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line="240" w:lineRule="auto"/>
        <w:ind w:firstLine="0"/>
        <w:jc w:val="left"/>
      </w:pPr>
      <w:r>
        <w:rPr>
          <w:rFonts w:ascii="Garamond" w:hAnsi="Garamond"/>
          <w:b/>
          <w:sz w:val="28"/>
        </w:rPr>
        <w:t>JStIIE</w:t>
      </w:r>
    </w:p>
    <w:p/>
    <w:p>
      <w:pPr>
        <w:spacing w:after="120" w:before="240" w:line="240" w:lineRule="auto"/>
        <w:ind w:firstLine="0"/>
        <w:jc w:val="left"/>
      </w:pPr>
      <w:r>
        <w:rPr>
          <w:rFonts w:ascii="Garamond" w:hAnsi="Garamond"/>
          <w:b/>
          <w:sz w:val="28"/>
        </w:rPr>
        <w:t>ASCÉTIQUE ET MYSTIQUE DOCTRINE ET HISTOIRE</w:t>
      </w:r>
    </w:p>
    <w:p/>
    <w:p>
      <w:pPr>
        <w:spacing w:after="120" w:before="240" w:line="240" w:lineRule="auto"/>
        <w:ind w:firstLine="0"/>
        <w:jc w:val="left"/>
      </w:pPr>
      <w:r>
        <w:rPr>
          <w:rFonts w:ascii="Garamond" w:hAnsi="Garamond"/>
          <w:b/>
          <w:sz w:val="28"/>
        </w:rPr>
        <w:t>FONDÉ PAR M. VILLER, F. CAVALLERA, J. DE GUIBERT, CONTINUÉ PAR A. DERVILLE, P. LAMARCHE ET A. SOLIGNAC ET A. RAYEZ de la Compagnie de Jésus</w:t>
      </w:r>
    </w:p>
    <w:p/>
    <w:p>
      <w:pPr>
        <w:spacing w:after="120" w:before="240" w:line="240" w:lineRule="auto"/>
        <w:ind w:firstLine="0"/>
        <w:jc w:val="left"/>
      </w:pPr>
      <w:r>
        <w:rPr>
          <w:rFonts w:ascii="Garamond" w:hAnsi="Garamond"/>
          <w:b/>
          <w:sz w:val="28"/>
        </w:rPr>
        <w:t>AVEC LE CONCOURS D'UN GRAND NOMBRE D'E C'OL L'A B OR A T'E U RS</w:t>
      </w:r>
    </w:p>
    <w:p>
      <w:pPr>
        <w:spacing w:after="120" w:before="0" w:line="360" w:lineRule="auto"/>
        <w:ind w:firstLine="283"/>
        <w:jc w:val="both"/>
      </w:pPr>
      <w:r>
        <w:rPr>
          <w:rFonts w:ascii="Garamond" w:hAnsi="Garamond"/>
          <w:sz w:val="24"/>
        </w:rPr>
        <w:t>Tee S</w:t>
      </w:r>
    </w:p>
    <w:p/>
    <w:p>
      <w:pPr>
        <w:spacing w:after="120" w:before="240" w:line="240" w:lineRule="auto"/>
        <w:ind w:firstLine="0"/>
        <w:jc w:val="left"/>
      </w:pPr>
      <w:r>
        <w:rPr>
          <w:rFonts w:ascii="Garamond" w:hAnsi="Garamond"/>
          <w:b/>
          <w:sz w:val="28"/>
        </w:rPr>
        <w:t>BEAUCHES NE. PARIS</w:t>
      </w:r>
    </w:p>
    <w:p>
      <w:pPr>
        <w:spacing w:after="120" w:before="0" w:line="360" w:lineRule="auto"/>
        <w:ind w:firstLine="283"/>
        <w:jc w:val="both"/>
      </w:pPr>
      <w:r>
        <w:rPr>
          <w:rFonts w:ascii="Garamond" w:hAnsi="Garamond"/>
          <w:sz w:val="24"/>
        </w:rPr>
        <w:t>Tous droits de reproduction, d'adaptation :'et de traduction réservés. « pOur : tous pays. © 1992, 1993, 1994, Beauchesne Éditeur.</w:t>
      </w:r>
    </w:p>
    <w:p>
      <w:pPr>
        <w:spacing w:after="120" w:before="0" w:line="360" w:lineRule="auto"/>
        <w:ind w:firstLine="283"/>
        <w:jc w:val="both"/>
      </w:pPr>
      <w:r>
        <w:rPr>
          <w:rFonts w:ascii="Garamond" w:hAnsi="Garamond"/>
          <w:sz w:val="24"/>
        </w:rPr>
        <w:t>UBALD D'ALENÇON, capucin (1872-1927). Léon-Louis Berson naquit à Alençon de Léa Anatole, entrepreneur, et de Léontine Lorphelin. Il passa son enfance à Sernallé, village natal de sa mère, où Thérèse Martin, la future sainte carmélite de Lisieux, qui avait le même âge que lui, fut aussi en nourrice. Léon Berson connut Thérèse enfant et sa famille d'accueil. En 1884 il fit sa première communion, ce qui était rare à cette époque, et manifesta sa vocation au sacerdoce.</w:t>
      </w:r>
    </w:p>
    <w:p>
      <w:pPr>
        <w:spacing w:after="120" w:before="0" w:line="360" w:lineRule="auto"/>
        <w:ind w:firstLine="283"/>
        <w:jc w:val="both"/>
      </w:pPr>
      <w:r>
        <w:rPr>
          <w:rFonts w:ascii="Garamond" w:hAnsi="Garamond"/>
          <w:sz w:val="24"/>
        </w:rPr>
        <w:t>D'abord élevé au lycée d'Alençon, où il reçut une médaille d'argent en récompense, il entra en 1887 au petit séminaire de Séez. Il y aura pour professeur l'abbé A.-F. Maunoury, auteur d'une célèbre grammaire grecque, et l'abbé J. Mallet qui écrivit le premier manuel d'art religieux pour le clergé. Léon perdit son père en 1888, alors que sa mère lui survivra. Entrant en rhétorique, il suivit une retraite prêchée par le capucin Benoît-Joseph de Nantes, et fut dès lors marqué par l'idéal franciscain.</w:t>
      </w:r>
    </w:p>
    <w:p>
      <w:pPr>
        <w:spacing w:after="120" w:before="0" w:line="360" w:lineRule="auto"/>
        <w:ind w:firstLine="283"/>
        <w:jc w:val="both"/>
      </w:pPr>
      <w:r>
        <w:rPr>
          <w:rFonts w:ascii="Garamond" w:hAnsi="Garamond"/>
          <w:sz w:val="24"/>
        </w:rPr>
        <w:t>Léon Berson, gai, malicieux parfois, Léon Berson prit l'habit de capucin au Mans le 30 octobre 1891 et reçut le nom d'Ubald. Pour échapper aux trois ans de service militaire, les capucins avaient implanté leur couvent d'études à Kadi-Kôi, près de Constantinople. Frère Ubald y partit après sa profession et y approfondit son goût pour les études. C'est alors que se révéla une maladie, sans doute la tuberculose, qui fit déclarer aux médecins de 1894 que le jeune religieux mourrait sous peu. On le rapatria à Versailles, lui fit passer les hivers à Hyères, mais aussi renoncer à son projet de partir en mission aux Indes. Prêtre le 29 juin 1898, le P. Ubald, dans l'impossibilité d'être prédicateur, se consacra aux études. Envoyé à l'École des Chartes, où il fut élève de M. Prou, il conforta les qualités manifestées dans ses premiers écrits. En 1909 il perdit son unique sœur, qui était religieuse. Malgré sa maladie chronique, il fut mobilisé en 1916, attaché à l'hôpital auxiliaire Saint-Jacques, où il contracta la « grippe espagnole ». Ayant repris ses recherches et publications, il se fit des amitiés dans les milieux artistiques et universitaires. Le P. Ubald mourut au couvent de Bry-sur-Marne (Seine) le 5 juillet 1927. « Pour beaucoup, le P. Ubald incarnait l'histoire franciscaine », écrit Henri Lemaître. De son abondante production nous ne retenons ici que les écrits concernant la spiritualité. :</w:t>
      </w:r>
    </w:p>
    <w:p>
      <w:pPr>
        <w:spacing w:after="120" w:before="0" w:line="360" w:lineRule="auto"/>
        <w:ind w:firstLine="283"/>
        <w:jc w:val="both"/>
      </w:pPr>
      <w:r>
        <w:rPr>
          <w:rFonts w:ascii="Garamond" w:hAnsi="Garamond"/>
          <w:sz w:val="24"/>
        </w:rPr>
        <w:t>Le livre d'or du chemin de la croix, Paris, 1901 ; - La résurrection d'une antique méthode de spiritualité, dans Études franciscaines, t. 10, 1903 (à propos de La science du Pater, du P. Ludovic de Besse, qu'Ubald réédita en 1924) ; - Les Opuscules de S. François, nouvelle traduction française, Paris, 1905 ; trad. angl., Londres 1907 (il reprend le corpus de Wadding que Karl Bühmer avait rejeté dans son édition critique) ; - L'art et l'art chrétien, dans Annales Franciscaines, t. 44, 1905 ; - Les idées de S. François sur la pauvreté (conférence à la Sorbonne). Paris, 1909 ; … sur la science, Paris, 1910.</w:t>
      </w:r>
    </w:p>
    <w:p>
      <w:pPr>
        <w:spacing w:after="120" w:before="0" w:line="360" w:lineRule="auto"/>
        <w:ind w:firstLine="283"/>
        <w:jc w:val="both"/>
      </w:pPr>
      <w:r>
        <w:rPr>
          <w:rFonts w:ascii="Garamond" w:hAnsi="Garamond"/>
          <w:sz w:val="24"/>
        </w:rPr>
        <w:t>Les Frères Mineurs et les débuts de la réforme à Port-Royal, dans Études Franciscaines, t. 24, 1910 ; - L'aiguillon d'amour (stimulus amoris)… par le fr. Jacques de Milan, Couvin, 1910, 1912 ; Paris, 1922 ; - Les vies de Ste Colette Boylet, de Corbie, réformatrice des Frères Mineurs et des Clarisses (1381-1447) écrites par ses contemporains le P. Pierre de Reims dit de l'Aux et Sr. Perrine de La Roche, Paris, 1911 ; - Des influences franciscaines sur l'auteur du « Combat spirituel », dans Études Franciscaines, t. 27, 1911 ; - Traité de la Paix de l'âme, source du « Combat spirituel », par le P. Jean de Bonilla, traduction française, Paris, 1912 ; - L'âme franciscaine, dans Revue de Philosophie, sept.-oct. 1912 ; rééd., augmentée, Paris, 1913, 1926 ; trad. italienne, 1928.</w:t>
      </w:r>
    </w:p>
    <w:p>
      <w:pPr>
        <w:spacing w:after="120" w:before="0" w:line="360" w:lineRule="auto"/>
        <w:ind w:firstLine="283"/>
        <w:jc w:val="both"/>
      </w:pPr>
      <w:r>
        <w:rPr>
          <w:rFonts w:ascii="Garamond" w:hAnsi="Garamond"/>
          <w:sz w:val="24"/>
        </w:rPr>
        <w:t>De la méthode traditionnelle de l'oraison au moyen-âge, dans Études Franciscaines, t. 29, 1913 ; - Sacrum commercium, les noces mystiques de S. François d'Assise avec la pauvreté, première traduction française, Paris, 1913 ; - Leçons d'histoire franciscaine, Paris, 1918 (cours donné à l'Institut catholique de Paris, 1915-1916) ; - L'oraison liturgique et la prière, dans Études Franciscaines, t. 29, 1912 (véritable traité de l'oraison qui aurait mérité une édition séparée) ; - Le chemin de la croix dans la religion, dans l'histoire et dans l'art, Paris, 1923 (Ubald y adopte les idées du jésuite H. Thurston publiées en 1903) ; - Traité de l'oraison et de la méditation de S. Pierre d'Alcantara, traduction française, Paris, 1923 ;, - S. François d'Assise et la liturgie, Saint-Étienne, 1926.</w:t>
      </w:r>
    </w:p>
    <w:p>
      <w:pPr>
        <w:spacing w:after="120" w:before="0" w:line="360" w:lineRule="auto"/>
        <w:ind w:firstLine="283"/>
        <w:jc w:val="both"/>
      </w:pPr>
      <w:r>
        <w:rPr>
          <w:rFonts w:ascii="Garamond" w:hAnsi="Garamond"/>
          <w:sz w:val="24"/>
        </w:rPr>
        <w:t>Ste Thérèse de l'Enfant Jésus comme je la connais, dans Estudis Franciscans (Barcelone), t. 37, n. 220, 1926. Cet article, qui révèle certains faits non retenus par les biographies officielles de la sainte, fit scandale. Pourtant l'auteur y exalte l'héroïcité des vertus de la sainte dans les conditions où elle vécut. Des plaintes amenerent les supérieurs majeurs des Capucins à infliger une pénitence à l'auteur. C'est cet article qui fut repris par le romancier Maxence van der Meersch dans La petite sainte Thérèse, Paris, 1947, biographie fortement combattue par La petite Ste Thérèse de Maxence van der Meersch devant la critique et devant les textes, ouvrage collectif paru à Paris en 1950 sous la direction d'A. Combes.</w:t>
      </w:r>
    </w:p>
    <w:p>
      <w:pPr>
        <w:spacing w:after="120" w:before="0" w:line="360" w:lineRule="auto"/>
        <w:ind w:firstLine="283"/>
        <w:jc w:val="both"/>
      </w:pPr>
      <w:r>
        <w:rPr>
          <w:rFonts w:ascii="Garamond" w:hAnsi="Garamond"/>
          <w:sz w:val="24"/>
        </w:rPr>
        <w:t>Le P. Ubald donna une série d'articles purement biobibliographiques d'Histoire de la spiritualité franciscaine, qui parurent dans les Études franciscaines l'année de sa mort et il prépara une réédition du Chemin de la perfection, de Paul de Lagny, éditée en 1929.</w:t>
      </w:r>
    </w:p>
    <w:p>
      <w:pPr>
        <w:spacing w:after="120" w:before="0" w:line="360" w:lineRule="auto"/>
        <w:ind w:firstLine="283"/>
        <w:jc w:val="both"/>
      </w:pPr>
      <w:r>
        <w:rPr>
          <w:rFonts w:ascii="Garamond" w:hAnsi="Garamond"/>
          <w:sz w:val="24"/>
        </w:rPr>
        <w:t>Plus érudit qu'homme de pensée, le P. Ubald veille à ne pas séparer la valeur spirituelle des faits humains dont il écrit l'histoire. Le seul de ses ouvrages qui contienne une pensée personnelle est L'âme franciscaine dont il dit : « Dans l'histoire de la psychologie, ce livre formera un chapitre d'expérience religieuse ». Il définit l'esprit franciscain par les traits suivants : observance primitive de l'Évangile, mais sans littéralisme ; soumission totale à l'Église ; amour personnel de l'humanité du Christ, dans l'eucharistie spécialement et par la pratique de la contemplation, de l'ascèse (pauvreté) et de la charité. Par ce schéma classique, le P. Ubald vise deux objectifs : montrer l'existence d'une tradition commune à travers les variétés de formes de sainteté dans la famille franciscaine ; prendre la défense de cette tradition à la fois contre la manière de E. Renan et de P. Sabatier d'envisager la personne de François, et contre une déformation de la vie religieuse venant de l'influence laïcisante du nouveau siècle.</w:t>
      </w:r>
    </w:p>
    <w:p>
      <w:pPr>
        <w:spacing w:after="120" w:before="0" w:line="360" w:lineRule="auto"/>
        <w:ind w:firstLine="283"/>
        <w:jc w:val="both"/>
      </w:pPr>
      <w:r>
        <w:rPr>
          <w:rFonts w:ascii="Garamond" w:hAnsi="Garamond"/>
          <w:sz w:val="24"/>
        </w:rPr>
        <w:t>Sur certains points d'histoire de la spiritualité le P. Ubald s'est trompé, par exemple quand il traita de la dépendance de Pierre d'Alcantara par rapport à Louis de Grenade dans sa publication du Traité de l'oraison et de la méditation.</w:t>
      </w:r>
    </w:p>
    <w:p>
      <w:pPr>
        <w:spacing w:after="120" w:before="0" w:line="360" w:lineRule="auto"/>
        <w:ind w:firstLine="283"/>
        <w:jc w:val="both"/>
      </w:pPr>
      <w:r>
        <w:rPr>
          <w:rFonts w:ascii="Garamond" w:hAnsi="Garamond"/>
          <w:sz w:val="24"/>
        </w:rPr>
        <w:t>Notices nécrologiques de H. Lemaître (dans Revue d'Histoire Franciscaine, t. 4, 1927, p. 652-55) et de Jean de Dieu (dans Études Franciscaines, t. 39, 1927, p. 552-66). - Lexicon Cap., Rome, 1951, col. 1757.</w:t>
      </w:r>
    </w:p>
    <w:p>
      <w:pPr>
        <w:spacing w:after="120" w:before="0" w:line="360" w:lineRule="auto"/>
        <w:ind w:firstLine="283"/>
        <w:jc w:val="both"/>
      </w:pPr>
      <w:r>
        <w:rPr>
          <w:rFonts w:ascii="Garamond" w:hAnsi="Garamond"/>
          <w:sz w:val="24"/>
        </w:rPr>
        <w:t>Les travaux historiques d'Ubald d'Alençon sont assez souvent cités dans les bibliographies des art du DS ; très rarement ses prises de position spirituelles.</w:t>
      </w:r>
    </w:p>
    <w:p>
      <w:pPr>
        <w:spacing w:after="120" w:before="0" w:line="360" w:lineRule="auto"/>
        <w:ind w:firstLine="283"/>
        <w:jc w:val="both"/>
      </w:pPr>
      <w:r>
        <w:rPr>
          <w:rFonts w:ascii="Garamond" w:hAnsi="Garamond"/>
          <w:sz w:val="24"/>
        </w:rPr>
        <w:t>Willibrord-Christian van Dix.</w:t>
      </w:r>
    </w:p>
    <w:p>
      <w:pPr>
        <w:spacing w:after="120" w:before="0" w:line="360" w:lineRule="auto"/>
        <w:ind w:firstLine="283"/>
        <w:jc w:val="both"/>
      </w:pPr>
      <w:r>
        <w:rPr>
          <w:rFonts w:ascii="Garamond" w:hAnsi="Garamond"/>
          <w:sz w:val="24"/>
        </w:rPr>
        <w:t>UBERTIN DE CASALE, franciscain, 1259 - après 1328. - 1. Vie. - 2. uvres.</w:t>
      </w:r>
    </w:p>
    <w:p>
      <w:pPr>
        <w:spacing w:after="120" w:before="0" w:line="360" w:lineRule="auto"/>
        <w:ind w:firstLine="283"/>
        <w:jc w:val="both"/>
      </w:pPr>
      <w:r>
        <w:rPr>
          <w:rFonts w:ascii="Garamond" w:hAnsi="Garamond"/>
          <w:sz w:val="24"/>
        </w:rPr>
        <w:t>1. Vie. - Les principaux renseignements sur la première partie de la vie d'Ubertin da Casale sont tirés du premier prologue de son œuvre principale, l'Arbor vitae crucifixae Jesu. Ubertin est né à Casale Monferrato (diocèse de Vercelli, province franciscaine de Gênes) en 1259 ; il entra chez les Franciscains autour de 1273. De 1285 à 1289, il est en Toscane pour y poursuivre ses études ; il y entre en contact avec un cercle de laïcs (parmi lesquels le siennois Pier Pettinagno) animés d'une intense dévotion christologique. À Florence, il se lie avec Pierre Jean Olieu (DS, t. 12, col. 751-62), lecteur de 1287 à 1289 au studium de l'Ordre à Sainte-Croix. Entre 1289 et 1298, Ubertin étudie à Paris où, comme il le dit lui-même, « totam primam reformationem fedaveram » (Arbor vitae, Prol. 1, p. 5a). La connaissance d'Angèle de Foligno (DS, t. 1, col. 570-71) signe la fin de cette période de sa vie : Ubertin se reprend spirituellement en main et en attribue le mérite à la sainte.</w:t>
      </w:r>
    </w:p>
    <w:p>
      <w:pPr>
        <w:spacing w:after="120" w:before="0" w:line="360" w:lineRule="auto"/>
        <w:ind w:firstLine="283"/>
        <w:jc w:val="both"/>
      </w:pPr>
      <w:r>
        <w:rPr>
          <w:rFonts w:ascii="Garamond" w:hAnsi="Garamond"/>
          <w:sz w:val="24"/>
        </w:rPr>
        <w:t>Cette chronologie est basée sur les indications de F. Callaey dans son essai de 1911 ; elles sont discutées par les historiens. D'après une autre hypothèse, le séjour parisien aurait eu lieu entre 1274 et 1283 ; après le séjour en Toscane (1285-1289). Ubertin se serait adonné durant une quinzaine d'années à la prédication en Italie centrale. Pour dater la fin de la première période, la référence à Angèle de Foligno semble décisive. Alors que selon l'incunable de l'Arbor vitae (Prol. 1, p. Sa). Ubertin aurait appris l'existence d'Angèle « vigesimoquinto autem anno etatis mee » (= 1284), le ms 309 de la Bibliothèque universitaire d'Utrecht écrit : « vigesimo quinto anno religionis meae deformatae » (= 1298). Comme la conversion d'Angèle date de 1285, la seconde hypothèse semble s'imposer. Par conséquent, pour le séjour parisien, la date 1289-1298 s'impose aussi.</w:t>
      </w:r>
    </w:p>
    <w:p>
      <w:pPr>
        <w:spacing w:after="120" w:before="0" w:line="360" w:lineRule="auto"/>
        <w:ind w:firstLine="283"/>
        <w:jc w:val="both"/>
      </w:pPr>
      <w:r>
        <w:rPr>
          <w:rFonts w:ascii="Garamond" w:hAnsi="Garamond"/>
          <w:sz w:val="24"/>
        </w:rPr>
        <w:t>Lecteur durant quatre ans (de 1298 à 1302 environ ; plus probablement à Florence qu'à Sienne). Ubertin se donne donc à la prédication dans l'Italie centrale. Dénoncé, convoqué à Rome par le pape Benoît XI, probablement pour avoir pris publiquement le parti des Spirituels, il est relâché sur la demande de l'ambassade de Pérouse ; on lui impose une période de retraite à l'Alverne (1304), durant laquelle il compose l'Arbor vitae (1305).</w:t>
      </w:r>
    </w:p>
    <w:p>
      <w:pPr>
        <w:spacing w:after="120" w:before="0" w:line="360" w:lineRule="auto"/>
        <w:ind w:firstLine="283"/>
        <w:jc w:val="both"/>
      </w:pPr>
      <w:r>
        <w:rPr>
          <w:rFonts w:ascii="Garamond" w:hAnsi="Garamond"/>
          <w:sz w:val="24"/>
        </w:rPr>
        <w:t>L'accession de Jean XXII à la papauté met fin à leurs espoirs : le pape intime aux Spirituels l'ordre de se soumettre à l'autorité de l'Ordre ; avec une disposition qui vise, sans aucun doute, à sauvegarder Ubertin, celui-ci est incorporé à l'abbaye bénédictine de Gembloux, au diocèse de Liège (bulle Verbum attendentes, 1er octobre 1317, dans Bullarium franciscanum, éd. C. Eubel, t. 5, Rome 1898, n. 287, p. 127). Mais il ne semble pas qu'il s'y soit jamais rendu. Demeuré à la curie, sous la protection du cardinal Napoleone Orsini, il est accusé d'hérésie par Bonagrazia de Bergame (1319 ? Le réquisitoire est perdu ; une liste supplémentaire d'accusations nous est parvenue). En 1322, il intervient dans la nouvelle dispute à propos de la pauvreté du Christ et des apôtres, qui se termina par la condamnation, par le pape, des thèses soutenues par la direction des franciscains. À cette occasion, comme ses précédents écrits polémiques, les prises de positions d'Ubertin (uvres, 7-9) sont dirigées contre la ligne soutenue par l'Ordre et visent à défendre l'usus pauper, c'est-à-dire l'usage rigoureusement restreint des biens concédés par la Règle : revendication fondamentale dans les polémiques des Spirituels. À Jean XXII, de tels énoncés peuvent ne pas être désagréables, dans la mesure où ils lui offrent des arguments utiles dans sa dispute avec l'Ordre.</w:t>
      </w:r>
    </w:p>
    <w:p>
      <w:pPr>
        <w:spacing w:after="120" w:before="0" w:line="360" w:lineRule="auto"/>
        <w:ind w:firstLine="283"/>
        <w:jc w:val="both"/>
      </w:pPr>
      <w:r>
        <w:rPr>
          <w:rFonts w:ascii="Garamond" w:hAnsi="Garamond"/>
          <w:sz w:val="24"/>
        </w:rPr>
        <w:t>En 1325, une nouvelle procédure d'enquête sur Ubertin est commencée à la curie ; d'après l'ordre d'arrestation qui est donné, on apprend qu'Ubertin, déjà accusé plusieurs fois d'hérésie auprès du pape, « occulte et illicentiatus recesserit et nunc discurrit vagabundus per mundum » (bulle Cum Ubertinus, 16 septembre 1325, dans Bullarium franciscanum, t. 5, n. 587, p. 292). Le 18 avril 1328, il est à Rome où, selon ce que raconte A. Mussato, il prononce un dur réquisitoire contre le pape, en présence de l'empereur Louis de Bavière. La date et les circonstances de sa mort sont obscures : d'après une version qui circule parmi les fraticelles (DS, t. 5, col. 1167-88), il aurait été assassiné.</w:t>
      </w:r>
    </w:p>
    <w:p>
      <w:pPr>
        <w:spacing w:after="120" w:before="0" w:line="360" w:lineRule="auto"/>
        <w:ind w:firstLine="283"/>
        <w:jc w:val="both"/>
      </w:pPr>
      <w:r>
        <w:rPr>
          <w:rFonts w:ascii="Garamond" w:hAnsi="Garamond"/>
          <w:sz w:val="24"/>
        </w:rPr>
        <w:t>2. uvres. - 1° ARBOR VITAE CRUCIFIXAE JESU (éd. Andrea de Bonettis, Venise, 1485 ; reprod anast avec introd et bibliogr par C. T. Davis, Turin, 1961). C'est l'œuvre la plus célèbre et la plus importante ; elle est divisée en cinq livres et 101 chapitres. Chaque chapitre est signalé par un versiculus qui en indique le sujet et qui en est, en fait, le titre ; ces versiculi sont 149 au total, parce que l'auteur, pour faire plus bref, rassemble et commente plusieurs versiculi en un seul chapitre. L'idée de l'arbre, dont le symbole sert à conférer une unité extérieure aux exposés, comme aussi les titres de nombreux chapitres, sont tirés du Lignum vitae de Bonaventure.</w:t>
      </w:r>
    </w:p>
    <w:p>
      <w:pPr>
        <w:spacing w:after="120" w:before="0" w:line="360" w:lineRule="auto"/>
        <w:ind w:firstLine="283"/>
        <w:jc w:val="both"/>
      </w:pPr>
      <w:r>
        <w:rPr>
          <w:rFonts w:ascii="Garamond" w:hAnsi="Garamond"/>
          <w:sz w:val="24"/>
        </w:rPr>
        <w:t>Jésus est « actor et materia, finis et forma » (Arbor vitae, Prol. 1, p. 3a) de l'œuvre entière. Dans le premier livre (les racines de l'arbre ; p. 3a-80a), précédé de deux prologues - le premier autobiographique, le second donne le schéma général de l'œuvre - Ubertin présente la vie du Verbe, de sa génération éternelle jusqu'à son incarnation. Le deuxième livre (le tronc ; p. 80a-135b) traite de l'enfance de Jésus. Le troisième (les branches ; p. 135b-275a) s'étend de la prédication de Jean Baptiste jusqu'à la fin de la vie publique de Jésus. Le quatrième (le sommet ; p. 275a-406b) commence à l'entrée de Jésus à Jérusalem et va de sa passion, mort et résurrection jusqu'à l'ascension au ciel, à l'assomption de Marie et à la rencontre de la Vierge avec son Fils dans la gloire de la hiérarchie céleste. Le cinquième (les fruits ; p. 409a-496b) traite de l'histoire de l'Église, des origines jusqu'au jugement dernier.</w:t>
      </w:r>
    </w:p>
    <w:p>
      <w:pPr>
        <w:spacing w:after="120" w:before="0" w:line="360" w:lineRule="auto"/>
        <w:ind w:firstLine="283"/>
        <w:jc w:val="both"/>
      </w:pPr>
      <w:r>
        <w:rPr>
          <w:rFonts w:ascii="Garamond" w:hAnsi="Garamond"/>
          <w:sz w:val="24"/>
        </w:rPr>
        <w:t>Les circonstances dans lesquelles l'œuvre fut composée ne sont pas parfaitement déterminées, l'hypothèse d'une double rédaction, avancée par B. G. Guyot, basée sur un premier examen de la tradition manuscrite, n'a pas été, jusqu'à maintenant, adéquatement vérifiée. Dans l'état actuel, peut être considéré exact le seul témoignage d'Ubertin, selon lequel le noyau originaire est représenté par le quatrième livre, « qui fuit primo scriptus » (Arbor vitae, Prol. 1, p. 7b) ; de nombreux renvois internes attestent une révision complète, faite très probablement par l'auteur lui-même.</w:t>
      </w:r>
    </w:p>
    <w:p>
      <w:pPr>
        <w:spacing w:after="120" w:before="0" w:line="360" w:lineRule="auto"/>
        <w:ind w:firstLine="283"/>
        <w:jc w:val="both"/>
      </w:pPr>
      <w:r>
        <w:rPr>
          <w:rFonts w:ascii="Garamond" w:hAnsi="Garamond"/>
          <w:sz w:val="24"/>
        </w:rPr>
        <w:t>L'Arbor vitae a vraisemblablement repris des matériaux rassemblés par Ubertin durant son activité antérieure de prédicateur. Ce qui, par ailleurs, caractérise l'œuvre, est la présence massive d'écrits, surtout théologiques et mystiques, d'autres auteurs. L'enquête sur les sources est fondamentale pour l'étude de l'Arbor vitae en tant que texte de dévotion christologique et de polémique ecclésiologique et franciscaine ; les intentions d'Ubertin sont décelables seulement à travers l'étude des variantes, parfois minimes, qu'il apporte aux sources dont il se sert ; les recherches récentes ont montré combien est illusoire la prétention d'isoler et de fixer une spéculation autonome et originale d'Ubertin.</w:t>
      </w:r>
    </w:p>
    <w:p>
      <w:pPr>
        <w:spacing w:after="120" w:before="0" w:line="360" w:lineRule="auto"/>
        <w:ind w:firstLine="283"/>
        <w:jc w:val="both"/>
      </w:pPr>
      <w:r>
        <w:rPr>
          <w:rFonts w:ascii="Garamond" w:hAnsi="Garamond"/>
          <w:sz w:val="24"/>
        </w:rPr>
        <w:t>Du point de vue thématique, on distingue deux sections dans l'œuvre : 1). Livres I-IV. -- Cette section, qui comprend le récit de la vie de Jésus, se présente comme l'exposé d'une sorte de concordance évangélique, enrichie ici et là par le recours à l'imagination et dilatée grâce à de vastes excursus doctrinaux. La matière est ordonnée selon des procédés et des schémas mnémotechniques.</w:t>
      </w:r>
    </w:p>
    <w:p>
      <w:pPr>
        <w:spacing w:after="120" w:before="0" w:line="360" w:lineRule="auto"/>
        <w:ind w:firstLine="283"/>
        <w:jc w:val="both"/>
      </w:pPr>
      <w:r>
        <w:rPr>
          <w:rFonts w:ascii="Garamond" w:hAnsi="Garamond"/>
          <w:sz w:val="24"/>
        </w:rPr>
        <w:t>Dans le cours de l'exposé, Ubertin puise à des écrits de Bonaventure de Bagnoregio (Breviloquium I-IV, massivement rapportés dans l'Arbor vitae, I, c. 1, 3-4, 8-9 ; Apologia pauperum, dont de longs passages sont rapportés dans l'Arbor vitae, I, c. 3, 8-9, 13 ; Lignum vitae ; De triplici via) ; - de Thomas d'Aquin (Summa theologiae, 3e partie ; De articulis fidei et ecclesiae sacramentis) ; - de Bernard de Clairvaux (Sermones super Cantica ; Sermones per annum) ; - de Pierre Jean Olieu (De oratione dominica ; cf. Arbor vitae, II, c. 13, p. 226b-228a).</w:t>
      </w:r>
    </w:p>
    <w:p>
      <w:pPr>
        <w:spacing w:after="120" w:before="0" w:line="360" w:lineRule="auto"/>
        <w:ind w:firstLine="283"/>
        <w:jc w:val="both"/>
      </w:pPr>
      <w:r>
        <w:rPr>
          <w:rFonts w:ascii="Garamond" w:hAnsi="Garamond"/>
          <w:sz w:val="24"/>
        </w:rPr>
        <w:t>De plus, il insère trois compositions rythmiques : a). Lamentation de Marie à propos de la croix (Arbor vitae, IV, c. 25, p. 336b). b). Hymne de joie de Marie pour l'ascension de Jésus (Arbor vitae, IV, c. 33, p. 364b-365a). c). Séquence dans laquelle sont célébrées les joies des anges : les anges inférieurs demandent aux supérieurs qui est celui qui monte au ciel (Arbor vitae, IV, c. 33, p. 366ab).</w:t>
      </w:r>
    </w:p>
    <w:p>
      <w:pPr>
        <w:spacing w:after="120" w:before="0" w:line="360" w:lineRule="auto"/>
        <w:ind w:firstLine="283"/>
        <w:jc w:val="both"/>
      </w:pPr>
      <w:r>
        <w:rPr>
          <w:rFonts w:ascii="Garamond" w:hAnsi="Garamond"/>
          <w:sz w:val="24"/>
        </w:rPr>
        <w:t>L'incarnation est le mystère de l'abaissement du Verbe divin ; l'humilité et la pauvreté dans lesquelles Jésus choisit de vivre montrent la mesure de son exinanitio. Dans sa passion, sa mort et sa résurrection, il vit par anticipation les douleurs et la gloire réservées aux élus ; ceux-ci, à leur tour, sont appelés à les revivre, tout au long d'un parcours tendant à la pleine conformitas. La forme dans laquelle Dieu s'est manifesté en Jésus doit marquer le style de vie du fidèle : « Nam non te Christus invitat ad faciendum miracula, sed ad ejus sequenda vestigia et ad ruminanda et amplexanda crucis sue opprobria » (Arbor vitae, II, c. 4, p. 97a).</w:t>
      </w:r>
    </w:p>
    <w:p>
      <w:pPr>
        <w:spacing w:after="120" w:before="0" w:line="360" w:lineRule="auto"/>
        <w:ind w:firstLine="283"/>
        <w:jc w:val="both"/>
      </w:pPr>
      <w:r>
        <w:rPr>
          <w:rFonts w:ascii="Garamond" w:hAnsi="Garamond"/>
          <w:sz w:val="24"/>
        </w:rPr>
        <w:t>Sommet de la descensio accomplie par le Verbe, la croix représente ainsi le pivot et le terme de l'itinéraire de celui qui médite ; il y rencontre non seulement Jésus crucifié, mais aussi la mère de l'Homme-Dieu, qu'Ubertin considère comme pleinement participante à la passion et à la rédemption opérée par le Christ, et élevée avec lui jusqu'à la hauteur du mystère trinitaire, selon une perspective mariologique tendant à lui reconnaître des prérogatives exceptionnelles.</w:t>
      </w:r>
    </w:p>
    <w:p>
      <w:pPr>
        <w:spacing w:after="120" w:before="0" w:line="360" w:lineRule="auto"/>
        <w:ind w:firstLine="283"/>
        <w:jc w:val="both"/>
      </w:pPr>
      <w:r>
        <w:rPr>
          <w:rFonts w:ascii="Garamond" w:hAnsi="Garamond"/>
          <w:sz w:val="24"/>
        </w:rPr>
        <w:t>Outre la possibilité d'assimilation à Jésus, offerte par la méditation répétée de sa vie, le fidèle perçoit, indiqué dans l'Arbor vitae, un parcours de perfection à travers lequel il peut atteindre à la pleine transformation dans le Christ crucifié. En ce parcours apparaissent, reconnaissables, de nombreux éléments de contact avec l'expérience décrite dans le Liber d'Angele de Foligno. Le point de départ est représenté par l'abandon de la réalité mondaine et par le renoncement total à soi-même. Qui aspire à devenir participant à la croix doit éliminer de soi toute distraction et tout souci qui empêchent ou rendent difficile l'action de l'Esprit. Absorbé et comme transfiguré par la grâce, l'élue est appelé à expérimenter la croix sous son double aspect : « Crux prout a Christo sumitur et filiis dispensatur dicit dolorem et gaudium in proportionata mensura a Spiritus sancti amore procedentia utrumque equaliter dispensante » (Arbor vitae, IV, c. 37, p. 381a ; la doctrine de la perfection se trouve tout entière exprimée dans ce chapitre). François d'Assise atteint à une telle condition : le Christ qui lui apparaît sous forme d'un séraphin ailé signifie la profondeur des douleurs et en même temps la hauteur contemplative que François a expérimentées et que ses filii legitimi doivent aussi pleinement expérimenter dans les épreuves qui les attendent (Arbor vitae, IV, c. 15, p. 323a). La perfection de la croix exige que l'on atteigne à la quiétude ; Ubertin marque nettement la distance entre cette quiétude et celle pratiquée par la « secta Spiritus libertatis », qu'il condamne comme « incompassio ad proximum in tribulationibus » (Arbor vitae, IV, c. 37, p. 389b ; cf aussi II, c. 5, p. 114b-116b ; IV, c. 7, p. 305a). Ayant abandonné toute anxiété et préoccupation superflues concernant l'avenir, le parfait ne doute pas que Dieu pourvoira au plus grand bien des élus, de sorte que s'accomplisse dans les membres tout ce qui s'est déjà réalisé dans leur chef.</w:t>
      </w:r>
    </w:p>
    <w:p>
      <w:pPr>
        <w:spacing w:after="120" w:before="0" w:line="360" w:lineRule="auto"/>
        <w:ind w:firstLine="283"/>
        <w:jc w:val="both"/>
      </w:pPr>
      <w:r>
        <w:rPr>
          <w:rFonts w:ascii="Garamond" w:hAnsi="Garamond"/>
          <w:sz w:val="24"/>
        </w:rPr>
        <w:t>2). Livre V. - On y trouve exprimée une vision apocalyptico-franciscaine de l'histoire de l'Église. La vision générale de l'histoire, la façon de traiter les trois états du monde et les sept âges de l'Église, la doctrine du triple avènement du Christ (le premier dans la chair, pour sauver le monde et fonder l'Église ; le deuxième dans l'Esprit, pour réformer évangéliquement l'Église ; le troisième lors du jugement final, pour la gloire des élus) sont tirés de la Lectura super Apocalipsim de Pierre Jean Olieu : Ubertin en recopie de longs passages, sans en citer l'auteur, y apportant certaines simplifications et modifications. Celles-ci montrent l'attention d'Ubertin centrée sur les événements historiquement les plus proches de lui, interprétés en termes fortement polémiques, et déchiffrés dans le schéma dérivé d'Olieu. L'époque en cours, le sixième âge de l'Église, a été inaugurée par saint François, le renovator vitae Christi, l'ange du sixième sceau annoncé dans l'Apocalypse (pour cette identification Ubertin se réclame de l'autorité de Jean de Parme et de Bonaventure).</w:t>
      </w:r>
    </w:p>
    <w:p>
      <w:pPr>
        <w:spacing w:after="120" w:before="0" w:line="360" w:lineRule="auto"/>
        <w:ind w:firstLine="283"/>
        <w:jc w:val="both"/>
      </w:pPr>
      <w:r>
        <w:rPr>
          <w:rFonts w:ascii="Garamond" w:hAnsi="Garamond"/>
          <w:sz w:val="24"/>
        </w:rPr>
        <w:t>La critique de l'Ordre est inscrite dans la dénonciation plus générale de l'inquiétante situation à laquelle est parvenue l'Église au cours du sixième âge. Contrairement à Olieu, Ubertin oppose des arguments contre la légitimité de la démission de Célestin V (1294) et de l'élection de Boniface VIII qui a suivi. Ce dernier doit être considéré comme l'ange de l'abîme, accédant à la papauté grâce à sa malice diabolique. Ubertin exalte les attaques contre lui des cardinaux Giacomo et Pietro Colonna, « Dei milites » (Arbor vitae, V, c. 8, p. 462), dans la mesure où ils cherchent à lui résister, et de Philippe le Bel, « rex inclytus » et « pugil Christi » (Arbor vitae, V, c. 8, p. 466a). Dans l'horizon apocalyptique de l'œuvre, Boniface VIII, « apertus vastator », et son successeur Benoît XI, « callidus et timidus simulator » (Arbor vitae, V, c. 8, p. 467a), sont identifiés aux deux bêtes de l'Apocalypse, ch. 13, à l'antichrist mystique. Ayant fait cette identification, Ubertin reformule la doctrine d'Olieu sur l'antichrist, dans la mesure où il prétend préciser et actualiser ce que le maître provençal avait laissé prudemment indéterminé.</w:t>
      </w:r>
    </w:p>
    <w:p>
      <w:pPr>
        <w:spacing w:after="120" w:before="0" w:line="360" w:lineRule="auto"/>
        <w:ind w:firstLine="283"/>
        <w:jc w:val="both"/>
      </w:pPr>
      <w:r>
        <w:rPr>
          <w:rFonts w:ascii="Garamond" w:hAnsi="Garamond"/>
          <w:sz w:val="24"/>
        </w:rPr>
        <w:t>Quant à l'avenir, une brève période de paix précédera la persécution de l'antichrist manifesté alors, à laquelle succédera enfin le septième âge de l'Église. À cette époque historique future de paix et de totale pauvreté, se réalisera enfin le triomphe des « pauvres évangéliques », lesquels « usque ad finem erunt principales milites huius status » (Arbor vitae, V, c. 11, p. 477b), jusqu'à la persécution de Gog et Magog et l'avènement final du Christ Juge.</w:t>
      </w:r>
    </w:p>
    <w:p>
      <w:pPr>
        <w:spacing w:after="120" w:before="0" w:line="360" w:lineRule="auto"/>
        <w:ind w:firstLine="283"/>
        <w:jc w:val="both"/>
      </w:pPr>
      <w:r>
        <w:rPr>
          <w:rFonts w:ascii="Garamond" w:hAnsi="Garamond"/>
          <w:sz w:val="24"/>
        </w:rPr>
        <w:t>3). Influence. - La diffusion de l'Arbor vitae devait, initialement, être quelque peu limitée et surveillée : on suppose cela à partir du fait que l'ouvrage n'a pas été utilisé comme chef d'accusation contre Ubertin dans les polémiques et les réquisitoires successifs de la part des représentants de l'Ordre. Au XVe et au XVIe, l'œuvre jouit d'une notable diffusion en Italie, dans les Pays-Bas, en France et en Espagne, surtout dans les milieux des Observants et des Capucins. Pour Giovanni dalle Celle, Catherine de Sienne et surtout pour Bernardin de Sienne, cette œuvre représente une source à laquelle ils ont largement puisé. Les quatre premiers livres, privés de leurs points polémiques, jouissent de la plus grande popularité comme texte à usage dévotionnel.</w:t>
      </w:r>
    </w:p>
    <w:p>
      <w:pPr>
        <w:spacing w:after="120" w:before="0" w:line="360" w:lineRule="auto"/>
        <w:ind w:firstLine="283"/>
        <w:jc w:val="both"/>
      </w:pPr>
      <w:r>
        <w:rPr>
          <w:rFonts w:ascii="Garamond" w:hAnsi="Garamond"/>
          <w:sz w:val="24"/>
        </w:rPr>
        <w:t>En Italie, outre divers manuscrits contenant le seul livre IV, on signale la traduction de ce livre publiée à Foligno en 1564 (Inc. « Incomincia il quarto libro d'Ubertino de la Passione, Resurrectione et Ascensione de Christo, tradotto dal latino in volgare per il padre Fra Lorenzo da Foiano del Ordine de'Predicatori, lettore in San Domenico di Foligno »). Le livre V a circulé à des fins surtout polémiques. Un résumé en a été fait, imprimé comme œuvre indépendante (De septem statibus ecclesiae, Venise, 1516 et 1525).</w:t>
      </w:r>
    </w:p>
    <w:p>
      <w:pPr>
        <w:spacing w:after="120" w:before="0" w:line="360" w:lineRule="auto"/>
        <w:ind w:firstLine="283"/>
        <w:jc w:val="both"/>
      </w:pPr>
      <w:r>
        <w:rPr>
          <w:rFonts w:ascii="Garamond" w:hAnsi="Garamond"/>
          <w:sz w:val="24"/>
        </w:rPr>
        <w:t>En Espagne, traduction en castillan (Salamanque, Bibl. univ., mss 371-374).</w:t>
      </w:r>
    </w:p>
    <w:p>
      <w:pPr>
        <w:spacing w:after="120" w:before="0" w:line="360" w:lineRule="auto"/>
        <w:ind w:firstLine="283"/>
        <w:jc w:val="both"/>
      </w:pPr>
      <w:r>
        <w:rPr>
          <w:rFonts w:ascii="Garamond" w:hAnsi="Garamond"/>
          <w:sz w:val="24"/>
        </w:rPr>
        <w:t>Quant aux Pays-Bas, on y signale de nombreux manuscrits de vulgarisation des quatre premiers livres (Der Rosengarten Jesu und Maria ; l'anden inwindigen lijden ons liefs heeren Jesu Christi na dat het die leeraers Ubertinus ende s. Bernardinus bescreven ; Ocfening van St. Ubertinus ; Hubertynus spreect vander maghet marien). Des auteurs d'ouvrages de dévotion et de méditation puisent abondamment à l'Arbor vitae : entre autres Jean Mombaer (Rosetum), Jean Brugman (Devote Oefeninge), l'auteur de Seven suverlike cranskens, geordineeret op des heilighen Ubertinus oeffeninghe (Anvers, 1509 et 1515), et le carme François Amery (Een trostelic Hantboucxkin, Anvers, 1548).</w:t>
      </w:r>
    </w:p>
    <w:p>
      <w:pPr>
        <w:spacing w:after="120" w:before="0" w:line="360" w:lineRule="auto"/>
        <w:ind w:firstLine="283"/>
        <w:jc w:val="both"/>
      </w:pPr>
      <w:r>
        <w:rPr>
          <w:rFonts w:ascii="Garamond" w:hAnsi="Garamond"/>
          <w:sz w:val="24"/>
        </w:rPr>
        <w:t>2° Sanctitas vestra (éd. F. Ehrle, Zur Vorgeschichte des Concils von Vienne, dans Archiv für Litteratur- und Kirchen-Geschichte des Mittelalters = ALKGM, t. 3, 1887, p. 51-89), début 1310. - C'est une réponse personnelle d'Ubertin aux quatre questions posées par Clément V (1309) à propos de : 1) rapports entre les Spirituels et l'hérésie du libre esprit (DS, t. 5, col. 124-168) ; 2) dénonciation de la décadence de l'Ordre ; 3) injustices perpétrées à l'intérieur de l'Ordre ; 4) orthodoxie de Pierre Jean Olieu. Le traité d'Ubertin est consacré surtout à la seconde question.</w:t>
      </w:r>
    </w:p>
    <w:p>
      <w:pPr>
        <w:spacing w:after="120" w:before="0" w:line="360" w:lineRule="auto"/>
        <w:ind w:firstLine="283"/>
        <w:jc w:val="both"/>
      </w:pPr>
      <w:r>
        <w:rPr>
          <w:rFonts w:ascii="Garamond" w:hAnsi="Garamond"/>
          <w:sz w:val="24"/>
        </w:rPr>
        <w:t>Les fondements du franciscanisme une fois énoncés, il s'arrête en particulier sur les caractères de la pauvreté évangélique et franciscaine : elle est expropriativa, dans la mesure où elle interdit la possession de quelque bien que ce soit par chaque frère en particulier et par l'Ordre dans son ensemble ; penuriosa, dans la mesure où elle implique un usage pauvre des biens de la part des frères ; mendica, dans la mesure où elle n'accepte pas l'accumulation de provisions ; in divinam spem sursum activa, dans la mesure où elle invite à mettre sa confiance dans la seule promesse divine ; voluntarie assumpta, et par conséquent étrangère à tout superflu. À partir d'exemples particuliers, Ubertin dénonce la non-observance de la Règle de la part de l'Ordre en matière de pauvreté et demande au pape une décision qui permette aux rigoristes de l'observer pure et sine glosa : « et secure audeo dicere, quod in ordine pax non erit, usquequo vicarius Dei eam sic literaliter tradat volentibus eam servare » (Sanctitas vestra, p. 87).</w:t>
      </w:r>
    </w:p>
    <w:p>
      <w:pPr>
        <w:spacing w:after="120" w:before="0" w:line="360" w:lineRule="auto"/>
        <w:ind w:firstLine="283"/>
        <w:jc w:val="both"/>
      </w:pPr>
      <w:r>
        <w:rPr>
          <w:rFonts w:ascii="Garamond" w:hAnsi="Garamond"/>
          <w:sz w:val="24"/>
        </w:rPr>
        <w:t>Une large section de Sanctitas vestra est reproduite dans la lettre d'autodéfense d'Angelo Clareno, en 1330, en réponse aux accusations que lui adresse Alvaro Pais (Apologia pro vita sua, éd. V. Doucet, AFH, t. 39, 1946, surtout n. 74-87). L'opuscule représente la source principale utilisée par les représentants des Observants de France pour la rédaction de la supplique (Quaerimoniae) qu'ils présenterent au concile de Constance (1415).</w:t>
      </w:r>
    </w:p>
    <w:p>
      <w:pPr>
        <w:spacing w:after="120" w:before="0" w:line="360" w:lineRule="auto"/>
        <w:ind w:firstLine="283"/>
        <w:jc w:val="both"/>
      </w:pPr>
      <w:r>
        <w:rPr>
          <w:rFonts w:ascii="Garamond" w:hAnsi="Garamond"/>
          <w:sz w:val="24"/>
        </w:rPr>
        <w:t>3° Rotulus iste (éd. F. Ehrle, Zur Vorgeschichte des Concils von Vienne, dans ALKGM, t. 3, 1887, p. 93-135 où il se trouve intercalé à la première réplique, Sapientia hedificavit, opposée par la « Communità » ; de larges fragments du texte se retrouvent aussi dans le corps de la seconde réplique, Religiosi viri, éd. A. Chiappini, AFH, t. 7, 1914, p. 659-75, et t. 8, p. 56-80) ; fin 1310-début 1311.</w:t>
      </w:r>
    </w:p>
    <w:p>
      <w:pPr>
        <w:spacing w:after="120" w:before="0" w:line="360" w:lineRule="auto"/>
        <w:ind w:firstLine="283"/>
        <w:jc w:val="both"/>
      </w:pPr>
      <w:r>
        <w:rPr>
          <w:rFonts w:ascii="Garamond" w:hAnsi="Garamond"/>
          <w:sz w:val="24"/>
        </w:rPr>
        <w:t>L'écrit a pour but la défense de l'usus pauper comme élément constitutif de la pauvreté franciscaine. Il se compose de deux parties. Dans la première (Inc. Primus articulus : Regula et vita ; p. 93-130), subdivisée en 25 points, il dénonce autant de violations de la Règle existant dans l'Ordre ; dans la deuxième (Inc. Decretalis etiam, p. 130-35), il dénonce, en 10 points, autant de violations de la Declaratio regule, c'est-à-dire de la décrétale Exiit qui seminat (1279) de Nicolas III.</w:t>
      </w:r>
    </w:p>
    <w:p>
      <w:pPr>
        <w:spacing w:after="120" w:before="0" w:line="360" w:lineRule="auto"/>
        <w:ind w:firstLine="283"/>
        <w:jc w:val="both"/>
      </w:pPr>
      <w:r>
        <w:rPr>
          <w:rFonts w:ascii="Garamond" w:hAnsi="Garamond"/>
          <w:sz w:val="24"/>
        </w:rPr>
        <w:t>Ces distinctions donnent à l'opinion d'Ubertin une certaine équivoque : son avis sera utilisé successivement, soit contre le Pape par les milieux fraticelles (et comme tel incorporé dans le traité l'eritatem sapientis, composé vers le milieu du 14° siècle), soit invoqué contre les fraticelles par Andrea Richi, Giovanni dalle Celle et Giacomo della Marca, soit considéré (sans fondement) comme une tentative pour réconcilier les positions des Franciscains et des Dominicains en matière de pauvreté. Il est possible que Jean XXII ait ordonné à Ubertin d'exprimer ses idées personnelles plus explicitement et en détail et que le traité suivant soit né d'une telle demande.</w:t>
      </w:r>
    </w:p>
    <w:p>
      <w:pPr>
        <w:spacing w:after="120" w:before="0" w:line="360" w:lineRule="auto"/>
        <w:ind w:firstLine="283"/>
        <w:jc w:val="both"/>
      </w:pPr>
      <w:r>
        <w:rPr>
          <w:rFonts w:ascii="Garamond" w:hAnsi="Garamond"/>
          <w:sz w:val="24"/>
        </w:rPr>
        <w:t>8° TRACTATUS UBERTINI DE ALTISSIMA PAUPERTATE CHRISTI ET APOSTOLORUM EIUS ET VIRORUM APOSTOLICORUM (Inc. Ego sum via ; inédit). On en connaît un seul témoin, le ms liégeois, Staatsbibliothek 809, f. 128r-159v. Composé probablement entre le 26 mars et le 8 décembre 1322, ce traité, dont la partie initiale contient de larges citations de l'Apologia pauperum de Bonaventure, est, pour une bonne partie, recopié de la 8° question du De perfectione evangelica d'Olieu (avec une disposition différente des parties et des ajouts ou omissions significatifs). Dans la discussion en cours, l'Ordre franciscain soutenait que le Christ et les apôtres avaient renoncé au dominium des biens dont ils disposaient ; on revendiquait ainsi, indirectement, la condition évangélique et apostolique de l'Ordre, caractérisée par la renonciation au dominium des biens au nom du simplex usus facti. Au terme d'une longue série de consultations - dans l'ambiance desquelles se situe le traité d'Ubertin - le pape s'exprimera en sens opposé. Avec la bulle Ad conditorem canonum (8 décembre 1322), Jean XXII décide de remettre à l'Ordre la possession de plein droit des biens dont il jouissait déjà par l'intermédiaire des procureurs, avec le présupposé que la distinction entre usage de fait et possession des biens n'est rien d'autre qu'une fiction juridique. Le pape déclare qu'il est impossible de distinguer absolument la possession de l'usage (ce qui est évident pour les biens à consommer en une seule fois, comme la nourriture, dont l'usage coïncide avec la possession). Il en viendra à condamner comme hérétique la doctrine de la pauvreté absolue du Christ et des apôtres (bulle Cum inter nonnullos, 12 novembre 1323), ce qui, du point de vue dogmatique, conclut la controverse dans un sens totalement opposé à la doctrine traditionnellement exprimée par l'Ordre et reprise à l'occasion du chapitre général de Pérouse (1322). Les déclarations de Jean XXII feront l'objet d'un âpre conflit avec la direction des Franciscains ; dans les années suivantes, le ministre général déposé Michel de Césène et avec lui Bonagrazia de Bergame et Guillaume d'Ockham, sous la protection de l'empereur à Munich, entreprendront de longues polémiques avec le pape.</w:t>
      </w:r>
    </w:p>
    <w:p>
      <w:pPr>
        <w:spacing w:after="120" w:before="0" w:line="360" w:lineRule="auto"/>
        <w:ind w:firstLine="283"/>
        <w:jc w:val="both"/>
      </w:pPr>
      <w:r>
        <w:rPr>
          <w:rFonts w:ascii="Garamond" w:hAnsi="Garamond"/>
          <w:sz w:val="24"/>
        </w:rPr>
        <w:t>Considéré dans l'ambiance de la controverse, le traité d'Ubertin révèle une intention polémique précise, face à la direction de l'Ordre dont les positions, en ce temps-là, étaient représentées à la curie par son ancien adversaire Bonagrazia. Dans Ego sum via on retrouve, clarifiées et amplement développées, les distinctions avancées dans la précédente Responsio. Pour Ubertin, le Christ, en tant que « summus prelatus et prelationis radix et petra » (Ego sum via, ms cité, f. 128v), eut des propriétés en commun : pour le démontrer, il recourt à une série d'arguments (tirés de l'Apologia pauperum) concernant la possession de bourses par le Christ et les apôtres. Mais il considère aussi le Christ comme le modèle le plus haut d'abandon et de renoncement ; dans cette perspective se place la longue défense, très argumentée, de l'altissima paupertas à laquelle le traité est consacré dans sa plus grande partie. La perfection évangélique exige l'usus pauper et non la renonciation à la possession (Ego sum via, f. 138r). Dans le traité, revient la distinction entre droit naturel (ius poli) et droit civil (us fori), sur laquelle se fondent des théoriciens franciscains comme Bonagrazia de Bergame pour justifier la légitimité, de la part de l'Ordre, de la renonciation à la propriété, considérée comme le fruit d'une invention humaine, et du partage des biens, à l'imitation d'un présupposé état de nature dans lequel il n'y aurait ni « mien » ni « tien », mais où tout serait commun. Dans une polémique implicite avec eux, Ubertin présente l' « état d'innocence » comme une condition caractérisée non par l'abdicatio dominii, mais par une possession limitée et pacifique des biens indispensables : « Nam in statu innocentie nulla fuisset appropriatio rerum nec divisio, licet fuisset ibi verum dominium, non litigium » (Ego sum via, f. 130v).</w:t>
      </w:r>
    </w:p>
    <w:p>
      <w:pPr>
        <w:spacing w:after="120" w:before="0" w:line="360" w:lineRule="auto"/>
        <w:ind w:firstLine="283"/>
        <w:jc w:val="both"/>
      </w:pPr>
      <w:r>
        <w:rPr>
          <w:rFonts w:ascii="Garamond" w:hAnsi="Garamond"/>
          <w:sz w:val="24"/>
        </w:rPr>
        <w:t>99 REDUCENDO IGITUR AD BREVITATEM (éd. C. T. Davis, Ubertino da Casale and his conception of « altissima paupertas », dans Studi Medievali, 3° s., t. 22, 1981, p. 41-56), 26 mars-8 décembre 1322. Résumé reprenant les points les plus saillants du traité précédent Ego sum via. Parmi les sources utilisées, il y a l'Apologia pauperum de Bonaventure, la 9° question du De perfectione evangelica et le traité De usu paupere d'Olieu. Ubertin retient que le Christ et les apôtres eurent une forme de dominium sur les biens dont ils disposaient en commun (quoique « non habuerint civiliter, id est ad causidicandum », Reducendo, p. 48). Le Christ et les apôtres furent les plus hauts modèles de pauvreté, non parce qu'ils renoncèrent à la propriété, mais parce qu'ils usèrent des choses de manière stricte et pauvre. Quiconque s'est engagé par le vœu de pauvreté sur le modèle évangélique est tenu de vivre selon un régime pauvre et d'éviter toute querelle pour maintenir ou revendiquer la possession des biens. En opposition explicite avec la ligne de la direction franciscaine et en particulier sa prétention de disjoindre le dominium du simplex facti usus, Ubertin affirme qu'il n'est pas possible d'user des biens de consommation sans en être en même temps propriétaire, dans la mesure où la nature même des choses s'y oppose ; en effet, il est possible de renoncer au dominium, tout en gardant l'usage dans le cas des biens immobiliers non consommables immédiatement, comme l'habitation, alors que cela ne peut pas être pour des choses à consommer en un seul acte, comme la nourriture.</w:t>
      </w:r>
    </w:p>
    <w:p>
      <w:pPr>
        <w:spacing w:after="120" w:before="0" w:line="360" w:lineRule="auto"/>
        <w:ind w:firstLine="283"/>
        <w:jc w:val="both"/>
      </w:pPr>
      <w:r>
        <w:rPr>
          <w:rFonts w:ascii="Garamond" w:hAnsi="Garamond"/>
          <w:sz w:val="24"/>
        </w:rPr>
        <w:t>Œuvre douteuse. - Beatus vir (éd. A. Heysse, Anonymi Spiritualis responsio « Beatus vir » contra « Abbreviaturam communitatis », AFH, t. 42, 1949, p. 218-35), de 1311-1312 : Opuscule polémique écrit dans le cercle des « Spirituels » participant à la dispute lors du concile de Vienne. F. Ehrle (Zur l'orgeschichte des Concils von Vienne, ALKGM, t. 3, 1887, p. 45) pense que l'auteur en est Ubertin. C'est une réfutation ironique de l'Abbreviatura, laquelle est tirée, par les représentants de la Comunità, du traité Beatus qui intelligit de Richard de Conyngton : à la « relaxationis defensio » est opposée, point par point, la « regulae perfectio ».</w:t>
      </w:r>
    </w:p>
    <w:p>
      <w:pPr>
        <w:spacing w:after="120" w:before="0" w:line="360" w:lineRule="auto"/>
        <w:ind w:firstLine="283"/>
        <w:jc w:val="both"/>
      </w:pPr>
      <w:r>
        <w:rPr>
          <w:rFonts w:ascii="Garamond" w:hAnsi="Garamond"/>
          <w:sz w:val="24"/>
        </w:rPr>
        <w:t>Œuvres perdues. - 1). Nova bella elegit Dominus (citée dans Super tribus sceleribus, éd. A. Heysse, AFH, t. 10, 1917, p. 174). Œuvre parallèle, quant à sa genèse et à son contenu, au Super tribus sceleribus, mais plus vaste. - 2). Quoniam constitutionem (citée dans le Répertoire des Actes pour l'histoire des Spirituels, composé en 1318 par le procureur général de l'Ordre Raymond de Fronsac ; cf. F. Ehrle, Zur l'orgeschichte des Concils von Vienne, ALKGM, t. 3, 1887, p. 22, n. XXI). C'est une dénonciation, présentée au concile de Vienne, des violations de la Règle relevées sur la base d'Exiit qui seminat de Nicolas III ; cet opuscule devait être du type de Decretalis etiam (cf n. 3). - 3). Diligenter attende (cité dans le Répertoire de Raymond de Fronsac ; cf. F. Ehrle, Zur l'orgeschichte…, p. 22, n. XXIV) : objections présentées au concile de Vienne par les représentants des Spirituels « coram auditoribus per dominum papam in negotio deputatis ». - 4). Ostendam vos fabricatores mendacii (cité dans Fronsac ; cf. F. Ehrle, Zur l'orgeschichte…, p. 23, n. XXVI) : réplique à l'opuscule Religiosi viri de la Comunità. 5). Ad evidentiam (cité dans Fronsac ; cf. F. Ehrle, Zur l'orgeschichte., p. 23, n. XXVII) : réplique à de précédentes Responsiones de ministres et maîtres de l'Ordre. - 6). Ultimo ponunt magistri (cité dans Fronsac ; cf. F. Ehrle, Zur l'orgeschichte., p. 23, n. XXIX) : réplique au traité Circa materiam de usu paupere de la Comunità. - 7). Contra quosdam (écrit mentionné par L. Wadding ; cf. F. E. Ehrle, Zur l'orgeschichte…, t. 2, 1886, p. 356) : réplique, appuyant Rotulus iste, aux représentants de la Comunità. - 8). Ne in posterum (mentionné par Bonagrazia de Bergame dans les Articuli probationum contra fratrem Ubertinum de Casali inductarum, dans E. Baluze, Miscellanea, éd. J. D. Mansi, t.2, Lucques, 1761, p. 278) : opuscule pour la défense d'Olieu « post diffinitionem Concilii viennensis ». - 9). Sermons et lettres (cf. Jean Trithème, Catalogus scriptorum ecclesiasticorum, Cologne, 1531, f. XCVINH).</w:t>
      </w:r>
    </w:p>
    <w:p>
      <w:pPr>
        <w:spacing w:after="120" w:before="0" w:line="360" w:lineRule="auto"/>
        <w:ind w:firstLine="283"/>
        <w:jc w:val="both"/>
      </w:pPr>
      <w:r>
        <w:rPr>
          <w:rFonts w:ascii="Garamond" w:hAnsi="Garamond"/>
          <w:sz w:val="24"/>
        </w:rPr>
        <w:t>Études générales : E. Knoth, Ubertino von Casale. Ein Beitrag zur Geschichte der Franziskaner an der Wende des 13 und 14. Jahrhunderts, Marbourg, 1903. - F. Callaey, L'idéalisme franciscain spirituel au XIV° siècle. Étude sur U de C., Louvain, 1911. - C. T. Davis, Introduction à la réimpression anast de l'Arbor vitae crucifixae Jesu, Turin, 1961, p. I-VIII. L. Oliger, De secta Spiritus libertatis in Umbria saec. XIV. Disquisitio et documenta, Rome, 1943. - D. Compagni, Cronica, WI, 18, dans Rerum Italicarum Scriptores, éd. L. Del Lungo, t. 9/2, Città di Castello, 1916, p. 205. - R. Davidsohn, Geschichte von Florenz, t. 3, Berlin, 1912, p. 323, 341-42. - Ange Clareno, Epistole, éd. L von Auvw, Rome, 1980, Lettera 19 (1312) et Lettera 14 (1317) ; Historia septem tribulationum ordinis minorum, dans F. Ehrle, Die Spiritualen, ihr Verhältniss zum Franciscanerorden und zu den Fraticellen, ALKGM, t. 2, 1886, p. 129-34 (6° tribulation), 150-52 (7° tribulation). -- A. Mussatus, Ludovicus Bavarus, dans Rerum Italicarum Scriptores, éd. L. Muratori, t. 10, Milan, 1727, col. 773. - F. Tocco, Studii francescani, Naples, 1909, p. 516 (éd d'extraits du ms Florence, Bibl. Naz., Magliabechiano XXXIV, 76).</w:t>
      </w:r>
    </w:p>
    <w:p>
      <w:pPr>
        <w:spacing w:after="120" w:before="0" w:line="360" w:lineRule="auto"/>
        <w:ind w:firstLine="283"/>
        <w:jc w:val="both"/>
      </w:pPr>
      <w:r>
        <w:rPr>
          <w:rFonts w:ascii="Garamond" w:hAnsi="Garamond"/>
          <w:sz w:val="24"/>
        </w:rPr>
        <w:t>uvres. - 1° Arbor vitae. - B. Töpfer, Das kommende Reich des Friedens. Zur Entwicklung chiliastischer Zukunftshoffnungen im Hochmittelalter, Berlin, 1964, p. 232-37.-R. Manselli, Pietro di Giovanni Olivi ed Ubertino da Casale (a proposito della « Lectura super Apocalipsim » e dell' « Arbor vitae crucifixae lesu »), dans Studi Medievali, s. 3, t. 6, 1965, p. 95-122. - Stanislao da Campagnola, L'Angelo del sesio sigillo e l' « alter Christus ». Genesi e sviluppo di due temi francescani nei secoli XIII-XIV, Rome, 1971, p. 251-64.-E. Päsztor, L'immagine di Cristo negli Spirituali, dans Chi erano gli Spirituali. Atti del III Convegno Intern della Società Intern di Studi Francescani, Assise, 1976, p. 107-24. - B. G. Guyot, L'« Arbor vitae crucifixae Iesu » d'U de C. et ses emprunts au « De articulis fidei » de S. Thomas d'Aquin, dans Studies honoring Ignatius Charles Brady, éd. R. S. Ailmagno et C. L. Harkins, New York, 1976, p. 293-307. -- R. Manselli, L'anticristo mistico : Pietro di Giovanni Olivi, Ubertino da Casale e i papi del loro tempo, CF, t. 47, 1977, p. 5-25. - G. L. Potestà, Storia ed escatologia in U da C., Milan, 1980. - E. Päsztor, Frate Leone testimone di S. Francesco, CF, t. 50, 1980, p. 35-84. - G. L. Potestà, Aspetti e implicazioni della mistica cristocentrica di U da C., dans Abendländische Mystik im Mittelalter : Symposium Kloster Engelberg 1984, éd. K. Ruh, Stuttgart, 1986, p. 286-99, 315-17. - M. Damiata, Pietà e storia nell' « Arbor vitae » di U da C, Florence, 1988. - G. L. Potestà, Ideali di santità secondo U da C. ed Angelo Clareno, dans Santi e santità nel secolo XIV. Atti del XV Convegno Intern della Società Intern di Studi Francescani, Assise-Pérouse, 1989, p. 105-37.</w:t>
      </w:r>
    </w:p>
    <w:p>
      <w:pPr>
        <w:spacing w:after="120" w:before="0" w:line="360" w:lineRule="auto"/>
        <w:ind w:firstLine="283"/>
        <w:jc w:val="both"/>
      </w:pPr>
      <w:r>
        <w:rPr>
          <w:rFonts w:ascii="Garamond" w:hAnsi="Garamond"/>
          <w:sz w:val="24"/>
        </w:rPr>
        <w:t>F. Callaey, L'influence et la diffusion de l'Arbor vitae de U de C., RHE, t. 17, 1921, p. 533-46. - E. Blondeel, L'influence d'U de C sur les écrits de S. Bernardin de Sienne, CF, t. 5, 1935, p. 5-44 ; Encore l'influence d'U de C sur les écrits de S. Bernardin de Sienne, ibid t. 6, 1936, p. 57-76. - A. Grion, Santa Caterina da Siena. Dottrina e fonti, Brescia, 1953. - R. Rusconi, La tradizione manoscritta delle opere degli Spirituali nelle biblioteche dei predicatori e dei conventi dell'Osservanza, dans Picenum Seraphicum, t. 12, 1975, p. 63-137. - K. Ruh, Ubertinus von Casale, dans Verfasserlexicon, t. 4, Berlin-New York, 1983, p. 211-19. - R. Belladona, Bernardino Ochino s Fourth Dialogue (Dialogo del Ladrone in croce) and Ubertino da Casale s « Arbor vitae » : Adaptation and ambiguity, dans Bibliothèque d'Humanisme et Renaissance, t. 47, 1985/1, p. 125-45. 29 uvres 20-6°. - F. Ehrle, Zur Vorgeschichte des Concils von Vienne, ALKGM, t. 2, 1886, p. 353-416 ; t. 3, 1887, p. 1-195. - A. Heysse, U de C. Opusculum « Super tribus sceleribus », AFH, t. 10, 1917, p. 103-74. - Gratien de Paris, Histoire de la fondation et de l'évolution de l'Ordre des Frères Mineurs au XIII siècle, Paris, 1928 (réimp anast avec bibliographie mise à jour par M d'Alatri et S. Gieben, coll. Bibliotheca Seraphico-Capuccina 29, Rome, 1982), p. 432-75. -- E. Müller, Das Konzil von Vienne 1311-1312. Seine Quellen und seine Geschichte, Münster, 1934, p.236-86. -- A. Heysse, Anonymi spiritualis responsio « Beatus vir » contra « Abbreviaturam communitatis », AFH, t. 42, 1949, p. 213-35. -- G. Fussenegger, Relatio commissionis in Concilio Viennensi institutae ad decretalem « Exivi de paradiso » praeparandam, AFH, t. 50, 1957, p. 145-77. - G. L. Potestà, Storia ed escatologia, p. 178-90. 3° uvres 7-9. - C. T. Davis, Le pape Jean XXII et les Spirituels. Ubertin de Casale, dans Franciscains d'Oc. Les Spirituels ca. 1280-1324, coll. Cahiers de Fanjeaux 10, Toulouse, 1975, p. 263-83. - G. L. Potestà, Marsilio e Ubertino da Casale, dans Medioevo. Rivista di storia della filosofia medievale, t. 6, 1980, p. 449-66. - C. T. Davis, Ubertino da Casale and his conception of « altissima paupertas », dans Studi Medievali, 3° s., t. 22, 1981, p. 1-56. -- M. Damiata, Ubertino da Casale : ultimo atto, dans Studi francescani, t. 86, 1989, p. 279-303.</w:t>
      </w:r>
    </w:p>
    <w:p>
      <w:pPr>
        <w:spacing w:after="120" w:before="0" w:line="360" w:lineRule="auto"/>
        <w:ind w:firstLine="283"/>
        <w:jc w:val="both"/>
      </w:pPr>
      <w:r>
        <w:rPr>
          <w:rFonts w:ascii="Garamond" w:hAnsi="Garamond"/>
          <w:sz w:val="24"/>
        </w:rPr>
        <w:t>DS, t. 1, col. 570, 1266 ; - t. 2, col. 590, 916, 1028, 2087-88 ; - t. 3, col. 742 ; - t. 4, col. 660, 707, 1954, 1956 ; - t. 5, col. 1168, 1185, 1187, 1251, 1251, 1296, 1306 passim, 1319-27 passim, 1338-39, 1343, 1349, 1352, 1355-56, 1360-61, 1364, 1367-71 passim, 1440 ; - t. 6, col. 319, 327, 769 ; - t. 7, col. 211, 351, 877, 1082, 1087, 2216, 2221-22, 2226, 2327 ; - t. 8, col. 22-23, 311-12, 329, 1118-20, 1197, 1286, 1309-10 ; - t. 9, col. 307, 493, 632, 692, 1060 ; -t. 10, col. 273, 337, 455, 771 ; -t. 11, col. 687, 753, 760, 1047 ; - t. 12, col. 330, 332, 879 ; - t. 13, col. 685.</w:t>
      </w:r>
    </w:p>
    <w:p>
      <w:pPr>
        <w:spacing w:after="120" w:before="0" w:line="360" w:lineRule="auto"/>
        <w:ind w:firstLine="283"/>
        <w:jc w:val="both"/>
      </w:pPr>
      <w:r>
        <w:rPr>
          <w:rFonts w:ascii="Garamond" w:hAnsi="Garamond"/>
          <w:sz w:val="24"/>
        </w:rPr>
        <w:t>UDALRIC. voir ULRICH. Gian Luca Poresri.</w:t>
      </w:r>
    </w:p>
    <w:p>
      <w:pPr>
        <w:spacing w:after="120" w:before="0" w:line="360" w:lineRule="auto"/>
        <w:ind w:firstLine="283"/>
        <w:jc w:val="both"/>
      </w:pPr>
      <w:r>
        <w:rPr>
          <w:rFonts w:ascii="Garamond" w:hAnsi="Garamond"/>
          <w:sz w:val="24"/>
        </w:rPr>
        <w:t>UGARTE (Miguel), augustin récollet, 1850-1898. - Né à Urbiso (Alava, Espagne) le 29 septembre 1850, Miguel Ugarte entra à seize ans au noviciat de Monteagudo (Navarre) chez les Augustins récollets. Il fit profession le 29 juillet 1868. Après trois années d'études théologiques (1868-1871), il devint aussitôt lecteur de théologie dogmatique (1871-1874), puis maître des novices (1876-1879). Ensuite il fut aux Philippines, dirigeant diverses paroisses, secrétaire du provincial (1882-1888) et chroniqueur de la province (1885-1888). En 1891, il revint en Espagne et y occupa la chaire de théologie morale au théologat de Marcilla. C'est là et dans cet office que la mort le surprend, le 28 mai 1898.</w:t>
      </w:r>
    </w:p>
    <w:p>
      <w:pPr>
        <w:spacing w:after="120" w:before="0" w:line="360" w:lineRule="auto"/>
        <w:ind w:firstLine="283"/>
        <w:jc w:val="both"/>
      </w:pPr>
      <w:r>
        <w:rPr>
          <w:rFonts w:ascii="Garamond" w:hAnsi="Garamond"/>
          <w:sz w:val="24"/>
        </w:rPr>
        <w:t>Ugarte manifesta très jeune ses talents ; il fut infatigable au travail et bien enraciné dans sa vocation. Il semble avoir été le plus jeune professeur de théologie et maître des novices de toute l'histoire de son Ordre. À côté de ses occupations, il a trouvé le temps de collaborer fréquemment à divers organes de presse et de rédiger un gros ouvrage de type spirituel, sans compter ce qui de ses écrits est resté inédit. Cette œuvre n'a guère été étudiée, mais on peut dire avec sécurité qu'Ugarte accorde toute sa confiance aux pratiques ascétiques et dévotionnelles de son temps.</w:t>
      </w:r>
    </w:p>
    <w:p>
      <w:pPr>
        <w:spacing w:after="120" w:before="0" w:line="360" w:lineRule="auto"/>
        <w:ind w:firstLine="283"/>
        <w:jc w:val="both"/>
      </w:pPr>
      <w:r>
        <w:rPr>
          <w:rFonts w:ascii="Garamond" w:hAnsi="Garamond"/>
          <w:sz w:val="24"/>
        </w:rPr>
        <w:t>À côté de ses publications fréquentes dans la presse de Manille et de Pampelune, Ugarte a publié d'abord une présentation du travail missionnaire de ses confrères aux Philippines (dans Revista Agustiniana, t. 11, El Escorial, 1886 ; reproduit dans Guia de Filipinas, Manille, 1886, p. 157-76) ; ensuite ont paru les deux gros volumes (plus de treize cents pages) de son Retiro santo, muy útil para toda clase de personas, pero acomodado principalmente para religiosos y curas párrocos (Manille, 1887). Cet ouvrage offre tout ce qui est nécessaire, et au-delà, pour une retraite de dix jours, aussi bien au directeur qu'au retraitant.</w:t>
      </w:r>
    </w:p>
    <w:p>
      <w:pPr>
        <w:spacing w:after="120" w:before="0" w:line="360" w:lineRule="auto"/>
        <w:ind w:firstLine="283"/>
        <w:jc w:val="both"/>
      </w:pPr>
      <w:r>
        <w:rPr>
          <w:rFonts w:ascii="Garamond" w:hAnsi="Garamond"/>
          <w:sz w:val="24"/>
        </w:rPr>
        <w:t>Chaque jour est occupé par six méditations, autant de lectures spirituelles ou de conférences, des indications pour la visite au Saint-Sacrement, un chemin de croix et trois examens de conscience. Dans les premières pages, on trouve exposées les attitudes fondamentales du retraitant : silence extérieur et recueillement intérieur, disponibilité aux motions de la grâce, présence continuelle à Dieu, obéissance au directeur. La journée de retraite commence entre 4 h 30 et 5 h pour se terminer entre 21 et 22 h. Quatre modèles d'horaire journalier sont proposés (t. 1, p. 33-37). Parmi les inédits (aux Archives des Augustins récollets de Marcilla, Navarre) : Un viaje a Filipinas en 1879 (45 p in-4°) ; - El corazón divino de Jesús docente o serie de lecciones útiles para excitar el amor de ese corazón deifico, distribuidas en todos los días del año (2 vol in-4° de plus de 500 p chacun) ; - 3 vol sur la dévotion au Sacré-Cœur ; - un vol sur des questions canoniques et morales.</w:t>
      </w:r>
    </w:p>
    <w:p>
      <w:pPr>
        <w:spacing w:after="120" w:before="0" w:line="360" w:lineRule="auto"/>
        <w:ind w:firstLine="283"/>
        <w:jc w:val="both"/>
      </w:pPr>
      <w:r>
        <w:rPr>
          <w:rFonts w:ascii="Garamond" w:hAnsi="Garamond"/>
          <w:sz w:val="24"/>
        </w:rPr>
        <w:t>UGOLANI (Giuseppe Maria), barnabite, 1637-1726. - Né à Crémone en 1637, fils du marquis Giovan Francesco Ugolani et de Francesca Raimondi, Giuseppe Maria reçut sa formation humaniste et philosophique au collège des Jésuites de Parme. En 1656, il entra chez les Barnabites dans sa ville natale. Après son noviciat à Monza, il émit ses vœux le 16 septembre 1657, puis fit sa théologie à Milan et fut ordonné prêtre le 23 septembre 1662.</w:t>
      </w:r>
    </w:p>
    <w:p>
      <w:pPr>
        <w:spacing w:after="120" w:before="0" w:line="360" w:lineRule="auto"/>
        <w:ind w:firstLine="283"/>
        <w:jc w:val="both"/>
      </w:pPr>
      <w:r>
        <w:rPr>
          <w:rFonts w:ascii="Garamond" w:hAnsi="Garamond"/>
          <w:sz w:val="24"/>
        </w:rPr>
        <w:t>Destiné à la prédication pour laquelle il montrait du talent, il fut d'abord envoyé à Casalmaggiore (Crémone), puis en 1671 à Bologne où il commença à être connu et publia ses premières œuvres. Au chapitre général de 1674, il fut élu supérieur à Spolète, mais bientôt, à la demande du cardinal Legni, il fut transféré à Crémone, d'abord comme vice-supérieur, puis comme supérieur (1677). En 1680 il fut destiné à Monza comme prédicateur et directeur spirituel de divers monastères. Il propagea la dévotion au Christ crucifié et fut habituellement le prédicateur de la procession du vendredi saint.</w:t>
      </w:r>
    </w:p>
    <w:p>
      <w:pPr>
        <w:spacing w:after="120" w:before="0" w:line="360" w:lineRule="auto"/>
        <w:ind w:firstLine="283"/>
        <w:jc w:val="both"/>
      </w:pPr>
      <w:r>
        <w:rPr>
          <w:rFonts w:ascii="Garamond" w:hAnsi="Garamond"/>
          <w:sz w:val="24"/>
        </w:rPr>
        <w:t>Vers la fin du siècle, atteint de graves infirmités, Ugolani ne put plus prêcher. Il fut transféré à la maison mère de Saint-Barnabé à Milan et s'occupa des gentilshommes de l'Oratorio della Presentazione tout en continuant de composer ses ouvrages qui utilisaient ses prédications antérieures. Il mourut à Milan le 9 janvier 1726.</w:t>
      </w:r>
    </w:p>
    <w:p>
      <w:pPr>
        <w:spacing w:after="120" w:before="0" w:line="360" w:lineRule="auto"/>
        <w:ind w:firstLine="283"/>
        <w:jc w:val="both"/>
      </w:pPr>
      <w:r>
        <w:rPr>
          <w:rFonts w:ascii="Garamond" w:hAnsi="Garamond"/>
          <w:sz w:val="24"/>
        </w:rPr>
        <w:t>Voici ses ouvrages imprimés : Piscina del Purgatorio, Bologne, 1672 (1675 ; Plaisance, 1689). - Piscina della Passione di Cristo, Bologne, 1672. - Avvento, Milan, 1688. - Prediche annuali per tutte le domeniche e feste, Milan, 1695. -- Modo di adorare con frutto avanti al Crocifisso le cinque sue sacratissime piaghe, Milan, 1705 (1711). - Invito alle anime devote di meditare ed adorare le cinque sacratissime piaghe del nostro Redentore, Milan, 1711.</w:t>
      </w:r>
    </w:p>
    <w:p>
      <w:pPr>
        <w:spacing w:after="120" w:before="0" w:line="360" w:lineRule="auto"/>
        <w:ind w:firstLine="283"/>
        <w:jc w:val="both"/>
      </w:pPr>
      <w:r>
        <w:rPr>
          <w:rFonts w:ascii="Garamond" w:hAnsi="Garamond"/>
          <w:sz w:val="24"/>
        </w:rPr>
        <w:t>La doctrine d'Ugolani ne brille pas d'une synthèse théologique personnelle ni de particulières intuitions spirituelles. Avec le goût baroque caractéristique de son temps, il veut « pousser à l'admiration et à la dévotion ». Sa culture, plus que biblique et théologique, est humaniste et patristique ; il utilise beaucoup la mythologie, l'histoire civile, les conciles ; l'hagiographie médiévale et contemporaine lui fournit une mine de miracles auxquels il attribue l'importance des faits dogmatiques. Sa rhétorique est plus profane que sacrée. Dans ses dernières œuvres son style devient plus simple, proche de la conversation familière, et son intention n'est plus d'émerveiller, mais d'édifier au sens premier de ce mot.</w:t>
      </w:r>
    </w:p>
    <w:p>
      <w:pPr>
        <w:spacing w:after="120" w:before="0" w:line="360" w:lineRule="auto"/>
        <w:ind w:firstLine="283"/>
        <w:jc w:val="both"/>
      </w:pPr>
      <w:r>
        <w:rPr>
          <w:rFonts w:ascii="Garamond" w:hAnsi="Garamond"/>
          <w:sz w:val="24"/>
        </w:rPr>
        <w:t>La Piscina del Purgatorio est le plus caractéristique de ses premiers ouvrages. L'image évangélique de la piscine de Siloé, avec ses malades attendant leur guérison, figure le purgatoire et ceux qui y attendent leur libération. Les dix discours développent chacun une seule idée : la peine de la damnation, l'amour qui aiguise la souffrance, l'impossibilité de mériter, les suffrages, la peine du sens, le désir de Dieu, etc.</w:t>
      </w:r>
    </w:p>
    <w:p>
      <w:pPr>
        <w:spacing w:after="120" w:before="0" w:line="360" w:lineRule="auto"/>
        <w:ind w:firstLine="283"/>
        <w:jc w:val="both"/>
      </w:pPr>
      <w:r>
        <w:rPr>
          <w:rFonts w:ascii="Garamond" w:hAnsi="Garamond"/>
          <w:sz w:val="24"/>
        </w:rPr>
        <w:t>La Piscina della Passione reprend l'image de la piscine de Siloé, dont les cinq portiques figurent les cinq plaies du Christ (interprétation provenant de saint Antoine de Padoue). La dévotion aux cinq plaies fut chère à Ugolani et il la propagea durant toute sa vie. L'ouvrage amplifie rhétoriquement tous les passages de la Passion présentant un rapport possible avec la piscine de Siloé, dans le but d'exciter à une vraie dévotion pour le Christ ; mais celle-ci est présentée davantage comme une compassion que comme l'engagement à l'imiter et le suivre.</w:t>
      </w:r>
    </w:p>
    <w:p>
      <w:pPr>
        <w:spacing w:after="120" w:before="0" w:line="360" w:lineRule="auto"/>
        <w:ind w:firstLine="283"/>
        <w:jc w:val="both"/>
      </w:pPr>
      <w:r>
        <w:rPr>
          <w:rFonts w:ascii="Garamond" w:hAnsi="Garamond"/>
          <w:sz w:val="24"/>
        </w:rPr>
        <w:t>Une thématique presque semblable est reprise dans le Modo di adorare, destiné à aider l'adoration privée de la croix. L'Invito alle anime divate s'insere à la suite de l'invitation faite par Clément XI aux peuples chrétiens d'adorer les plaies du Christ en faveur des besoins de l'Église (8 janvier 1711) ; les cinq discours de l'ouvrage sont surtout un florilege d'épisodes tirés de l'hagiographie et des chroniques des Ordres religieux pour montrer que la dévotion au Crucifié produit la persévérance et une plus grande intériorité.</w:t>
      </w:r>
    </w:p>
    <w:p>
      <w:pPr>
        <w:spacing w:after="120" w:before="0" w:line="360" w:lineRule="auto"/>
        <w:ind w:firstLine="283"/>
        <w:jc w:val="both"/>
      </w:pPr>
      <w:r>
        <w:rPr>
          <w:rFonts w:ascii="Garamond" w:hAnsi="Garamond"/>
          <w:sz w:val="24"/>
        </w:rPr>
        <w:t>La spiritualité d'Ugolani s'adresse plus au cœur qu'à l'esprit ; elle appelle surtout à l'amour du Christ et de sa Mère. Ses sources préférées sont le Cantique des Cantiques, saint Bernard et saint Bonaventure, les grandes saintes et, bien sûr, les interventions supranaturelles qu'il accueille sans critique. Cette spiritualité simple, axée sur la dévotion, explique le succes de ses prédications et de son activité pastorale.</w:t>
      </w:r>
    </w:p>
    <w:p>
      <w:pPr>
        <w:spacing w:after="120" w:before="0" w:line="360" w:lineRule="auto"/>
        <w:ind w:firstLine="283"/>
        <w:jc w:val="both"/>
      </w:pPr>
      <w:r>
        <w:rPr>
          <w:rFonts w:ascii="Garamond" w:hAnsi="Garamond"/>
          <w:sz w:val="24"/>
        </w:rPr>
        <w:t>Ignazio Pica, I ! culto di Maria presso i Chierici Regolari di S. Paolo Barnabiti, Rome, 1909, p. 28-29. - L. Levati et I. Clerici, Menologio dei Barnabiti, t. 1, Gênes, 1932, p. 87-92. _5 Scrittori Barnabiti, t. 4, Florence, 1937, p. 90-91.</w:t>
      </w:r>
    </w:p>
    <w:p>
      <w:pPr>
        <w:spacing w:after="120" w:before="0" w:line="360" w:lineRule="auto"/>
        <w:ind w:firstLine="283"/>
        <w:jc w:val="both"/>
      </w:pPr>
      <w:r>
        <w:rPr>
          <w:rFonts w:ascii="Garamond" w:hAnsi="Garamond"/>
          <w:sz w:val="24"/>
        </w:rPr>
        <w:t>Giuseppe M. CaGni.</w:t>
      </w:r>
    </w:p>
    <w:p>
      <w:pPr>
        <w:spacing w:after="120" w:before="0" w:line="360" w:lineRule="auto"/>
        <w:ind w:firstLine="283"/>
        <w:jc w:val="both"/>
      </w:pPr>
      <w:r>
        <w:rPr>
          <w:rFonts w:ascii="Garamond" w:hAnsi="Garamond"/>
          <w:sz w:val="24"/>
        </w:rPr>
        <w:t>UGONI (Azexis), bénédictin, 16° siècle. -- Né à Brescia, baptisé sous le prénom de Flavio, Ugoni entra dans l'Ordre de saint Benoît et fit sa profession monastique à l'abbaye Sainte-Euphémie de Brescia le 25 ou 26 juillet 1526. Homme érudit et attaché à l'observance du Mont-Cassin, il exerça l'abbatiat en divers monasteres ; il décéda étant abbé de SaintPierre de Saviliano (Piémont).</w:t>
      </w:r>
    </w:p>
    <w:p>
      <w:pPr>
        <w:spacing w:after="120" w:before="0" w:line="360" w:lineRule="auto"/>
        <w:ind w:firstLine="283"/>
        <w:jc w:val="both"/>
      </w:pPr>
      <w:r>
        <w:rPr>
          <w:rFonts w:ascii="Garamond" w:hAnsi="Garamond"/>
          <w:sz w:val="24"/>
        </w:rPr>
        <w:t>Son activité littéraire révele un moine nourri des sources classiques, profanes et théologiques ; de fréquentes citations bibliques émaïillent son discours sans marquer sa pensée du message biblique. Du point de vue de l'histoire de la spiritualité, son œuvre principale est un De solitudine dialogus (l'enise, 1545), d'une centaine de folios non paginés. Il s'agit d'une conversation se déroulant à l'enise, non loin de l'abbaye Saint-Georges, entre Lisippus, Eudoxus et Tales. L'argument de la discussion est le suivant : « Quid sit virtus, et an sapiens qui secundum vittutem vivere studet magis sibi eligere debeat solitudinem quam societatem ». On commence donc par discuter de ce qu'est la vertu, à l'aide d'Épicure, des Stoïciens, de Socrate et de Platon, des Péripatéticiens, etc. Ayant écarté successivement les plaisirs, la vie selon la nature et celle selon la raison, on en revient à distinguer la philosophie et la sagesse (à l'aide de Plotin et de Cicéron). Des lors, la discussion s'oriente vers la définition du Souverain Bien, à l'image de quoi il convient de vivre. Les Peres du désert et saint Benoît sont un moment évoqués. Mais la discussion s'acheve sur le choix d'une triple solitude, celle du repos nocturne, celle du lieu de vie, celle de l'esprit, qui permet surtout, semble-t-il, de vaquer en paix à la culture des lettres : « Otium sine literis mortem esse et vivi hominis sepultura ». Cependant il est clairement souligné que « Solitudo loci studiosis ac sapienti soli pronenda est, ita tamen ut, cum necesse fuerit, de illa exeat. pro patria, … pro amicis ». On le voit, les dimensions proprement spirituelles de ce dialogue sont assez restreintes.</w:t>
      </w:r>
    </w:p>
    <w:p>
      <w:pPr>
        <w:spacing w:after="120" w:before="0" w:line="360" w:lineRule="auto"/>
        <w:ind w:firstLine="283"/>
        <w:jc w:val="both"/>
      </w:pPr>
      <w:r>
        <w:rPr>
          <w:rFonts w:ascii="Garamond" w:hAnsi="Garamond"/>
          <w:sz w:val="24"/>
        </w:rPr>
        <w:t>Autres essais : De maximis ltaliae atque Greciae calamitatibus dialogus, l'enise, 1559. A ce traité est joint De Christi pace atque civili concordia ad nobiles Brixianae urbis cives, qui manifeste l'attention d'Ugoni pour les problemes politiques et sociaux de son époque, en une perspective chrétienne. - Ne semblent pas avoir été diffusés deux travaux dédiés au cardinal Réginald Pole : De dignitate atque praestantia reipublicae casinensis et Ad eumdem cardinalem Polum epistola. - Durant le concile de Trente, il rédigea une Ad abbates S. Benedicti in Concilio Tridentino congregatos, ex Italia milites Christi, epistola. - De caractere occasionnel sont : Epitaphium in obitu Basilii Leonis Mantuani et Consolatoria ad amicum in morte uxoris.</w:t>
      </w:r>
    </w:p>
    <w:p>
      <w:pPr>
        <w:spacing w:after="120" w:before="0" w:line="360" w:lineRule="auto"/>
        <w:ind w:firstLine="283"/>
        <w:jc w:val="both"/>
      </w:pPr>
      <w:r>
        <w:rPr>
          <w:rFonts w:ascii="Garamond" w:hAnsi="Garamond"/>
          <w:sz w:val="24"/>
        </w:rPr>
        <w:t>A. Possevin, Apparatus sacer, t. 1, l'enise, 1606, p. 46. - M. Armeilini, Bibliotheca benedictino-casinensis, t. 1, Assise, 1731, p. 5-9. - J. François, Bibliotheque générale des écrivains de l'Ordre de saint Benoît, Bouillon, t. 3, 1778, p. 213. - G. Penco, Storia del monachesimo in Italia nell epoca moderna, Rome, 1968, p. 254, 397.</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ULEANA (JEAN-GRÉGOIRE DE JÉSUS-MARIE), augustin déchaussé, ? 1670. - Giovanni Gregorio di Gesù Maria est un religieux augustin de la congrégation des Déchaussés d'Italie. La majeure partie des charges qu'il eut dans son Ordre apparaissent dans les titres de ses œuvres, écrites entre 1645 et 1665. Les bibliographes les mieux informés disent qu'il était de la famille des Uleana de Calabre et l'appellent « napolitano » à cause du long séjour qu'il fit en cette ville ou parce que c'est là qu'il fit sa profession religieuse. En 1651, il figurait comme Maestro du College général et visiteur général de sa congrégation, ainsi que comme théologien de la Propaganda Fide. En 1661, il est définiteur général de son Ordre sans quitter l'enseignement à la Propaganda Fide.</w:t>
      </w:r>
    </w:p>
    <w:p>
      <w:pPr>
        <w:spacing w:after="120" w:before="0" w:line="360" w:lineRule="auto"/>
        <w:ind w:firstLine="283"/>
        <w:jc w:val="both"/>
      </w:pPr>
      <w:r>
        <w:rPr>
          <w:rFonts w:ascii="Garamond" w:hAnsi="Garamond"/>
          <w:sz w:val="24"/>
        </w:rPr>
        <w:t>Il devait avoir un véritable talent et une belle renommée de prédicateur, puisqu'une bonne partie de ses œuvres eut pour origine les sermons qu'il prêcha dans l'église San Petronio de Bologne et dans la cathédrale de Milan. Il fut aussi professeur de théologie scolastique et morale et les registres le présentent comme un religieux fidele qui aimait soulager les malades et les infirmes. Il mourut en 1670 au couvent de sa congrégation à Neri ; il était alors définiteur général.</w:t>
      </w:r>
    </w:p>
    <w:p>
      <w:pPr>
        <w:spacing w:after="120" w:before="0" w:line="360" w:lineRule="auto"/>
        <w:ind w:firstLine="283"/>
        <w:jc w:val="both"/>
      </w:pPr>
      <w:r>
        <w:rPr>
          <w:rFonts w:ascii="Garamond" w:hAnsi="Garamond"/>
          <w:sz w:val="24"/>
        </w:rPr>
        <w:t>Uleana publia un commentaire exégético-ascétique des chapitres 18-19 de saint Jean, donc sur la Passion du Seigneur. Les trois premiers épisodes commentés, parus sous le titre général de Letture sopra la Passio di S. Giovanni (Bologne, 1645), portaient respectivement le titre de : Orto di Getsemani ; Tribunale di Anna ; Tribunale di Caifas ls furent tous prêchés dans San Petronio de Bologne et furent publiés dans cette ville. La quatrieme partie de l'œuvre, qui lors de sa première édition portait le titre de Pretorio di Pilato, tribunale dei gentili, fut prêchée dans la cathédrale de Milan et fut éditée en deux volumes à 19 Messine en 1656. Ces deux volumes parurent cinq ans plus tard sous un titre un peu plus long : Divinità ed innocenza di Giesù Christo, manifestata nel pretorio de Pilato, tribunale dei gentili, Rome, 1661.</w:t>
      </w:r>
    </w:p>
    <w:p>
      <w:pPr>
        <w:spacing w:after="120" w:before="0" w:line="360" w:lineRule="auto"/>
        <w:ind w:firstLine="283"/>
        <w:jc w:val="both"/>
      </w:pPr>
      <w:r>
        <w:rPr>
          <w:rFonts w:ascii="Garamond" w:hAnsi="Garamond"/>
          <w:sz w:val="24"/>
        </w:rPr>
        <w:t>La fin de la Passion du Christ est commentée sous le titre : Ultima scuola di sottigliezza christiana fatta nel calvario da Giesù nella catedra della croce, divisa in sette letture, con sette parole interpretate nel duomo di Milano, 2 vol., Naples, 1651. On le voit, les différents volumes de ce commentaire n'apparaissent pas dans un ordre strictement chronologique, comme en avertit l'auteur dans le prologue de l'un d'entre eux.</w:t>
      </w:r>
    </w:p>
    <w:p>
      <w:pPr>
        <w:spacing w:after="120" w:before="0" w:line="360" w:lineRule="auto"/>
        <w:ind w:firstLine="283"/>
        <w:jc w:val="both"/>
      </w:pPr>
      <w:r>
        <w:rPr>
          <w:rFonts w:ascii="Garamond" w:hAnsi="Garamond"/>
          <w:sz w:val="24"/>
        </w:rPr>
        <w:t>Les bibliographes augustins signalent aussi une Prattica di ben morire, Naples, 1652, qui n'a rien à voir avec l'Arte di ben morire, Rome, 1609, du carme déchaux Jean de JésusMarie. Le fait que le catalogue manuscrit des imprimés de la Bibliotheque Angélique de Rome ait inscrit cet Arte parmi les œuvres de notre augustin a causé quelque confusion chez les bibliographes.</w:t>
      </w:r>
    </w:p>
    <w:p>
      <w:pPr>
        <w:spacing w:after="120" w:before="0" w:line="360" w:lineRule="auto"/>
        <w:ind w:firstLine="283"/>
        <w:jc w:val="both"/>
      </w:pPr>
      <w:r>
        <w:rPr>
          <w:rFonts w:ascii="Garamond" w:hAnsi="Garamond"/>
          <w:sz w:val="24"/>
        </w:rPr>
        <w:t>Uleana écrivit aussi De ultimo instanti hominis, et primo instanti animae a corpore separatae, de hiis quae fiunt in illo instanti et praesertim de iudicio particulari, Naples, 1669.</w:t>
      </w:r>
    </w:p>
    <w:p>
      <w:pPr>
        <w:spacing w:after="120" w:before="0" w:line="360" w:lineRule="auto"/>
        <w:ind w:firstLine="283"/>
        <w:jc w:val="both"/>
      </w:pPr>
      <w:r>
        <w:rPr>
          <w:rFonts w:ascii="Garamond" w:hAnsi="Garamond"/>
          <w:sz w:val="24"/>
        </w:rPr>
        <w:t>Comme les titres des œuvres l'indiquent, Uleana cultiva deux themes fondamentaux : la Passion du Christ et la mort du chrétien. Mais il faut avouer que l'auteur brille plus comme professeur et exégete que comme auteur ascétique et spirituel. Ses écrits font grand usage des auteurs grecs et latins, anciens et modernes, faisant ainsi preuve d'une grande érudition. Le professeur qu'il était présenta la plus grande partie de ses œuvres sous forme de leçons ; la Divinità ed innocenza. est composée de 49 leçons et Ultima scuola di sottigliezza n'en a pas moins de 717. Dans ce dernier écrit, chaque leçon se termine par un ref soliloque et quelques considérations pieuses.</w:t>
      </w:r>
    </w:p>
    <w:p>
      <w:pPr>
        <w:spacing w:after="120" w:before="0" w:line="360" w:lineRule="auto"/>
        <w:ind w:firstLine="283"/>
        <w:jc w:val="both"/>
      </w:pPr>
      <w:r>
        <w:rPr>
          <w:rFonts w:ascii="Garamond" w:hAnsi="Garamond"/>
          <w:sz w:val="24"/>
        </w:rPr>
        <w:t>S'il se montre érudit, Uleana est peu critique. Par exemple, dans le tome 2 de l'Ultima scuola, i raconte l'histoire apocryphe de la Samaritaine et son martyre présumé en l'an 60, d'après les commentaires de l'ivar dans le Chronicon apocryphe du Pseudo Lucius Dexter.</w:t>
      </w:r>
    </w:p>
    <w:p>
      <w:pPr>
        <w:spacing w:after="120" w:before="0" w:line="360" w:lineRule="auto"/>
        <w:ind w:firstLine="283"/>
        <w:jc w:val="both"/>
      </w:pPr>
      <w:r>
        <w:rPr>
          <w:rFonts w:ascii="Garamond" w:hAnsi="Garamond"/>
          <w:sz w:val="24"/>
        </w:rPr>
        <w:t>En résumé, la spiritualité dé cet auteur était plus dans les themes abordés que dans leur exposition, laquelle oscille entre la leçon magistrale &amp;u professeur et le sermon du prédicateur. Il destinait ses écrits à tous les chrétiens en général, mais spécialement aux prédicateurs.</w:t>
      </w:r>
    </w:p>
    <w:p>
      <w:pPr>
        <w:spacing w:after="120" w:before="0" w:line="360" w:lineRule="auto"/>
        <w:ind w:firstLine="283"/>
        <w:jc w:val="both"/>
      </w:pPr>
      <w:r>
        <w:rPr>
          <w:rFonts w:ascii="Garamond" w:hAnsi="Garamond"/>
          <w:sz w:val="24"/>
        </w:rPr>
        <w:t>N. Toppi, Biblioteca Napoletana, Naples, 1678, p. 147. - J. F. Ossinger, Bibliographia Augustiniana, \ngolstadt, 1768, p. 465. - Coelestinus Tani ab Annunciatione, Commentaria episcoporum et scriptorum Ordinis Eremitarum Discalceatorum S. P. Augustini, Rome, 1881, p. 115-16. - D. A. Perini, Bibliographia Augustiniana, t. 4, Florence, 1937, p. 30-31.</w:t>
      </w:r>
    </w:p>
    <w:p>
      <w:pPr>
        <w:spacing w:after="120" w:before="0" w:line="360" w:lineRule="auto"/>
        <w:ind w:firstLine="283"/>
        <w:jc w:val="both"/>
      </w:pPr>
      <w:r>
        <w:rPr>
          <w:rFonts w:ascii="Garamond" w:hAnsi="Garamond"/>
          <w:sz w:val="24"/>
        </w:rPr>
        <w:t>Carlos ALONso.</w:t>
      </w:r>
    </w:p>
    <w:p>
      <w:pPr>
        <w:spacing w:after="120" w:before="0" w:line="360" w:lineRule="auto"/>
        <w:ind w:firstLine="283"/>
        <w:jc w:val="both"/>
      </w:pPr>
      <w:r>
        <w:rPr>
          <w:rFonts w:ascii="Garamond" w:hAnsi="Garamond"/>
          <w:sz w:val="24"/>
        </w:rPr>
        <w:t>ULENBERG (Gaspar »), prêtre, 1548-1617. - Né le 24 décembre 1548 (calendrier julien) de pieux parents luthériens, à Lippstadt (Westphalie). Kaspar Ulenberg étudia d'abord à Lippstadt et à Soest aupres de Bernard Orestes et acquit une tres bonne connaissance des langues anciennes. Avec son professeur il gagna Brunswick en 1567, puis alla s'installer à Wittenberg en 1569, où il se consacra à l'étude des textes de Luther. Ses études achevées, il fut profésseur à</w:t>
      </w:r>
    </w:p>
    <w:p>
      <w:pPr>
        <w:spacing w:after="120" w:before="0" w:line="360" w:lineRule="auto"/>
        <w:ind w:firstLine="283"/>
        <w:jc w:val="both"/>
      </w:pPr>
      <w:r>
        <w:rPr>
          <w:rFonts w:ascii="Garamond" w:hAnsi="Garamond"/>
          <w:sz w:val="24"/>
        </w:rPr>
        <w:t>ULEANA - ULENBERG 20 Lunden en 1570-71 et se fit disciple de Mathias Flacius Illyricus (1520-1570).</w:t>
      </w:r>
    </w:p>
    <w:p>
      <w:pPr>
        <w:spacing w:after="120" w:before="0" w:line="360" w:lineRule="auto"/>
        <w:ind w:firstLine="283"/>
        <w:jc w:val="both"/>
      </w:pPr>
      <w:r>
        <w:rPr>
          <w:rFonts w:ascii="Garamond" w:hAnsi="Garamond"/>
          <w:sz w:val="24"/>
        </w:rPr>
        <w:t>En 1571 Ulenberg partit pour Cologne où il se convertit au catholicisme romain. Magister artium en 1574, il enseigna en 1575, puis fut ordonné prêtre l'année suivante. A partir de 1577 il exerce ses fonctions sacerdotales à Kaiserswerth, en des années troubiées par lapostasie de l'archevêque Gebhard 1 Truchsess. De 1583 à sa mort, Ulenberg vécut à Cologne, d'abord (jusqu en 1594) comme prêtre à la paroisse Saint-Cunibert ; selon le vœu du chapitre, il prêcha longtemps sur les Psaumes à la cathédrale. Dans son testament il s'opposera à ce qu'on publie ces sermons. Puis, jusqu en 1611, il est régent à SaintLaurent, foyer d'étudiants. En même temps, il est recteur de l'université pour les années 1610-12, et de 1605 à 1617 curé de la grande paroisse SainteColombe. II y meurt, tres regretté, le 15 février 1617. Son premier biographe, Meshov, lui décerne le titre de « pastor vigilantissimus ».</w:t>
      </w:r>
    </w:p>
    <w:p>
      <w:pPr>
        <w:spacing w:after="120" w:before="0" w:line="360" w:lineRule="auto"/>
        <w:ind w:firstLine="283"/>
        <w:jc w:val="both"/>
      </w:pPr>
      <w:r>
        <w:rPr>
          <w:rFonts w:ascii="Garamond" w:hAnsi="Garamond"/>
          <w:sz w:val="24"/>
        </w:rPr>
        <w:t>Les divers aspects de l'œuvre publiée d'Ulenberg lui donnent une place respectable parmi les artisans de la : vie chrétienne catholique dans la vallée du Rhin, mais aucun de ses ouvrages n'est directement spirituel. Son premier travail important veut s'opposer au psautier français de Calvin (Strasbourg, 1539 ; Geneve, 1562) ; Ulenberg traduit, transpose sous forme de cantiques et met en musique (en partie lui-même) le livre des Psaumes : Die Psalmen Davids in allerlei deutsche gesangsreimen gebracht ; cette traduction resta populaire jusqu'au 19° siècle, bien qu'elle ne soit pas un chef-d'œuvre. Ses contemporains l'estimerent, tel Conrad Hagius Rintelius, le musicien de la cour de Juliers. Elle permettait au peuple un acces aisé à la prière des Psaumes es éditions de 1582 et 1585 furent suivies d'une autre en 1603, qui donne des harmonisations à plusieurs voix, œuvres de Rintelius, de Roland de Lassus, de son fils Rodolphe et de Siger Paul. Les cantiques d'Ulenberg furent en faveur aupres des congrégations mariales jusqu'au 19€ siècle. Le Gotteslob, recueil catholique de cantiques allemands, conserve dans son édition de 1975 divers cantiques d'Ulenberg : les n. 265 et 566 (d'après les Ps. 117 et 24 ; textes et mélodies de notre auteur), le n. 293 (texte seul) et les mélodies des n. 456, 462, 553 et 635.</w:t>
      </w:r>
    </w:p>
    <w:p>
      <w:pPr>
        <w:spacing w:after="120" w:before="0" w:line="360" w:lineRule="auto"/>
        <w:ind w:firstLine="283"/>
        <w:jc w:val="both"/>
      </w:pPr>
      <w:r>
        <w:rPr>
          <w:rFonts w:ascii="Garamond" w:hAnsi="Garamond"/>
          <w:sz w:val="24"/>
        </w:rPr>
        <w:t>La première édition comprenait aussi un catéchisme : Kurtzer bericht der gantzen christlichen catholischen religion. (imprimé à part en 1626) ; on y trouve le Credo, l'explication des dix commandements, des sept sacrements, du Pater, ainsi que des principaux péchés et des vertus opposées. L'accent apologétique est net, tout comme d'ailleurs l'orientation vers la pratique d'une vie de foi, d'espérance et de charité. Le catéchisme d'Ulenberg n'a pas excercé une influence notable, semble-t-il.</w:t>
      </w:r>
    </w:p>
    <w:p>
      <w:pPr>
        <w:spacing w:after="120" w:before="0" w:line="360" w:lineRule="auto"/>
        <w:ind w:firstLine="283"/>
        <w:jc w:val="both"/>
      </w:pPr>
      <w:r>
        <w:rPr>
          <w:rFonts w:ascii="Garamond" w:hAnsi="Garamond"/>
          <w:sz w:val="24"/>
        </w:rPr>
        <w:t>En 1586, il fit imprimer un commentaire des psaumes de la pénitence : Eïnfeltige erklerung der sieben buspsalmen, aus der alten heiligen väter und dieser zeit catholischen lehrer schrifften treulich gezogen… Après la traduction littérale, suit un commentaire destiné à aider à la prière. En 1591, l'ouvrage fut publié, quelque peu modifié, en latin. Ulenberg le destinait à ses paroïssiens.</w:t>
      </w:r>
    </w:p>
    <w:p>
      <w:pPr>
        <w:spacing w:after="120" w:before="0" w:line="360" w:lineRule="auto"/>
        <w:ind w:firstLine="283"/>
        <w:jc w:val="both"/>
      </w:pPr>
      <w:r>
        <w:rPr>
          <w:rFonts w:ascii="Garamond" w:hAnsi="Garamond"/>
          <w:sz w:val="24"/>
        </w:rPr>
        <w:t>La troisieme contribution importante d'Ulenberg est sa traduction allemande de la Bible ; il la commença à la requête de l'archevêque de Cologne Ferdinand de Baviere en 1614 et y usa ses dernières forces. Il utilisa celle du dominicain J. Dietenberger, faite sur la base de la Vulgate. Elle fut imprimée après sa mort (Sacra Biblia, Cologne, 1630) par ses collaborateurs J. Hutter, A. Schulcken et surtout H. FrankenSierstorpff. On compte une cinquantaine d'éditions. Celle de Mayence, 1662, remanie quelque peu le texte et est à l'origine du nom de Bible de Mayence, qu'on donne habituellement à la traduction d'Ulenberg. Elle fut jusqu'au 18° siècle la traduction la plus utilisée par les catholiques (cf. TRE, t. 6, 1980, p. 274).</w:t>
      </w:r>
    </w:p>
    <w:p>
      <w:pPr>
        <w:spacing w:after="120" w:before="0" w:line="360" w:lineRule="auto"/>
        <w:ind w:firstLine="283"/>
        <w:jc w:val="both"/>
      </w:pPr>
      <w:r>
        <w:rPr>
          <w:rFonts w:ascii="Garamond" w:hAnsi="Garamond"/>
          <w:sz w:val="24"/>
        </w:rPr>
        <w:t>Dans le domaine spirituel, Ulenberg, publie la traduction de deux traités latins de Thomas a Kempis, la l'allis liliorum et le De paupertate, humilitate et patientia, sive de tribus tabernaculis (Zwey andechtige büchlein des. Th von Kempen, das eine der lilgenthal, das ander von dreyen hütten…, Cologne, 1586), pour les Prémontrés de Lilienthal, pres de Malines, dont l'abbaye avait été détruite. Pour aider malades et mourants il donne un Trostbuch für die kranken und sterbenden, oder bericht, wie man die kranken und sterbenden ermanen, auffrichten, stercken. (Cologne, 1590).</w:t>
      </w:r>
    </w:p>
    <w:p>
      <w:pPr>
        <w:spacing w:after="120" w:before="0" w:line="360" w:lineRule="auto"/>
        <w:ind w:firstLine="283"/>
        <w:jc w:val="both"/>
      </w:pPr>
      <w:r>
        <w:rPr>
          <w:rFonts w:ascii="Garamond" w:hAnsi="Garamond"/>
          <w:sz w:val="24"/>
        </w:rPr>
        <w:t>Dans le domaine de l'apologétique et de la controverse signalons seulement les Graves et iustae causae cur catholicis in communione veteris eiusque veri christianismi… permanendum sit (Cologne, 1589 ; etc. En allemand, Cologne, 1589), une Summaria descriptio (Cologne, 1590) d'une discussion théologique avec le calviniste J. Badius von Rôdinden (les 10-11 avril 1590), et les deux volumes de l'Historia de vita, moribus, rebus gestis… praedicantium lutheranorum, Doct. M. Lutheri, Ph. Melanchtonis, M. Flacii Illyrici, G. Maioris et A. Osiandri (2 vol., éd par A. Meshov, Cologne, 1622 ; trad allemande, 2 vol., Mayence, 1836-37).</w:t>
      </w:r>
    </w:p>
    <w:p>
      <w:pPr>
        <w:spacing w:after="120" w:before="0" w:line="360" w:lineRule="auto"/>
        <w:ind w:firstLine="283"/>
        <w:jc w:val="both"/>
      </w:pPr>
      <w:r>
        <w:rPr>
          <w:rFonts w:ascii="Garamond" w:hAnsi="Garamond"/>
          <w:sz w:val="24"/>
        </w:rPr>
        <w:t>Solzbacher qualifie Ulenberg de pasteur estimable et estimé, de prédicateur à [la parole puissante, d'écrivain maîtrisant bien sa langue, de théologien controversiste, enfin de bon éducateur et organisateur. A. Meshov, De vita, moribus et obitu. Caspari Ulenburgii, Cologne, 1638. - ADB, t. 39, 1895, p. 181-83. - Hurter, t. 3, 3° éd., 1907, col. 439-41. - J. Solzbacher, Kaspar Ulenberg, eine Priestergestalt aus der Zeit der Gegenreformation, Münster, 1948, 82 p. - J. Overath, Untersuchungen über die Melodien des Liedpsalters von K. U., Cologne, 1959. - J. Overath et J. Solzbacher, Liedpsalter nach KU., Düsseldorf, 1962. - A. Lohmann, 33 Psalmlieder des K. U., Fribourg/Br., 1963, 45 p. - LTK, t. 10, 1965, col. 451.</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ULLATHORNE (Wicciam BERNARD), osb, évêque, 1806-1889. - Bénédictin, évêque (dans une situation catholique changeante en Angleterre), controversiste, mais écrivant aussi sur d'autres sujets, Ullathorne descendait de saint Thomas More. Il est né dans l'East Riding du Yorkshire, dans une famille de fermiers catholiques vigoureux. Il fut d'abord marin, mais après trois ans il retourna chez lui et décida alors d'entrer chez les Bénédictins, qui ont toujours joui d'un respect certain en Angleterre. Il choisit l'abbaye de Downside où il fut ordonné prêtre le 24 septembre 1831. Il se porta volontaire pour la mission d'Australie et en fut nommé vicaire général.'Il était plein de zele pour les condamnés qu'à cette époque l'Australie recevait en grand nombre ; beaucoup étaient envoyés pour des raisons politiques. Il commença aussi à écrire. Son premier écrit sur son arrivée à Sydney était plutôt de controverse ; un peu plus tard il écrivit Use and Abuse of the Sacred Scripture, as exhibited in the discipline and practice of the Protestant and Catholic communions, 1834.</w:t>
      </w:r>
    </w:p>
    <w:p>
      <w:pPr>
        <w:spacing w:after="120" w:before="0" w:line="360" w:lineRule="auto"/>
        <w:ind w:firstLine="283"/>
        <w:jc w:val="both"/>
      </w:pPr>
      <w:r>
        <w:rPr>
          <w:rFonts w:ascii="Garamond" w:hAnsi="Garamond"/>
          <w:sz w:val="24"/>
        </w:rPr>
        <w:t>En 1837 il publia The Catholic Mission in Australasia, où il attaquait le systeme qui envoyait en Australie tant de condamnés. Cet écrit suscita beaucoup d'hostilité dans le pays et rien ne changea. Ullathorne écrivit alors The Horrors of Transportation, 1838 ; Reply to Judge Burton, 1840. En 1840, ce champion de la justice sociale retourna en Angleterre. Ullathorne fut alors nommé à la mission de Coventry, où il travailla à l'établissement de l'Église avec la Mère Margaret Hallahan, personnalité marquante dans la vie religieuse de l'époque (elle fonda plus tard le couvent dominicain de Stone et la vie religieuse dominicaine féminine en Angleterre). Ullathorne lui resta attaché toute sa vie ; il écrivit la préface de sa biographie.</w:t>
      </w:r>
    </w:p>
    <w:p>
      <w:pPr>
        <w:spacing w:after="120" w:before="0" w:line="360" w:lineRule="auto"/>
        <w:ind w:firstLine="283"/>
        <w:jc w:val="both"/>
      </w:pPr>
      <w:r>
        <w:rPr>
          <w:rFonts w:ascii="Garamond" w:hAnsi="Garamond"/>
          <w:sz w:val="24"/>
        </w:rPr>
        <w:t>Peu après, il fut appelé dans le gouvernement de l'Église. L'Angleterre n'avait pas alors de hiérarchie ; elle était administrativement divisée en vicariats apostoliques. Ullathorne fut nommé au vicariat de l'Ouest en 1846 : il avait refusé une nomination aux sieges de Hobart Town, Adelaïde et Perth en Australie. Il fut transféré au District central en 1848. Deux grands projets ecclésiastiques mobiliserent l'intérêt et l'activité d'Ullathorne : l'établissement de la hiérarchie en Angleterre, en 1850, et le premier concile du Vatican en 1870. Il soutint le cardinal Wiseman dans les négociations qui aboutirent à l'établissement de la hiérarchie ; il brava la tempête qui se leva immédiatement en Angleterre et qui provoqua un Acte du Parlement, The Ecclesiastical Titles Act (1851), l'une des curiosités de la législation britannique. Cet Act interdisait formellement, sous peine d'amende, aux prélats catholiques, de porter des titres à l'intérieur du Royaume-Uni. L'Act fut, des le début, lettre morte et fut abrogé par un Act similaire en 1871.</w:t>
      </w:r>
    </w:p>
    <w:p>
      <w:pPr>
        <w:spacing w:after="120" w:before="0" w:line="360" w:lineRule="auto"/>
        <w:ind w:firstLine="283"/>
        <w:jc w:val="both"/>
      </w:pPr>
      <w:r>
        <w:rPr>
          <w:rFonts w:ascii="Garamond" w:hAnsi="Garamond"/>
          <w:sz w:val="24"/>
        </w:rPr>
        <w:t>Newman, quant à lui, ne voulait pas à cette époque la restauration de la hiérarchie, par manque de candidats convenables à l'épiscopat : « Nous voulons de la théologie, non des évêques ». Plus tard, Ullathorne écrivit un rapport sur cet événement : History of the Restoration of the Catholic Hierarchy in England, 1871. Il était alors évêque de Birmingham. Le concile du Vatican fut l'occasion d'une nombreuse correspondance d'Ullathorne à partir de Rome. Son biographe, Cuthbert Butler, utilisa tellement ces lettres dans la composition de son ouvrage sur le concile qu'elles en furent dites l'épine dorsale. Quoiqu'il fût ultramontain, Ullathorne garda son indépendance. Ullathorne et Newman étaient liés d'amitié, malgré les différences de leurs tempéraments et autres divergences. Newman écrivit en confidence à l'évêque, durant le concile, expliquant son intérêt pour une possible définition de l'infaillibilité. Il dit clairement qu'il l'accepterait, mais craignait qu'un groupe d'extrémistes ne veuille la pousser trop hâtivement. Malheureusement, Ullathorne montra la lettre à deux autres évêques qui, l'ayant eue pour quelques heures seulement, la copierent et la donnerent à la presse. Newman était embarrassé, mais aussi soulagé, car il voulait que son point de vue fût connu. Pie IX en fut mécontent.</w:t>
      </w:r>
    </w:p>
    <w:p>
      <w:pPr>
        <w:spacing w:after="120" w:before="0" w:line="360" w:lineRule="auto"/>
        <w:ind w:firstLine="283"/>
        <w:jc w:val="both"/>
      </w:pPr>
      <w:r>
        <w:rPr>
          <w:rFonts w:ascii="Garamond" w:hAnsi="Garamond"/>
          <w:sz w:val="24"/>
        </w:rPr>
        <w:t>Resté profondément attaché à saint Benoît, Ullathorne mourut le jour de sa fête, le 21 mars 1889. Ullathorne publiait volontiers ses opinions sur des questions controversées d'actualité. En février 1851, il écrivit dans le Times une lettre adressée au Premier Ministre britannique, Lord John Russel, sur l'Ecclesiastical Titles Bill (au sujet des titres ecclésiastiques) ; une autre fois, il traita des objections d'un autre Premier Ministre, W. E. Gladstone, Mr. Gladstone s'Expostulation Unravelled, 1875 ; il écrivit aussi sur des sujets religieux qui pesaient sur l'esprit du public, Plea for the Rights and Liberties of Religious Women, 1851, Address on Catholic Education, 1869. Dans des lettres pastorales, il traita du concile du Vatican, avant et après cet événement, et il publia un commentaire intitulé : The Dollingerites, Mr. Gladstone and Apostates from the Faith. Ullathorne écrivit aussi de petits ouvrages sur les pelerinages de La Salette et de Subiaco. Il publia des conférences sur la vie conventuelle et un mémoire d'un évêque australien, Wilson Hobart, de Hobart Town. Il publia aussi une série d'écrits plus courts : Doctrinal Letters, 1875, Ecclesiastical Discourses, 1876.</w:t>
      </w:r>
    </w:p>
    <w:p>
      <w:pPr>
        <w:spacing w:after="120" w:before="0" w:line="360" w:lineRule="auto"/>
        <w:ind w:firstLine="283"/>
        <w:jc w:val="both"/>
      </w:pPr>
      <w:r>
        <w:rPr>
          <w:rFonts w:ascii="Garamond" w:hAnsi="Garamond"/>
          <w:sz w:val="24"/>
        </w:rPr>
        <w:t>D'un genre différent, son ouvrage The Immaculate Conception of the Mother of God, que Newman recommanda à E. B. Pusey dans sa fameuse Lettre, défend cette doctrine mariale et la situe dans son contexte théologique ; paru un an après la définition du dogme il fut traduit en français et en allemand. Ullathorne publia entre sa soixante quatorzieme et sa quatre vingtieme année trois ouvrages substantiels : The Endowments of Man, 1880 ; The Groundwork of the Christian Virtues, 1882 ; Christian Patience, 1886. Le premier est une sorte d'anthropologie chrétienne appuyée par des citations des Peres (Ullathorne avait une grande dévotion aux Peres, mais il lisait le grec en version latine) ; le deuxieme, une étude détaillée sur l'humilité, est réputé le meilleur ouvrage sur le sujet ; le troisieme est un essai visant à faire pénétrer la patience dans la vie chrétienne de ses lecteurs. L'auteur décrit ainsi ses propres ouvrages : « Le premier volume, The Endowments of Man, établit les fondations doctrinales de la vertu chrétienne. Le second, The Groundwork of the Christian Virtues, traite surtout de l'humilité chrétienne comme étant le fondement des autres vertus. Le troisieme traite de la patience chrétienne comme étant la force positive et le pouvoir disciplinaire de l'âme. La vertu souveraine de charité est expliquée tout au long des trois volumes. Dans la rédaction du dernier volume, l'auteur a trouvé beaucoup moins de secours chez les Peres de l'église et les grands écrivains spirituels que pour les deux premiers. En général, ils ont limité leurs instructions à cet aspect de la vertu exercée par la souffrance, et seulement un petit nombre d'entre eux, comme Zénon, Tertullien, Grégoire le Grand, Bonaventure et Catherine de Sienne, ont traité de l'aspect le plus important de la vertu qui donne force et discipline à toutes les puissances intellectuelles et morales ainsi que la perfection à toutes les autres vertus ». Annonçant le troisieme volume comme étant son ouvrage le plus important, il le dédia à Newman, devenu cardinal.</w:t>
      </w:r>
    </w:p>
    <w:p>
      <w:pPr>
        <w:spacing w:after="120" w:before="0" w:line="360" w:lineRule="auto"/>
        <w:ind w:firstLine="283"/>
        <w:jc w:val="both"/>
      </w:pPr>
      <w:r>
        <w:rPr>
          <w:rFonts w:ascii="Garamond" w:hAnsi="Garamond"/>
          <w:sz w:val="24"/>
        </w:rPr>
        <w:t>Personnage original, Ullathorne écrivit son Autobiography ; une première rédaction en 1868 fut révisée peu de temps avant sa mort. Cette révision fut publiée en 1891, ainsi que ses Letters. M. F. Glancey, Characteristics from the Writings of Archbishop Ullathorne, Londres, 1889. - C. Butler, The Life and Times of Bishop Ullathorne, 2 vol, 1926 ; The Vatican Council, The Story told from inside in Bishop Ullathorne s letters, 2 vol., Londres, 1930. - M. Trevor, Newman. The Pillar of the Cloud, Londres, 1962 ; Newman Light in : Winter, 1963. -S. Dessain, John Henry Newman, Londres, 1966. - Vies de Wiseman, Manning et Mère Margaret Hallahan. - T. Cooper, Ullathorne, DNB, t. 20 (reprint 1917), p. 19-21. -- NCE, t. 14, 1967, p. 377-78.</w:t>
      </w:r>
    </w:p>
    <w:p>
      <w:pPr>
        <w:spacing w:after="120" w:before="0" w:line="360" w:lineRule="auto"/>
        <w:ind w:firstLine="283"/>
        <w:jc w:val="both"/>
      </w:pPr>
      <w:r>
        <w:rPr>
          <w:rFonts w:ascii="Garamond" w:hAnsi="Garamond"/>
          <w:sz w:val="24"/>
        </w:rPr>
        <w:t>Michael O'CaARROLL.</w:t>
      </w:r>
    </w:p>
    <w:p>
      <w:pPr>
        <w:spacing w:after="120" w:before="0" w:line="360" w:lineRule="auto"/>
        <w:ind w:firstLine="283"/>
        <w:jc w:val="both"/>
      </w:pPr>
      <w:r>
        <w:rPr>
          <w:rFonts w:ascii="Garamond" w:hAnsi="Garamond"/>
          <w:sz w:val="24"/>
        </w:rPr>
        <w:t>1. ULRICH DE CELUNVY/ZELL, bénédictin, ? 1093. - Né à Ratisbonne vers 1018, d'origine noble, Ulrich est introduit très jeune à la cour de l'empereur Henri le Noir. Il séjourna ensuite auprès de son oncle l'évêque de Freising qui l'ordonna diacre et l'établit comme prévôt de son église. Après un voyage avec l'empereur en Italie, puis un pèlerinage en Terre Sainte, suivi d'un séjour à Rome, il revêt l'habit monastique à Cluny en 1052. L'abbé Hugues (DS, t. 7, col. 874-75) le fait ordonner prêtre et le nomme confesseur de la communauté. Comme il était allemand d'origine, il est bientôt envoyé dans les régions germaniques pour diverses fondations monastiques. De retour à Cluny en 1080, il est à nouveau chargé d'une fondation à Grüningen en Brisgau. Le lieu ne se prêtant guère à un monastère, il s'établit en 1087 à Zell dans la Forêt-Noire. Il se trouvait ainsi à une centaine de kilomètres seulement d'Hirsau dont l'abbé Guillaume (DS, t. 6, col. 1210-12) était son ami.</w:t>
      </w:r>
    </w:p>
    <w:p>
      <w:pPr>
        <w:spacing w:after="120" w:before="0" w:line="360" w:lineRule="auto"/>
        <w:ind w:firstLine="283"/>
        <w:jc w:val="both"/>
      </w:pPr>
      <w:r>
        <w:rPr>
          <w:rFonts w:ascii="Garamond" w:hAnsi="Garamond"/>
          <w:sz w:val="24"/>
        </w:rPr>
        <w:t>C'est à la demande de celui-ci qu'il rédigera les Antiquiores consuetudines monasterii duniacensis. Utilisant des coutumiers antérieurs, Ulrich a divisé son coutumier refondu en trois livres. Le premier sur l'Office divin fournit d'intéressantes indications sur la psalmodie, la nature et l'ordre des prières liturgiques, les cérémonies et rites à observer dans la célébration des saints mystères. Le second livre, destiné aux novices, traite tout particulièrement du silence monastique et de l'utilisation de signes pour se faire comprendre. Un dernier livre concerne les officiers du monastère. Au sacristain il est demandé d'entourer du plus grand respect la préparation du sacrifice de la messe. Mieux articulé que les précédents, le coutumier d'Ulrich allait s'imposer comme le coutumier officiel pour les monastères clunisiens. Guillaume d'Hirsau s'en servira tout en l'adaptant à certains usages allemands. Par son travail de compilation Ulrich se trouvera à l'origine d'un important mouvement de réforme monastique.</w:t>
      </w:r>
    </w:p>
    <w:p>
      <w:pPr>
        <w:spacing w:after="120" w:before="0" w:line="360" w:lineRule="auto"/>
        <w:ind w:firstLine="283"/>
        <w:jc w:val="both"/>
      </w:pPr>
      <w:r>
        <w:rPr>
          <w:rFonts w:ascii="Garamond" w:hAnsi="Garamond"/>
          <w:sz w:val="24"/>
        </w:rPr>
        <w:t>D'après son biographe, le prieur de Zell entretint une large correspondance dont rien ne nous est conservé. Il y blâmait les moines lâches et les négligents, mais était plein d'encouragements pour les fidèles et les zélés qui se conformaient aux observances monastiques.</w:t>
      </w:r>
    </w:p>
    <w:p>
      <w:pPr>
        <w:spacing w:after="120" w:before="0" w:line="360" w:lineRule="auto"/>
        <w:ind w:firstLine="283"/>
        <w:jc w:val="both"/>
      </w:pPr>
      <w:r>
        <w:rPr>
          <w:rFonts w:ascii="Garamond" w:hAnsi="Garamond"/>
          <w:sz w:val="24"/>
        </w:rPr>
        <w:t>À Zell, Ulrich fonda un monastère de moniales à Bollschweiz. En 1091, il devint complètement aveugle et dut renoncer à toutes ses fonctions pour s'appliquer plus intensément à l'oraison et à la psalmodie. Il mourut à Zell le 14 juillet 1093. Il jouit d'un certain culte dans quelques lieux de Suisse et d'Allemagne, et est mentionné au martyrologe le 10 juillet. Le monastère de Zell prit dans la suite le nom de Saint-Ulrich.</w:t>
      </w:r>
    </w:p>
    <w:p>
      <w:pPr>
        <w:spacing w:after="120" w:before="0" w:line="360" w:lineRule="auto"/>
        <w:ind w:firstLine="283"/>
        <w:jc w:val="both"/>
      </w:pPr>
      <w:r>
        <w:rPr>
          <w:rFonts w:ascii="Garamond" w:hAnsi="Garamond"/>
          <w:sz w:val="24"/>
        </w:rPr>
        <w:t>Antiquiores consuetudines monasterii duniacensis, PL 149, 635-778.</w:t>
      </w:r>
    </w:p>
    <w:p>
      <w:pPr>
        <w:spacing w:after="120" w:before="0" w:line="360" w:lineRule="auto"/>
        <w:ind w:firstLine="283"/>
        <w:jc w:val="both"/>
      </w:pPr>
      <w:r>
        <w:rPr>
          <w:rFonts w:ascii="Garamond" w:hAnsi="Garamond"/>
          <w:sz w:val="24"/>
        </w:rPr>
        <w:t>Vita Ulrici (BHL 8369-70) : AS, Juillet, t. 3, Anvers, 1723, p. 159-70 ; MGH Scriptores, t. 12, 1856, p. 249-67. - Histoire littéraire de la France, t. 8, Paris, 1868, p. 385-96. - E. Hauviller, Ulrich von Cluny, Münster, 1896. - U. Chevalier, Bio-Bibliogr., col. 4590. - G de l'Alous, Le monachisme dunisien des origines au xv° siècle, 2 vol., Ligugé, 1935. - LTK, t. 10, 1965, col. 459 (bibl.). -- NCE, t. 14, 1967, p. 380. - BS, t. 12, 1969, col. 801-02.</w:t>
      </w:r>
    </w:p>
    <w:p>
      <w:pPr>
        <w:spacing w:after="120" w:before="0" w:line="360" w:lineRule="auto"/>
        <w:ind w:firstLine="283"/>
        <w:jc w:val="both"/>
      </w:pPr>
      <w:r>
        <w:rPr>
          <w:rFonts w:ascii="Garamond" w:hAnsi="Garamond"/>
          <w:sz w:val="24"/>
        </w:rPr>
        <w:t>2. ULRICH DE GABLINGEN, capucin, 1722-1800. - Né à Gablingen, près d'Augsbourg, le 7 avril 1722, Benedikt Reitmair prit l'habit des Capucins dans la province du Tyrol le 17 septembre 1742 ; il reçut le nom d'Ulrich de Gablingen. Après les études philosophiques et théologiques et son ordination sacerdotale, il fut lecteur de philosophie à Bolzano (1754-56), puis de théologie (1757-58) à Salzbourg. À partir de 1759 il fut prédicateur dans divers couvents de sa province. En 1768, à la demande du roi de Sardaigne Charles-Emmanuel I, il fut nommé avec trois autres Capucins aumônier des troupes allemandes au service du roi ; dans cette charge il séjourna à Turin, Pignerol, Alexandrie, Cagliari et Suse. En 1782 il obtint la permission de se rendre en pèlerinage avec son compagnon Riccardo da Tortona à Lorette, aux sanctuaires franciscains et à Rome. En 1796, il regagna la nouvelle province capucine de Souabe-Palatinat. Il mourut à Augsbourg le 30 septembre 1800.</w:t>
      </w:r>
    </w:p>
    <w:p>
      <w:pPr>
        <w:spacing w:after="120" w:before="0" w:line="360" w:lineRule="auto"/>
        <w:ind w:firstLine="283"/>
        <w:jc w:val="both"/>
      </w:pPr>
      <w:r>
        <w:rPr>
          <w:rFonts w:ascii="Garamond" w:hAnsi="Garamond"/>
          <w:sz w:val="24"/>
        </w:rPr>
        <w:t>Durant ses longues années d'aumônerie militaire, Ulrich eut le temps et les occasions de composer et de publier ses ouvrages de philosophie et de théologie et d'autres qui sont plutôt de type spirituel, dévotionnel et hagiographique. Mais tous intéressent l'histoire de la spiritualité.</w:t>
      </w:r>
    </w:p>
    <w:p>
      <w:pPr>
        <w:spacing w:after="120" w:before="0" w:line="360" w:lineRule="auto"/>
        <w:ind w:firstLine="283"/>
        <w:jc w:val="both"/>
      </w:pPr>
      <w:r>
        <w:rPr>
          <w:rFonts w:ascii="Garamond" w:hAnsi="Garamond"/>
          <w:sz w:val="24"/>
        </w:rPr>
        <w:t>Ses premières œuvres, de caractère philosophico-théologique, traitent en particulier de l'essence de la foi et de l'illumination de l'intelligence : Miracula fidei divinae, quae Deus in quolibet christiano, qui ex fide vivi, quotidie operatur (l'erceil, 1771 ; rééd. Mirabilia fidei divinae., Turin, 1773) : le fidèle peut acquérir et augmenter en lui la foi et ses opérations merveilleuses. - Imago Dei sive anima rationalis ad expressionem rationis aeternae facta. (l'erceil, 1772 ; rééd. Imago Dei immortalis anima rationalis…, Cagliari, 1777) ; Ulrich y utilise largement la théorie de la connaissance élaborée par le capucin Alérien Magni († 1661) et reprise par Juvénal de Nonsberg (DS, t. 8, col. 1649-51) ; il montre que l'âme est l'image naturelle et vivante de Dieu « Lux mentium », « Sol intelligentiae », qu'elle est donc spirituelle et immortelle (cf. CF, t. 3, 1933, p. 557-70).</w:t>
      </w:r>
    </w:p>
    <w:p>
      <w:pPr>
        <w:spacing w:after="120" w:before="0" w:line="360" w:lineRule="auto"/>
        <w:ind w:firstLine="283"/>
        <w:jc w:val="both"/>
      </w:pPr>
      <w:r>
        <w:rPr>
          <w:rFonts w:ascii="Garamond" w:hAnsi="Garamond"/>
          <w:sz w:val="24"/>
        </w:rPr>
        <w:t>Appartiennent à la seconde série des ouvrages :</w:t>
      </w:r>
    </w:p>
    <w:p>
      <w:pPr>
        <w:spacing w:after="120" w:before="0" w:line="360" w:lineRule="auto"/>
        <w:ind w:firstLine="283"/>
        <w:jc w:val="both"/>
      </w:pPr>
      <w:r>
        <w:rPr>
          <w:rFonts w:ascii="Garamond" w:hAnsi="Garamond"/>
          <w:sz w:val="24"/>
        </w:rPr>
        <w:t>Wissenschaft des Heils, durch Erkenntniss der Glaubens-Wahrheit, von jedem Menschen nothwendig zu erlernen, in kurzen Fragen und gründlichen Antworten. (Turin-Constance-Augsbourg, 1773 ; Günzburg, 1780) ; - Anbetung Gottes im Geist und in der Wahrheit, von dem Lehrmeister aller Heiligkeit Christo Jesu dem Samaritanischen Weib… (Günzburg, 1774, 1780) ; - Vita aeterna in morte ad omnium mortalium immortale et in vita et in morte solatium demonstratur (l'erceil, 1779 ; trad ital. Naples, 1869) : il s'agit de considérations et de réflexions sur la mort mystique et l'anéantissement de soi, et de la vie mystérieuse qui se développe dans l'âme ainsi morte à soi-même ; - Der starke Geist des vollkommensten Wesens lehret und vertheidiget seine göttliche Religion … (Günzburg, mächtige Geist des Schöpfers und Erlösers lehret und zeiget augenscheinlich dar das edleste Wesen und Wirken des vernünftigen Menschen und überzeugt die ganze Welt (Günzburg, 1795).</w:t>
      </w:r>
    </w:p>
    <w:p>
      <w:pPr>
        <w:spacing w:after="120" w:before="0" w:line="360" w:lineRule="auto"/>
        <w:ind w:firstLine="283"/>
        <w:jc w:val="both"/>
      </w:pPr>
      <w:r>
        <w:rPr>
          <w:rFonts w:ascii="Garamond" w:hAnsi="Garamond"/>
          <w:sz w:val="24"/>
        </w:rPr>
        <w:t>De contenu spécifiquement pastoral et dévotionnel : Ostensio spiritus et virtutis in privato sermone et publica praedicatione verbi divini (l'erceil, 1780) ; -- Melior morientes juvandi modus in subsidium eorum qui moribundis assistunt (3° éd., l'erceil, 1784) ; - Psallens inter coelites capuccinus, aut quivis alius ecclesiasticus, quem auctor eucharisticus delineavit (Günzburg, 1789).</w:t>
      </w:r>
    </w:p>
    <w:p>
      <w:pPr>
        <w:spacing w:after="120" w:before="0" w:line="360" w:lineRule="auto"/>
        <w:ind w:firstLine="283"/>
        <w:jc w:val="both"/>
      </w:pPr>
      <w:r>
        <w:rPr>
          <w:rFonts w:ascii="Garamond" w:hAnsi="Garamond"/>
          <w:sz w:val="24"/>
        </w:rPr>
        <w:t>Signalons ses biographies de quelques confrères, dont certaines sont adaptées de l'italien : vie de Séraphin de Monte Granaro (Günzburg, 1768), de saint Laurent de Brindes (ibid., 1783), de Richard de Dertona (ibid. 1783 ; l'erceil, 1784), de François d'Assise (Günzburg, 1786) et de Bernard d'Offida (Augsbourg, 1796).</w:t>
      </w:r>
    </w:p>
    <w:p>
      <w:pPr>
        <w:spacing w:after="120" w:before="0" w:line="360" w:lineRule="auto"/>
        <w:ind w:firstLine="283"/>
        <w:jc w:val="both"/>
      </w:pPr>
      <w:r>
        <w:rPr>
          <w:rFonts w:ascii="Garamond" w:hAnsi="Garamond"/>
          <w:sz w:val="24"/>
        </w:rPr>
        <w:t>C. Neuner, Literarische Tätigkeit in der Nordtiroler Kapuzinerprovinz, Innsbruck, 1929, p. 140-41. - DTC, t. 13/2, 1950, col. 2133-35 (art. Reithmayr). - Lexicon capuccinum, Rome, 1951, col. 1759. - Octavianus a Rieden, De afficio quodam ac litaniis in honore S. Laurentii Brundusini lingua germanica (1783). CF, t. 29, 1959, p. 437-47, - LTK, t. 10, 1965, col. 456. - Metodio da Nembro, Quattrocento scrittori spirituali, Rome, 1972, p. 356-57.</w:t>
      </w:r>
    </w:p>
    <w:p/>
    <w:p>
      <w:pPr>
        <w:spacing w:after="120" w:before="240" w:line="240" w:lineRule="auto"/>
        <w:ind w:firstLine="0"/>
        <w:jc w:val="left"/>
      </w:pPr>
      <w:r>
        <w:rPr>
          <w:rFonts w:ascii="Garamond" w:hAnsi="Garamond"/>
          <w:b/>
          <w:sz w:val="28"/>
        </w:rPr>
        <w:t>ISIDORO DE VILLAPADIERNA.</w:t>
      </w:r>
    </w:p>
    <w:p>
      <w:pPr>
        <w:spacing w:after="120" w:before="0" w:line="360" w:lineRule="auto"/>
        <w:ind w:firstLine="283"/>
        <w:jc w:val="both"/>
      </w:pPr>
      <w:r>
        <w:rPr>
          <w:rFonts w:ascii="Garamond" w:hAnsi="Garamond"/>
          <w:sz w:val="24"/>
        </w:rPr>
        <w:t>3. ULRICH DE LILIENFELD, cistercien, 14° siècle. - Ulrich, probablement né à l'Ienne en 1308, fils de Henri « Nürnberger », devint moine de Lilienfeld et plus tard, de 1345 à 1351 abbé de ce monastère. Après sa retraite il composa une espèce de « Bible des Pauvres », sous le titre Concordantiae Caritatis. Suivant les évangiles de l'année et des fêtes des saints, il montre, à l'aide d'images peintes et de textes empruntés à diverses sources, la concordance ou l'harmonie entre les deux Testaments, l'histoire du salut et la rédemption, en un mot comment dans les vérités de la foi s'est révélée la charité de Dieu. Les images sont inspirées par le Nouveau Testament ; les textes sont surtout tirés de l'Ancien Testament, mais aussi des Pères, et spécialement des sciences naturelles, du Physiologus. À la fin de son traité, Ulrich traite de la même façon des dix commandements, des sept vices capitaux et des vertus opposées, du credo, etc. Le but de l'auteur est de faire connaître les nombreux sens typologiques de la Bible. Probablement l'ouvrage fut-il conçu de manière à aider les moines pour la lectio divina et à pénétrer ainsi plus profondément dans le sens des mots scripturaires.</w:t>
      </w:r>
    </w:p>
    <w:p>
      <w:pPr>
        <w:spacing w:after="120" w:before="0" w:line="360" w:lineRule="auto"/>
        <w:ind w:firstLine="283"/>
        <w:jc w:val="both"/>
      </w:pPr>
      <w:r>
        <w:rPr>
          <w:rFonts w:ascii="Garamond" w:hAnsi="Garamond"/>
          <w:sz w:val="24"/>
        </w:rPr>
        <w:t>L'original se trouve toujours à l'abbaye de Lilienfeld, ms 151, en partie exécuté par l'auteur lui-même. Les nombreux mss actuellement connus montrent l'influence de l'ouvrage : Munich Clim 8832 ; Liechtenstein, Fürstliche Bibliothek (cote inconnue) ; Paris, ms lat., nouv acq. 2129 ; Eichstätt, Bibl ms 212 ; ces mss sont richement illustrés. D'autres mss, illustrés ou avec le texte seul : Munich, Clim 3249,3436,7006,12691,15560,18042,23689 ; Bâle A VIII L1,3 ; Berlin 504,2 ; Donaueschingen 338 ; Innsbruck 569 ; St. Florian XI 100 ; Seitenstetten 174 : l'Ienne, Bibl nat. 4641 ; l'Ienne, Schottenkloster 244, 561 ; Upsala 393. Une édition fac-similée de Lilienfeld ms 151 a été préparée, mais n'a jamais été publiée.</w:t>
      </w:r>
    </w:p>
    <w:p>
      <w:pPr>
        <w:spacing w:after="120" w:before="0" w:line="360" w:lineRule="auto"/>
        <w:ind w:firstLine="283"/>
        <w:jc w:val="both"/>
      </w:pPr>
      <w:r>
        <w:rPr>
          <w:rFonts w:ascii="Garamond" w:hAnsi="Garamond"/>
          <w:sz w:val="24"/>
        </w:rPr>
        <w:t>Ulrich est également l'auteur d'un petit commentaire sur les titres des psaumes et sur les oraisons psalmodiques : ms 1794) ; - Der [Lilienfeld 192, fol. 185-194 ; texte inédit. - Xenia Bernardina, t. 2 : Handschriftenverzeichnisse der Cistercienser Stifte I, l'Ienne, 1891, p. 533 et 540 ; t. 3 : Beiträge zur Geschichte der Cistercienser Stifte, l'Ienne, 1891, p. 264. - H. Tietze, Die Handschriften der « Concordantiae Caritatis » des Abtes Ulrich von Lilienfeld, dans Jahrbuch der K. K. Kommission, t. 3/2, 1905, p. 29-64. - J.E. Weis-Liebersdorf, Das Kirchenjahr in 156 gotischen Federzeichnungen, Ulrich von Lilienfeld und die Eichstätter Evangelienpostille, Strasbourg, 1913 (coll. Studien zur Deutschen Kunstgeschichte 160). -- Fr. Stegmüller, Repertorium Biblicum Medii Aevi, t. 5, Madrid, 1954, n. 8276-77. - LTK, t. 10, 1965, col. 456-57. - Niederdsterreichische Jubiläumausstellung - 1000 Jahre Babenberger in Osterreich, l'Ienne, 1976, n. 466 : Concordantiae Caritatis, p. 347-48. - Dictionnaire des auteurs cisterciens, Rochefort, 1975-1979, col. 703-04. - DS, t. 13, col. 781-82.</w:t>
      </w:r>
    </w:p>
    <w:p>
      <w:pPr>
        <w:spacing w:after="120" w:before="0" w:line="360" w:lineRule="auto"/>
        <w:ind w:firstLine="283"/>
        <w:jc w:val="both"/>
      </w:pPr>
      <w:r>
        <w:rPr>
          <w:rFonts w:ascii="Garamond" w:hAnsi="Garamond"/>
          <w:sz w:val="24"/>
        </w:rPr>
        <w:t>Edmundus Mikkers.</w:t>
      </w:r>
    </w:p>
    <w:p>
      <w:pPr>
        <w:spacing w:after="120" w:before="0" w:line="360" w:lineRule="auto"/>
        <w:ind w:firstLine="283"/>
        <w:jc w:val="both"/>
      </w:pPr>
      <w:r>
        <w:rPr>
          <w:rFonts w:ascii="Garamond" w:hAnsi="Garamond"/>
          <w:sz w:val="24"/>
        </w:rPr>
        <w:t>4. ULRICH DE POTTENSTEIN, prêtre, † vers 1416. -- Né vers 1360, Ulrich fut d'abord grand chapelain du duc d'Autriche Albert IV et de sa mère, la « vieille duchesse » Béatrix de Nuremberg. De 1390 environ jusqu'à 1408, il fut curé de Pottenstein, puis de Lorch et doyen de la vallée de l'Enns. Il mourut vers 1416.</w:t>
      </w:r>
    </w:p>
    <w:p>
      <w:pPr>
        <w:spacing w:after="120" w:before="0" w:line="360" w:lineRule="auto"/>
        <w:ind w:firstLine="283"/>
        <w:jc w:val="both"/>
      </w:pPr>
      <w:r>
        <w:rPr>
          <w:rFonts w:ascii="Garamond" w:hAnsi="Garamond"/>
          <w:sz w:val="24"/>
        </w:rPr>
        <w:t>Ulrich appartenait au cercle de lettrés qui s'était formé à l'université de l'Ienne, dont la faculté de théologie organisée par le duc Albert III (1373) était alors placée sous la direction de Henri de Langenstein (DS, t. 7, col. 215) ; celui-ci, avec quelques autres maîtres, venait de l'université de Paris où il avait enseigné mais qu'il avait dû quitter au début du Grand Schisme (1378), en raison de son engagement en faveur d'Urbain VI contre le pape avignonnais Clément VI.</w:t>
      </w:r>
    </w:p>
    <w:p>
      <w:pPr>
        <w:spacing w:after="120" w:before="0" w:line="360" w:lineRule="auto"/>
        <w:ind w:firstLine="283"/>
        <w:jc w:val="both"/>
      </w:pPr>
      <w:r>
        <w:rPr>
          <w:rFonts w:ascii="Garamond" w:hAnsi="Garamond"/>
          <w:sz w:val="24"/>
        </w:rPr>
        <w:t>Durant son séjour à Pottenstein, Ulrich écrivit en langue allemande une série de traités catéchétiques qui forment un ensemble ordonné, bien qu'ils soient dispersés en divers mss (ils n'ont jamais été publiés) ; il existait en effet une table des matières développée, aujourd'hui perdue, qui les distribuait en une seule suite de chapitres : 1) le Pater (ch. 1-14) ; 2) l'Ave Maria (ch. 15-21) ; 3) le Credo (ch. 22-42) ; 4) le Magnificat et les dix commandements (ch. 43-70). Les exposés, bien argumentés, témoignent d'une solide formation universitaire. Ulrich s'appuie sur Thomas d'Aquin (appelé « der maister »), mais aussi sur Albert le Grand, Alexandre de Hales, Joachim de Flore, Jacques de Voragine (Legenda aurea). Hugues de Saint-Victor, Jean de Salisbury, etc. L'Écriture est interprétée à l'aide des Postillae de Nicolas de Lyre. Les Pères de l'Église sont peu cités. Ulrich s'intéresse avant tout aux aspects dogmatiques, moraux et juridiques ; son enseignement n'a rien d'original au plan de la spiritualité.</w:t>
      </w:r>
    </w:p>
    <w:p>
      <w:pPr>
        <w:spacing w:after="120" w:before="0" w:line="360" w:lineRule="auto"/>
        <w:ind w:firstLine="283"/>
        <w:jc w:val="both"/>
      </w:pPr>
      <w:r>
        <w:rPr>
          <w:rFonts w:ascii="Garamond" w:hAnsi="Garamond"/>
          <w:sz w:val="24"/>
        </w:rPr>
        <w:t>On lui attribue aussi la traduction en langue allemande des « Fables » moralisantes du Pseudo-Cyrille (Quadripartitus apologeticus, ou Speculum sapientiae beati Cyrilli), ouvrage latin dont l'auteur est inconnu mais qui n'est pas antérieur au 14e siècle ; cette traduction connut une assez large diffusion et fut plusieurs fois imprimée (éd princeps, Wurtzbourg, 1490, sous le titre Das Buch der natürlichen Weisheit).</w:t>
      </w:r>
    </w:p>
    <w:p>
      <w:pPr>
        <w:spacing w:after="120" w:before="0" w:line="360" w:lineRule="auto"/>
        <w:ind w:firstLine="283"/>
        <w:jc w:val="both"/>
      </w:pPr>
      <w:r>
        <w:rPr>
          <w:rFonts w:ascii="Garamond" w:hAnsi="Garamond"/>
          <w:sz w:val="24"/>
        </w:rPr>
        <w:t>l'Ernstasser-Lexikon, t. 3, 1943, col. 918-23 (art. Pottenstein ; F. Ranke) ; t. 4, 1953, col. 570-71 (art. Ulrich, Dekan in Lorch ; L. Denecke) ; t. 5, 1955, col. 1100-01 (C. Minis). - G. Baptist-Hlawatsch, Das katechetisches Werk Ulrichs von Pottenstein ; sprachliche und rezeptionsgeschichtliche Untersuchung, Tübingen, 1980 (publie l'Avant-propos, où Ulrich expose son programme et sa méthode, le ch. 22 sur le premier article du Credo et tente de reconstruire la « table des matières » ; l'auteur cependant s'intéresse plus à la langue d'Ulrich qu'à sa doctrine). - DS, t. 12, col. 394, 1229.</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5. ULRICH DE STRASBOURG, frère prêcheur, f 1277. - 1. Vie. -- 2. uvres. - 3. Doctrine.</w:t>
      </w:r>
    </w:p>
    <w:p>
      <w:pPr>
        <w:spacing w:after="120" w:before="0" w:line="360" w:lineRule="auto"/>
        <w:ind w:firstLine="283"/>
        <w:jc w:val="both"/>
      </w:pPr>
      <w:r>
        <w:rPr>
          <w:rFonts w:ascii="Garamond" w:hAnsi="Garamond"/>
          <w:sz w:val="24"/>
        </w:rPr>
        <w:t>1. Vie. - Ulrich Engelbert (Ulricus Engelberti) appartenait à la noble famille des Zorn. Né à Strasbourg vers 1225, il entra dans l'Ordre des Prêcheurs vers 1245 et fut élève d'Albert le Grand à Paris, puis au Studium generale de Cologne, dirigé par Albert, de 1248 à 1254 ou plus tard. Ses études finies, il fut assigné au couvent de Strasbourg, où il devint bientôt lecteur en théologie. Ce couvent, dont le prieur était Hugues Ripelin (DS, t. 7, col. 894-96), comptait alors de nombreux étudiants de l'Ordre. L'un d'eux, Jean de Fribourg (DS, t. 8, col. 529-31), assure dans le prologue de sa Summa confessorum qu'Ulrich se fit remarquer par son savoir en théologie et philosophie (cf. M. Grabmann, Studien.…., p. 160).</w:t>
      </w:r>
    </w:p>
    <w:p>
      <w:pPr>
        <w:spacing w:after="120" w:before="0" w:line="360" w:lineRule="auto"/>
        <w:ind w:firstLine="283"/>
        <w:jc w:val="both"/>
      </w:pPr>
      <w:r>
        <w:rPr>
          <w:rFonts w:ascii="Garamond" w:hAnsi="Garamond"/>
          <w:sz w:val="24"/>
        </w:rPr>
        <w:t>En 1272 le chapitre de la province de Teutonie (qui couvrait les régions de langue allemande) l'élut provincial en raison de sa valeur : « morum honestas, litterarum scientia ac vite sanctitas » (cf lettres des définiteurs au maître général Jean de l'Ercil, éd. H. Finke, Ungedruckte Dominikanerbriefe des 13. Jahrhunderts, Paderborn, 1891, Ep. 43-44, p. 78-79). Le nouvel élu éleva des protestations en raison de sa mauvaise santé, mais deux lettres de Jean de l'Ercil (£p. 45-46) le presserent d'accepter. Ulrich exerça ses fonctions avec zèle, visita de nombreux couvents de sa province et fit de nouvelles fondations (cf infra). En 1277 le chapitre général de Bordeaux le releva de sa charge pour l'envoyer à Paris où il devait enseigner comme bachelier et se préparer ainsi à la maîtrise en théologie. Mais Ulrich mourut avant d'entrer en charge, donc en été ou au début de l'automne, et ne fut jamais magister.</w:t>
      </w:r>
    </w:p>
    <w:p>
      <w:pPr>
        <w:spacing w:after="120" w:before="0" w:line="360" w:lineRule="auto"/>
        <w:ind w:firstLine="283"/>
        <w:jc w:val="both"/>
      </w:pPr>
      <w:r>
        <w:rPr>
          <w:rFonts w:ascii="Garamond" w:hAnsi="Garamond"/>
          <w:sz w:val="24"/>
        </w:rPr>
        <w:t>2. uvres. - 1° Des catalogues anciens (cf. G. Meersseman, Laurentii Pignon Catalogi et Chronica. Catalogi Stamsensis et Upsalensis scriptorum O. P coll. Monumenta O. F. P historica 18, Rome, 1958, p. 26, 61, 72) attribuent à Ulrich des Commentaires sur les Meteorologica et le De anima d'Aristote, de même qu'un autre sur les Sentences de Pierre Lombard. Ces ouvrages n'ont pas été retrouvés et on peut douter de leur existence.</w:t>
      </w:r>
    </w:p>
    <w:p>
      <w:pPr>
        <w:spacing w:after="120" w:before="0" w:line="360" w:lineRule="auto"/>
        <w:ind w:firstLine="283"/>
        <w:jc w:val="both"/>
      </w:pPr>
      <w:r>
        <w:rPr>
          <w:rFonts w:ascii="Garamond" w:hAnsi="Garamond"/>
          <w:sz w:val="24"/>
        </w:rPr>
        <w:t>Jean Nider { 1438 (DS, t. 11, col. 322-24) cite pourtant un passage du Comm des Sentences (cf. Grabmann, Studien, p. 170) ; en tout cas, le fragment d'un commentaire, attribué à Ulrich dans le ms de Bâle À X 130, n'est pas authentique (cf. R. Imbach, dans U von Str, De summo bono, t. 1, p. XXIX-XXXI). Par contre, un court sermon sur Jean 20,29, prêché à Cologne dans le dialecte de la région, est conservé dans un ms de Hambourg (Stadtbibl. theol. 2205.12, f. 77r-83r ; cf. Grabmann, Studien, p. 173-74) ; il a été édité et traduit par J. Daguillon, VSS, t. 17, 1928, p. 84.</w:t>
      </w:r>
    </w:p>
    <w:p>
      <w:pPr>
        <w:spacing w:after="120" w:before="0" w:line="360" w:lineRule="auto"/>
        <w:ind w:firstLine="283"/>
        <w:jc w:val="both"/>
      </w:pPr>
      <w:r>
        <w:rPr>
          <w:rFonts w:ascii="Garamond" w:hAnsi="Garamond"/>
          <w:sz w:val="24"/>
        </w:rPr>
        <w:t>2° Lettres. - Un ms de Berlin (Stadtbibl. Misc. Theol oct. 109, fin 13e s.), édité par H. Finke (cf supra), contient les minutes d'une série de lettres dont les pièces 43-81 concernent le provincialat d'Ulrich ; 27 émanent de lui, dont trois à Albert le Grand. Ces lettres révèlent sa personnalité spirituelle et son zèle dans l'administration de la province de Teutonie.</w:t>
      </w:r>
    </w:p>
    <w:p>
      <w:pPr>
        <w:spacing w:after="120" w:before="0" w:line="360" w:lineRule="auto"/>
        <w:ind w:firstLine="283"/>
        <w:jc w:val="both"/>
      </w:pPr>
      <w:r>
        <w:rPr>
          <w:rFonts w:ascii="Garamond" w:hAnsi="Garamond"/>
          <w:sz w:val="24"/>
        </w:rPr>
        <w:t>Il compte sur les prières d'Albert pour mieux s'acquitter de sa charge (47) ; il lui dit sa reconnaissance pour l'avoir réconforté dans une grave maladie : « Quid autem minus debet patri filius, magistro discipulus, domino famulus, curatori parvulus, quam se totum » ; il lui demande aussi d'intervenir pour que les frères du couvent aient la liberté d'exercer leur ministère malgré les restrictions imposées par l'évêque (50) ; il l'engage encore à favoriser la fondation du couvent de Neuss (53), qui devait cependant échouer.</w:t>
      </w:r>
    </w:p>
    <w:p>
      <w:pPr>
        <w:spacing w:after="120" w:before="0" w:line="360" w:lineRule="auto"/>
        <w:ind w:firstLine="283"/>
        <w:jc w:val="both"/>
      </w:pPr>
      <w:r>
        <w:rPr>
          <w:rFonts w:ascii="Garamond" w:hAnsi="Garamond"/>
          <w:sz w:val="24"/>
        </w:rPr>
        <w:t>Aux prieurs des couvents, Ulrich recommande la « vie commune » en matière de pauvreté (52 ; ce problème existait encore vers 1320 ; cf art. Tauler, DS, t. 15, col. 59), le bon choix des novices, qui doivent être aptes à étudier la théologie (58). Aux moniales dominicaines il recommande l'amour de la solitude et la sincérité dans leur vie consacrée (61). Ulrich félicite Rodolphe de Habsbourg pour son élection comme roi des Romains (59, en 1273) ; à son adversaire Ottokar de Bohême, il recommande fortement la paix (76). D'autres lettres concernent la fondation des couvents de Prenzlau et Nuremberg ; on sait par ailleurs que ceux de Colmar, Eichstätt, Soldin, peut-être Landshut et Pforzheim, furent établis à cette époque. Dans la dernière lettre (81), Ulrich supplie avec insistance Jean de l'Ercil de le décharger du provincialat, car il n'a plus la force d'exercer cette fonction.</w:t>
      </w:r>
    </w:p>
    <w:p>
      <w:pPr>
        <w:spacing w:after="120" w:before="0" w:line="360" w:lineRule="auto"/>
        <w:ind w:firstLine="283"/>
        <w:jc w:val="both"/>
      </w:pPr>
      <w:r>
        <w:rPr>
          <w:rFonts w:ascii="Garamond" w:hAnsi="Garamond"/>
          <w:sz w:val="24"/>
        </w:rPr>
        <w:t>3° Le Liber de summo bono (titre de nombreux mss), appelé plus souvent Summa de bono, est l'œuvre principale d'Ulrich. Elle fut écrite quand il était lecteur en théologie, donc avant 1272. Le plan d'ensemble est indiqué dans le ch. 1 du premier livre, qui sert de prooemium. L'ouvrage devait comporter huit livres : 1. De la science du Bien suprême, qu'on appelle théologie ; 2. De l'essence du Bien suprême et de ce qui en découle ; 3. De ce qui est commun aux Trois Personnes, et de ce qui leur est approprié ; 4. Du Père créateur et des créatures ; 5. Du Fils, de son incarnation et de ses mystères ; 6. De l'Esprit Saint et de ses effets : grâces, dons et vertus ; 7. Des sacrements ; 8. De la béatitude.</w:t>
      </w:r>
    </w:p>
    <w:p>
      <w:pPr>
        <w:spacing w:after="120" w:before="0" w:line="360" w:lineRule="auto"/>
        <w:ind w:firstLine="283"/>
        <w:jc w:val="both"/>
      </w:pPr>
      <w:r>
        <w:rPr>
          <w:rFonts w:ascii="Garamond" w:hAnsi="Garamond"/>
          <w:sz w:val="24"/>
        </w:rPr>
        <w:t>Chaque livre est divisé en traités, et ceux-ci en chapitres. Aucun ms ne transmet les livres VII-VIII et le L. VI est inachevé. L'existence des L. VII-VIII reste problématique. Seuls trois mss transmettent les L. I-VI : Dole, Bibl munic. 79 ; Francfort/Main, Stadtbibl. 1225 ; Rome, Vatican lat. 1311. Il faut ajouter les mss d'une même bibliothèque qui contiennent l'œuvre en 2 parties (I-IV et V-VI) : Paris B. N lat. 15900 et 15901 ; Erlangen, Universitätbibl. 619 et 819 ; l'Iéna, Dominikanerbibl. 170, conservait l'œuvre connue en 3 vol., mais le deuxième est perdu. Les autres mss ne contiennent qu'un ou deux livres, ou seulement des extraits. Au total, 25 mss sont répertoriés ; aucun n'est antérieur au 15e siècle.</w:t>
      </w:r>
    </w:p>
    <w:p>
      <w:pPr>
        <w:spacing w:after="120" w:before="0" w:line="360" w:lineRule="auto"/>
        <w:ind w:firstLine="283"/>
        <w:jc w:val="both"/>
      </w:pPr>
      <w:r>
        <w:rPr>
          <w:rFonts w:ascii="Garamond" w:hAnsi="Garamond"/>
          <w:sz w:val="24"/>
        </w:rPr>
        <w:t>Le tr. 2 parle « de his quae pertinent ad proprietatem divinae scientiae, quae theologia vocatur ». On trouve ici le lien étroit entre « théologie » comme savoir sur Dieu et « théologie comme Parole de Dieu », c'est-à-dire l'Écriture sainte (cf art. Théologie, DS, t. 15, col. 478-81) : « La science qui est plus que toute autre nécessaire à l'homme, et qui est la fin de toutes les autres sciences, est celle qui rend Dieu connaissable à tous et nous fait savoir toutes choses autant que l'intellect peut le saisir en l'état de voyageur, et cela par un moyen tout à fait certain (per medium certissimum). Or ce moyen est l'Écriture sacrée seule, du fait qu'elle est divinement inspirée. (cf. 1 Cor. 2,11 cité ici). La lumière de l'Esprit Saint est donc la seule qui nous fait connaître les réalités divines, et sans erreur. C'est de là que les patriarches, les prophètes et les apôtres ont reçu la révélation elle-même par soi, et nous qui leur sommes inférieurs nous devons la recevoir par l'enseignement » (1,2,1, p. 29).</w:t>
      </w:r>
    </w:p>
    <w:p>
      <w:pPr>
        <w:spacing w:after="120" w:before="0" w:line="360" w:lineRule="auto"/>
        <w:ind w:firstLine="283"/>
        <w:jc w:val="both"/>
      </w:pPr>
      <w:r>
        <w:rPr>
          <w:rFonts w:ascii="Garamond" w:hAnsi="Garamond"/>
          <w:sz w:val="24"/>
        </w:rPr>
        <w:t>Ulrich précise : « la connaissance de Dieu comme Bien suprême, fin ultime de l'homme, ne peut être acquise par la spéculation seule sans l'amour (affectione), parce que personne ne peut parfaitement connaître l'amour qui n'est pas aimé, car personne ne peut savoir combien est bon ce dont il ne jouit pas. La lumière du Verbe (notre « Verbe intérieur ») va de pair aussi avec la chaleur de l'affection, car le Verbe divin dont il est l'image est une connaissance avec amour ? (cf. Augustin, De Trinitate 1x,10, 15) ; la foi parfaite est une connaissance affective, car sans amour la foi est sans forme (deformis) » (12,4, p. 37). Une telle « science » est immédiatement « sagesse », selon les divers sens de ce mot (1,2,5). Et le dixième et dernier « mode » de la théologie (- la dernière « manière de parler » de l'Écriture) est le mode sapientiel, qui comporte un savoir affectif parce qu'il « est reçu de la lumière divine qui est toujours aussi chaleur vivifiante » (12,9, p. 54).</w:t>
      </w:r>
    </w:p>
    <w:p>
      <w:pPr>
        <w:spacing w:after="120" w:before="0" w:line="360" w:lineRule="auto"/>
        <w:ind w:firstLine="283"/>
        <w:jc w:val="both"/>
      </w:pPr>
      <w:r>
        <w:rPr>
          <w:rFonts w:ascii="Garamond" w:hAnsi="Garamond"/>
          <w:sz w:val="24"/>
        </w:rPr>
        <w:t>29 L'Être et le Bien. - Dans le I. 11, après un premier traité sur la pluralité des noms divins, le tr. 2 concerne l'appellation « Qui est » d'Ex. 3,14. « Qui est » désigne Dieu comme « unique », comme Cause efficiente première, dont dépend l'esse de toutes les créatures. Ulrich s'inspire ici de l'Ipsum Esse d'Augustin, mais aussi du Pseudo-Denys et de Jean Damascène (cf. A de Libera, La théologie rhénane.).</w:t>
      </w:r>
    </w:p>
    <w:p>
      <w:pPr>
        <w:spacing w:after="120" w:before="0" w:line="360" w:lineRule="auto"/>
        <w:ind w:firstLine="283"/>
        <w:jc w:val="both"/>
      </w:pPr>
      <w:r>
        <w:rPr>
          <w:rFonts w:ascii="Garamond" w:hAnsi="Garamond"/>
          <w:sz w:val="24"/>
        </w:rPr>
        <w:t>Le tr. 3 porte sur l'appellation de Dieu comme Bien. Ulrich définit le Bien en citant le Pseudo-Denys (Noms divins 4,4 ; PG 3, 700ab) : « Le Bien, d'après l'Écriture, est ce en quoi toutes choses subsistent et existent comme découlant de leur Cause parfaite ; ce en quoi toutes choses prennent consistance (consistunt) et vers quoi chaque chose tend comme vers son bien propre, et ce que toutes choses désirent » (n1,3,1 ; éd. A de Libera, CPTMA :1,2/1, p. 42).</w:t>
      </w:r>
    </w:p>
    <w:p>
      <w:pPr>
        <w:spacing w:after="120" w:before="0" w:line="360" w:lineRule="auto"/>
        <w:ind w:firstLine="283"/>
        <w:jc w:val="both"/>
      </w:pPr>
      <w:r>
        <w:rPr>
          <w:rFonts w:ascii="Garamond" w:hAnsi="Garamond"/>
          <w:sz w:val="24"/>
        </w:rPr>
        <w:t>Tout être créé diffuse sa bonté par son agir (operatione). Mais Dieu est le Bien suprême, en qui l'agir est identique à l'être. Sa Bonté consiste donc à être « diffusivum sui et esse » (cf. Pseudo-Denys, Hiér cél. 4,1 et Noms divins 4,1 ; PG 3, 178c et 693b). Il communique quelque chose de sa Bonté à toute créature, qui devient ainsi « bonne par participation » (u,3,2, p. 44). Le bonum est convertible avec l'ens, auquel il ajoute pourtant « une perfection qui le complète et le détermine » (3,2, p. 46). Lorsque le bien est considéré au niveau de la vie contemplative, il s'identifie à la béatitude, qui est incomplète en cette vie, mais sera parfaite dans la patrie céleste ; alors elle sera « la jouissance » (fruitio) de Dieu (p. 48).</w:t>
      </w:r>
    </w:p>
    <w:p>
      <w:pPr>
        <w:spacing w:after="120" w:before="0" w:line="360" w:lineRule="auto"/>
        <w:ind w:firstLine="283"/>
        <w:jc w:val="both"/>
      </w:pPr>
      <w:r>
        <w:rPr>
          <w:rFonts w:ascii="Garamond" w:hAnsi="Garamond"/>
          <w:sz w:val="24"/>
        </w:rPr>
        <w:t>Ces quelques extraits suffisent à montrer que la Summa d'Ulrich, malgré sa forme scolastique, enseigne une théologie ordonnée à la vie spirituelle. Il y aurait lieu de comparer cette Summa avec le Compendium theologicae veritatis rédigé par Hugues Ripelin dans le même couvent et à la même époque OS, t. 7, col. B94-96 ; ouvrage accessible dans Bonaventurae Opera, éd. A.-C. Peltier, t. 8, Paris, 1866, p. 61-246). Comme Ulrich, Hugues entend donner un enseignement sur l'ensemble des matières théologiques ; mais, visant un public plus large, il évite les discussions d'école. Ulrich, par contre, s'adresse visiblement aux jeunes dominicains et veut les former à une théologie plus scientifique, d'un niveau égal à celui des universités alors en formation.</w:t>
      </w:r>
    </w:p>
    <w:p>
      <w:pPr>
        <w:spacing w:after="120" w:before="0" w:line="360" w:lineRule="auto"/>
        <w:ind w:firstLine="283"/>
        <w:jc w:val="both"/>
      </w:pPr>
      <w:r>
        <w:rPr>
          <w:rFonts w:ascii="Garamond" w:hAnsi="Garamond"/>
          <w:sz w:val="24"/>
        </w:rPr>
        <w:t>La visée spirituelle de la Summa est confirmée par les textes du IL vi publiés par J. Daguillon en VSS. Bien qu'Ulrich parle assez rarement de la vie contemplative, c'est bien à cette hauteur que doit conduire la quête de la connaissance de Dieu. Le ch. 7 du tr. 4 mentionne le jubilus, la louange de Dieu au-delà des paroles, qui sera une des caractéristiques de la vie spirituelle des moniales des 13° et 14° siècles (cf. DS, art. Jubilation, t. 8, col. 1473-76). Retenons pour finir un passage significatif du sermon de Cologne, qui semble traduire l'expérience spirituelle d'Ulrich : « Que tu entendes ou que tu lises beaucoup de belles choses au sujet de Dieu, si tu ne goûtes pas Dieu avec tout ton cœur, d'une façon qui dépasse l'intelligence humaine, tu ne goûteras jamais la jouissance de Dieu lui-même ; car aussi longtemps que te meuvent des tendances corporelles d'orgueil, de haine ou d'envie (je ne dis pas : te viennent, mais : te meuvent), la lumière de Dieu ne peut se lever en toi ; car, de même qu'un nuage sombre recouvre le soleil, ainsi les mouvements pervers voilent ton âme, si bien que la lumière de Dieu ne peut exercer sa force en toi » (VSS, t. 17, 1927, p. 97 ; traduction légèrement modifiée).</w:t>
      </w:r>
    </w:p>
    <w:p>
      <w:pPr>
        <w:spacing w:after="120" w:before="0" w:line="360" w:lineRule="auto"/>
        <w:ind w:firstLine="283"/>
        <w:jc w:val="both"/>
      </w:pPr>
      <w:r>
        <w:rPr>
          <w:rFonts w:ascii="Garamond" w:hAnsi="Garamond"/>
          <w:sz w:val="24"/>
        </w:rPr>
        <w:t>Quétif-Échard, t. 1, p. 556-58. - H. Finke, cité supra. - G. Théry, Originalité du plan de la « Summa de Bono » d'U de Str., dans Revue thomiste, t. 27, 1922, p. 376-97. - M. Grabmann, Studien über U von Str., dans son Mittelalterliches Geistesleben 1, Munich, 1926, p. 147-221 (vie et personnalité, œuvres et influence). - Fr. Stegmüller, Repertorium Commentariorum in Sententias Petri Lombardi, t. 1, Wurtzbourg, 1947, p. 423-24, n. 919.</w:t>
      </w:r>
    </w:p>
    <w:p>
      <w:pPr>
        <w:spacing w:after="120" w:before="0" w:line="360" w:lineRule="auto"/>
        <w:ind w:firstLine="283"/>
        <w:jc w:val="both"/>
      </w:pPr>
      <w:r>
        <w:rPr>
          <w:rFonts w:ascii="Garamond" w:hAnsi="Garamond"/>
          <w:sz w:val="24"/>
        </w:rPr>
        <w:t>B. Faës de Mottoni, La distinzione tra Causa agente e Causa motrice nella Summa de Bono, dans Studi Medievali, t. 20, 1979, p. 313-55. - A de Libera, Introduction à la mystique rhénane, Paris, 1984, p. 99-162 ; U de Str lecteur d'Albert le Grand, dans Freiburger Zeitschrift für Philosophie und Theologie, t. 32, 1985, p. 105-36 ; L'Être et le Bien dans la théologie rhénane, dans « Celui qui est ». Interprétations juives et chrétiennes d'Ex. 3,14, Paris, 1986, p. 127-62 (p. 138-51 sur Ulrich).</w:t>
      </w:r>
    </w:p>
    <w:p>
      <w:pPr>
        <w:spacing w:after="120" w:before="0" w:line="360" w:lineRule="auto"/>
        <w:ind w:firstLine="283"/>
        <w:jc w:val="both"/>
      </w:pPr>
      <w:r>
        <w:rPr>
          <w:rFonts w:ascii="Garamond" w:hAnsi="Garamond"/>
          <w:sz w:val="24"/>
        </w:rPr>
        <w:t>DTC, t. 15/2, 1950, col. 2058-61 (P. Glorieux). - DS, t. 1, col. 320 ; - t. 2, col. 1966, 1983 ; - t. 3, coli. 351, 355 (influence du Ps.-Denys), 886 (connaissance mystique de Dieu ; mais il n'est pas sûr qu'Ulrich « suive » Thomas Gallus), 901 ; -t. 4, col. 94, 111 (Eckhart) ; - t. 5, col. 1494 ; - t. 8, col. 529-30 (Jean de Fribourg) ; -t. 13, col. 515 (Mystique rhénane).</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ULSTIUS (AnToine), osa, 15° siècle. - On sait peu de choses sur la vie d'Ulstius, sur le lieu et la date de sa naissance et de sa mort. Perini se limite à dire qu'il était un ermite augustin, sans autre indication. On sait seulement qu'il a vécu vers le milieu du 15° siècle.</w:t>
      </w:r>
    </w:p>
    <w:p>
      <w:pPr>
        <w:spacing w:after="120" w:before="0" w:line="360" w:lineRule="auto"/>
        <w:ind w:firstLine="283"/>
        <w:jc w:val="both"/>
      </w:pPr>
      <w:r>
        <w:rPr>
          <w:rFonts w:ascii="Garamond" w:hAnsi="Garamond"/>
          <w:sz w:val="24"/>
        </w:rPr>
        <w:t>Ulstius a écrit un seul ouvrage connu, en latin : De stadio cursoris christiani, Anvers, éd. Johannis Bellerus, 1556, in-16°. Ouvrage traduit en italien sous le titre : Stadio del cursor christiano, il quale sotto el lievo peso di Christo s'indirizza alla meta ; cioè al segno et termino della vita eterna.…, tradotto dal latino in volgare da m. Lodovico Dolce, l'enise, éd. Gabriel Giélito de'Ferrari, 1575. C'est à cette traduction que nous nous référons dans cet article. Perini a emprunté sa notice à C. Ciaconius, Bibliotheca., l'enise, 1731, col. 299.</w:t>
      </w:r>
    </w:p>
    <w:p>
      <w:pPr>
        <w:spacing w:after="120" w:before="0" w:line="360" w:lineRule="auto"/>
        <w:ind w:firstLine="283"/>
        <w:jc w:val="both"/>
      </w:pPr>
      <w:r>
        <w:rPr>
          <w:rFonts w:ascii="Garamond" w:hAnsi="Garamond"/>
          <w:sz w:val="24"/>
        </w:rPr>
        <w:t>L'édition italienne, de 58 pages, très élégante du point de vue typographique, joint à cet ouvrage deux autres opuscules : Awertimenti monacali. et Alcuni awertimenti nella vita monacale de Gonzague de Reggio. Chacun des opuscules présente sa propre pagination, mais seul le second porte la date de 1575.</w:t>
      </w:r>
    </w:p>
    <w:p>
      <w:pPr>
        <w:spacing w:after="120" w:before="0" w:line="360" w:lineRule="auto"/>
        <w:ind w:firstLine="283"/>
        <w:jc w:val="both"/>
      </w:pPr>
      <w:r>
        <w:rPr>
          <w:rFonts w:ascii="Garamond" w:hAnsi="Garamond"/>
          <w:sz w:val="24"/>
        </w:rPr>
        <w:t>La bibliothèque des Jésuites à Chantilly possède une édition du Stadio, de l'enise, 1568, 105 p., éditée aussi par Giolito, et jointe à deux autres opuscules : 1). Trattato pio, et Christiano, detto Specchio di Croce du dominicain Fr. Dominico Cavalca da l'ico Pisano, 302 p. ; 2). Discorso del R. Padre Fra Nicolo Aurifico Senese, carme, l'enise, 1567, 107 p.</w:t>
      </w:r>
    </w:p>
    <w:p>
      <w:pPr>
        <w:spacing w:after="120" w:before="0" w:line="360" w:lineRule="auto"/>
        <w:ind w:firstLine="283"/>
        <w:jc w:val="both"/>
      </w:pPr>
      <w:r>
        <w:rPr>
          <w:rFonts w:ascii="Garamond" w:hAnsi="Garamond"/>
          <w:sz w:val="24"/>
        </w:rPr>
        <w:t>Ulstius composa son Stadio en cinq chapitres, à l'intention des nouveaux prêtres augustins. Le stade est le christianisme ; notre adversaire, c'est le monde et le diable ; sur ce stade, nous devons courir durant toute notre vie, guidés par l'Esprit Saint. Le chrétien doit diriger ses pas vers Dieu seul et porter son regard uniquement sur lui, pour le contempler. La vie à parcourir sur ce stade est l'imitation concrète du Christ, mortifiant la chair sur la croix. Le Christ doit devenir familier et modèle de toute vertu.</w:t>
      </w:r>
    </w:p>
    <w:p>
      <w:pPr>
        <w:spacing w:after="120" w:before="0" w:line="360" w:lineRule="auto"/>
        <w:ind w:firstLine="283"/>
        <w:jc w:val="both"/>
      </w:pPr>
      <w:r>
        <w:rPr>
          <w:rFonts w:ascii="Garamond" w:hAnsi="Garamond"/>
          <w:sz w:val="24"/>
        </w:rPr>
        <w:t>L'auteur insiste sur la prière, alternée avec la lectio spiritualis et associée à l'examen de conscience du soir. Il faut éviter une manière de vivre laxiste, bien que certains réconforts pour le corps soient permis. Ulstius évoque le danger du repos nocturne dans un lit, vieux topos de l'ascétique stoïcienne et patristique ; d'où la nécessité qu'au-dessus du lit de chaque ascète on place le Christ sur son lit de douleur de la croix. Pour mériter la grâce, il faut s'exercer à l'amour de Dieu, qui présente toutes les caractéristiques d'un combat. Le devoir de la sainteté impose de courir dans la voie de la perfection à cause de la brièveté de la vie, de l'amertume du monde, de tant d'ennemis qui nous harcelent et nous éprouvent dans les tribulations, mais qui sont occasions de vie éternelle.</w:t>
      </w:r>
    </w:p>
    <w:p>
      <w:pPr>
        <w:spacing w:after="120" w:before="0" w:line="360" w:lineRule="auto"/>
        <w:ind w:firstLine="283"/>
        <w:jc w:val="both"/>
      </w:pPr>
      <w:r>
        <w:rPr>
          <w:rFonts w:ascii="Garamond" w:hAnsi="Garamond"/>
          <w:sz w:val="24"/>
        </w:rPr>
        <w:t>Le coureur (cursor) rencontre des obstacles : le soin exagéré de la chair, la tiédeur et surtout la vaine gloire intérieure et extérieure. La tiédeur est désastreuse pour les religieux ; en effet, certains parmi eux désirent être fidèles à Dieu et dévots, mais sans fatigue, pratiquer la vertu sans s'y exercer, être chaste sans mortification et saints sans sainteté.</w:t>
      </w:r>
    </w:p>
    <w:p>
      <w:pPr>
        <w:spacing w:after="120" w:before="0" w:line="360" w:lineRule="auto"/>
        <w:ind w:firstLine="283"/>
        <w:jc w:val="both"/>
      </w:pPr>
      <w:r>
        <w:rPr>
          <w:rFonts w:ascii="Garamond" w:hAnsi="Garamond"/>
          <w:sz w:val="24"/>
        </w:rPr>
        <w:t>La vraie religion ne consiste pas dans le vêtement, mais dans l'âme, non dans la bouche, mais dans le cœur, non dans la parole, mais dans les actes. Ulstius qui suit la doctrina communis avec peu d'originalité, se sert beaucoup de l'Écriture et, parmi les auteurs spirituels, il utilise surtout Bernard, suivi par Augustin, Grégoire le Grand, Basile, etc., avec quelques citations d'auteurs païens.</w:t>
      </w:r>
    </w:p>
    <w:p>
      <w:pPr>
        <w:spacing w:after="120" w:before="0" w:line="360" w:lineRule="auto"/>
        <w:ind w:firstLine="283"/>
        <w:jc w:val="both"/>
      </w:pPr>
      <w:r>
        <w:rPr>
          <w:rFonts w:ascii="Garamond" w:hAnsi="Garamond"/>
          <w:sz w:val="24"/>
        </w:rPr>
        <w:t>Antonio Niro.</w:t>
      </w:r>
    </w:p>
    <w:p>
      <w:pPr>
        <w:spacing w:after="120" w:before="0" w:line="360" w:lineRule="auto"/>
        <w:ind w:firstLine="283"/>
        <w:jc w:val="both"/>
      </w:pPr>
      <w:r>
        <w:rPr>
          <w:rFonts w:ascii="Garamond" w:hAnsi="Garamond"/>
          <w:sz w:val="24"/>
        </w:rPr>
        <w:t>UNAMUNO (Miguel DE), philosophe, 1864-1936. - 1. Vie et œuvre. - 2. Pensée.</w:t>
      </w:r>
    </w:p>
    <w:p>
      <w:pPr>
        <w:spacing w:after="120" w:before="0" w:line="360" w:lineRule="auto"/>
        <w:ind w:firstLine="283"/>
        <w:jc w:val="both"/>
      </w:pPr>
      <w:r>
        <w:rPr>
          <w:rFonts w:ascii="Garamond" w:hAnsi="Garamond"/>
          <w:sz w:val="24"/>
        </w:rPr>
        <w:t>1. VIE ET UVRE. - Unamuno est né en 1864, à Bilbao. Il fit ses études universitaires à Madrid. À partir de 1891 il enseigna le grec à l'université de Salamanque et par la suite il en fut le recteur. En 1924 il fut assigné à résidence à Fuerteventura à cause de ses attaques contre le roi et contre le dictateur Primo de Rivera, puis exilé en France jusqu'à l'avenement de la république en 1931. Il mourut en 1936. Il subit l'influence de Kant, Kierkegaard, Hegel, Pascal, Spinoza, des théologiens libéraux et modernistes.</w:t>
      </w:r>
    </w:p>
    <w:p>
      <w:pPr>
        <w:spacing w:after="120" w:before="0" w:line="360" w:lineRule="auto"/>
        <w:ind w:firstLine="283"/>
        <w:jc w:val="both"/>
      </w:pPr>
      <w:r>
        <w:rPr>
          <w:rFonts w:ascii="Garamond" w:hAnsi="Garamond"/>
          <w:sz w:val="24"/>
        </w:rPr>
        <w:t>Unamuno cultiva tous les genres littéraires : autobiographie (« Journal intime ».publié après sa mort ; trad franç des années 1897-1899, Paris, 1983), essais philosophiques (l'idée de Don Quijote y Sancho ; Del sentimiento trágico de la vida, trad franç. Jean Babelon, Paris, 1959) et théologiques (La agonía del cristianismo, trad du texte espagnol inédit par Jean Cassou, coll. Christianisme 11, 1952), poésie (El Cristo de Velázquez), nouvelles (Niebla, San Manuel Bueno Mártir), théâtre (La esfinge), et un grand nombre d'articles littéraires et journalistiques. Ses œuvres complètes ont été publiées en 16 volumes aux éd. Aguado à partir de 1951.</w:t>
      </w:r>
    </w:p>
    <w:p>
      <w:pPr>
        <w:spacing w:after="120" w:before="0" w:line="360" w:lineRule="auto"/>
        <w:ind w:firstLine="283"/>
        <w:jc w:val="both"/>
      </w:pPr>
      <w:r>
        <w:rPr>
          <w:rFonts w:ascii="Garamond" w:hAnsi="Garamond"/>
          <w:sz w:val="24"/>
        </w:rPr>
        <w:t>Son expérience personnelle et sa pensée philosophique sont intimement liées dans le cadre des perspectives, de la problématique et de la terminologie chrétiennes, quoique toujours réinterprétées à partir de ses présupposés théoriques et personnels. « Catholique pratiquant et fervent » par son éducation, il abandonna ses racines religieuses pour « el empeño de racionalizar mi fe » (la tâche de rationaliser ma foi), car « el dogma se deshizo en mi conciencia » (le dogme s'est désintégré dans ma conscience). La raison scientifique et positive demeura toujours comme l'infrastructure épistémologique de toute sa vie.</w:t>
      </w:r>
    </w:p>
    <w:p>
      <w:pPr>
        <w:spacing w:after="120" w:before="0" w:line="360" w:lineRule="auto"/>
        <w:ind w:firstLine="283"/>
        <w:jc w:val="both"/>
      </w:pPr>
      <w:r>
        <w:rPr>
          <w:rFonts w:ascii="Garamond" w:hAnsi="Garamond"/>
          <w:sz w:val="24"/>
        </w:rPr>
        <w:t>Une lente évolution se manifestera dans la crise de 1897 (« mi conversiôn religiosa », qui l'insere définitivement dans le christianisme). Le détonateur en sera une expérience qui marquera sa vie et son évolution postérieure : « la emociôn de la muerte » suscitera en lui une « terror loco à la nada » (folle terreur du néant). À partir de là, sa préoccupation centrale sera la recherche de l'immortalité : « Je ne veux pas mourir, non, je ne le veux pas et ne veux pas le vouloir ; je veux vivre toujours, toujours, toujours, et vivre moi, ce pauvre moi que je suis et que je me sens être ici et maintenant, et pour cela le probleme de la permanence de mon âme, de ma propre âme, me torture ».</w:t>
      </w:r>
    </w:p>
    <w:p>
      <w:pPr>
        <w:spacing w:after="120" w:before="0" w:line="360" w:lineRule="auto"/>
        <w:ind w:firstLine="283"/>
        <w:jc w:val="both"/>
      </w:pPr>
      <w:r>
        <w:rPr>
          <w:rFonts w:ascii="Garamond" w:hAnsi="Garamond"/>
          <w:sz w:val="24"/>
        </w:rPr>
        <w:t>Cette fuite de la mort ne trouvera jamais de repos ou de refuge, à cause de ses présupposés épistémologiques et ontologiques. Ceci forgera la figure d'un Unamuno « agônico », combattif et polémiste qui réclame pour lui-même « la sainte liberté de me contredire ».</w:t>
      </w:r>
    </w:p>
    <w:p>
      <w:pPr>
        <w:spacing w:after="120" w:before="0" w:line="360" w:lineRule="auto"/>
        <w:ind w:firstLine="283"/>
        <w:jc w:val="both"/>
      </w:pPr>
      <w:r>
        <w:rPr>
          <w:rFonts w:ascii="Garamond" w:hAnsi="Garamond"/>
          <w:sz w:val="24"/>
        </w:rPr>
        <w:t>2. PENSÉE. - La conscience de l'homme concret, présupposé de l'expérience et source universelle du sentiment, se heurte à la présence du néant : d'une part à cause de la souffrance que suscite en lui sa propre limitation, et de l'autre à cause de l'insubstantialité de tout le réel et plus concretement de lui-même ; la conscience n'a pas en elle-même la justification de sa propre substantialité, et elle n'arrive pas à prouver la densité ontologique du réel. Le phénoménisme, le scepticisme, le nihilisme sont des menaces permanentes qui rendent plus angoissant le probleme de la mort.</w:t>
      </w:r>
    </w:p>
    <w:p>
      <w:pPr>
        <w:spacing w:after="120" w:before="0" w:line="360" w:lineRule="auto"/>
        <w:ind w:firstLine="283"/>
        <w:jc w:val="both"/>
      </w:pPr>
      <w:r>
        <w:rPr>
          <w:rFonts w:ascii="Garamond" w:hAnsi="Garamond"/>
          <w:sz w:val="24"/>
        </w:rPr>
        <w:t>Mais c'est, précisément, au plus profond de cette rencontre avec le néant et de cette souffrance due à la limitation de la conscience propre, que l'être-conscience s'affirme comme refus de l'anéantissement total : l'être se pose face à la menace du néant et la conscience se re-rencontre face à la limitation qui provoque sa souffrance. C'est pourquoi, dès son origine, l'être-conscience est imbriqué dans le néant : le néant l'oblige à se dresser comme intention, effort, aspiration, désir, comme vouloir-être-le-tout et vouloir-'être-éternel. L'ontologie d'Unamuno, structurée dialectiquement, se résume ainsi : « ou tout ou rien », « tout contre rien ».</w:t>
      </w:r>
    </w:p>
    <w:p>
      <w:pPr>
        <w:spacing w:after="120" w:before="0" w:line="360" w:lineRule="auto"/>
        <w:ind w:firstLine="283"/>
        <w:jc w:val="both"/>
      </w:pPr>
      <w:r>
        <w:rPr>
          <w:rFonts w:ascii="Garamond" w:hAnsi="Garamond"/>
          <w:sz w:val="24"/>
        </w:rPr>
        <w:t>Cette dialectique sans synthese possible se déploie en une triple antinomie : a) l'aspiration ne trouvera de repos que lorsqu'elle s'identifiera avec le tout (panthéisme) ; ce qui est impossible : en pareil cas, l'être s'annihilerait en perdant l'aiguillon du rien qui alimente son effort et la conscience demeurerait également diluée en voque en elle la douleur de la limitation qui la constitue. - b). La conscience, n'ayant pas en elle-même sa propre justification, devrait la recevoir d'un être extérieur à elle ; mais cela n'est pas possible parce que cet hypothétique être extérieur devrait prendre son sens de la conscience elle-même. - c) Étant donné que c'est la raison positiviste qui a provoqué l'expérience du néant, Unamuno essaie et revendique la voie du sentiment ; cependant, cette voie, à son tour, vit et s'alimente de la raison qui la pénetre tout entiere.</w:t>
      </w:r>
    </w:p>
    <w:p>
      <w:pPr>
        <w:spacing w:after="120" w:before="0" w:line="360" w:lineRule="auto"/>
        <w:ind w:firstLine="283"/>
        <w:jc w:val="both"/>
      </w:pPr>
      <w:r>
        <w:rPr>
          <w:rFonts w:ascii="Garamond" w:hAnsi="Garamond"/>
          <w:sz w:val="24"/>
        </w:rPr>
        <w:t>L'être-conscience demeure ainsi constitué comme « eterno acercarse sin llegar nunca » (chercher toujours sans atteindre jamais) et l'homme concret est toujours dans l'attente impossible d'une certitude qui lui garantisse sa substantialité et sa permanence au-delà de la mort. Cette impossibilité d'une synthese est ce qui explique le génie spirituel très particulier d'Unamuno : il existe un « Unamuno contemplativo » qui désire la paix du tout ; cependant, ceci étant de fait impossible, il reste tout l'espace pour l'« Unamuno agônico » agressif, combattif, qui assume comme un compromis de la vie la déchirure intérieure et l'exploitation de toutes les manifestations de ces antinomies radicales, espérant toujours désespérément une certitude inatteignable. 1° Le Dieu immortalisant. - Dieu est envisagé et recherché comme la possibilité de surmonter les dites antinomies : comme l'unique qui puisse donner un sens à la conscience et la plénitude au désir de l'être, comme celui qui garantit l'immortalité concrete et rachetée du néant. Cependant cela n'est possible que pour le Dieu vivant, cordial, chalëureux, « suprarationnel », non pour le Dieu froid de la théologie.</w:t>
      </w:r>
    </w:p>
    <w:p>
      <w:pPr>
        <w:spacing w:after="120" w:before="0" w:line="360" w:lineRule="auto"/>
        <w:ind w:firstLine="283"/>
        <w:jc w:val="both"/>
      </w:pPr>
      <w:r>
        <w:rPr>
          <w:rFonts w:ascii="Garamond" w:hAnsi="Garamond"/>
          <w:sz w:val="24"/>
        </w:rPr>
        <w:t>Foi-espérance-charité sont les voies d'acces à ce Dieu vivant qui donne à l'homme substantialité et certitude. Elles sont, par conséquent, le fruit, non de la raison, mais du sentiment et de la volonté : la foi est, de fait, volonté créatrice (« la volonté même », et c'est pourquoi la foi crée son objet) ; l'espérance est lutte permanente contre le désespoir ; l'amour est compassion-fusion avec toute la réalité qui éprouve la même souffrance de la limitation. Nous pouvons pour cela parler de fonctionnalisation des vertus chrétiennes, c'est-à-dire d'une compréhension à partir de présupposés théoriques et personnels de l'auteur.</w:t>
      </w:r>
    </w:p>
    <w:p>
      <w:pPr>
        <w:spacing w:after="120" w:before="0" w:line="360" w:lineRule="auto"/>
        <w:ind w:firstLine="283"/>
        <w:jc w:val="both"/>
      </w:pPr>
      <w:r>
        <w:rPr>
          <w:rFonts w:ascii="Garamond" w:hAnsi="Garamond"/>
          <w:sz w:val="24"/>
        </w:rPr>
        <w:t>Cependant, Dieu lui-même ne peut être mieux rencontré qu'à l'intérieur des mêmes antinomies. Les antinomies insurmontées fructifient en une compréhension originale de Dieu. C'est ce qu'exprime l'insistance d'Unamuno sur la souffrance de Dieu : il existe une souffrance universelle parce que tout, dans le cosmos, prétend être ce qu'il n'est pas, sans pouvoir l'atteindre ; et Dieu y participe, « il souffre en tous et en chacun de nous ». Dieu est la conscience de l'univers en tant qu'il « s'agit de se libérer et de nous libérer ». La souffrance de Dieu (« l'angoisse éternelle et infinie ») est le lieu de la rencontre et de la révélation de Dieu. C'est de là que s'alimentent les deux aspects centraux de la christologie d'Unamuno : la passion et la mort du Christ d'un côté, et l'agonie et la lutte (non la paix) comme contenu de son ministere. C'est pourquoi les dévotions les plus populaires et qui impressionnent le plus sont le Christ sanglant, celui des souffrances de la passion, et Notre Dame de la Solitude et des Douleurs. 2° Présence et valorisation des mystiques. - Les auteurs mystiques et spirituels espagnols (surtout castillans) ont une place importante dans l'œuvre d'Unamuno et sont interprétés à partir de ces présupposés. Représentants authentiques de la philosophie espagnole, de l'esprit du peuple et du christianisme hispanique, parce qu'ils sont animés par la soif d'infini, ils ont préludé à une profonde réforme de l'Espagne en communiquant les inquiétudes éternelles à un peuple endormi, mais cette réforme a été rendue impossible par l'Inquisition et les casuistes. Ce sont des témoins privilégiés de la profonde tragédie de l'Espagne, qui est la lutte entre le fond de sa nature et son histoire.</w:t>
      </w:r>
    </w:p>
    <w:p>
      <w:pPr>
        <w:spacing w:after="120" w:before="0" w:line="360" w:lineRule="auto"/>
        <w:ind w:firstLine="283"/>
        <w:jc w:val="both"/>
      </w:pPr>
      <w:r>
        <w:rPr>
          <w:rFonts w:ascii="Garamond" w:hAnsi="Garamond"/>
          <w:sz w:val="24"/>
        </w:rPr>
        <w:t>Les auteurs les plus cités sont Thérèse d'Avila (Unamuno met en relief sa soif d'amour infini et substantiel : ce qu'elle cherchait était de survivre en Dieu) et Jean de la Croix (sa faim de divin). La doctrine du néant de Molinos est considérée comme un moyen de « diviniser nos désirs ». Juan de los Angeles : enseigne à « conquérir Dieu afin de se conquérir soi-même ». Alphonse Rodriguez vivait de la « faim de divin ». Le basque [Ignace de Loyola incarne l'âme castillane par sa « terrible volonté de conquête collective ». Luis de Leôn représente mieux une fusion de l'humanisme et de la mystique. 3° Le christianisme d'Unamuno. -- Les opinions, à ce sujet, ont été nombreuses et discordantes, selon la perspective adoptée : « hérétique maximum et maître d'hérétiques », « le dernier grand catholique espagnol », catholique de cœur avec une tête luthérienne, « catholique à la Ritschl », moderniste, fidéiste, agnostique, athée. À la lumière de ses déclarations, Unamuno apparaît comme un chrétien qui ne communiait pas à la religion officielle. [Il assumait les problèmes ultimes de l'existence humaine et un profond sentiment métaphysique de la réalité, qui lui faisait voir ce qu'il y avait de non-substantiel dans les choses et dans l'homme en dehors de l'appui de Dieu. Cette conviction, il la vivait et la proclamait dans le milieu formé par le christianisme espagnol et par la raison critique moderne. C'est pourquoi, sur ce point aussi, le paradoxe vivant que fut Unamuno échappe à toute définition.</w:t>
      </w:r>
    </w:p>
    <w:p>
      <w:pPr>
        <w:spacing w:after="120" w:before="0" w:line="360" w:lineRule="auto"/>
        <w:ind w:firstLine="283"/>
        <w:jc w:val="both"/>
      </w:pPr>
      <w:r>
        <w:rPr>
          <w:rFonts w:ascii="Garamond" w:hAnsi="Garamond"/>
          <w:sz w:val="24"/>
        </w:rPr>
        <w:t>J. Marias, Miguel de Unamuno, Madrid, 1942. - C. Calvetti, La fenomenologia della credenza in Miguel de Unamuno, Milan, 1955. - A. Zubizarreta, Tras las huellas de Unamuno, Madrid, 1960. - F. Meyer, La ontologia de Miguel de Unamuno, Madrid, 1962. - D. F. Brown, art. Unamuno, NCE, t. 14, 1967, p. 382-83. - C. Paris, Unamuno. Estructura de su mundo intelectual, Barcelone, 1968. - E. Salcedo, La idea de don Miguel de Unamuno, Salamanque, 1970. - P. H. Fernändez, Bibliografia critica de Unamuno (1888-1975). Madrid, 1976. - E. Malvido, Unamuno a la busca de la inmortalidad, Salamanque, 1977. - E. Rivera de Ventosa, Unamuno y Dios, Madrid, 1985. - G. M. Verd, El corazôn y el costado de Cristo en la poesia de Unamuno, dans Manresa, t. 60, 1988, p. 279-92. - A, Savignano, Il Cristo di Unamuno, con un antologia di testi, Brescia, 1990, 138 p. (cf. Giornale di teologia, n. 194).</w:t>
      </w:r>
    </w:p>
    <w:p>
      <w:pPr>
        <w:spacing w:after="120" w:before="0" w:line="360" w:lineRule="auto"/>
        <w:ind w:firstLine="283"/>
        <w:jc w:val="both"/>
      </w:pPr>
      <w:r>
        <w:rPr>
          <w:rFonts w:ascii="Garamond" w:hAnsi="Garamond"/>
          <w:sz w:val="24"/>
        </w:rPr>
        <w:t>Eloy Bueno.</w:t>
      </w:r>
    </w:p>
    <w:p>
      <w:pPr>
        <w:spacing w:after="120" w:before="0" w:line="360" w:lineRule="auto"/>
        <w:ind w:firstLine="283"/>
        <w:jc w:val="both"/>
      </w:pPr>
      <w:r>
        <w:rPr>
          <w:rFonts w:ascii="Garamond" w:hAnsi="Garamond"/>
          <w:sz w:val="24"/>
        </w:rPr>
        <w:t>UNDERBERGER (Barnabé), franciscain, f 1727. Barnabas Underberger appartint à la province franciscaine de Bavière (de saint Antoine de Padoue). Il est dit lecteur en théologie et, en ce domaine, il publia un ouvrage de théologie sur les raisons de l'incarnation du Verbe, où il défend les positions scotistes (Ingolstadt, 1696, in-8°). Il fut élu provincial et le « actuellement » définiteur de sa province quand il publie en 1720 son second livre : Perfectio vitae christiano-religiosae, ejusque obtinendae obligatio, theologice considerata et ascetice explicata…. (Ingolstadt, 342 p in-16°). C'est cet ouvrage qui mérite à Underberger une petite place dans l'histoire de la spiritualité franciscaine. Il mourut à Ingolstadt le 17 mars 1727.</w:t>
      </w:r>
    </w:p>
    <w:p>
      <w:pPr>
        <w:spacing w:after="120" w:before="0" w:line="360" w:lineRule="auto"/>
        <w:ind w:firstLine="283"/>
        <w:jc w:val="both"/>
      </w:pPr>
      <w:r>
        <w:rPr>
          <w:rFonts w:ascii="Garamond" w:hAnsi="Garamond"/>
          <w:sz w:val="24"/>
        </w:rPr>
        <w:t>La Perfectio vitae comporte quatre parties. La première (p. 1-53) présente neuf interrogations au sujet de la perfection et autant de réponses ; on est ici plutôt sur les plans du droit canon ou de la théologie morale. La deuxième partie (p. 53-75) reste sur ces plans pour résoudre diverses questions tournant autour des distinctions à introduire entre la perfection du religieux et celle du laïc. La troisième (p. 75-97) explique ce qu'il faut entendre par « tendre à la perfection ».</w:t>
      </w:r>
    </w:p>
    <w:p>
      <w:pPr>
        <w:spacing w:after="120" w:before="0" w:line="360" w:lineRule="auto"/>
        <w:ind w:firstLine="283"/>
        <w:jc w:val="both"/>
      </w:pPr>
      <w:r>
        <w:rPr>
          <w:rFonts w:ascii="Garamond" w:hAnsi="Garamond"/>
          <w:sz w:val="24"/>
        </w:rPr>
        <w:t>La dernière partie, beaucoup plus développée (p. 98-342), descend des hauteurs de la théologie vers les conseils concrets de la vie ascétique ; après avoir exposé brièvement dix aspects de la perfection religieuse, l'auteur propose 80 « stimuli perfectionis » (p. 108-292), qui vont de la méditation de la passion du Seigneur jusqu'à la rigueur de l'abstinence en passant par l'amour de la pauvreté matérielle et spirituelle (p. 143-46). Si Underberger se montre ici franciscain, c'est surtout par les sources qu'il utilise. Son franciscanisme semble n'être qu'une caractéristique secondaire de son enseignement, qui est plus nettement marqué par la réforme catholique tridentine. Il est impossible de trouver un plan quelconque dans la succession de ces 80 « stimuli ».</w:t>
      </w:r>
    </w:p>
    <w:p>
      <w:pPr>
        <w:spacing w:after="120" w:before="0" w:line="360" w:lineRule="auto"/>
        <w:ind w:firstLine="283"/>
        <w:jc w:val="both"/>
      </w:pPr>
      <w:r>
        <w:rPr>
          <w:rFonts w:ascii="Garamond" w:hAnsi="Garamond"/>
          <w:sz w:val="24"/>
        </w:rPr>
        <w:t>L'auteur termine en répondant à cette question : pourquoi tant de religieux n'atteignent-ils pas la perfection qu'ils recherchent ? C'est qu'ils ne cherchent pas Dieu purement. Il existe une voie directe vers la perfection de l'amour et l'union avec Dieu ; Underberger s'appuie ici sur G. Druzbicki (sj f 1662 ; DS, t. 3, col. 1723-36) : « La voie tres droite et tres commode pour aller à Dieu est celle qui conduit à Dieu par Dieu lui-même. Il n'en est pas de plus breve. » (p. 300-02). Aller à Dieu par Dieu, c'est-à-dire par la volonté de Dieu droitement recherchée, purement obéie et aimée. Malheureusement les explications que donnent Underberger et les perspectives qu'il ouvre retombent rapidement dans les explications de la morale générale.</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UNDERHILL (Evelyn), laïque, 1875-1941. - Anglicane, écrivain spirituel, directeur de conscience, prédicateur, Evelyn Underhill est née le 6 décembre 1875 à Wolverhampton, et décédée le 15 juin 1941 à Hampstead, Londres. - 1. Vie. - 2. Ecrits. - 3. Doctrine.</w:t>
      </w:r>
    </w:p>
    <w:p>
      <w:pPr>
        <w:spacing w:after="120" w:before="0" w:line="360" w:lineRule="auto"/>
        <w:ind w:firstLine="283"/>
        <w:jc w:val="both"/>
      </w:pPr>
      <w:r>
        <w:rPr>
          <w:rFonts w:ascii="Garamond" w:hAnsi="Garamond"/>
          <w:sz w:val="24"/>
        </w:rPr>
        <w:t>1. La vie. - Evelyn Underhill était d'une famille aisée, tolérante et peu religieuse. Elle étudia à Londres, à King's College, et, selon les usages de sa classe sociale, elle compléta son éducation en voyageant. En 1907, durant une retraite dans un couvent catholique, elle eut une expérience spirituelle singulière. Elle se sentit poussée à entrer dans l'Église catholique ; mais la condamnation des Modernistes, pour lesquels elle avait de la sympathie, l'effraya et l'en empêcha. En 1911 elle rencontra le baron Fr von Hügel ; elle avait lu son livre The Mystical Element in Religion, mais après le temps où elle préparait son propre ouvrage Mysticism ; elle profita ensuite de ses avis pour une nouvelle édition. Il lui conseilla de suivre les observances religieuses dans l'Église d'Angleterre. En 1921, il devint son directeur spirituel. Elle épousa un ami d'enfance, Stuart Moore.</w:t>
      </w:r>
    </w:p>
    <w:p>
      <w:pPr>
        <w:spacing w:after="120" w:before="0" w:line="360" w:lineRule="auto"/>
        <w:ind w:firstLine="283"/>
        <w:jc w:val="both"/>
      </w:pPr>
      <w:r>
        <w:rPr>
          <w:rFonts w:ascii="Garamond" w:hAnsi="Garamond"/>
          <w:sz w:val="24"/>
        </w:rPr>
        <w:t>Evelyn eut toujours de la sympathie pour les choses du catholicisme ; cela est visible dans deux ouvrages qu'elle publia sous le pseudonyme de « John Cordelier », The Path of Eternal Wisdom, une présentation symbolique du Chemin de la Croix, et The Spiral Way, 1912, réflexions similaires sur le Rosaire. Cette sympathie est très marquée dans ses essais sur Thérèse de Lisieux, publiés en 1920 alors que la future sainte n'était même pas encore béatifiée, sur Ch. Péguy et sur Lucie Christine (cf leurs notices). Elle voyait en eux trois types de mystiques français modernes. Son intérêt pour la piété catholique se remarque surtout dans The Miracles of Our Lady St. Mary et dans son ouvrage sur Jacopone da Todi, Poet and Mystic : A Spiritual Biography, 1919 (la moitié du livre contient des poèmes en latin tirés des Laude, dans la traduction de madame Théodore Beck, p. 240-501). ;</w:t>
      </w:r>
    </w:p>
    <w:p>
      <w:pPr>
        <w:spacing w:after="120" w:before="0" w:line="360" w:lineRule="auto"/>
        <w:ind w:firstLine="283"/>
        <w:jc w:val="both"/>
      </w:pPr>
      <w:r>
        <w:rPr>
          <w:rFonts w:ascii="Garamond" w:hAnsi="Garamond"/>
          <w:sz w:val="24"/>
        </w:rPr>
        <w:t>En même temps que sa réputation d'écrivain spirituel grandissait, Evelyn exerçait un apostolat très inhabituel pour une anglicane de son temps : elle prêchait des retraites et parfois faisait de la direction spirituelle. De même, elle recevait des honneurs publics inhabituels : elle fut la première femme invitée à donner des conférences théologiques à Oxford (1921), au moment où le mouvement des Suffragettes faisait entrer des femmes au Parlement. En 1927, elle fut élue Fellow (agrégée) de King's College et en 1938 reçut le titre de docteur honoris causa en théologie, de l'Université d'Aberdeen.</w:t>
      </w:r>
    </w:p>
    <w:p>
      <w:pPr>
        <w:spacing w:after="120" w:before="0" w:line="360" w:lineRule="auto"/>
        <w:ind w:firstLine="283"/>
        <w:jc w:val="both"/>
      </w:pPr>
      <w:r>
        <w:rPr>
          <w:rFonts w:ascii="Garamond" w:hAnsi="Garamond"/>
          <w:sz w:val="24"/>
        </w:rPr>
        <w:t>2. Écrits. - Evelyn Underhill édita d'importants ouvrages spirituels comme The Cloud of Unknowing, 1912, et le Scale of Perfection de Walter Hilton, 1923. Une collection d'essais spirituels comprend des études sur The Mirror of Simple Souls, traduction anglaise du Miroir des âmes simples de Marguerite Porete, sur Angele de Foligno et Julienne de Norwich. Ces livres, fruits de ses lectures, sont d'un style clair et direct qui établit sa réputation. Son ouvrage le plus connu est Mysticism, 1911 (New York, 1990) ; il avait été terminé l'année précédente, la préface étant datée de la fête de Jean de la Croix, lorsque l'auteur avait 35 ans. En 1913 elle publia The Mystic Way ; A Psychological Study in Christian Origins, dans lequel elle étudia la mystique et la christologie. Practical Mysticism, 1914, s'adressait à un public plus large. En 1920, The Essentials of Mysticism rassemblait certains des grands articles écrits pour des périodiques. Evelyn Underhill avait été, pendant quelque temps, rédacteur religieux pour The Spectator, revue d'opinion de tendance conservatrice. Son sens des réalités contemporaines se manifeste dans The Life of the Spirit and the Life of Today, 1922. En 1927 elle publie Man and the Supernatural, et en 1938 The Mystery of Sacrifice.</w:t>
      </w:r>
    </w:p>
    <w:p>
      <w:pPr>
        <w:spacing w:after="120" w:before="0" w:line="360" w:lineRule="auto"/>
        <w:ind w:firstLine="283"/>
        <w:jc w:val="both"/>
      </w:pPr>
      <w:r>
        <w:rPr>
          <w:rFonts w:ascii="Garamond" w:hAnsi="Garamond"/>
          <w:sz w:val="24"/>
        </w:rPr>
        <w:t>Elle écrivit de la poésie religieuse : Bar-Lamb's Ballad Book, 1902, Immanence, 1913, Theophanies, 1914. Deux livres manifestèrent un intérêt plus vaste que celui de la seule mystique et une vue très large de la religion : en 1936, Evelyn exprima dans Worship une appréciation objective des différentes formes de prière liturgique et, quelque temps après, -dans Eucharistic Prayers from the Ancient Liturgies, elle donna la preuve d'un goût distingué et d'un sens de la tradition.</w:t>
      </w:r>
    </w:p>
    <w:p>
      <w:pPr>
        <w:spacing w:after="120" w:before="0" w:line="360" w:lineRule="auto"/>
        <w:ind w:firstLine="283"/>
        <w:jc w:val="both"/>
      </w:pPr>
      <w:r>
        <w:rPr>
          <w:rFonts w:ascii="Garamond" w:hAnsi="Garamond"/>
          <w:sz w:val="24"/>
        </w:rPr>
        <w:t>3. Doctrine. - Mysticism eut plusieurs éditions durant la vie de son auteur ; il demeure l'un des rares ouvrages substantiels, écrits en anglais, sur le sujet. L'auteur excelle dans la connaissance des grands maîtres et docteurs, et dans l'approche compréhensive du sujet ; elle tient compte de la métaphysique, de la psychologie, de la théologie, des expériences vécues.</w:t>
      </w:r>
    </w:p>
    <w:p>
      <w:pPr>
        <w:spacing w:after="120" w:before="0" w:line="360" w:lineRule="auto"/>
        <w:ind w:firstLine="283"/>
        <w:jc w:val="both"/>
      </w:pPr>
      <w:r>
        <w:rPr>
          <w:rFonts w:ascii="Garamond" w:hAnsi="Garamond"/>
          <w:sz w:val="24"/>
        </w:rPr>
        <w:t>L'ouvrage comprend deux parties. D'après l'auteur, « la première partie est une introduction générale au mysticisme. En l'exposant selon les points de vue métaphysique, psychologique ou symbolique, elle essaie de rassembler en un seul volume des informations dispersées actuellement dans plusieurs monographies, recueils de textes écrits en diverses langues,</w:t>
      </w:r>
    </w:p>
    <w:p>
      <w:pPr>
        <w:spacing w:after="120" w:before="0" w:line="360" w:lineRule="auto"/>
        <w:ind w:firstLine="283"/>
        <w:jc w:val="both"/>
      </w:pPr>
      <w:r>
        <w:rPr>
          <w:rFonts w:ascii="Garamond" w:hAnsi="Garamond"/>
          <w:sz w:val="24"/>
        </w:rPr>
        <w:t>et de donner à l'étudiant, sous forme compacte, au moins les faits élémentaires concernant chacun des sujets qui se rattachent étroitement à l'étude des mystiques ». Elle savait que les ouvrages des mystiques « étaient pour la plupart laissés sans être lus par ceux qui parlent le plus de mystique » (p viii ; p vii dans les éd de 1912 et 1919).</w:t>
      </w:r>
    </w:p>
    <w:p>
      <w:pPr>
        <w:spacing w:after="120" w:before="0" w:line="360" w:lineRule="auto"/>
        <w:ind w:firstLine="283"/>
        <w:jc w:val="both"/>
      </w:pPr>
      <w:r>
        <w:rPr>
          <w:rFonts w:ascii="Garamond" w:hAnsi="Garamond"/>
          <w:sz w:val="24"/>
        </w:rPr>
        <w:t>La deuxième partie du livre est « un essai pour exposer et justifier la théorie de la nature de la conscience mystique de l'homme : les étapes nécessaires de la croissance organique à travers laquelle passe le mystique type, l'état d'équilibre vers lequel il tend. Chacune de ces étapes - ainsi que la très caractéristique et pourtant très mystérieuse expérience mystique des visions et des voix, de la contemplation et de l'extase, - même si elle est considérée du point de vue de la psychologie, est illustrée par la vie des mystiques, et lorsque c'est possible par leurs propres paroles » (p. 1v). L'auteur admet sa dette envers H. Delacroix et ses Études d'histoire et de psychologie du Mysticisme.</w:t>
      </w:r>
    </w:p>
    <w:p>
      <w:pPr>
        <w:spacing w:after="120" w:before="0" w:line="360" w:lineRule="auto"/>
        <w:ind w:firstLine="283"/>
        <w:jc w:val="both"/>
      </w:pPr>
      <w:r>
        <w:rPr>
          <w:rFonts w:ascii="Garamond" w:hAnsi="Garamond"/>
          <w:sz w:val="24"/>
        </w:rPr>
        <w:t>Evelyn Underhill définit la mystique telle qu'elle la comprenait. « Pour parler en général, je la comprends comme étant l'expression de la tendance innée de l'esprit humain vers une complète harmonie avec l'ordre transcendant, quelle que soit la formule théologique sous laquelle cet ordre est compris. Cette tendance, chez les grands mystiques, envahit graduellement tout le champ de la conscience ; elle domine leur vie et, dans l'expérience appelée 'union mystique ', elle atteint son but » (p x). Ailleurs elle parle d'une « conscience écrasante de Dieu et de l'âme » comme étant centrale dans la vie mystique.</w:t>
      </w:r>
    </w:p>
    <w:p>
      <w:pPr>
        <w:spacing w:after="120" w:before="0" w:line="360" w:lineRule="auto"/>
        <w:ind w:firstLine="283"/>
        <w:jc w:val="both"/>
      </w:pPr>
      <w:r>
        <w:rPr>
          <w:rFonts w:ascii="Garamond" w:hAnsi="Garamond"/>
          <w:sz w:val="24"/>
        </w:rPr>
        <w:t>Evelyn s'intéressa aussi à des formes de la mystique non chrétienne. Mais elle savait la supériorité de la mystique chrétienne : « La mystique chrétienne possède des caractéristiques tellement différentes ; elle représente, dans la mesure où la nature psychique de l'homme est concernée, une espèce originale à part, l'une des variantes les plus étonnantes et les plus profondes que la race humaine ait jamais connues » (The Mystic Way). Le vrai mystique était-il aliéné des réalités de la vie ? Evelyn elle-même était, vers la fin de sa vie, une ardente pacifiste. Comme H. Bergson, elle trouvait que le vrai mystique était celui qui pouvait résoudre les vrais problèmes de la vie. Elle insistait sur l'immense contribution des mystiques à la vie de l'Église, qui « a gagné mille fois par son acquiescement à la vocation spéciale des mystiques, car ils n'ont jamais gardé pour eux-mêmes les trésors qu'ils ont acquis, mais les ont fait rejaillir sur elle » (The Essentials, p. 36). Parmi eux elle voyait des « missionnaires, prédicateurs, prophètes, réformateurs sociaux, poètes, fondateurs d'instituts, serviteurs des pauvres et des malades, guides patients et instructeurs des âmes ». Mais elle ne connaissait pas de mystiques encourageant des conduites excentriques, injustifiées ; « ils sont contre toute licence » (ibid., p. 57).</w:t>
      </w:r>
    </w:p>
    <w:p>
      <w:pPr>
        <w:spacing w:after="120" w:before="0" w:line="360" w:lineRule="auto"/>
        <w:ind w:firstLine="283"/>
        <w:jc w:val="both"/>
      </w:pPr>
      <w:r>
        <w:rPr>
          <w:rFonts w:ascii="Garamond" w:hAnsi="Garamond"/>
          <w:sz w:val="24"/>
        </w:rPr>
        <w:t>The Letters of Evelyn Underhill, éd par C. Williams, Londres, 1943 ; Westminster, MN, 1989. - Collected Papers of E. U., éd par L. Menzies, Londres, 1946. - An Anthology of the Love of God, éd par L. Barkway et L. Menzies, Londres, 1953, 1976.</w:t>
      </w:r>
    </w:p>
    <w:p>
      <w:pPr>
        <w:spacing w:after="120" w:before="0" w:line="360" w:lineRule="auto"/>
        <w:ind w:firstLine="283"/>
        <w:jc w:val="both"/>
      </w:pPr>
      <w:r>
        <w:rPr>
          <w:rFonts w:ascii="Garamond" w:hAnsi="Garamond"/>
          <w:sz w:val="24"/>
        </w:rPr>
        <w:t>M. Cropper, E. U. Life, Londres, 1958. - T. S. Kepler, The E. U. Reader, Nashville, 1962. - C. J. R. Armstrong, E. U. An Introduction to her Life and Writings, Oxford, 1975. - J. Barres, Mysticism, the Heart of Practical Religion., dans Spiritual Life, t. 34/3, 1988, p. 139-43. - D. Greene, Bibliography of Works about and by E. U., dans Bulletin of Bibliography, t. 45/2, 1988, p. 92-107. - J. Milos, The Role of the Spiritual Guide in the Life and Writings of E. U. (thèse, Catholic Univ of America, Washington, 1988). - D. Greene, E. U., Artist of the Infinite Life, Londres, 1991.</w:t>
      </w:r>
    </w:p>
    <w:p>
      <w:pPr>
        <w:spacing w:after="120" w:before="0" w:line="360" w:lineRule="auto"/>
        <w:ind w:firstLine="283"/>
        <w:jc w:val="both"/>
      </w:pPr>
      <w:r>
        <w:rPr>
          <w:rFonts w:ascii="Garamond" w:hAnsi="Garamond"/>
          <w:sz w:val="24"/>
        </w:rPr>
        <w:t>NCE, t. 14, 1967, p. 389. - DNB 1941-1950, p. 897-98. - Encyclopaedia of Religion, éd. M. Eliade, t. 15, 1987, p. 125-26. - DS, t. 1, col. 665 ; t. 2, col. 324, 1676, 1704, 1707, 1713, 1715 ; t. 7, col. 529, 853, 856-57 ; t. 8, col. 25, 1611 ; t. 9, col. 913 ; t. 10, col. 1790 ; t. 11, col. 497.</w:t>
      </w:r>
    </w:p>
    <w:p>
      <w:pPr>
        <w:spacing w:after="120" w:before="0" w:line="360" w:lineRule="auto"/>
        <w:ind w:firstLine="283"/>
        <w:jc w:val="both"/>
      </w:pPr>
      <w:r>
        <w:rPr>
          <w:rFonts w:ascii="Garamond" w:hAnsi="Garamond"/>
          <w:sz w:val="24"/>
        </w:rPr>
        <w:t>Michael O'CARROLL.</w:t>
      </w:r>
    </w:p>
    <w:p>
      <w:pPr>
        <w:spacing w:after="120" w:before="0" w:line="360" w:lineRule="auto"/>
        <w:ind w:firstLine="283"/>
        <w:jc w:val="both"/>
      </w:pPr>
      <w:r>
        <w:rPr>
          <w:rFonts w:ascii="Garamond" w:hAnsi="Garamond"/>
          <w:sz w:val="24"/>
        </w:rPr>
        <w:t>UNIO APOSTOLICA. Voir art. Associations de prêtres, DS, t. 1, col. 1040-42 ; cf art. Communautaire (vie) dans le diocésain, t. 2, col. 1165-67 ; art. Lebeurier (Victor-Emmanuel), 1832-1918, t. 9, col. 451. - Apostolica vivendi forma. Statuta Unionis apostolicae deri, Rome, s d (1977).</w:t>
      </w:r>
    </w:p>
    <w:p>
      <w:pPr>
        <w:spacing w:after="120" w:before="0" w:line="360" w:lineRule="auto"/>
        <w:ind w:firstLine="283"/>
        <w:jc w:val="both"/>
      </w:pPr>
      <w:r>
        <w:rPr>
          <w:rFonts w:ascii="Garamond" w:hAnsi="Garamond"/>
          <w:sz w:val="24"/>
        </w:rPr>
        <w:t>UNION A DIEU. - 1. Quelques thèmes bibliques. - 2. Du néoplatonisme aux Pères grecs. - 3. Le paradoxe. - 4. La possibilité de l'union. - 5. Le mode de l'union. - 6. Progression dans l'union.</w:t>
      </w:r>
    </w:p>
    <w:p>
      <w:pPr>
        <w:spacing w:after="120" w:before="0" w:line="360" w:lineRule="auto"/>
        <w:ind w:firstLine="283"/>
        <w:jc w:val="both"/>
      </w:pPr>
      <w:r>
        <w:rPr>
          <w:rFonts w:ascii="Garamond" w:hAnsi="Garamond"/>
          <w:sz w:val="24"/>
        </w:rPr>
        <w:t>La relation à Dieu peut être approchée sous différents angles. En tant qu'elle est personnellement accueillie et assumée, elle est, pour reprendre la trilogie traditionnelle, foi en Dieu, espérance de Dieu, amour de Dieu. Des articles ont déjà été consacrés à la foi, à l'espérance et à la charité. Il ne s'agit pas ici de déployer à nouveau l'éventail des formes qu'elles peuvent prendre ; c'est seulement leur caractère théologal qui retient notre attention. Quelle union à Dieu réalisent-elles ? Peut-on même parler d'« union à Dieu » ? Et si oui, disent-elles tout ce qu'est l'union à Dieu ?</w:t>
      </w:r>
    </w:p>
    <w:p>
      <w:pPr>
        <w:spacing w:after="120" w:before="0" w:line="360" w:lineRule="auto"/>
        <w:ind w:firstLine="283"/>
        <w:jc w:val="both"/>
      </w:pPr>
      <w:r>
        <w:rPr>
          <w:rFonts w:ascii="Garamond" w:hAnsi="Garamond"/>
          <w:sz w:val="24"/>
        </w:rPr>
        <w:t>Nous ne pouvons étudier ce qu'est cette union en Dieu lui-même. Il reste à examiner ce qu'elle est en l'homme.</w:t>
      </w:r>
    </w:p>
    <w:p>
      <w:pPr>
        <w:spacing w:after="120" w:before="0" w:line="360" w:lineRule="auto"/>
        <w:ind w:firstLine="283"/>
        <w:jc w:val="both"/>
      </w:pPr>
      <w:r>
        <w:rPr>
          <w:rFonts w:ascii="Garamond" w:hAnsi="Garamond"/>
          <w:sz w:val="24"/>
        </w:rPr>
        <w:t>Souvent on réserve l'expression d'union à Dieu à des états peu communs qui constituent un sommet de l'itinéraire spirituel et ressortissent à la « vie unitive ». Mais on l'emploie aussi de manière plus large, comme lorsque Thérèse d'Avila distingue diverses sortes d'union (l.c. 17, 5). Les cinq premières sections du présent article, pour tenir compte du vocabulaire scripturaire et patristique, prendront le mot union dans un sens large : non pas seulement l'union consommée, mais aussi les étapes qui y acheminent.</w:t>
      </w:r>
    </w:p>
    <w:p/>
    <w:p>
      <w:pPr>
        <w:spacing w:after="120" w:before="240" w:line="240" w:lineRule="auto"/>
        <w:ind w:firstLine="0"/>
        <w:jc w:val="left"/>
      </w:pPr>
      <w:r>
        <w:rPr>
          <w:rFonts w:ascii="Garamond" w:hAnsi="Garamond"/>
          <w:b/>
          <w:sz w:val="28"/>
        </w:rPr>
        <w:t>1. QUELQUES THÈMES BIBLIQUES</w:t>
      </w:r>
    </w:p>
    <w:p>
      <w:pPr>
        <w:spacing w:after="120" w:before="0" w:line="360" w:lineRule="auto"/>
        <w:ind w:firstLine="283"/>
        <w:jc w:val="both"/>
      </w:pPr>
      <w:r>
        <w:rPr>
          <w:rFonts w:ascii="Garamond" w:hAnsi="Garamond"/>
          <w:sz w:val="24"/>
        </w:rPr>
        <w:t>1. Ancien Testament. - La relation à Dieu est évoquée par divers symboles. Le principal est celui de l'amour conjugal. Les termes qui l'expriment sont nombreux ; plus nombreux encore sont ceux qui s'y relient, sans que la note conjugale soit aussi explicite. De plus, l'utilisation fréquente des mêmes expressions dans un sens religieux peut estomper l'image primitive. Ainsi « adhérer » (dbq) peut signifier le contact physique des amants, mais l'image s'affaiblit tellement que dans la Première aux Corinthiens (6,17) elle n'évoque plus que l'union des esprits. Par un processus semblable, bien des auteurs ne citeront le Cantique qu'en lui donnant une signification spirituelle. L'amour conjugal suppose normalement la différence des sexes qui demeure irréductible, si étroite que devienne l'intimité. De lui-même, le symbole conjugal ne conduit pas à vivre l'union à Dieu comme fusion ou divinisation. Impliquant la disparité des rôles, il rappelle la transcendance divine : Dieu prend l'initiative que l'homme peut accueillir. Le symbole conjugal accuse ainsi la différence entre la pensée juive, plus soucieuse de la transcendance divine, et la pensée grecque, plus attentive à l'immanence.</w:t>
      </w:r>
    </w:p>
    <w:p>
      <w:pPr>
        <w:spacing w:after="120" w:before="0" w:line="360" w:lineRule="auto"/>
        <w:ind w:firstLine="283"/>
        <w:jc w:val="both"/>
      </w:pPr>
      <w:r>
        <w:rPr>
          <w:rFonts w:ascii="Garamond" w:hAnsi="Garamond"/>
          <w:sz w:val="24"/>
        </w:rPr>
        <w:t>D'autres symboles importants sont empruntés aux relations humaines. Ainsi, Israël est fils et Dieu est Père. Dans l'Ancien Testament, ce terme marque plus l'autorité que l'intimité. Il est cependant un titre à bénéficier de la tendresse de Dieu en Js. 63, 15.</w:t>
      </w:r>
    </w:p>
    <w:p>
      <w:pPr>
        <w:spacing w:after="120" w:before="0" w:line="360" w:lineRule="auto"/>
        <w:ind w:firstLine="283"/>
        <w:jc w:val="both"/>
      </w:pPr>
      <w:r>
        <w:rPr>
          <w:rFonts w:ascii="Garamond" w:hAnsi="Garamond"/>
          <w:sz w:val="24"/>
        </w:rPr>
        <w:t>Si le symbole conjugal et l'appellation de père évoquent la relation à Dieu d'un peuple envisagé collectivement, « ami » dit un lien personnel (Ps. 41,8, etc.) entre Dieu et un homme, Abraham notamment.</w:t>
      </w:r>
    </w:p>
    <w:p>
      <w:pPr>
        <w:spacing w:after="120" w:before="0" w:line="360" w:lineRule="auto"/>
        <w:ind w:firstLine="283"/>
        <w:jc w:val="both"/>
      </w:pPr>
      <w:r>
        <w:rPr>
          <w:rFonts w:ascii="Garamond" w:hAnsi="Garamond"/>
          <w:sz w:val="24"/>
        </w:rPr>
        <w:t>Qu'il s'agisse de l'alliance avec Dieu, de la paternité divine ou de l'amitié de Dieu dans l'Ancien Testament, ces notions, à première vue, relèvent du registre de la théologie plus que de celui de l'expérience spirituelle - elles disent qui est Dieu en se référant au passé bien plus qu'elles ne décrivent la relation présente à Dieu, laquelle contredit le plus souvent ce qui est affirmé de Dieu : ainsi Ézéchiel rappelle l'alliance avec Dieu pour faire ressortir l'infidélité d'Israël ; celui-ci est appelé fils par les prophètes précisément pour protester contre l'oubli où il tient son Père. Cependant, n'opposons pas l'affirmation théologique à l'expérience ; car l'expérience de la relation à Dieu implique celle de la misère spirituelle et du péché. En ces textes prophétiques, la conscience de la distance de Dieu est en réalité encore une approche de la transcendance : c'est comme Rédempteur que Dieu est cherché.</w:t>
      </w:r>
    </w:p>
    <w:p>
      <w:pPr>
        <w:spacing w:after="120" w:before="0" w:line="360" w:lineRule="auto"/>
        <w:ind w:firstLine="283"/>
        <w:jc w:val="both"/>
      </w:pPr>
      <w:r>
        <w:rPr>
          <w:rFonts w:ascii="Garamond" w:hAnsi="Garamond"/>
          <w:sz w:val="24"/>
        </w:rPr>
        <w:t>Il reste que la relation à Dieu est évoquée plus simplement comme expérience spirituelle dans des expressions comme « voir » ou « entendre » Dieu, ou « habiter » auprès de Dieu. La « vision » signifie une rencontre sans intermédiaire. Moïse, Élie, Isaïe, Ézéchiel ont « vu » le Seigneur. La possibilité de cette « vision » de Dieu, affirmée par quelques textes, est contestée par d'autres. L'audition de Dieu peut signifier une expérience aussi exceptionnelle ; mais elle peut aussi avoir un objet plus limité, une « parole » de Dieu. « Connaître » (yd') indique une relation habituelle à Dieu dont la dimension personnelle peut être fortement marquée (Ps. 11,2). « Paraître » devant Dieu ou « habiter » auprès de Dieu sont des expressions symboliques qui peuvent signifier beaucoup plus que venir ou demeurer dans le Temple de Jérusalem. Le Temple n'évoque-t-il pas la gloire de Dieu dont Moïse s'approcha ?</w:t>
      </w:r>
    </w:p>
    <w:p>
      <w:pPr>
        <w:spacing w:after="120" w:before="0" w:line="360" w:lineRule="auto"/>
        <w:ind w:firstLine="283"/>
        <w:jc w:val="both"/>
      </w:pPr>
      <w:r>
        <w:rPr>
          <w:rFonts w:ascii="Garamond" w:hAnsi="Garamond"/>
          <w:sz w:val="24"/>
        </w:rPr>
        <w:t>De plus, il faut tenir compte de ce que le respect de la transcendance divine conduit à nommer, plutôt que Dieu lui-même, ce qui est seulement médiation : ainsi le psalmiste du Ps. 119 dit son amour de la Loi ; des interventions divines mettent en présence de « l'ange de Dieu » ; ce qu'on perçoit est « parole de Dieu ». Un tel langage ne doit pas donner le change : il peut exprimer l'union à Dieu même.</w:t>
      </w:r>
    </w:p>
    <w:p>
      <w:pPr>
        <w:spacing w:after="120" w:before="0" w:line="360" w:lineRule="auto"/>
        <w:ind w:firstLine="283"/>
        <w:jc w:val="both"/>
      </w:pPr>
      <w:r>
        <w:rPr>
          <w:rFonts w:ascii="Garamond" w:hAnsi="Garamond"/>
          <w:sz w:val="24"/>
        </w:rPr>
        <w:t>Enfin, surtout à basse époque, l'union peut être évoquée encore comme participation à la Sagesse ou à l'Esprit de Dieu, expression dont la signification s'enrichit au fur et à mesure que la théologie de l'Esprit se précise.</w:t>
      </w:r>
    </w:p>
    <w:p>
      <w:pPr>
        <w:spacing w:after="120" w:before="0" w:line="360" w:lineRule="auto"/>
        <w:ind w:firstLine="283"/>
        <w:jc w:val="both"/>
      </w:pPr>
      <w:r>
        <w:rPr>
          <w:rFonts w:ascii="Garamond" w:hAnsi="Garamond"/>
          <w:sz w:val="24"/>
        </w:rPr>
        <w:t>2. Nouveau Testament. - La fidélité religieuse a de plus en plus clairement pour fin l'union à Dieu. C'est elle que dans les synoptiques les symboles du Royaume et de la vie désignent d'une façon encore voilée, mais de moins en moins floue : l'entrée dans le Royaume est l'accès au banquet de Dieu. Et Paul fait consister ce Royaume non en nourriture et boisson, mais dans « la paix et la joie dans l'Esprit Saint » (Rom. 14,17). Les béatitudes selon Matthieu proposent même la vision de Dieu : « Heureux les cœurs purs, ils verront Dieu » (5,8). La 2e épître de Pierre parle de « communion à la nature divine » (1,4).</w:t>
      </w:r>
    </w:p>
    <w:p>
      <w:pPr>
        <w:spacing w:after="120" w:before="0" w:line="360" w:lineRule="auto"/>
        <w:ind w:firstLine="283"/>
        <w:jc w:val="both"/>
      </w:pPr>
      <w:r>
        <w:rPr>
          <w:rFonts w:ascii="Garamond" w:hAnsi="Garamond"/>
          <w:sz w:val="24"/>
        </w:rPr>
        <w:t>Dans les synoptiques, cette union à Dieu est présentée surtout comme future et eschatologique. Mais elle est aussi présente. Son actualité, que Paul et Jean soulignent particulièrement, doit dans cet article retenir davantage notre attention. Il faut envisager l'union de Jésus à Dieu et l'union des croyants à Dieu. 1° Jésus. - L'union de Jésus à Dieu est affirmée par des expressions très fortes. Le 4e évangile va jusqu'à faire dire à Jésus : « Le Père et moi sommes un » (10,30). On ne peut concevoir d'union plus étroite. Mais en même temps, en faisant du Christ un cas unique, la révélation oblige à des distinctions : ce qui est dit de Jésus n'est pas nécessairement exemplaire pour l'expérience subjective de ceux qui cherchent Dieu. Il en résulte que l'union à Dieu tend dans le cas de Jésus à être traitée de manière objective et théologique : les évangélistes ne se posent guère de questions sur la psychologie de Jésus et les théologiens modernes qui l'étudient davantage ne disposent dans l'Évangile que d'indications ténues. 2° Les croyants. - Le présent article n'a pas à traiter pour elle-même de l'union de Jésus au Père. Il doit seulement rappeler quelques notations concernant ce qui est vécu par les croyants. Beaucoup ont déjà été relevées dans les articles Foi (DS, t. 5, col. 546 sv). Espérance (t. 4, col. 1211 sv) et Charité (t. 2 ; col. 510 sv). On n'indique ici que ce qui prolonge les remarques qu'on vient de faire sur l'Ancien Testament : nous retrouvons les mêmes thèmes, mais avec des accentuations nouvelles.</w:t>
      </w:r>
    </w:p>
    <w:p>
      <w:pPr>
        <w:spacing w:after="120" w:before="0" w:line="360" w:lineRule="auto"/>
        <w:ind w:firstLine="283"/>
        <w:jc w:val="both"/>
      </w:pPr>
      <w:r>
        <w:rPr>
          <w:rFonts w:ascii="Garamond" w:hAnsi="Garamond"/>
          <w:sz w:val="24"/>
        </w:rPr>
        <w:t>Ainsi, le thème nuptial est transformé du fait que le Christ est l'Époux divin. Ordinairement, l'épouse reste collectivement le peuple des fidèles. Cependant, en 1 Cor. 6,17, Paul ouvre la voie à une interprétation individuelle : le fidèle « adhère » au Seigneur. Une telle exploitation du thème est devenue possible parce que les dichés, comme on l'a noté, pâlissent à l'usage : « adhérer » qui suppose primitivement l'extériorité en vient à évoquer bien plus la fusion, tendance qui ne fera que s'accentuer chez nombre de spirituels utilisant 1 Cor. 6,17. Ceux-ci en sont venus à donner aussi une interprétation individuelle à 2 Cor. 11, 2, voyant dans l'épouse du Christ, non plus l'Église, mais l'âme consacrée.</w:t>
      </w:r>
    </w:p>
    <w:p>
      <w:pPr>
        <w:spacing w:after="120" w:before="0" w:line="360" w:lineRule="auto"/>
        <w:ind w:firstLine="283"/>
        <w:jc w:val="both"/>
      </w:pPr>
      <w:r>
        <w:rPr>
          <w:rFonts w:ascii="Garamond" w:hAnsi="Garamond"/>
          <w:sz w:val="24"/>
        </w:rPr>
        <w:t>Le titre de « fils » exprime chez Paul d'abord la possibilité de s'adresser librement à Dieu, non plus en esclave, mais en enfant bien aimé, et de lui dire : « Abba, Père », sous la motion de l'Esprit (Rom. 8,15). « Fils » dit aussi l'union personnelle au Christ (cf. 8,17). En réservant le nom d'enfants de Dieu aux croyants, le 4e évangile accentue encore la résonance individuelle : ce n'est plus seulement la communauté comme telle, c'est chacun qui se sait adopté (Jean 1,12).</w:t>
      </w:r>
    </w:p>
    <w:p>
      <w:pPr>
        <w:spacing w:after="120" w:before="0" w:line="360" w:lineRule="auto"/>
        <w:ind w:firstLine="283"/>
        <w:jc w:val="both"/>
      </w:pPr>
      <w:r>
        <w:rPr>
          <w:rFonts w:ascii="Garamond" w:hAnsi="Garamond"/>
          <w:sz w:val="24"/>
        </w:rPr>
        <w:t>Tandis que l'Apocalypse (4) rapporte une vision qui s'apparente à celle d'Ézéchiel, le 4e évangile conteste toute vision de Dieu dans la Première Alliance (1,18) et propose de « voir le Père » (14,9) en croyant au Christ. Même lorsqu'Étienne voit les cieux ouverts (Actes 7,55) et lorsque Paul est élevé au troisième ciel (2 Cor. 12,2), il n'est pas dit qu'ils « voient » le Seigneur de la manière dont Isaïe le vit. Les évangiles situent les expériences exceptionnelles plutôt dans le registre de l'audition : c'est une voix qu'entendent les témoins de la Transfiguration. De même, Paul entend des paroles ineffables.</w:t>
      </w:r>
    </w:p>
    <w:p>
      <w:pPr>
        <w:spacing w:after="120" w:before="0" w:line="360" w:lineRule="auto"/>
        <w:ind w:firstLine="283"/>
        <w:jc w:val="both"/>
      </w:pPr>
      <w:r>
        <w:rPr>
          <w:rFonts w:ascii="Garamond" w:hAnsi="Garamond"/>
          <w:sz w:val="24"/>
        </w:rPr>
        <w:t>En fait, ces textes visent à souligner le rôle de Jésus et à montrer que c'est dans le Christ qu'on s'approche de Dieu. Aussi sont-ils plus théologiques que descriptifs : voir le Christ, c'est voir le Père ; accueillir les paroles du Christ, c'est accueillir la parole de Dieu (Jean 8,47). Des lors, l'union à Dieu est vécue comme union au Christ et c'est aux textes sur l'union au Christ et à l'animation par son Esprit qu'il faut demander ce qu'est l'union à Dieu.</w:t>
      </w:r>
    </w:p>
    <w:p>
      <w:pPr>
        <w:spacing w:after="120" w:before="0" w:line="360" w:lineRule="auto"/>
        <w:ind w:firstLine="283"/>
        <w:jc w:val="both"/>
      </w:pPr>
      <w:r>
        <w:rPr>
          <w:rFonts w:ascii="Garamond" w:hAnsi="Garamond"/>
          <w:sz w:val="24"/>
        </w:rPr>
        <w:t>Que Paul parle du Christ en lui ou qu'il se dise à l'inverse « dans le Christ », il évoque la même union au Christ pour lequel il est en ambassade (2 Cor. 5,20). Cette union est communion aux souffrances, à la mort et à la résurrection du Christ, mort à soi et résurrection au Christ, si bien que la « communion » devient effacement de soi : « je vis, non plus moi ; le Christ vit en moi » (Gal. 2,20).</w:t>
      </w:r>
    </w:p>
    <w:p>
      <w:pPr>
        <w:spacing w:after="120" w:before="0" w:line="360" w:lineRule="auto"/>
        <w:ind w:firstLine="283"/>
        <w:jc w:val="both"/>
      </w:pPr>
      <w:r>
        <w:rPr>
          <w:rFonts w:ascii="Garamond" w:hAnsi="Garamond"/>
          <w:sz w:val="24"/>
        </w:rPr>
        <w:t>De même, dire que Paul agit dans l'Esprit ou dire que l'Esprit agit en lui reviennent au même. Cette seconde formule conduit à considérer le chrétien comme le Temple où réside l'Esprit, Temple que les fidèles constituent ensemble, ou bien Temple qui est chacun (1 Cor. 3,16 ; 6,19). Un tel langage signifie, dans une perspective théologique, que le Temple de Jérusalem n'a plus le monopole du culte ; il fait en même temps allusion aux charismes dont la communauté de Corinthe est le théâtre. Ceux que Paul énumère en 1 Cor. 12 sont donnés par l'Esprit pour le service de la communauté. Mais Paul marque aussi très fortement que l'Esprit unit à Dieu : il « habite » le fidèle, se joint à son esprit, le vivifie, lui infuse l'amour de Dieu (Rom. 5,5), et lui donne la liberté et l'audace de s'adresser à Dieu en fils (Rom. 8,15).</w:t>
      </w:r>
    </w:p>
    <w:p>
      <w:pPr>
        <w:spacing w:after="120" w:before="0" w:line="360" w:lineRule="auto"/>
        <w:ind w:firstLine="283"/>
        <w:jc w:val="both"/>
      </w:pPr>
      <w:r>
        <w:rPr>
          <w:rFonts w:ascii="Garamond" w:hAnsi="Garamond"/>
          <w:sz w:val="24"/>
        </w:rPr>
        <w:t>N'opposons pas l'action de l'Esprit qui meut Paul dans l'apostolat (Actes 16,6) et l'action de l'Esprit qui unit à Dieu, comme s'il ne pouvait y avoir d'union à Dieu dans et par l'apostolat : c'est Dieu qui agit dans les Philippiens quand ils veulent ou font quelque chose pour son dessein de grâce (Phil. 2,13). Les synoptiques aussi signalent un témoignage rendu possible par l'Esprit (Marc 10, 20 ; Mt. 13,11 ; Luc 12,12).</w:t>
      </w:r>
    </w:p>
    <w:p>
      <w:pPr>
        <w:spacing w:after="120" w:before="0" w:line="360" w:lineRule="auto"/>
        <w:ind w:firstLine="283"/>
        <w:jc w:val="both"/>
      </w:pPr>
      <w:r>
        <w:rPr>
          <w:rFonts w:ascii="Garamond" w:hAnsi="Garamond"/>
          <w:sz w:val="24"/>
        </w:rPr>
        <w:t>L'auteur du 4e évangile est discret sur son propre compte, si bien qu'il est plus difficile d'y distinguer ce qui fait écho à son expérience personnelle et ce qui relève plutôt de la conclusion théologique. Ainsi, l'allégorie de la vigne dit l'union au Christ sans en détailler la psychologie. La référence à l'expérience est plus nette lorsque Jean écrit : « À ceci nous connaissons que nous demeurons en lui (Dieu) et lui en nous : il nous a donné de son Esprit » (1 Jean 4,13). Des lors, on devine que l'Évangile parle aussi d'expérience lorsqu'il distingue, comme deux stades dans la vie spirituelle, un premier d'observation des commandements et un second où l'union à Dieu mérite le nom d'inhabitation : « Si quelqu'un m'aime, il gardera ma parole, mon Père l'aimera, nous viendrons à lui et ferons chez lui notre demeure » (Jean 14,23). Comme chez Paul, deux formules inverses approchent la même réalité : que nous demeurions en Dieu ou que Dieu demeure en nous reviennent au même.</w:t>
      </w:r>
    </w:p>
    <w:p>
      <w:pPr>
        <w:spacing w:after="120" w:before="0" w:line="360" w:lineRule="auto"/>
        <w:ind w:firstLine="283"/>
        <w:jc w:val="both"/>
      </w:pPr>
      <w:r>
        <w:rPr>
          <w:rFonts w:ascii="Garamond" w:hAnsi="Garamond"/>
          <w:sz w:val="24"/>
        </w:rPr>
        <w:t>En distinguant l'expérience spirituelle et les conclusions théologiques, gardons-nous de mépriser la connaissance ou gnose. Car il y a une connaissance qui est déjà union à Dieu et vie éternelle (Jean 17,3). Une telle connaissance n'est pas seulement notionnelle. Mais quels qu'en soient le caractère pratique et les harmoniques, elle n'en reste pas moins connaissance, c'est-à-dire relation par l'intelligence.</w:t>
      </w:r>
    </w:p>
    <w:p/>
    <w:p>
      <w:pPr>
        <w:spacing w:after="120" w:before="240" w:line="240" w:lineRule="auto"/>
        <w:ind w:firstLine="0"/>
        <w:jc w:val="left"/>
      </w:pPr>
      <w:r>
        <w:rPr>
          <w:rFonts w:ascii="Garamond" w:hAnsi="Garamond"/>
          <w:b/>
          <w:sz w:val="28"/>
        </w:rPr>
        <w:t>II. DU NÉOPLATONISME AUX PÈRES GRECS</w:t>
      </w:r>
    </w:p>
    <w:p>
      <w:pPr>
        <w:spacing w:after="120" w:before="0" w:line="360" w:lineRule="auto"/>
        <w:ind w:firstLine="283"/>
        <w:jc w:val="both"/>
      </w:pPr>
      <w:r>
        <w:rPr>
          <w:rFonts w:ascii="Garamond" w:hAnsi="Garamond"/>
          <w:sz w:val="24"/>
        </w:rPr>
        <w:t>1. Quelques termes des philosophes. -- La quête du divin (theion) ou de Dieu (Theos) dans le néoplatonisme a, notamment au niveau de vocabulaire, des liens de parenté trop étroits avec la théologie chrétienne pour qu'on la passe sous silence.</w:t>
      </w:r>
    </w:p>
    <w:p>
      <w:pPr>
        <w:spacing w:after="120" w:before="0" w:line="360" w:lineRule="auto"/>
        <w:ind w:firstLine="283"/>
        <w:jc w:val="both"/>
      </w:pPr>
      <w:r>
        <w:rPr>
          <w:rFonts w:ascii="Garamond" w:hAnsi="Garamond"/>
          <w:sz w:val="24"/>
        </w:rPr>
        <w:t>La relation à Dieu peut être évoquée comme une « amitié » envers le divin (Dion Chrysostome, Orat. 49,7) où une « similitude » (Platon, Théetete 176b) qui rend « déiforme » (theoeides ; Plotin, Ennéades 1, vi, 9 ; Proclus, Comment sur le Timée, éd. Teubner, t. 2, p. 288, 5).</w:t>
      </w:r>
    </w:p>
    <w:p>
      <w:pPr>
        <w:spacing w:after="120" w:before="0" w:line="360" w:lineRule="auto"/>
        <w:ind w:firstLine="283"/>
        <w:jc w:val="both"/>
      </w:pPr>
      <w:r>
        <w:rPr>
          <w:rFonts w:ascii="Garamond" w:hAnsi="Garamond"/>
          <w:sz w:val="24"/>
        </w:rPr>
        <w:t>D'autres expressions soulignent davantage que la relation est étroite : « suivre » Dieu (Jamblique, l'ie - de Pythagore 28) et surtout « habiter pres de » Dieu. « Contact » (synaphè) et « conjonction » (syrapheia) signifient une relation « immédiate » (Proclus, Sur le Timée, éd. Teubner, t. 2, p. 166) qui est aussi « communion » (koinônia ; Proclus, Sur le Timée, éd. Teubner, t. 1, p. 217) avec Dieu.</w:t>
      </w:r>
    </w:p>
    <w:p>
      <w:pPr>
        <w:spacing w:after="120" w:before="0" w:line="360" w:lineRule="auto"/>
        <w:ind w:firstLine="283"/>
        <w:jc w:val="both"/>
      </w:pPr>
      <w:r>
        <w:rPr>
          <w:rFonts w:ascii="Garamond" w:hAnsi="Garamond"/>
          <w:sz w:val="24"/>
        </w:rPr>
        <w:t>Plus fort encore est le terme d »' « union » (kenôsis). Quelques textes, notamment des textes magiques faisant peut-être écho au mot de Plotin : « Ils ne sont plus deux, mais un » (Ennéades vi, vu, 34), visent l'identification avec Dieu par une nouvelle « naissance » du myste (Poimandres x, 10} et l'inhabitation divine : « Hermes, ma vie, tu es moi ; je suis toi ; ton nom est le mien, mon nom est le tien » (Papyri graecae magicae, n. 8).</w:t>
      </w:r>
    </w:p>
    <w:p>
      <w:pPr>
        <w:spacing w:after="120" w:before="0" w:line="360" w:lineRule="auto"/>
        <w:ind w:firstLine="283"/>
        <w:jc w:val="both"/>
      </w:pPr>
      <w:r>
        <w:rPr>
          <w:rFonts w:ascii="Garamond" w:hAnsi="Garamond"/>
          <w:sz w:val="24"/>
        </w:rPr>
        <w:t>Plotin (Ennéades vi, vn, 34), suivi par Proclus (/n Plat theol iv, 9), montre comment l'amour (er6s) unit au Bien. Les gnostiques insistent davantage sur la contemplation qui conduit à l'illumination (ellampsis). Pour Plutarque Pélan (ephesis) vers la vérité au sujet du divin est désir de la divinité (Sur Isis et Osiris 2).</w:t>
      </w:r>
    </w:p>
    <w:p>
      <w:pPr>
        <w:spacing w:after="120" w:before="0" w:line="360" w:lineRule="auto"/>
        <w:ind w:firstLine="283"/>
        <w:jc w:val="both"/>
      </w:pPr>
      <w:r>
        <w:rPr>
          <w:rFonts w:ascii="Garamond" w:hAnsi="Garamond"/>
          <w:sz w:val="24"/>
        </w:rPr>
        <w:t>Jamblique voit dans les rites (fheourgia) l'action divine qui opere ce que l'homme par son seul effort n'obtiendrait pas. « L'union active » (drastikè henôsis ; De mysteriis I, 11) de l'initié qui contemple n'est pas encore l'union « théurgique » (theourgikè henôsis) où la divinité éleve l'âme vers elle, c'est-à-dire la « plénitude » de « l'union divine » (De myst. X, 5).</w:t>
      </w:r>
    </w:p>
    <w:p>
      <w:pPr>
        <w:spacing w:after="120" w:before="0" w:line="360" w:lineRule="auto"/>
        <w:ind w:firstLine="283"/>
        <w:jc w:val="both"/>
      </w:pPr>
      <w:r>
        <w:rPr>
          <w:rFonts w:ascii="Garamond" w:hAnsi="Garamond"/>
          <w:sz w:val="24"/>
        </w:rPr>
        <w:t>Tendant vers l'unité avec Dieu, l'initié est non seulement divinisé, c'est-à-dire rendu divin (theioumenos), mais déifié, rendu Dieu (theoumenos ; Poimandres I, 26). Car l'âme a un pouvoir « déifiant » (theopoios).</w:t>
      </w:r>
    </w:p>
    <w:p>
      <w:pPr>
        <w:spacing w:after="120" w:before="0" w:line="360" w:lineRule="auto"/>
        <w:ind w:firstLine="283"/>
        <w:jc w:val="both"/>
      </w:pPr>
      <w:r>
        <w:rPr>
          <w:rFonts w:ascii="Garamond" w:hAnsi="Garamond"/>
          <w:sz w:val="24"/>
        </w:rPr>
        <w:t>Les convergences entre le platonisme et le christianisme ont été remarquées des l'antiquité par les apologistes et les ont étonnés. Une explication trop simple a allégué que la philosophie grecque était redevable à la sagesse des Égyptiens, laquelle avait bénéficié, en même temps que les Hébreux, de l'enseignement de Moïse. Il ne faudrait pas, en écartant cette explication désuete, exclure toute influence du judaïsme, puis du christianisme, sur le néoplatonisme des premiers siècles, sans doute d'abord par le canal de Philon d'Alexandrie. Le Poimandres et le texte magique qu'on a cités sont indéniablement marqués par la Bible.</w:t>
      </w:r>
    </w:p>
    <w:p>
      <w:pPr>
        <w:spacing w:after="120" w:before="0" w:line="360" w:lineRule="auto"/>
        <w:ind w:firstLine="283"/>
        <w:jc w:val="both"/>
      </w:pPr>
      <w:r>
        <w:rPr>
          <w:rFonts w:ascii="Garamond" w:hAnsi="Garamond"/>
          <w:sz w:val="24"/>
        </w:rPr>
        <w:t>Une différence profonde demeure, ou du moins une incertitude : le mot Dieu, s'il est employé, ou le mot « divin » ont-ils la même signification pour Plotin et pour Philon, pour Jamblique et pour Évagre, pour Proclus et pour le pseudo-Denys ? L'union à Dieu n'est-elle pas présentée comme d'autant plus intime qu'il s'agit du divin plutôt que de Dieu et qu'on se rapproche du panthéisme ? Ici nous n'avons pas à répondre à cette question en précisant la pensée des néoplatoniciens. Nous avons seulement à prendre note du vocabulaire qu'ils ont répandu. Quelques termes qu'ils emploient volontiers sont également scripturaires, ainsi « ressemblance » (homoïôsis), « communion » (koinônia) ; mais beaucoup, notamment « conjonction », « union », « illumination » (non pas phôtismos comme dans le Nouveau Testament, mais ellampsis), déification (theôsis) ne le sont pas et vont néanmoins rendre service aux théologiens.</w:t>
      </w:r>
    </w:p>
    <w:p>
      <w:pPr>
        <w:spacing w:after="120" w:before="0" w:line="360" w:lineRule="auto"/>
        <w:ind w:firstLine="283"/>
        <w:jc w:val="both"/>
      </w:pPr>
      <w:r>
        <w:rPr>
          <w:rFonts w:ascii="Garamond" w:hAnsi="Garamond"/>
          <w:sz w:val="24"/>
        </w:rPr>
        <w:t>2. Perspectives chrétiennes. - 1° Union. - Déjà Athénagore (Legatio pro christianis 10,3 ; PG 6,909b) recourt au terme d'union (henôsis) pour exprimer la relation du Père et du Verbe ; Irénée emploie ce même terme pour exprimer l'union du Verbe de Dieu à la chair qu'il a prise. Le terme devient vite usuel pour signifier l'union dans le Christ de la divinité à ce qui est humain (Grégoire de Nysse, Or cat. 10 ; PG 45,41d) ou inversement l'union du corps humain au Verbe de Dieu. Cette union est affirmée dans la foi, sans qu'on cherche comment elle est possible, ni quel est son retentissement sur la psychologie de Jésus.</w:t>
      </w:r>
    </w:p>
    <w:p>
      <w:pPr>
        <w:spacing w:after="120" w:before="0" w:line="360" w:lineRule="auto"/>
        <w:ind w:firstLine="283"/>
        <w:jc w:val="both"/>
      </w:pPr>
      <w:r>
        <w:rPr>
          <w:rFonts w:ascii="Garamond" w:hAnsi="Garamond"/>
          <w:sz w:val="24"/>
        </w:rPr>
        <w:t>Le même terme est aussi employé pour évoquer ce qui est proposé aux fidèles. En ce cas, comme dans le néoplatonisme, il signifie d'abord l'unité intérieure, celle vers laquelle on tend en rejetant ce qui vient du dehors et en écartant ce qui est subi et en partie involontaire, comme les élans passionnels, c'est-à-dire en se recueillant. Athanase voit dans cette unification une imitation de l'union des Personnes divines. Le pseudo-Macaire met aussi l'accent sur l'unité intérieure. Cyrille d'Alexandrie mentionne également l'union à Dieu : « La loi n'était pas capable d'unir à Dieu parfaitement et en toute pureté. C'est par son Fils que nous nous en approchons, par ses oracles, je veux dire son Évangile qui est porteur de l'union et de la conjonction dans l'Esprit » (In Os. 28,3 ; PG 72,524). Il s'agit donc ici de Dieu tel que le Christ le révèle ; la perspective n'est plus seulement celle de l'unification de la vie intérieure. Il en est de même chez le pseudo-Denys : si en maint passage l'union proposée paraît seulement l'unification de la vie intérieure à laquelle Proclus invitait, en quelques autres il apparaît qu'elle est en même temps « l'union des esprits déifiés à la lumière divine » (Nom divins 7,1 ; PG 3, 593b).</w:t>
      </w:r>
    </w:p>
    <w:p>
      <w:pPr>
        <w:spacing w:after="120" w:before="0" w:line="360" w:lineRule="auto"/>
        <w:ind w:firstLine="283"/>
        <w:jc w:val="both"/>
      </w:pPr>
      <w:r>
        <w:rPr>
          <w:rFonts w:ascii="Garamond" w:hAnsi="Garamond"/>
          <w:sz w:val="24"/>
        </w:rPr>
        <w:t>Très souvent il arrive, de même qu'on parle de la relation du Christ au Père en termes objectifs, que l'union des fidèles à Dieu soit aussi envisagée de manière objective, abstraite et générale, sans qu'on prête attention à la façon dont elle se réalise dans la vie intérieure. C'est notamment le cas lorsque l'union à Dieu est annoncée comme réalité eschatologique et fin de l'œuvre salvatrice du Christ. 2° Conjonction. - Comme le mot union, « conjonction » (synapheia) se dit de la relation de chair du Christ à Dieu : celle-ci est « conjointe » à la divinité (Basile, In Is n, 66 ; PG 30, 233b, etc.). Ce terme de conjonction indique plus clairement que celui d'union la relation à un autre. Aussi le complète-t-il souvent pour éviter qu'on pense seulement à l'unification de la vie intérieure et suggérer l'union à Dieu.</w:t>
      </w:r>
    </w:p>
    <w:p>
      <w:pPr>
        <w:spacing w:after="120" w:before="0" w:line="360" w:lineRule="auto"/>
        <w:ind w:firstLine="283"/>
        <w:jc w:val="both"/>
      </w:pPr>
      <w:r>
        <w:rPr>
          <w:rFonts w:ascii="Garamond" w:hAnsi="Garamond"/>
          <w:sz w:val="24"/>
        </w:rPr>
        <w:t>En bien des cas, tout comme « union », « conjonction » est pris dans un sens abstrait où la référence à l'expérience ne paraît plus. On énonce une vérité de foi plutôt qu'on ne décrit ce qui est vécu. 3° Communion. - Avec la communion (koinônia ; DS, t. 8, col. 1745-54) nous retrouvons un terme scripturaire. S'il est employé pour désigner l'union du Père et du Fils ou l'union dans le Christ de la divinité avec la chair humaine, il est plus courant pour désigner, comme dans l'Écriture, la communion des fidèles avec Dieu, avec le Christ, entre eux. Le pseudo-Macaire y recourt souvent.</w:t>
      </w:r>
    </w:p>
    <w:p>
      <w:pPr>
        <w:spacing w:after="120" w:before="0" w:line="360" w:lineRule="auto"/>
        <w:ind w:firstLine="283"/>
        <w:jc w:val="both"/>
      </w:pPr>
      <w:r>
        <w:rPr>
          <w:rFonts w:ascii="Garamond" w:hAnsi="Garamond"/>
          <w:sz w:val="24"/>
        </w:rPr>
        <w:t>La communion avec Dieu est comparée à un mélange. Plotin employait cette image pour la relation de l'âme au corps. Mais le pseudo-Macaire dit l'âme « mêlée à l'esprit céleste » (Hom. 20,2 ; cf. Origene, In Joan. 19,1 ; Grégoire de Nysse, In Cant. I, PG 44, 772a).</w:t>
      </w:r>
    </w:p>
    <w:p>
      <w:pPr>
        <w:spacing w:after="120" w:before="0" w:line="360" w:lineRule="auto"/>
        <w:ind w:firstLine="283"/>
        <w:jc w:val="both"/>
      </w:pPr>
      <w:r>
        <w:rPr>
          <w:rFonts w:ascii="Garamond" w:hAnsi="Garamond"/>
          <w:sz w:val="24"/>
        </w:rPr>
        <w:t>49 DIVINISATION, DÉIFICATION, etc. - L'expression de la 2° épître de Pierre (1,4) « communiant à la nature divine » est orchestrée par le vocabulaire néoplatonicien. Comme les termes précédents, elle est employée d'abord de l'humanité du Verbe. Mais elle est appliquée aussi aux fidèles que l'enseignement « déifie » (Clément d'Alexandrie, Prot. 9, PG 8,197c). Le Verbe, explique Athanase, est devenu homme pour que nous soyons déifiés (De Incarn. 54).</w:t>
      </w:r>
    </w:p>
    <w:p>
      <w:pPr>
        <w:spacing w:after="120" w:before="0" w:line="360" w:lineRule="auto"/>
        <w:ind w:firstLine="283"/>
        <w:jc w:val="both"/>
      </w:pPr>
      <w:r>
        <w:rPr>
          <w:rFonts w:ascii="Garamond" w:hAnsi="Garamond"/>
          <w:sz w:val="24"/>
        </w:rPr>
        <w:t>Basile (De Spiritu Sancto, PG 32,110) et Grégoire de Nazianze (Or. 31 = Theol. 5,4) ne se contentent pas de dire le fidèle « déifié », ils le disent même fait dieu. Plus communément on souligne qu'il est à la ressemblance de Dieu (theoeides) (Grég de Naz., Or. 21,3, etc.). En quoi consiste cette ressemblance ? Très souvent il s'agit de l'incorruptibilité (aphtharsia) et de l'immortalité. C'est donc surtout dans l'au-delà que cette transformation sera manifestée. Mais l'insistance sur la déification par la connaissance se réfère manifestement à une illumination qu'opère dès ici-bas l'enseignement.</w:t>
      </w:r>
    </w:p>
    <w:p/>
    <w:p>
      <w:pPr>
        <w:spacing w:after="120" w:before="240" w:line="240" w:lineRule="auto"/>
        <w:ind w:firstLine="0"/>
        <w:jc w:val="left"/>
      </w:pPr>
      <w:r>
        <w:rPr>
          <w:rFonts w:ascii="Garamond" w:hAnsi="Garamond"/>
          <w:b/>
          <w:sz w:val="28"/>
        </w:rPr>
        <w:t>III. LE PARADOXE</w:t>
      </w:r>
    </w:p>
    <w:p>
      <w:pPr>
        <w:spacing w:after="120" w:before="0" w:line="360" w:lineRule="auto"/>
        <w:ind w:firstLine="283"/>
        <w:jc w:val="both"/>
      </w:pPr>
      <w:r>
        <w:rPr>
          <w:rFonts w:ascii="Garamond" w:hAnsi="Garamond"/>
          <w:sz w:val="24"/>
        </w:rPr>
        <w:t>1. Que peut signifier « union » quand il s'agit de Dieu et de l'homme ? Certes, le mot français « union » est plus large que le mot « unité ». Il n'empêche que la difficulté demeure, accablante en raison de la disproportion. S'il ne peut y avoir, dit Paul (2 Cor. 6,14), d'association entre la justice et l'impiété, ni d'union entre la lumière et les ténèbres, à plus forte raison il ne saurait y en avoir entre le Créateur et la créature. Et formuler ainsi la difficulté est encore la minimiser, en faisant comme s'il était possible de donner un sens à cette préposition « entre » et de dire « entre le Créateur et la créature ». L'union est relation entre deux termes dont elle atténue la dualité à certains égards. Or en rigueur il n'y a aucune possibilité de considérer Dieu et un homme comme faisant deux. Car il faudrait pouvoir faire entrer Dieu et un homme dans une catégorie commune fondant le dénombrement, deux êtres, deux objets. Or entre le Créateur et une créature, rien n'est commun, si bien que Dieu ne peut être dit « être » au même sens qu'une créature, Dieu ne peut être traité en objet faisant nombre avec un autre.</w:t>
      </w:r>
    </w:p>
    <w:p>
      <w:pPr>
        <w:spacing w:after="120" w:before="0" w:line="360" w:lineRule="auto"/>
        <w:ind w:firstLine="283"/>
        <w:jc w:val="both"/>
      </w:pPr>
      <w:r>
        <w:rPr>
          <w:rFonts w:ascii="Garamond" w:hAnsi="Garamond"/>
          <w:sz w:val="24"/>
        </w:rPr>
        <w:t>Voilà pourquoi, au moins depuis Maxime le Confesseur, de nombreux spirituels ont appelé Dieu « le Tout », c'est-à-dire celui à qui rien ne saurait être ajouté. Si rien ne saurait lui être ajouté, comment quoi que ce soit pourrait-il lui être dit uni ? Devant Dieu, tout n'est-il pas néant ? Eckhart le suggérait en parlant d'un anéantissement de la créature et Catherine de Gênes lui faisait écho en invitant à « se perdre en Dieu ». De telles formules ont étonné et inquiété : si Dieu crée, ce n'est pas pour supprimer ce qu'il crée ; ce qu'il crée est bon et ne doit pas être anéanti. Cependant elles sont plus que des métaphores poétiques. Elles sont logiquement cohérentes avec l'affirmation que Dieu est tout. Karl Barth a repris cette dernière expression « Dieu est Tout » en la complétant : « Dieu est le tout Autre » ; langage qui a connu un grand succès, bien qu'en rigueur il soit contradictoire : « autre » implique la comparaison que précisément on s'efforce d'exclure. Pour être uni au tout Autre, il faudrait devenir autre, changer totalement de manière à devenir tout autre et cesser totalement d'être ce que l'on est, ce qui reviendrait encore à « se perdre en Dieu ».</w:t>
      </w:r>
    </w:p>
    <w:p>
      <w:pPr>
        <w:spacing w:after="120" w:before="0" w:line="360" w:lineRule="auto"/>
        <w:ind w:firstLine="283"/>
        <w:jc w:val="both"/>
      </w:pPr>
      <w:r>
        <w:rPr>
          <w:rFonts w:ascii="Garamond" w:hAnsi="Garamond"/>
          <w:sz w:val="24"/>
        </w:rPr>
        <w:t>Présenter l'union à Dieu comme union entre deux termes est donc inacceptable pour quiconque reconnaît la transcendance divine. Le titre même du présent article risque donc d'induire en erreur. Gabriel Marcel n'avait pas tort de faire le procès d'un discours objectif sur Dieu : il est bien vrai que, « lorsqu'on parle de Dieu, ce n'est plus de Dieu que l'on parle », mais seulement de la représentation que s'en font ceux qui en discourent, représentation qui est à leur mesure. Cela est tout particulièrement vrai de la réflexion sur l'union à Dieu ; elle risque fort de supposer indûment entre Dieu et l'homme comme un dénominateur commun. Cet article néanmoins peut se justifier comme une mise en garde précisément contre de telles représentations et une invitation à s'engager dans une autre approche.</w:t>
      </w:r>
    </w:p>
    <w:p>
      <w:pPr>
        <w:spacing w:after="120" w:before="0" w:line="360" w:lineRule="auto"/>
        <w:ind w:firstLine="283"/>
        <w:jc w:val="both"/>
      </w:pPr>
      <w:r>
        <w:rPr>
          <w:rFonts w:ascii="Garamond" w:hAnsi="Garamond"/>
          <w:sz w:val="24"/>
        </w:rPr>
        <w:t>Pour sortir de l'impasse et entrevoir la possibilité d'une union à Dieu, il est clair qu'il faut d'abord renoncer à la symétrie de la relation, symétrie qui ferait de Dieu et de l'homme deux termes et établirait une comparaison entre eux. Le terme cher aux Pères grecs d'hénôsis ne correspond à « union » qu'au sens de « union à » (pros) ; il ne supporte pas la construction « union entre » ou « union avec ». De même, les Pères ne disent pas « conjonction entre Dieu et l'homme », mais « conjonction à (pros) Dieu ». Autrement dit, l'union n'est pas envisagée en Dieu même, mais plus prudemment seulement en l'homme qui est en relation à Dieu. Il est vrai que cette union est appelée « communion » (koïnônia), mot qui étymologiquement signifie quelque chose de commun entre des personnes. Le pseudo-Macaire a tiré grand parti de ce terme. Mais il est beaucoup moins fort que « union ». Et surtout ni Paul, ni Jean ne l'emploient de Dieu ; ils l'emploient des fidèles, disant non pas que Dieu a communion avec eux, mais que eux ont communion avec Dieu. C'est donc seulement sous cet angle, c'est-à-dire en tant qu'elle transforme l'homme que nous pouvons parler d'union à Dieu.</w:t>
      </w:r>
    </w:p>
    <w:p>
      <w:pPr>
        <w:spacing w:after="120" w:before="0" w:line="360" w:lineRule="auto"/>
        <w:ind w:firstLine="283"/>
        <w:jc w:val="both"/>
      </w:pPr>
      <w:r>
        <w:rPr>
          <w:rFonts w:ascii="Garamond" w:hAnsi="Garamond"/>
          <w:sz w:val="24"/>
        </w:rPr>
        <w:t>2. En parlant de l'union à Dieu en tant qu'elle affecte le fidèle, nous nous rapprochons de la problématique des philosophes grecs déjà mentionnés. L'union qu'ils envisagent est essentiellement l'unification intérieure du sujet. Les auteurs chrétiens sont nombreux à se situer dans cette perspective : pour eux, l'union à Dieu se traduit par l'unification intérieure, même si elle ne s'y réduit pas.</w:t>
      </w:r>
    </w:p>
    <w:p>
      <w:pPr>
        <w:spacing w:after="120" w:before="0" w:line="360" w:lineRule="auto"/>
        <w:ind w:firstLine="283"/>
        <w:jc w:val="both"/>
      </w:pPr>
      <w:r>
        <w:rPr>
          <w:rFonts w:ascii="Garamond" w:hAnsi="Garamond"/>
          <w:sz w:val="24"/>
        </w:rPr>
        <w:t>Et la divinisation est participation à des attributs divins, celui qu'ils mentionnent en premier, sinon le seul qu'ils mentionnent, étant l'éternité. tre uni à Dieu serait principalement avoir part à la vie éternelle. Mais cette approche subjective soulève aussi d'énormes difficultés. Si on ne veut pas tomber de Charybde en Scylla, de l'objectivité dans la subjectivité, il faut qu'il s'agisse d'une participation qui ne soit pas seulement quelques qualités humaines un peu vite baptisées divines, mais qui soient relation réelle à Dieu comme autre. Il faut qu'il s'agisse de qualités impliquant le désir de Dieu, le besoin d'infini, un amour sans limite, une soif de connaître qui ne soit pas curiosité, mais soif de la vérité entière.</w:t>
      </w:r>
    </w:p>
    <w:p>
      <w:pPr>
        <w:spacing w:after="120" w:before="0" w:line="360" w:lineRule="auto"/>
        <w:ind w:firstLine="283"/>
        <w:jc w:val="both"/>
      </w:pPr>
      <w:r>
        <w:rPr>
          <w:rFonts w:ascii="Garamond" w:hAnsi="Garamond"/>
          <w:sz w:val="24"/>
        </w:rPr>
        <w:t>Et encore demandons-nous si nous ne nous payons pas de mots et si nous ne nous laissons pas éblouir par les termes d'infini et d'absolu en oubliant la charge de négation qu'ils portent et en les employant univoquement de Dieu et de l'objet du désir. Quelle ressemblance saurait-il y avoir entre ce qui est fini et Celui qui ne l'est pas, entre l'amour humain et l'amour divin ? En langage mathématique, on dirait qu'aucun déplacement vers l'infini n'en rapproche, puisqu'il demeure infiniment éloigné. Le terme d'union paraît alors excessif pour désigner ce qui n'est qu'un élan vers Dieu. Le gamin qui saute le plus haut qu'il peut est-il pour autant uni au ciel vers lequel il s'élève ?</w:t>
      </w:r>
    </w:p>
    <w:p>
      <w:pPr>
        <w:spacing w:after="120" w:before="0" w:line="360" w:lineRule="auto"/>
        <w:ind w:firstLine="283"/>
        <w:jc w:val="both"/>
      </w:pPr>
      <w:r>
        <w:rPr>
          <w:rFonts w:ascii="Garamond" w:hAnsi="Garamond"/>
          <w:sz w:val="24"/>
        </w:rPr>
        <w:t>Laissons ces images mathématiques et physiques pour revenir à celles de l'Écriture sainte : elle invite à connaître, entendre et voir Dieu. La simple possession de quelques qualités pouvant être reconnues à l'homme et à Dieu selon l'analogie, fût-ce la vie éternelle, est loin de réaliser ce que propose la Bible. Celle-ci invite à se référer à Dieu, non pas comme à un ensemble de qualités à imiter, mais comme à quelqu'un qu'il est donné d'entendre et de voir, ce qui est beaucoup plus que lui ressembler. Faire consister la divinisation en l'acquisition d'attributs nouveaux, l'immortalité, la pureté, etc., serait supposer que ces attributs définissent Dieu, ou du moins disent ce qu'il est. Mais tout ce que nous pouvons dire de Dieu n'empêche pas que Dieu demeure incompréhensible et unique.</w:t>
      </w:r>
    </w:p>
    <w:p>
      <w:pPr>
        <w:spacing w:after="120" w:before="0" w:line="360" w:lineRule="auto"/>
        <w:ind w:firstLine="283"/>
        <w:jc w:val="both"/>
      </w:pPr>
      <w:r>
        <w:rPr>
          <w:rFonts w:ascii="Garamond" w:hAnsi="Garamond"/>
          <w:sz w:val="24"/>
        </w:rPr>
        <w:t>Le paradoxe initialement relevé demeure. La visée subjective s'avère aussi défaillante que la visée objective.</w:t>
      </w:r>
    </w:p>
    <w:p>
      <w:pPr>
        <w:spacing w:after="120" w:before="0" w:line="360" w:lineRule="auto"/>
        <w:ind w:firstLine="283"/>
        <w:jc w:val="both"/>
      </w:pPr>
      <w:r>
        <w:rPr>
          <w:rFonts w:ascii="Garamond" w:hAnsi="Garamond"/>
          <w:sz w:val="24"/>
        </w:rPr>
        <w:t>IV. LA POSSIBILITÉ DE L'UNION</w:t>
      </w:r>
    </w:p>
    <w:p>
      <w:pPr>
        <w:spacing w:after="120" w:before="0" w:line="360" w:lineRule="auto"/>
        <w:ind w:firstLine="283"/>
        <w:jc w:val="both"/>
      </w:pPr>
      <w:r>
        <w:rPr>
          <w:rFonts w:ascii="Garamond" w:hAnsi="Garamond"/>
          <w:sz w:val="24"/>
        </w:rPr>
        <w:t>Le paradoxe qu'on vient d'exposer n'engage pas dans une contradiction sans issue. Dans la foi nous affirmons que l'homme Jésus est uni à Dieu, donc que cette union est possible.</w:t>
      </w:r>
    </w:p>
    <w:p>
      <w:pPr>
        <w:spacing w:after="120" w:before="0" w:line="360" w:lineRule="auto"/>
        <w:ind w:firstLine="283"/>
        <w:jc w:val="both"/>
      </w:pPr>
      <w:r>
        <w:rPr>
          <w:rFonts w:ascii="Garamond" w:hAnsi="Garamond"/>
          <w:sz w:val="24"/>
        </w:rPr>
        <w:t>1. Le Christ et le Père. - Certes, dans le cas de Jésus, le paradoxe demeure. L'approche objective est-elle maintenant possible ? Nous ne pouvons pas concevoir l'union de l'homme à Dieu comme l'union de deux, faute de terme qui convienne à Dieu et à l'homme et permette de compter deux. Existerait-il un terme qui permette de dire que Dieu et Jésus sont en un sens deux ? Il a fallu une longue recherche pour le trouver. La théologie de langue latine a finalement retenu le terme de « personne ». On peut dire que le Père et le Fils sont deux Personnes et affirmer l'unité divine dans la Trinité des Personnes. Sans doute « Personne » est un mot dangereux auquel il ne convient pas de donner d'emblée un sens moderne. La Personne est ce qui est uni, sans confusion, néanmoins réellement uni. Nous pouvons affirmer l'union et, mieux, l'unité des Personnes divines. Le paradoxe est surmonté. Plus précisément dans le cas du Christ, il est appelé mystère : c'est le mystère trinitaire.</w:t>
      </w:r>
    </w:p>
    <w:p>
      <w:pPr>
        <w:spacing w:after="120" w:before="0" w:line="360" w:lineRule="auto"/>
        <w:ind w:firstLine="283"/>
        <w:jc w:val="both"/>
      </w:pPr>
      <w:r>
        <w:rPr>
          <w:rFonts w:ascii="Garamond" w:hAnsi="Garamond"/>
          <w:sz w:val="24"/>
        </w:rPr>
        <w:t>L'approche subjective conduisait aussi à des impasses : comment reconnaître en l'homme quelque participation à ce qui peut être dit de Dieu, alors que les analogies ne vont pas sans différences et même sans négations ? La même difficulté se présente. Comment dire sans contradiction le Christ créé (en sa nature humaine) et incréé (comme Dieu) ? De plus, la similitude à Dieu ne suffit pas pour qu'on parle d'union à Dieu. Aussi bien nous disons que le Christ est Dieu, non pas seulement parce que sa volonté se conforme à celle du Père et qu'il en est l'image, mais aussi et d'abord parce qu'il subsiste dans le Verbe, ce qui demeure inconcevable. En cela aussi dans le cas de Jésus le paradoxe est mystère, mystère de l'Incarnation.</w:t>
      </w:r>
    </w:p>
    <w:p>
      <w:pPr>
        <w:spacing w:after="120" w:before="0" w:line="360" w:lineRule="auto"/>
        <w:ind w:firstLine="283"/>
        <w:jc w:val="both"/>
      </w:pPr>
      <w:r>
        <w:rPr>
          <w:rFonts w:ascii="Garamond" w:hAnsi="Garamond"/>
          <w:sz w:val="24"/>
        </w:rPr>
        <w:t>Mais l'union est possible comme donnée par Dieu : « Rien n'est impossible à Dieu » (Luc 1,37).</w:t>
      </w:r>
    </w:p>
    <w:p>
      <w:pPr>
        <w:spacing w:after="120" w:before="0" w:line="360" w:lineRule="auto"/>
        <w:ind w:firstLine="283"/>
        <w:jc w:val="both"/>
      </w:pPr>
      <w:r>
        <w:rPr>
          <w:rFonts w:ascii="Garamond" w:hAnsi="Garamond"/>
          <w:sz w:val="24"/>
        </w:rPr>
        <w:t>2. Les fidèles et le Christ. - En confessant la Trinité et l'Incarnation, la foi admet la possibilité de l'union à Dieu, si paradoxale soit-elle. Et elle en découvre la voie : celui qui est uni au Christ est du fait même uni à Dieu. Ainsi la question rebondit et devient : Comment être uni au Christ ?</w:t>
      </w:r>
    </w:p>
    <w:p>
      <w:pPr>
        <w:spacing w:after="120" w:before="0" w:line="360" w:lineRule="auto"/>
        <w:ind w:firstLine="283"/>
        <w:jc w:val="both"/>
      </w:pPr>
      <w:r>
        <w:rPr>
          <w:rFonts w:ascii="Garamond" w:hAnsi="Garamond"/>
          <w:sz w:val="24"/>
        </w:rPr>
        <w:t>L'union à Jésus pose les questions que suscitent les relations interhumaines. Si intimes que soient une amitié ou un amour, la personne (au sens moderne du mot) demeure incommunicable et la fusion connaît donc une limite. Il n'empêche que la communication et l'union sont réelles : il est possible d'être « unanimes », d'échanger et de partager une pensée.</w:t>
      </w:r>
    </w:p>
    <w:p>
      <w:pPr>
        <w:spacing w:after="120" w:before="0" w:line="360" w:lineRule="auto"/>
        <w:ind w:firstLine="283"/>
        <w:jc w:val="both"/>
      </w:pPr>
      <w:r>
        <w:rPr>
          <w:rFonts w:ascii="Garamond" w:hAnsi="Garamond"/>
          <w:sz w:val="24"/>
        </w:rPr>
        <w:t>Cependant l'expérience des relations humaines ne suffit pas à faire comprendre ce qu'est l'union à Jésus comme homme. Sa résurrection et le don de l'Esprit, comme on le verra, rendent possible une relation personnelle qui, autrement, serait menacée par l'imprécision et la rareté des données évangéliques, et même inconcevable en raison de l'écart dans le temps : quel rapport entretenir avec quelqu'un d'un autre siècle sur lequel nous avons peu de détails ?</w:t>
      </w:r>
    </w:p>
    <w:p>
      <w:pPr>
        <w:spacing w:after="120" w:before="0" w:line="360" w:lineRule="auto"/>
        <w:ind w:firstLine="283"/>
        <w:jc w:val="both"/>
      </w:pPr>
      <w:r>
        <w:rPr>
          <w:rFonts w:ascii="Garamond" w:hAnsi="Garamond"/>
          <w:sz w:val="24"/>
        </w:rPr>
        <w:t>Si la nourriture de Jésus est de faire la volonté de son Père, il est vain de penser lui être uni sans adhérer aussi à la volonté de son Père. tre uni à Jésus, c'est avoir part à sa relation à Dieu, connaître Dieu avec lui et, à sa suite, l'appeler Père. C'est en cela que consiste l'union à Dieu.</w:t>
      </w:r>
    </w:p>
    <w:p>
      <w:pPr>
        <w:spacing w:after="120" w:before="0" w:line="360" w:lineRule="auto"/>
        <w:ind w:firstLine="283"/>
        <w:jc w:val="both"/>
      </w:pPr>
      <w:r>
        <w:rPr>
          <w:rFonts w:ascii="Garamond" w:hAnsi="Garamond"/>
          <w:sz w:val="24"/>
        </w:rPr>
        <w:t>Or Jésus glorifie le Père par sa mort et sa résurrection. Il avertit ses disciples de prendre leur croix pour marcher derrière lui. Il faut le suivre dans son humiliation, sa mort et sa résurrection. La disproportion qui faisait déjà paraître paradoxale l'union à Dieu n'est plus le seul obstacle à franchir. « On ne peut voir Dieu sans mourir » ne signifie pas seulement que l'excès de lumière éblouirait et ferait perdre la vue et la vie. Désormais « on ne peut voir Dieu sans mourir » signifie aussi qu'on ne peut connaître Dieu sans passer par la croix.</w:t>
      </w:r>
    </w:p>
    <w:p>
      <w:pPr>
        <w:spacing w:after="120" w:before="0" w:line="360" w:lineRule="auto"/>
        <w:ind w:firstLine="283"/>
        <w:jc w:val="both"/>
      </w:pPr>
      <w:r>
        <w:rPr>
          <w:rFonts w:ascii="Garamond" w:hAnsi="Garamond"/>
          <w:sz w:val="24"/>
        </w:rPr>
        <w:t>Et si l'union à Jésus est la voie, le paradoxe signalé n'en demeure pas moins redoutable. Examinons la forme qu'ainsi il revêt.</w:t>
      </w:r>
    </w:p>
    <w:p>
      <w:pPr>
        <w:spacing w:after="120" w:before="0" w:line="360" w:lineRule="auto"/>
        <w:ind w:firstLine="283"/>
        <w:jc w:val="both"/>
      </w:pPr>
      <w:r>
        <w:rPr>
          <w:rFonts w:ascii="Garamond" w:hAnsi="Garamond"/>
          <w:sz w:val="24"/>
        </w:rPr>
        <w:t>Si on tente une approche objective, il faut maintenir que l'union à Dieu ne peut être conçue comme l'union de deux termes. On peut bien dire que le Père et le Fils sont deux Personnes, car l'égalité entre le Fils et le Père autorise ce langage. Mais elle ne l'autorise que pour le Fils (et l'Esprit) : si uni à Jésus que soit le fidèle, il n'est pas le Verbe.</w:t>
      </w:r>
    </w:p>
    <w:p>
      <w:pPr>
        <w:spacing w:after="120" w:before="0" w:line="360" w:lineRule="auto"/>
        <w:ind w:firstLine="283"/>
        <w:jc w:val="both"/>
      </w:pPr>
      <w:r>
        <w:rPr>
          <w:rFonts w:ascii="Garamond" w:hAnsi="Garamond"/>
          <w:sz w:val="24"/>
        </w:rPr>
        <w:t>Eckhart était vivement conscient que seul le mystère trinitaire permet de dépasser le paradoxe. On lui a reproché d'avoir identifié le fidèle au Verbe et dit que « l'homme bon est le Fils unique de Dieu » (Denzinger, n. 970 ; cf. Deutsche Werke, t. 5, p. 44, lignes 19 et 26). C'est qu'il ne conçoit l'union à Dieu qu'à la lumière de la filiation éternelle du Verbe : seule elle réalise l'union à Dieu. Mais il maintient néanmoins le moment négatif, la « différence » entre le Verbe et le fidèle, tout en aspirant à un état où cette différence s'estomperait.</w:t>
      </w:r>
    </w:p>
    <w:p>
      <w:pPr>
        <w:spacing w:after="120" w:before="0" w:line="360" w:lineRule="auto"/>
        <w:ind w:firstLine="283"/>
        <w:jc w:val="both"/>
      </w:pPr>
      <w:r>
        <w:rPr>
          <w:rFonts w:ascii="Garamond" w:hAnsi="Garamond"/>
          <w:sz w:val="24"/>
        </w:rPr>
        <w:t>Si on tente une approche subjective, il faut maintenir que la ressemblance n'est pas encore l'union : deux personnes peuvent se ressembler sans se connaître. La participation aux attributs divins n'est pas en soi union à Dieu. Il en est de même de la similitude avec Jésus. Jésus est Dieu, non pas seulement parce qu'il est l'image du Père, mais fondamentalement parce qu'il subsiste dans le Fils. De même il ne suffit pas au fidèle d'être semblable à Jésus pour être un avec lui. Les fidèles sont nés de Dieu, enfants de Dieu, sont même parfois appelés fils de Dieu, mais aucun n'est le Fils, si profondément pourtant qu'ils désirent lui être unis.</w:t>
      </w:r>
    </w:p>
    <w:p>
      <w:pPr>
        <w:spacing w:after="120" w:before="0" w:line="360" w:lineRule="auto"/>
        <w:ind w:firstLine="283"/>
        <w:jc w:val="both"/>
      </w:pPr>
      <w:r>
        <w:rPr>
          <w:rFonts w:ascii="Garamond" w:hAnsi="Garamond"/>
          <w:sz w:val="24"/>
        </w:rPr>
        <w:t>Paul a eu la hardiesse d'écrire : « Je vis, non plus moi ; mais le Christ vit en moi » (Gal. 2,20) et de se dire crucifié avec le Christ (Gal. 2,19). De même des spirituels ont envisagé l'union au Christ comme un anéantissement de soi pour laisser vivre en soi le Christ (ainsi F. de Sales) ou même comme une « subsistence » dans le Christ. Cette dernière expression va au cœur du problème. Le Christ est uni à Dieu en subsistant dans le Verbe. Pour être uni pareillement au Christ, il faudrait subsister en lui.</w:t>
      </w:r>
    </w:p>
    <w:p>
      <w:pPr>
        <w:spacing w:after="120" w:before="0" w:line="360" w:lineRule="auto"/>
        <w:ind w:firstLine="283"/>
        <w:jc w:val="both"/>
      </w:pPr>
      <w:r>
        <w:rPr>
          <w:rFonts w:ascii="Garamond" w:hAnsi="Garamond"/>
          <w:sz w:val="24"/>
        </w:rPr>
        <w:t>Mais ce vocabulaire n'a pas été reçu, précisément parce qu'il y a seulement analogie entre la relation du fidèle au Christ et la relation du Christ au Père. Les fidèles sont « un corps de Christ » (1 Cor. 12,27), expression qu'on a souvent forcée en dépit des rappels de Pie XII dans Mystici corporis comme si ce corps de Christ n'était autre que le corps physique de Jésus né de la Vierge Marie et ressuscité. On doit certes admettre une similitude, on doit néanmoins maintenir le moment négatif : ce corps dont les fidèles sont les membres n'est pas le corps physique du Christ et ne subsiste pas dans le Verbe.</w:t>
      </w:r>
    </w:p>
    <w:p>
      <w:pPr>
        <w:spacing w:after="120" w:before="0" w:line="360" w:lineRule="auto"/>
        <w:ind w:firstLine="283"/>
        <w:jc w:val="both"/>
      </w:pPr>
      <w:r>
        <w:rPr>
          <w:rFonts w:ascii="Garamond" w:hAnsi="Garamond"/>
          <w:sz w:val="24"/>
        </w:rPr>
        <w:t>3. Les fidèles et l'Esprit. - On vient de noter les limites de l'humanité de Jésus jusqu'à sa mort : peu d'hommes ont pu l'approcher ; et ceux qui l'ont approché ne l'ont pas pour autant compris et ne l'ont pas vraiment connu. Par sa mort il a livré l'Esprit (Jean 19,30). L'Esprit unit à Jésus des hommes qui ne l'ont pas connu avant sa mort, qu'ils l'aient croisé en Palestine ou qu'ils vivent en d'autres régions, et à d'autres époques. L'Esprit leur donne de le connaître en vérité.</w:t>
      </w:r>
    </w:p>
    <w:p>
      <w:pPr>
        <w:spacing w:after="120" w:before="0" w:line="360" w:lineRule="auto"/>
        <w:ind w:firstLine="283"/>
        <w:jc w:val="both"/>
      </w:pPr>
      <w:r>
        <w:rPr>
          <w:rFonts w:ascii="Garamond" w:hAnsi="Garamond"/>
          <w:sz w:val="24"/>
        </w:rPr>
        <w:t>La méditation du Christ ne supprime donc pas le paradoxe déjà souligné de l'union à Dieu. Au contraire, elle le suppose et l'assume : l'union à Jésus homme n'est possible que si on vise l'impensable union à Dieu.</w:t>
      </w:r>
    </w:p>
    <w:p>
      <w:pPr>
        <w:spacing w:after="120" w:before="0" w:line="360" w:lineRule="auto"/>
        <w:ind w:firstLine="283"/>
        <w:jc w:val="both"/>
      </w:pPr>
      <w:r>
        <w:rPr>
          <w:rFonts w:ascii="Garamond" w:hAnsi="Garamond"/>
          <w:sz w:val="24"/>
        </w:rPr>
        <w:t>De là vient qu'on a parfois présenté l'union à l'Esprit, l'union au Fils, l'union au Père comme trois stades (ainsi Herp, Eden seu Paradisus contemplativorum, Serm. 28-30). Il ne s'agit sans doute pas de stades à proprement parler, mais d'une analyse plus attentive et d'une prise de conscience progressive de ce qu'implique l'amour de Dieu. L'expérience de l'Esprit s'avère être la connaissance de Jésus et de Jésus crucifié, qui poussé par l'Esprit éternel s'est offert à Dieu (Héb. 9,14). Et la connaissance de Jésus n'est possible que parce qu'elle implique une certaine union à Dieu. C'est le désir d'union à Dieu qui finalise déjà l'amour de Jésus.</w:t>
      </w:r>
    </w:p>
    <w:p>
      <w:pPr>
        <w:spacing w:after="120" w:before="0" w:line="360" w:lineRule="auto"/>
        <w:ind w:firstLine="283"/>
        <w:jc w:val="both"/>
      </w:pPr>
      <w:r>
        <w:rPr>
          <w:rFonts w:ascii="Garamond" w:hAnsi="Garamond"/>
          <w:sz w:val="24"/>
        </w:rPr>
        <w:t>Autrement dit, on découvre que, si Jésus est médiateur, il n'est pas intermédiaire : en lui le croyant voit le Père, si bien que l'union à Dieu est déjà vécue dans la foi en Jésus.</w:t>
      </w:r>
    </w:p>
    <w:p>
      <w:pPr>
        <w:spacing w:after="120" w:before="0" w:line="360" w:lineRule="auto"/>
        <w:ind w:firstLine="283"/>
        <w:jc w:val="both"/>
      </w:pPr>
      <w:r>
        <w:rPr>
          <w:rFonts w:ascii="Garamond" w:hAnsi="Garamond"/>
          <w:sz w:val="24"/>
        </w:rPr>
        <w:t>La même observation doit être faite au sujet de l'Esprit. Il est frappant de voir comment l'Église a été conduite à affirmer la divinité de l'Esprit : il s'est avéré impossible de parler de l'Esprit comme d'un don créé. L'expérience de l'Esprit ne peut mener à l'union à Dieu que parce qu'elle est déjà union à Dieu. L'Esprit est Dieu qui se donne.</w:t>
      </w:r>
    </w:p>
    <w:p>
      <w:pPr>
        <w:spacing w:after="120" w:before="0" w:line="360" w:lineRule="auto"/>
        <w:ind w:firstLine="283"/>
        <w:jc w:val="both"/>
      </w:pPr>
      <w:r>
        <w:rPr>
          <w:rFonts w:ascii="Garamond" w:hAnsi="Garamond"/>
          <w:sz w:val="24"/>
        </w:rPr>
        <w:t>Il s'agit donc d'une prise de conscience progressive et non de stades successifs dont chacun devrait être quitté pour qu'on accède au suivant. L'humanité de Jésus et sa croix ne sont pas l'objet d'un enseignement seulement préliminaire. Henri Suso et Thérèse d'Avila ont à juste titre mis en garde contre la tentation de dépasser le regard sur l'humanité du Christ et notamment sur sa passion.</w:t>
      </w:r>
    </w:p>
    <w:p>
      <w:pPr>
        <w:spacing w:after="120" w:before="0" w:line="360" w:lineRule="auto"/>
        <w:ind w:firstLine="283"/>
        <w:jc w:val="both"/>
      </w:pPr>
      <w:r>
        <w:rPr>
          <w:rFonts w:ascii="Garamond" w:hAnsi="Garamond"/>
          <w:sz w:val="24"/>
        </w:rPr>
        <w:t>Cela ne signifie pas, bien sûr, qu'il ne puisse y avoir dans ce regard une évolution et une simplification. Elles sont manifestes en ce qui concerne les détails de la vie du Christ. Ceux-ci peuvent certes retenir l'attention : pour qui aime, aucun détail de l'être aimé n'est insignifiant. Cependant les détails de la vie mortelle de Jésus n'ont aucune place chez Paul qui ne veut savoir que Jésus et Jésus crucifié ; ils ne retiennent pas davantage l'attention de ceux qui s'attachent essentiellement à la relation de Jésus à son Père, relation qui en Jésus lui-même relativisait et faisait passer à l'arrière-plan bien des préoccupations humaines. À la limite, le regard sur Jésus se confond avec la contemplation du dessein divin de tout réconcilier par la mort et la résurrection de Jésus. Alors la considération de l'humanité de Jésus n'est pas dépassée, mais impliquée, même si elle est peu explicitée. C'est toujours par Jésus et en Jésus qu'on peut tendre à l'union à Dieu, c'est-à-dire en recevoir la grâce.</w:t>
      </w:r>
    </w:p>
    <w:p>
      <w:pPr>
        <w:spacing w:after="120" w:before="0" w:line="360" w:lineRule="auto"/>
        <w:ind w:firstLine="283"/>
        <w:jc w:val="both"/>
      </w:pPr>
      <w:r>
        <w:rPr>
          <w:rFonts w:ascii="Garamond" w:hAnsi="Garamond"/>
          <w:sz w:val="24"/>
        </w:rPr>
        <w:t>V. LE MODE DE L'UNION</w:t>
      </w:r>
    </w:p>
    <w:p>
      <w:pPr>
        <w:spacing w:after="120" w:before="0" w:line="360" w:lineRule="auto"/>
        <w:ind w:firstLine="283"/>
        <w:jc w:val="both"/>
      </w:pPr>
      <w:r>
        <w:rPr>
          <w:rFonts w:ascii="Garamond" w:hAnsi="Garamond"/>
          <w:sz w:val="24"/>
        </w:rPr>
        <w:t>L'union à Dieu, possible dans le Christ, est présentée avec des accentuations différentes dont il faut maintenant entrouvrir l'éventail.</w:t>
      </w:r>
    </w:p>
    <w:p>
      <w:pPr>
        <w:spacing w:after="120" w:before="0" w:line="360" w:lineRule="auto"/>
        <w:ind w:firstLine="283"/>
        <w:jc w:val="both"/>
      </w:pPr>
      <w:r>
        <w:rPr>
          <w:rFonts w:ascii="Garamond" w:hAnsi="Garamond"/>
          <w:sz w:val="24"/>
        </w:rPr>
        <w:t>1. Union de connaissance. - Entre deux personnes, se connaître constitue une relation qui unit inchoativement. Dans quelle mesure et de quelle manière la connaissance de Dieu unit-elle à Dieu ? La comparaison est certes périlleuse, car elle risque de suggérer la symétrie des termes et de faire croire que Dieu et l'homme font deux univoquement. Mais elle demeure valable en ce sens que la connaissance de Dieu transforme le croyant. Comment cette transformation peut-elle être considérée comme ressortissant à l'union ? La tradition spirituelle est à ce sujet très riche.</w:t>
      </w:r>
    </w:p>
    <w:p>
      <w:pPr>
        <w:spacing w:after="120" w:before="0" w:line="360" w:lineRule="auto"/>
        <w:ind w:firstLine="283"/>
        <w:jc w:val="both"/>
      </w:pPr>
      <w:r>
        <w:rPr>
          <w:rFonts w:ascii="Garamond" w:hAnsi="Garamond"/>
          <w:sz w:val="24"/>
        </w:rPr>
        <w:t>La connaissance de Dieu est objet de l'espérance de Paul ; il en possède les arrhes, car elle est des ici-bas rendue possible dans la mesure où les œuvres de Dieu le manifestent. Plus encore que les œuvres créées, le dessein sauveur de Dieu, « la volonté » de Dieu est le mystère dont Paul s'émerveille et l'objet de sa gnose plus précisément que Dieu lui-même. Certes, ce dessein sauveur est en même temps révélation du Fils et de l'Esprit, donc révélation de Dieu. Cependant, quand il s'agit non plus de « la volonté », mais du Christ lui-même, Paul, au lieu de s'émerveiller de ce qu'il connaît, confesse qu'il ne connaît pas encore et, renversant la proposition, pense à la connaissance que Dieu a de lui : « Alors je connaîtrai comme je suis connu » (1 Cor. 13,12 ; Phil. 3,12). Ce renversement montre déjà comment s'unissent connaissance et sentiment de nescience, au point que ce dernier paraît chez plus d'un l'emporter. Augustin, tout en rappelant les dépassements nécessaires, sait insister sur l'attachement à la vérité (inhaerere veritati) comme chemin de l'attachement à Dieu (inhaerere Deo).</w:t>
      </w:r>
    </w:p>
    <w:p>
      <w:pPr>
        <w:spacing w:after="120" w:before="0" w:line="360" w:lineRule="auto"/>
        <w:ind w:firstLine="283"/>
        <w:jc w:val="both"/>
      </w:pPr>
      <w:r>
        <w:rPr>
          <w:rFonts w:ascii="Garamond" w:hAnsi="Garamond"/>
          <w:sz w:val="24"/>
        </w:rPr>
        <w:t>Grégoire de Nysse, invitant à la connaissance de Dieu (theognôsia) met l'accent davantage sur la nescience et donne en exemple Moïse entré dans la ténèbre où Dieu se trouve (In Cant. 6). Il explique que la nuit signifie la contemplation de l'Invisible. Car la ténèbre, dit le psaume (18,11), est le lieu où Dieu se cache. Mais c'est le pseudo-Denys qui énonce le principe fondamental : la connaissance « unit ceux qui connaissent et ceux qui sont connus » (Noms divins 7,4 ; PG 3, 872c). Maxime le Confesseur renchérit et précise : « La connaissance unit vraiment ceux qui connaissent et ceux qui sont connus. Aussi le Seigneur dit-il : 'Je connais mes brebis et mes brebis me connaissent' (Jean 10,15). Comme la connaissance connaissant ce qu'elle veut connaître est unie à ce qu'elle connaît, par la connaissance les croyants sont unis au Christ qu'ils connaissent, lui Dieu le Verbe » (Scholia in Divinis Nominibus, PG 4, 3530).</w:t>
      </w:r>
    </w:p>
    <w:p>
      <w:pPr>
        <w:spacing w:after="120" w:before="0" w:line="360" w:lineRule="auto"/>
        <w:ind w:firstLine="283"/>
        <w:jc w:val="both"/>
      </w:pPr>
      <w:r>
        <w:rPr>
          <w:rFonts w:ascii="Garamond" w:hAnsi="Garamond"/>
          <w:sz w:val="24"/>
        </w:rPr>
        <w:t>Alors que le pseudo-Denys ne s'enfermait pas dans la théologie négative, mais maintenait largement ouverte la voie de la théologie symbolique, Eckhart insiste de façon très personnelle sur l'union à Dieu par la connaissance, toute négative qu'elle soit quand il s'agit de Dieu. Les négations, loin de restreindre ce qui est connu, le mettent à nu. « L'âme qui aime Dieu le saisit sous le voile de la bonté. La raison retire ce voile de bonté et Le saisit seul, dévêtu de bonté, d'être et de tous noms » (D. W., t.1, p. 152). Autrement dit, les négations ne sont pas tant des purifications de l'entendement que le dévoilement de Dieu lui-même. Elles ne sont pas préalables à la contemplation, elles en sont le mode, comme chez Grégoire de Nysse. C'est en niant tout ce qu'on croyait pouvoir dire de Dieu qu'on lui est vraiment uni, dans la foi. L'affirmation est paradoxale ; elle est cependant logique. À l'inverse, nous croire unis à Dieu en pensant à ce que nous avons déjà appris sur lui serait encourir le reproche fait par Jésus : « Parce que vous dites : 'nous voyons', votre péché demeure » (Jean 9,41). Nous n'avons le droit de dire : « Nous voyons », qu'en désirant voir davantage.</w:t>
      </w:r>
    </w:p>
    <w:p>
      <w:pPr>
        <w:spacing w:after="120" w:before="0" w:line="360" w:lineRule="auto"/>
        <w:ind w:firstLine="283"/>
        <w:jc w:val="both"/>
      </w:pPr>
      <w:r>
        <w:rPr>
          <w:rFonts w:ascii="Garamond" w:hAnsi="Garamond"/>
          <w:sz w:val="24"/>
        </w:rPr>
        <w:t>Eckhart soulève ainsi une question vertigineuse que, malgré leur profondeur et leur subtilité, les querelles sur l'amour pur n'ont pas épuisée. Il est certain que mettre l'accent sur l'amour de Dieu pour les hommes a souvent conduit à inconsciemment proportionner Dieu aux hommes et à se représenter son amour par similitude avec l'expérience de la bonté humaine. On prémunit ainsi contre la terreur que le sentiment de la disproportion pourrait causer ; on rassure quant au jugement divin. Il est compréhensible qu'Eckhart conteste et veuille dépasser des représentations de Dieu en réalité étriquées. Mais la pensée de Dieu est-elle encore supportable, si on fait abstraction de sa bonté ? Est-on encore chrétien, si on « dévêt » Dieu de sa bonté ? Le culte de la vérité, si pure qu'elle soit, a conduit le jansénisme à des positions intenables. Et cependant l'union à Dieu peut être vécue comme l'acceptation radicale de la vérité. Eckhart, en dépit de ses outrances et de ses paradoxes, a eu le mérite de rappeler que, sans attendre la vision béatifique, des ici-bas, le fidèle est uni à Dieu par la connaissance, si ténébreuse qu'elle soit.</w:t>
      </w:r>
    </w:p>
    <w:p>
      <w:pPr>
        <w:spacing w:after="120" w:before="0" w:line="360" w:lineRule="auto"/>
        <w:ind w:firstLine="283"/>
        <w:jc w:val="both"/>
      </w:pPr>
      <w:r>
        <w:rPr>
          <w:rFonts w:ascii="Garamond" w:hAnsi="Garamond"/>
          <w:sz w:val="24"/>
        </w:rPr>
        <w:t>De la voie de la ténèbre un tout autre langage doit sans doute être rapproché, bien qu'il soit plus imagé. Des maîtres spirituels - Augustin ou bien Jean de la Croix, parmi d'autres commentateurs du Cantique -- ont comparé l'union à Dieu à une « rencontre » furtive de ce qui est caché. Dieu « passe » et se dérobe, sans qu'il soit possible de faire des constats ou de se voir le rencontrer. On croit pouvoir penser quelque chose de Dieu et aussitôt on s'aperçoit que cette pensée ne tient pas, est encore indigne de Dieu et donc illusoire. Et cependant elle n'en a pas moins servi à penser à lui ; elle a été le support d'un acte de foi qui a uni à lui, ou comme dit Augustin, « en une rapide pensée, on a effleuré la sagesse divine » (Conf. 9,25).</w:t>
      </w:r>
    </w:p>
    <w:p>
      <w:pPr>
        <w:spacing w:after="120" w:before="0" w:line="360" w:lineRule="auto"/>
        <w:ind w:firstLine="283"/>
        <w:jc w:val="both"/>
      </w:pPr>
      <w:r>
        <w:rPr>
          <w:rFonts w:ascii="Garamond" w:hAnsi="Garamond"/>
          <w:sz w:val="24"/>
        </w:rPr>
        <w:t>MODE DE L'UNION</w:t>
      </w:r>
    </w:p>
    <w:p>
      <w:pPr>
        <w:spacing w:after="120" w:before="0" w:line="360" w:lineRule="auto"/>
        <w:ind w:firstLine="283"/>
        <w:jc w:val="both"/>
      </w:pPr>
      <w:r>
        <w:rPr>
          <w:rFonts w:ascii="Garamond" w:hAnsi="Garamond"/>
          <w:sz w:val="24"/>
        </w:rPr>
        <w:t>D'autres encore insistent bien plus sur la connaissance reçue que sur la nescience. Tout en faisant la part de celle-ci, Marie de l'Incarnation, l'ursuline, note plutôt ce qu'elle doit à son illumination : « En un moment, mon entendement fut illustré de la vue de la très sainte Trinité, laquelle me renouvela la connaissance de ses grandeurs. » (Relation de 1633, n. 67 ; éd. Jamet, t. 1, p. 299).</w:t>
      </w:r>
    </w:p>
    <w:p>
      <w:pPr>
        <w:spacing w:after="120" w:before="0" w:line="360" w:lineRule="auto"/>
        <w:ind w:firstLine="283"/>
        <w:jc w:val="both"/>
      </w:pPr>
      <w:r>
        <w:rPr>
          <w:rFonts w:ascii="Garamond" w:hAnsi="Garamond"/>
          <w:sz w:val="24"/>
        </w:rPr>
        <w:t>2. Union par désir et par fruition. -- Un autre principe dionysien trouvera encore bien plus d'échos : si l'auteur des Noms divins fait de la connaissance un moyen d'unité, il voit aussi « dans le désir amoureux une puissance d'unification et de connexion » (Noms divins 4,15 ; PG 3,713ab).</w:t>
      </w:r>
    </w:p>
    <w:p>
      <w:pPr>
        <w:spacing w:after="120" w:before="0" w:line="360" w:lineRule="auto"/>
        <w:ind w:firstLine="283"/>
        <w:jc w:val="both"/>
      </w:pPr>
      <w:r>
        <w:rPr>
          <w:rFonts w:ascii="Garamond" w:hAnsi="Garamond"/>
          <w:sz w:val="24"/>
        </w:rPr>
        <w:t>Et nombreux sont les spirituels qui évoquent le dépassement des représentations au sujet de Dieu, non pas en invitant d'emblée à les rejeter, mais en soulignant que le désir et l'amour de Dieu sont au-delà. C'est ce qu'exprime la formule vigoureuse d'Hugues de Saint-Victor : « Plus diligitur quam intelligitur, et intrat et appropinquat dilectio ubi scientia foris est sitiens intrare in ipsum et esse in ipso et tam prope et, si fieri potest, hoc idem ipsum sit quod ipse » : « L'amour va plus loin et est plus grand que l'intelligence. On aime plus qu'on ne comprend. Là où la science reste dehors, l'amour entre et approche. Ayant soif d'entrer en cela même, d'être en cela même, d'en être si proche et si possible d'être cela même qu'est (le Seigneur) » (Exp in Hier coel., PL 175, 1038-1039).</w:t>
      </w:r>
    </w:p>
    <w:p>
      <w:pPr>
        <w:spacing w:after="120" w:before="0" w:line="360" w:lineRule="auto"/>
        <w:ind w:firstLine="283"/>
        <w:jc w:val="both"/>
      </w:pPr>
      <w:r>
        <w:rPr>
          <w:rFonts w:ascii="Garamond" w:hAnsi="Garamond"/>
          <w:sz w:val="24"/>
        </w:rPr>
        <w:t>Hugues de Balma s'exprime de manière plus abrupte et mentionne « des élans enflammés, sans aucune pensée préalable ou concomitante » (Mystica theol., prol.). Mais un élan d'amour qu'aucune connaissance ne précéderait ni n'accompagnerait serait une pulsion fort ambisüe. Pourrait-on encore lui reconnaître un sens et y voir de l'amour de Dieu ? En réalité, Balma ne peut complètement dissocier connaissance et amour. Les élans enflammés qu'il signale sont situés après la vie illuminative et interprétés comme son prolongement. Même si devant ces élans « toute raison et toute l'intelligence défaillent », ils constituent une « science » infusée par celui qui est le « Docteur souverain et éternel ».</w:t>
      </w:r>
    </w:p>
    <w:p>
      <w:pPr>
        <w:spacing w:after="120" w:before="0" w:line="360" w:lineRule="auto"/>
        <w:ind w:firstLine="283"/>
        <w:jc w:val="both"/>
      </w:pPr>
      <w:r>
        <w:rPr>
          <w:rFonts w:ascii="Garamond" w:hAnsi="Garamond"/>
          <w:sz w:val="24"/>
        </w:rPr>
        <w:t>Thomas d'Aquin estime que l'amour de Dieu est meilleur que la connaissance de Dieu (Summa theol. 1, q. 82, art. 3). Car l'acte de connaître situe ce qui est connu dans l'intelligence qui le connaît (et est donc limité par elle), tandis que l'acte de volonté trouve sa perfection en ce que la volonté est inclinée, pour autant qu'il lui est possible, vers la chose elle-même (a ne, q. 28, art. 1). On remarque que la pensée d'Eckhart est sur ce point diamétralement opposée.</w:t>
      </w:r>
    </w:p>
    <w:p>
      <w:pPr>
        <w:spacing w:after="120" w:before="0" w:line="360" w:lineRule="auto"/>
        <w:ind w:firstLine="283"/>
        <w:jc w:val="both"/>
      </w:pPr>
      <w:r>
        <w:rPr>
          <w:rFonts w:ascii="Garamond" w:hAnsi="Garamond"/>
          <w:sz w:val="24"/>
        </w:rPr>
        <w:t>Thérese d'Avila emploie une comparaison heureuse pour suggérer un dépassement qui dans l'oraison d'union éleve l'âme, tout en restant de l'ordre de l'intelligence (mente) : « Parfois l'âme sort d'elle-même comme un feu ardent qui est transformé en flammes et qui parfois grandit avec impétuosité ; alors cette flamme s'élance très haut au-dessus du feu, mais elle n'est pas pour cela d'une autre nature ; c'est toujours la flamme du feu » (l'Ida, c. 18, n. 2).</w:t>
      </w:r>
    </w:p>
    <w:p>
      <w:pPr>
        <w:spacing w:after="120" w:before="0" w:line="360" w:lineRule="auto"/>
        <w:ind w:firstLine="283"/>
        <w:jc w:val="both"/>
      </w:pPr>
      <w:r>
        <w:rPr>
          <w:rFonts w:ascii="Garamond" w:hAnsi="Garamond"/>
          <w:sz w:val="24"/>
        </w:rPr>
        <w:t>Pour d'autres le dépassement est davantage passage à un registre différent qui est celui de l'amour. « Seul l'amour unit à Dieu », dit Jean de la Croix (Noche u, 18, n. 5). Car « la chose aimée devient une avec celui qui l'aime » (Carta 11). Et le Carme n'est pas loin de Balma : « Par voie naturelle il est impossible d'aimer, si on ne connaît d'abord ce qu'on aime. Mais par voie surnaturelle, Dieu peut bien verser l'amour et l'augmenter, sans communiquer ni augmenter aucune intelligence distincte » (Cantico À, 17, n. 8).</w:t>
      </w:r>
    </w:p>
    <w:p>
      <w:pPr>
        <w:spacing w:after="120" w:before="0" w:line="360" w:lineRule="auto"/>
        <w:ind w:firstLine="283"/>
        <w:jc w:val="both"/>
      </w:pPr>
      <w:r>
        <w:rPr>
          <w:rFonts w:ascii="Garamond" w:hAnsi="Garamond"/>
          <w:sz w:val="24"/>
        </w:rPr>
        <w:t>Si c'est l'amour qui unit à Dieu, dans l'oraison les considérations ne doivent servir qu'à produire des « affections ». Fr. Arias invite à les multiplier, en mettant d'ailleurs sous ce mot des actes intérieurs variés.</w:t>
      </w:r>
    </w:p>
    <w:p>
      <w:pPr>
        <w:spacing w:after="120" w:before="0" w:line="360" w:lineRule="auto"/>
        <w:ind w:firstLine="283"/>
        <w:jc w:val="both"/>
      </w:pPr>
      <w:r>
        <w:rPr>
          <w:rFonts w:ascii="Garamond" w:hAnsi="Garamond"/>
          <w:sz w:val="24"/>
        </w:rPr>
        <w:t>3. Union de volonté. - « Père, que ta volonté soit faite ». Telle est l'expression de l'amour de Dieu par delà les sentiments. Telle est la prière de Jésus.</w:t>
      </w:r>
    </w:p>
    <w:p>
      <w:pPr>
        <w:spacing w:after="120" w:before="0" w:line="360" w:lineRule="auto"/>
        <w:ind w:firstLine="283"/>
        <w:jc w:val="both"/>
      </w:pPr>
      <w:r>
        <w:rPr>
          <w:rFonts w:ascii="Garamond" w:hAnsi="Garamond"/>
          <w:sz w:val="24"/>
        </w:rPr>
        <w:t>L'acceptation de « la volonté » divine au sens paulinien, global, de dessein du salut ressortit à une prière contemplative. Mais présenter l'union à Dieu comme union à la volonté divine permet de la proposer non seulement pour le temps de la prière et de la contemplation, mais aussi pour celui de l'activité. Alors le fidèle consacre à Dieu non seulement sa pensée, mais toutes ses forces. Alors l'obéissance à des supérieurs ou simplement l'acceptation du prochain et des événements même douloureux deviennent accueil de la volonté divine et donc occasions d'union à Dieu.</w:t>
      </w:r>
    </w:p>
    <w:p>
      <w:pPr>
        <w:spacing w:after="120" w:before="0" w:line="360" w:lineRule="auto"/>
        <w:ind w:firstLine="283"/>
        <w:jc w:val="both"/>
      </w:pPr>
      <w:r>
        <w:rPr>
          <w:rFonts w:ascii="Garamond" w:hAnsi="Garamond"/>
          <w:sz w:val="24"/>
        </w:rPr>
        <w:t>Thérese d'Avila note : « La véritable union peut très bien être obtenue - par la faveur de Notre Seigneur - si nous y tendons en n'ayant plus de volonté qu'attachée à ce que Dieu voudra » (Moradas v, 3, n. 3). Et Marie de l'Incarnation, l'ursuline, remarque : « Notre union n'est jamais plus éminente que dans les travaux soufferts à l'imitation et pour l'amour de Jésus-Christ qui était dans le temps de ses souffrances et surtout au point de sa mort dans le plus haut degré d'union et d'amour pour les hommes » (Lettre 128).</w:t>
      </w:r>
    </w:p>
    <w:p>
      <w:pPr>
        <w:spacing w:after="120" w:before="0" w:line="360" w:lineRule="auto"/>
        <w:ind w:firstLine="283"/>
        <w:jc w:val="both"/>
      </w:pPr>
      <w:r>
        <w:rPr>
          <w:rFonts w:ascii="Garamond" w:hAnsi="Garamond"/>
          <w:sz w:val="24"/>
        </w:rPr>
        <w:t>En fait il faut néanmoins distinguer des niveaux dans la connaissance de la volonté de Dieu. Identifier absolument la volonté des supérieurs à la volonté divine serait de l'idolâtrie et s'adonner à sa tâche comme si elle était parfaitement déterminée par Dieu conduirait au fanatisme. La vie active accueille la volonté divine seulement en tant qu'elle lui est signifiée par des situations et ce qui est signifié ainsi demeure particulier et ne manifeste que partiellement la volonté absolue de Dieu. La relation entre de telles volontés divines particulières et la volonté divine absolue échappe toujours en partie. Il y a plus : l'emploi du même mot « volonté » dans l'un et l'autre cas ne doit pas faire illusion ; il est seulement analogique. Nous ne pouvons pas nous représenter la volonté absolue de Dieu à la manière des vouloirs humains. En répétant que la volonté de Dieu est Dieu même, Benoît de Canfield n'entre pas dans ces distinctions. Néanmoins elles ne portent pas atteinte à sa thèse. C'est à juste titre qu'il souligne que l'acceptation de la volonté de Dieu, si imparfaitement connue qu'elle soit, unit à Dieu lui-même.</w:t>
      </w:r>
    </w:p>
    <w:p>
      <w:pPr>
        <w:spacing w:after="120" w:before="0" w:line="360" w:lineRule="auto"/>
        <w:ind w:firstLine="283"/>
        <w:jc w:val="both"/>
      </w:pPr>
      <w:r>
        <w:rPr>
          <w:rFonts w:ascii="Garamond" w:hAnsi="Garamond"/>
          <w:sz w:val="24"/>
        </w:rPr>
        <w:t>4. Union physique ? - Le fidèle est-il uni seulement par des actes, en connaissant, en désirant Dieu, en jouissant de lui ? Le Christ annonce que le Père et lui « demeureront » dans le fidèle. Pour rendre compte de cette permanence, la théologie thomiste et le concile de Trente recourent à la notion d'habitus : la grâce divine transforme l'intelligence et la volonté non seulement au niveau des actes, mais aussi au niveau de leurs dispositions permanentes en infusant la foi, l'espérance et la charité qui permettront de poser ces actes.</w:t>
      </w:r>
    </w:p>
    <w:p>
      <w:pPr>
        <w:spacing w:after="120" w:before="0" w:line="360" w:lineRule="auto"/>
        <w:ind w:firstLine="283"/>
        <w:jc w:val="both"/>
      </w:pPr>
      <w:r>
        <w:rPr>
          <w:rFonts w:ascii="Garamond" w:hAnsi="Garamond"/>
          <w:sz w:val="24"/>
        </w:rPr>
        <w:t>Cette théologie n'a pas suffi à quelques auteurs de la fin du 19e siècle : en se réclamant d'expressions de Jean de la Croix (que nous reprendrons plus loin sur ce point), ils ont soutenu que « l'union de l'âme à Dieu est une union de substance à substance » ; « l'union de la grâce n'est pas purement morale, mais elle contient un élément physique » (Tanquerey, Précis de théologie ascétique et mystique, 1923, p. 79, citant divers auteurs). De tels concepts ne vont pas sans ambiguïtés. Car il est possible de parler d'union à Dieu par analogie avec le registre des facultés intellectuelles : par la connaissance et l'amour, des sujets spirituels peuvent tendre à l'unité et à la perfection de l'unité, tout en restant distincts. Par contre, lorsqu'il s'agit d'êtres seulement matériels, réunir des substances n'en fait qu'un agrégat. Les rapprocher encore physiquement serait les fondre en une seule substance et les amener à l'identité sans distinction. D'autre part, il serait abusif d'appeler union ce qui ne serait que conformation, ressemblance, si étroite soit-elle. On ne voit pas comment ces données élémentaires de l'expérience se prêteraient encore à une analogie pour la relation à Dieu.</w:t>
      </w:r>
    </w:p>
    <w:p>
      <w:pPr>
        <w:spacing w:after="120" w:before="0" w:line="360" w:lineRule="auto"/>
        <w:ind w:firstLine="283"/>
        <w:jc w:val="both"/>
      </w:pPr>
      <w:r>
        <w:rPr>
          <w:rFonts w:ascii="Garamond" w:hAnsi="Garamond"/>
          <w:sz w:val="24"/>
        </w:rPr>
        <w:t>Pour Spinoza la pensée et l'étendue ne sont que deux « modes » qui n'excluent pas qu'il y en ait d'autres. Nous dirons que le mode de la pensée offre une analogie pour l'union à Dieu, car la connaissance et l'amour unissent sans confusion. Mais le mode de l'étendue n'en offre pas, la proximité grandissante des éléments n'aboutissant qu'à la confusion. Envisager une union à Dieu qui ne serait plus de l'ordre de la pensée, c'est supposer comme Spinoza un troisième mode, autre que la pensée et l'étendue. Il est possible que quelques théologiens y aient songé dès le 17e siècle, envisageant une éventuelle « subsistence » dans le Christ. Des modernes ont appelé ce mode « ontologique ». Nous laisserons de côté de pareilles spéculations qui, faute d'un appui possible dans l'expérience, risquent d'être purement verbales.</w:t>
      </w:r>
    </w:p>
    <w:p>
      <w:pPr>
        <w:spacing w:after="120" w:before="0" w:line="360" w:lineRule="auto"/>
        <w:ind w:firstLine="283"/>
        <w:jc w:val="both"/>
      </w:pPr>
      <w:r>
        <w:rPr>
          <w:rFonts w:ascii="Garamond" w:hAnsi="Garamond"/>
          <w:sz w:val="24"/>
        </w:rPr>
        <w:t>Cependant l'homme n'est pas que connaissance et amour. Il est aussi corps. De ce que les sept dons de l'Esprit ne concernent que les facultés intellectuelles, il ne faut pas conclure qu'ils ne transforment que ces facultés. Paul reconnaît à l'Esprit une action vivifiante sur la totalité de l'être qu'il appelle corps (Rom. 8,11). L'union à Dieu a été communément, sinon exclusivement, présentée comme concernant « l'âme » qui y est présente à Dieu. Ce terme d'âme, pour reçu qu'il soit, n'est pas parfaitement approprié. Il a l'avantage de situer l'union à Dieu au niveau des facultés intellectuelles mais l'inconvénient de faire abstraction du corps. Le fidèle n'est pas seulement une âme et sa vie n'est pas que contemplation. L'union à Dieu est vécue aussi de manière privilégiée dans le culte et la vie sacramentaire. Si les sacrements de l'initiation se situent normalement au début de la vie spirituelle, l'Eucharistie ne cesse pas de convenir. Elle a une place notable dans la vie et dans l'enseignement d'un Tauler ou d'un Jean de la Croix. Elle exprime et réalise l'union à Dieu.</w:t>
      </w:r>
    </w:p>
    <w:p>
      <w:pPr>
        <w:spacing w:after="120" w:before="0" w:line="360" w:lineRule="auto"/>
        <w:ind w:firstLine="283"/>
        <w:jc w:val="both"/>
      </w:pPr>
      <w:r>
        <w:rPr>
          <w:rFonts w:ascii="Garamond" w:hAnsi="Garamond"/>
          <w:sz w:val="24"/>
        </w:rPr>
        <w:t>L'efficacité « ex opere operato » ne signifie pas que le sacrement agirait de manière « ontologique », autrement qu'en faisant grandir la foi, l'espérance et la charité. Il les requiert et les accroît. Le Christ est dans l'Eucharistie invisible, et Jean de la Croix en tire argument pour montrer qu'elle fait passer par l'épreuve de la nuit des sens et de la nuit de l'esprit et en procure les fruits. Ainsi la communion signifie l'union au Christ et la resserre en même temps qu'elle manifeste que cette union est don de Dieu.</w:t>
      </w:r>
    </w:p>
    <w:p>
      <w:pPr>
        <w:spacing w:after="120" w:before="0" w:line="360" w:lineRule="auto"/>
        <w:ind w:firstLine="283"/>
        <w:jc w:val="both"/>
      </w:pPr>
      <w:r>
        <w:rPr>
          <w:rFonts w:ascii="Garamond" w:hAnsi="Garamond"/>
          <w:sz w:val="24"/>
        </w:rPr>
        <w:t>Il n'y a donc pas lieu de distinguer une autre manière d'être uni à Dieu que par la foi, l'espérance et la charité.</w:t>
      </w:r>
    </w:p>
    <w:p>
      <w:pPr>
        <w:spacing w:after="120" w:before="0" w:line="360" w:lineRule="auto"/>
        <w:ind w:firstLine="283"/>
        <w:jc w:val="both"/>
      </w:pPr>
      <w:r>
        <w:rPr>
          <w:rFonts w:ascii="Garamond" w:hAnsi="Garamond"/>
          <w:sz w:val="24"/>
        </w:rPr>
        <w:t>5. Participation, imitation, union. -- Nous pouvons maintenant revenir sur la participation au divin. Elle peut s'entendre de deux façons.</w:t>
      </w:r>
    </w:p>
    <w:p>
      <w:pPr>
        <w:spacing w:after="120" w:before="0" w:line="360" w:lineRule="auto"/>
        <w:ind w:firstLine="283"/>
        <w:jc w:val="both"/>
      </w:pPr>
      <w:r>
        <w:rPr>
          <w:rFonts w:ascii="Garamond" w:hAnsi="Garamond"/>
          <w:sz w:val="24"/>
        </w:rPr>
        <w:t>D'abord en un sens qu'on pourrait dire matériel : le sujet possède une part de ce à quoi il participe, part matérielle ou part de traits spirituels, c'est-à-dire quelque similitude. C'est sur cette similitude que le terme grec de theiosis, divinisation, met l'accent : elle fait que le fidèle devient immortel à la ressemblance de Dieu qui est éternel. Mais l'union qui en résulte demeure du même ordre que l'union des choses, une similitude.</w:t>
      </w:r>
    </w:p>
    <w:p>
      <w:pPr>
        <w:spacing w:after="120" w:before="0" w:line="360" w:lineRule="auto"/>
        <w:ind w:firstLine="283"/>
        <w:jc w:val="both"/>
      </w:pPr>
      <w:r>
        <w:rPr>
          <w:rFonts w:ascii="Garamond" w:hAnsi="Garamond"/>
          <w:sz w:val="24"/>
        </w:rPr>
        <w:t>Participation peut aussi s'entendre en un sens proprement spirituel : le sujet participe par la connaissance et l'amour ; d'où suit une ressemblance. « L'âme s'unit à Notre Seigneur en trois manières : par connaissance, par amour et par imitation ». Tel est le 6e principe de la Doctrine spirituelle de Louis Lallemant (éd. Fr. Courel, Paris, 1959, p. 269). L'union qui en résulte est incomparablement plus étroite : elle est relation de personne à personne. C'est cette union que les Pères grecs appellent theôsis, déification. Jean de la Croix insiste (néanmoins avec un autre vocabulaire) sur la différence : l'union qui transforme n'est pas l'union « substantielle ou essentielle », c'est-à-dire la relation de créature à Créateur qui fait participer à l'être et à la vie, mais l'union d'amour (Subida u, 5, n. 3).</w:t>
      </w:r>
    </w:p>
    <w:p>
      <w:pPr>
        <w:spacing w:after="120" w:before="0" w:line="360" w:lineRule="auto"/>
        <w:ind w:firstLine="283"/>
        <w:jc w:val="both"/>
      </w:pPr>
      <w:r>
        <w:rPr>
          <w:rFonts w:ascii="Garamond" w:hAnsi="Garamond"/>
          <w:sz w:val="24"/>
        </w:rPr>
        <w:t>Certes, cette union peut aussi se traduire par une ressemblance, car la ressemblance peut exprimer l'amour ; elle s'appelle alors imitation : celui qui aime montre son amour en se conformant à celui qui est aimé ; et la ressemblance est aussi le fruit de l'amour. Mais alors ce n'est pas la ressemblance, c'est la connaissance et l'amour qui fondamentalement unissent.</w:t>
      </w:r>
    </w:p>
    <w:p>
      <w:pPr>
        <w:spacing w:after="120" w:before="0" w:line="360" w:lineRule="auto"/>
        <w:ind w:firstLine="283"/>
        <w:jc w:val="both"/>
      </w:pPr>
      <w:r>
        <w:rPr>
          <w:rFonts w:ascii="Garamond" w:hAnsi="Garamond"/>
          <w:sz w:val="24"/>
        </w:rPr>
        <w:t>On voit ainsi en quoi les pages de Jean Ruusbroec ou de Gerlac Peters sur l'union à Dieu dans la ressemblance sont chrétiennes. « L'âme, devenue par participation ce que Dieu est, surabonde d'allégresse. Car, comme le fer incandescent devient feu, ainsi l'âme unie à l'amour devient tout amour, sans perdre pour cela son être propre qui restera éternellement distinct de Dieu. Elle est semblable au Père éternel qui est sans principe et ne procède de personne, par la mémoire qui, d'une certaine façon, contient et retient en soi toutes choses et de laquelle procèdent toutes choses. Par la mémoire l'âme est donc conforme au Père, si elle est exempte et libre de toute image étrangère. Elle est semblable au Fils qui est la vérité même et l'éternelle sagesse, par la raison, si en toutes choses elle marche en présence de la vérité. Elle est semblable enfin à l'Esprit Saint par la volonté, lorsque la mémoire ne recevant rien d'étranger ou d'inutile, la raison ou l'intelligence n'acceptant rien que de bon, de vrai et de juste, l'âme s'y porte de tout l'amour de sa volonté. Que Marie adhère à l'unique nécessaire, qu'elle ne s'occupe que du Verbe éternel ! » (Peters, Le soliloque enflammé, ch. 18 ; trad. F. E. Assemaine, Saint-Maximin, 1920).</w:t>
      </w:r>
    </w:p>
    <w:p>
      <w:pPr>
        <w:spacing w:after="120" w:before="0" w:line="360" w:lineRule="auto"/>
        <w:ind w:firstLine="283"/>
        <w:jc w:val="both"/>
      </w:pPr>
      <w:r>
        <w:rPr>
          <w:rFonts w:ascii="Garamond" w:hAnsi="Garamond"/>
          <w:sz w:val="24"/>
        </w:rPr>
        <w:t>Il ne s'agit pas seulement d'être comme Dieu. Il s'agit de connaître et d'aimer Dieu, comme le précise Ruusbroec : « Dans la darté nous sommes semblables au Verbe, mais en le recevant, nous sommes un avec lui ; dans l'instinct intérieur nous sommes semblables à l'Esprit Saint, mais en le recevant, nous devenons un esprit et un amour avec Dieu » (Spieghel, éd des œuvres par L. Reypens, t. 3, p. 168).</w:t>
      </w:r>
    </w:p>
    <w:p>
      <w:pPr>
        <w:spacing w:after="120" w:before="0" w:line="360" w:lineRule="auto"/>
        <w:ind w:firstLine="283"/>
        <w:jc w:val="both"/>
      </w:pPr>
      <w:r>
        <w:rPr>
          <w:rFonts w:ascii="Garamond" w:hAnsi="Garamond"/>
          <w:sz w:val="24"/>
        </w:rPr>
        <w:t>VI. PROGRESSION DANS L'UNION</w:t>
      </w:r>
    </w:p>
    <w:p>
      <w:pPr>
        <w:spacing w:after="120" w:before="0" w:line="360" w:lineRule="auto"/>
        <w:ind w:firstLine="283"/>
        <w:jc w:val="both"/>
      </w:pPr>
      <w:r>
        <w:rPr>
          <w:rFonts w:ascii="Garamond" w:hAnsi="Garamond"/>
          <w:sz w:val="24"/>
        </w:rPr>
        <w:t>1. Formes inchoatives. - Si l'union à Dieu consiste en la connaissance et en l'amour de Dieu, on peut parler d'une certaine union à Dieu dès que la foi, l'espérance et la charité mettent en relation avec Dieu. Certes ; le mot d'union paraît excessif pour qualifier une relation bien peu manifeste et parfois apparemment assez vague. Maint traité de théologie spirituelle le réserve à une expérience autrement prenante. N'oublions pas cependant que, quelle que soit la sainteté de la créature, la disproportion avec Dieu demeure infinie et le terme d'union à Dieu paradoxal.</w:t>
      </w:r>
    </w:p>
    <w:p>
      <w:pPr>
        <w:spacing w:after="120" w:before="0" w:line="360" w:lineRule="auto"/>
        <w:ind w:firstLine="283"/>
        <w:jc w:val="both"/>
      </w:pPr>
      <w:r>
        <w:rPr>
          <w:rFonts w:ascii="Garamond" w:hAnsi="Garamond"/>
          <w:sz w:val="24"/>
        </w:rPr>
        <w:t>Ainsi tout acte posé dans le respect de la loi divine ou l'obéissance à une inspiration de l'Esprit réalise une certaine union de volonté à Dieu ; et le progrès des vertus est progrès de l'union à Dieu. Il n'y a pas lieu d'en esquisser ici les étapes : qu'on se réfère à l'article Progrès (DS, t. 12, col. 2383 sq). Nous indiquerons seulement deux cas où l'union à Dieu est parfois alléguée d'une manière qui appelle quelques remarques.</w:t>
      </w:r>
    </w:p>
    <w:p>
      <w:pPr>
        <w:spacing w:after="120" w:before="0" w:line="360" w:lineRule="auto"/>
        <w:ind w:firstLine="283"/>
        <w:jc w:val="both"/>
      </w:pPr>
      <w:r>
        <w:rPr>
          <w:rFonts w:ascii="Garamond" w:hAnsi="Garamond"/>
          <w:sz w:val="24"/>
        </w:rPr>
        <w:t>Le premier est celui du travail d'aménagement du monde. Souvent on s'est plu à montrer l'homme associé par le Créateur à son œuvre, voire « créant » à son tour. N'oublions pas qu'il ne s'agit que d'une analogie : entre le Créateur qui par sa parole fait exister et l'homme qui par son travail utilise forces et ressources confiées par le Créateur, la similitude est lointaine. De plus, il est excessif de parler d'union à Dieu pour désigner une simple ressemblance ; mieux vaut réserver cette expression à la connaissance et à l'amour de Dieu : il y a union à Dieu dans la mesure où celui qui travaille dans le monde entend ainsi collaborer à l'œuvre de Dieu.</w:t>
      </w:r>
    </w:p>
    <w:p>
      <w:pPr>
        <w:spacing w:after="120" w:before="0" w:line="360" w:lineRule="auto"/>
        <w:ind w:firstLine="283"/>
        <w:jc w:val="both"/>
      </w:pPr>
      <w:r>
        <w:rPr>
          <w:rFonts w:ascii="Garamond" w:hAnsi="Garamond"/>
          <w:sz w:val="24"/>
        </w:rPr>
        <w:t>Cette intention est plus claire dans l'action apostolique : Les ouvriers apostoliques sont « collaborateurs de Dieu » (1 Cor. 3,9) ; celui qui invite à la foi, en sachant que Dieu seul la donne, s'unit à l'œuvre divine. Et celui qui est uni au Christ, tel le rameau au cep, portera du fruit.</w:t>
      </w:r>
    </w:p>
    <w:p>
      <w:pPr>
        <w:spacing w:after="120" w:before="0" w:line="360" w:lineRule="auto"/>
        <w:ind w:firstLine="283"/>
        <w:jc w:val="both"/>
      </w:pPr>
      <w:r>
        <w:rPr>
          <w:rFonts w:ascii="Garamond" w:hAnsi="Garamond"/>
          <w:sz w:val="24"/>
        </w:rPr>
        <w:t>2. L'oraison d'union. - L'union à Dieu dans la connaissance et l'amour est progressive. Quatre caractères de sa croissance sont fréquemment signalés. 1). Durée. - François de Sales explique comment les « petits, mais fréquents élancements et avancements de l'âme en Dieu » en viennent à se prolonger et se rejoindre en « un continuel insensible pressent et avancement du cœur vers Dieu » (Traité de l'amour de Dieu, 1). Les rencontres furtives déjà mentionnées peuvent devenir plus fréquentes et moins fugitives. Dans le temps des fiançailles spirituelles, elles sont des « visites » (Llama 3, 24), explique Jean de la Croix ; le mariage spirituel est un « état » (Cántico B, 17,4) où l'âme demeure, bien qu'elle ne soit pas toujours « en union actuelle selon les puissances ». 2). Passivité. - En même temps que le fidèle prend humblement conscience de son incapacité à prier par lui-même, il est de plus en plus amené à se laisser faire en donnant son consentement à ce que Dieu opère en lui. On sait avec quel bonheur Thérèse d'Avila a décrit la transformation de l'oraison depuis les efforts laborieux nécessaires au débutant jusqu'à la quiétude et à l'union. Cependant, note Jean de la Croix, l'amour n'est jamais oisif. 3). Immédiateté. - Tout en pensant à Dieu au moyen de représentations (ou « espèces »), le croyant qui prie sait qu'il s'adresse non pas à ses propres représentations, mais immédiatement à Dieu. La conscience de cette immédiateté peut grandir. Quelques spirituels, notamment Jean Ruusbroec et Jean de la Croix, estiment que vient même un stade où le fidèle est uni à Dieu « sans intermédiaire », Dieu agissant de « substance à substance » (Llama 2,21). Ce langage soulève des questions délicates : si le fidèle connaît sans représentations, n'est-il pas déjà dans la vision béatifique ? Et comment contemple-t-il le Christ et le Christ crucifié ? À ce sujet, on se reportera à l'article Moyen (DS, t. 10, col. 1818). En fait l'attention à la « présence de Dieu » signifie aussi une relation à Dieu immédiate, non seulement coupant court aux raisonnements, mais aussi dépassant toute approche notionnelle. Quiroga, faisant écho à l'enseignement de Jean de la Croix sur le mariage spirituel, substitue (en s'inspirant de Suárez) à la notion de « substance » celle de « présence » de Dieu (Apologia, 29,2). 4). Transformation du fidèle. - Le quatrième caractère est le plus important et en même temps le plus difficile à définir. Il s'agit de la profondeur à laquelle le fidèle est uni à Dieu, non pas seulement au niveau de ses actes, mais par tout son être. Thérèse connaît des cas où seule la volonté est unie. Mais « quand toutes les puissances sont dans l'union, c'est très différent ; elles ne peuvent plus rien faire par leur mode ordinaire, et l'entendement est comme étonné de ce qu'il voit. La volonté aime plus que l'âme ne comprend ; l'âme ne comprend pas de manière à pouvoir l'exprimer, ni si elle aime, ni ce qu'elle fait. Quant à la mémoire et à l'imagination, on dirait, ce me semble, qu'il n'y en a pas » (Cuenta de conciencia 54,6).</w:t>
      </w:r>
    </w:p>
    <w:p>
      <w:pPr>
        <w:spacing w:after="120" w:before="0" w:line="360" w:lineRule="auto"/>
        <w:ind w:firstLine="283"/>
        <w:jc w:val="both"/>
      </w:pPr>
      <w:r>
        <w:rPr>
          <w:rFonts w:ascii="Garamond" w:hAnsi="Garamond"/>
          <w:sz w:val="24"/>
        </w:rPr>
        <w:t>Jean de la Croix parle d'une « transformation » et de la « communication » non plus seulement des dons de Dieu, mais de Dieu lui-même. Et c'est ordinairement à ce cas qu'il réserve l'emploi du mot « union » : il est différent « d'avoir Dieu en soi par grâce seulement et de l'avoir aussi par union » (Llama 3,24).</w:t>
      </w:r>
    </w:p>
    <w:p>
      <w:pPr>
        <w:spacing w:after="120" w:before="0" w:line="360" w:lineRule="auto"/>
        <w:ind w:firstLine="283"/>
        <w:jc w:val="both"/>
      </w:pPr>
      <w:r>
        <w:rPr>
          <w:rFonts w:ascii="Garamond" w:hAnsi="Garamond"/>
          <w:sz w:val="24"/>
        </w:rPr>
        <w:t>Ce disant, il dépasse quelque peu l'enseignement reçu. Pour la théologie thomiste, avons-nous dit, le Père et le Fils sont dits « demeurer » dans le fidèle, quand non seulement les actes, mais aussi les habitus sont transformés, thèse qui ne rend sans doute pas suffisamment compte de ce que ces versets évangéliques supposent deux stades, un premier où on observe les commandements préparant le second où le Père et le Fils viennent demeurer. Or le baptême des petits enfants leur donne déjà la vertu ou habitus de la foi. Ce que le Carme évoque est bien plus qu'un tel habitus de la foi. Ayant besoin d'une autre perspective, il emprunte un langage marqué par une anthropologie différente, familière aux rhéno-flamands, selon laquelle la mémoire, l'intelligence et la volonté procèdent du fond, parfois appelé essence. Ainsi Jean Ruusbroec évoque une « union » sans intermédiaire, dans la nudité de l'essence, et même dans la « suressence » (Samuel, éd. Reypens, t. 3, p. 295-96), d'où l'expression « union essentielle » reprise par bien des auteurs, dont Jean de la Croix qui invite aussi à être uni à Dieu jusqu'au « centre » de l'âme ou en sa « substance » (Llama 1, 3,9). Cf. DS, art. Essentiel, t. 4, col. 1346-66.</w:t>
      </w:r>
    </w:p>
    <w:p>
      <w:pPr>
        <w:spacing w:after="120" w:before="0" w:line="360" w:lineRule="auto"/>
        <w:ind w:firstLine="283"/>
        <w:jc w:val="both"/>
      </w:pPr>
      <w:r>
        <w:rPr>
          <w:rFonts w:ascii="Garamond" w:hAnsi="Garamond"/>
          <w:sz w:val="24"/>
        </w:rPr>
        <w:t>S'agit-il de l'essence de l'homme ? Oui, d'abord, mais au sens rhéno-flamand. L'homme est transformé en ses profondeurs. S'agit-il aussi de l'essence de Dieu ? Oui, en ce sens que le fidèle participe à l'amour mutuel des Personnes divines. « L'âme, dit Jean de la Croix, est transformée en flamme d'amour en laquelle le Père, le Fils et le Saint Esprit se communiquent » (Llama 1, 1,6). L'Esprit « informe l'âme afin qu'elle aspire à Dieu la même aspiration d'amour que le Père aspire au Fils et le Fils au Père, qui est le Saint Esprit même » (Cántico B, 38,3).</w:t>
      </w:r>
    </w:p>
    <w:p>
      <w:pPr>
        <w:spacing w:after="120" w:before="0" w:line="360" w:lineRule="auto"/>
        <w:ind w:firstLine="283"/>
        <w:jc w:val="both"/>
      </w:pPr>
      <w:r>
        <w:rPr>
          <w:rFonts w:ascii="Garamond" w:hAnsi="Garamond"/>
          <w:sz w:val="24"/>
        </w:rPr>
        <w:t>Les rhéno-flamands restent dans le registre de la transformation objectivement par la connaissance et l'amour ; leurs audaces mêmes demeurent dans cette ligne. Elles concernent notamment l'éventualité de la vision béatifique des ici-bas, vision qui est encore relation par connaissance.</w:t>
      </w:r>
    </w:p>
    <w:p>
      <w:pPr>
        <w:spacing w:after="120" w:before="0" w:line="360" w:lineRule="auto"/>
        <w:ind w:firstLine="283"/>
        <w:jc w:val="both"/>
      </w:pPr>
      <w:r>
        <w:rPr>
          <w:rFonts w:ascii="Garamond" w:hAnsi="Garamond"/>
          <w:sz w:val="24"/>
        </w:rPr>
        <w:t>Lorsque le Nuage d'inconnaissance dit que le fidèle « devient Dieu » (The Cloud of Unknowing, ch. 67), il ne s'exprime pas dans le registre de l'être, mais dans celui de la connaissance.</w:t>
      </w:r>
    </w:p>
    <w:p>
      <w:pPr>
        <w:spacing w:after="120" w:before="0" w:line="360" w:lineRule="auto"/>
        <w:ind w:firstLine="283"/>
        <w:jc w:val="both"/>
      </w:pPr>
      <w:r>
        <w:rPr>
          <w:rFonts w:ascii="Garamond" w:hAnsi="Garamond"/>
          <w:sz w:val="24"/>
        </w:rPr>
        <w:t>Mais un tel langage compris dans le registre de l'être est irrecevable. Ruusbroec doit mettre en garde contre cette confusion et rappeler « qu'aucune essence créée ne peut devenir une avec l'essence de Dieu, car cela est impossible » (Samuel, éd. Reypens, t. 3, p. 294). Et Jean de la Croix, sentant cette ambiguïté du terme de substance et du vocabulaire essentiel, s'en éloigne parfois et croit bon de le compléter. Ainsi il précise que le fidèle participe, non à l'essence, mais à l'amour trinitaire, l'amour du Père pour le Fils (Cántico B, 39,5). Cette distinction pose la redoutable question de la différence entre l'essence et l'amour trinitaires. Elle a du moins l'avantage de situer sans ambages l'union à Dieu dans le registre des facultés intellectuelles.</w:t>
      </w:r>
    </w:p>
    <w:p>
      <w:pPr>
        <w:spacing w:after="120" w:before="0" w:line="360" w:lineRule="auto"/>
        <w:ind w:firstLine="283"/>
        <w:jc w:val="both"/>
      </w:pPr>
      <w:r>
        <w:rPr>
          <w:rFonts w:ascii="Garamond" w:hAnsi="Garamond"/>
          <w:sz w:val="24"/>
        </w:rPr>
        <w:t>Quelques théologiens de la fin du 19e siècle ont néanmoins tenté, comme on l'a signalé, de donner un sens physique ou « quasi-physique » au vocabulaire de l'union à Dieu, en alléguant l'emploi de l'expression « union substantielle » par Jean de la Croix. Il leur a manqué d'en connaître les antécédents rhéno-flamands et ils ont négligé les passages où le Carme explique qu'elle est une union d'amour.</w:t>
      </w:r>
    </w:p>
    <w:p>
      <w:pPr>
        <w:spacing w:after="120" w:before="0" w:line="360" w:lineRule="auto"/>
        <w:ind w:firstLine="283"/>
        <w:jc w:val="both"/>
      </w:pPr>
      <w:r>
        <w:rPr>
          <w:rFonts w:ascii="Garamond" w:hAnsi="Garamond"/>
          <w:sz w:val="24"/>
        </w:rPr>
        <w:t>Il reste qu'on pourrait se demander si cette théologie de la relation objective tient assez compte de la réalité physique du corps du Christ. Chez nombre de maîtres la réponse ne fait aucun doute. Le Christ est présent à leur pensée. Mais le fidèle est uni au corps du Christ, non par une union physique, mais par la connaissance et l'amour. Même Thérèse d'Avila, qu'on ne peut soupçonner d'oublier l'humanité du Christ, parle d'une union « d'esprit à esprit » (Moradas VII, 4,11).</w:t>
      </w:r>
    </w:p>
    <w:p>
      <w:pPr>
        <w:spacing w:after="120" w:before="0" w:line="360" w:lineRule="auto"/>
        <w:ind w:firstLine="283"/>
        <w:jc w:val="both"/>
      </w:pPr>
      <w:r>
        <w:rPr>
          <w:rFonts w:ascii="Garamond" w:hAnsi="Garamond"/>
          <w:sz w:val="24"/>
        </w:rPr>
        <w:t>C'est l'attitude à laquelle invite l'évangile de Jean : après les apôtres, il n'y a plus lieu de « toucher » le Christ (20, 17) ; il reste à « le voir » (14,9). Tout en reconnaissant que « l'union essentielle » ressortit encore au registre des facultés intellectuelles, l'expression souligne une différence de niveau par rapport à ce qui a précédé et en cela une nouveauté.</w:t>
      </w:r>
    </w:p>
    <w:p>
      <w:pPr>
        <w:spacing w:after="120" w:before="0" w:line="360" w:lineRule="auto"/>
        <w:ind w:firstLine="283"/>
        <w:jc w:val="both"/>
      </w:pPr>
      <w:r>
        <w:rPr>
          <w:rFonts w:ascii="Garamond" w:hAnsi="Garamond"/>
          <w:sz w:val="24"/>
        </w:rPr>
        <w:t>3. Au-delà de l'union ? - Thérèse d'Avila précise la place de l'oraison d'union : au-dessus de l'oraison de quiétude, mais en dessous du ravissement et du mariage spirituel. Cependant la manière de jalonner la progression dans l'union à Dieu varie d'un auteur à l'autre, ou même d'une œuvre à l'autre. On se reportera à l'article Mariage spirituel (DS, t. 10, col. 388-408). P. Adnes y fait remarquer qu'il s'agit moins de délimiter des étapes que d'ouvrir la perspective d'une progression illimitée. En grec hénôsis signifie, plutôt que l'unité réalisée, l'action de rapprocher et d'unir. L'infinité de l'amour de Dieu n'est jamais égalée. Le don de Dieu est sans limites et offre toujours la possibilité de nouveaux progrès.</w:t>
      </w:r>
    </w:p>
    <w:p>
      <w:pPr>
        <w:spacing w:after="120" w:before="0" w:line="360" w:lineRule="auto"/>
        <w:ind w:firstLine="283"/>
        <w:jc w:val="both"/>
      </w:pPr>
      <w:r>
        <w:rPr>
          <w:rFonts w:ascii="Garamond" w:hAnsi="Garamond"/>
          <w:sz w:val="24"/>
        </w:rPr>
        <w:t>Conclusion. DE L'EXPÉRIENCE À SA DESCRIPTION. - Les observations qu'on vient de faire demandent à être situées par rapport à l'expérience qu'elles évoquent. L'expérience de Dieu est ineffable. Tous le soulignent. Thérèse d'Avila note finement qu'on ne se rend compte qu'après coup de ce qu'on a vu (Moradas v, 1,10). Fénelon fait à l'inverse cet aveu : « Il me semble que j'aime Dieu jusqu'à la folie quand je ne cherche point cet amour. Si je le cherche, je ne le trouve plus. Ce qui me paraît vrai en le pensant d'une première vue, devient un mensonge dans ma bouche, quand je le veux dire » (Lettre 180, dans Correspondance, éd. J. Orcibal). Donc le langage qu'on tient sur l'union à Dieu, y compris celui du présent article, n'est possible que lorsqu'on ne vit plus actuellement cette union. C'est seulement alors que, comme Thérèse, on peut parler d'une union « d'esprit à esprit », ou comme Jean de la Croix dire que « le Bien-aimé vit dans l'amant et l'amant dans le Bien-aimé » (Cántico B, 12,7).</w:t>
      </w:r>
    </w:p>
    <w:p>
      <w:pPr>
        <w:spacing w:after="120" w:before="0" w:line="360" w:lineRule="auto"/>
        <w:ind w:firstLine="283"/>
        <w:jc w:val="both"/>
      </w:pPr>
      <w:r>
        <w:rPr>
          <w:rFonts w:ascii="Garamond" w:hAnsi="Garamond"/>
          <w:sz w:val="24"/>
        </w:rPr>
        <w:t>Mais nous avons souligné l'impossibilité de faire correspondre le fidèle et Dieu comme deux termes. Dans l'union, l'« un » s'évanouit devant l'autre qui ne peut donc même plus être dit autre : « l'un est l'autre et les deux sont un par transformation d'amour » (ibid). On pourrait exprimer cela en disant que le fidèle s'oublie lui-même. Ce serait encore en rester à un regard sur lui. Mieux vaut rejoindre ce qu'il pense et aime, en disant qu'il « devient un seul esprit avec Dieu » ou, selon la formule aussi paradoxale qu'inévitable des Cappadociens : « il est fait Dieu » par la connaissance et l'amour. L'voir aussi DS, art. Connaissance mystique de Dieu (t. 3, col. 883-929) et Mystique, II. La vie mystique chrétienne (t. 10, col. 1939-84).</w:t>
      </w:r>
    </w:p>
    <w:p>
      <w:pPr>
        <w:spacing w:after="120" w:before="0" w:line="360" w:lineRule="auto"/>
        <w:ind w:firstLine="283"/>
        <w:jc w:val="both"/>
      </w:pPr>
      <w:r>
        <w:rPr>
          <w:rFonts w:ascii="Garamond" w:hAnsi="Garamond"/>
          <w:sz w:val="24"/>
        </w:rPr>
        <w:t>Michel DuPuy.</w:t>
      </w:r>
    </w:p>
    <w:p/>
    <w:p>
      <w:pPr>
        <w:spacing w:after="120" w:before="240" w:line="240" w:lineRule="auto"/>
        <w:ind w:firstLine="0"/>
        <w:jc w:val="left"/>
      </w:pPr>
      <w:r>
        <w:rPr>
          <w:rFonts w:ascii="Garamond" w:hAnsi="Garamond"/>
          <w:b/>
          <w:sz w:val="28"/>
        </w:rPr>
        <w:t>UNTERLINDEN 62 UNITÉ DES CHRÉTIENS.** Voir art. **Écuse, KoïNONIA, (CUMÉNISME.</w:t>
      </w:r>
    </w:p>
    <w:p/>
    <w:p>
      <w:pPr>
        <w:spacing w:after="120" w:before="240" w:line="240" w:lineRule="auto"/>
        <w:ind w:firstLine="0"/>
        <w:jc w:val="left"/>
      </w:pPr>
      <w:r>
        <w:rPr>
          <w:rFonts w:ascii="Garamond" w:hAnsi="Garamond"/>
          <w:b/>
          <w:sz w:val="28"/>
        </w:rPr>
        <w:t>UNITED STATES OF AMERICA.** Voir art. **ÉTATS-UNIS.</w:t>
      </w:r>
    </w:p>
    <w:p>
      <w:pPr>
        <w:spacing w:after="120" w:before="0" w:line="360" w:lineRule="auto"/>
        <w:ind w:firstLine="283"/>
        <w:jc w:val="both"/>
      </w:pPr>
      <w:r>
        <w:rPr>
          <w:rFonts w:ascii="Garamond" w:hAnsi="Garamond"/>
          <w:sz w:val="24"/>
        </w:rPr>
        <w:t>UNTERLINDEN, monastère de dominicaines, Colmar (1232-1792). - Parmi les soixante-quatre monastères (dont sept à Strasbourg) que Bernard Gui recense en 1304 pour la seule province dominicaine d'Allemagne (Teutonia), celui de Subtilia à Colmar (alors diocèse de Bâle) est distingué de deux autres de la même ville par la qualification de « magnum et opulentum » (Quétif-Échard, t. 1, p. x).</w:t>
      </w:r>
    </w:p>
    <w:p>
      <w:pPr>
        <w:spacing w:after="120" w:before="0" w:line="360" w:lineRule="auto"/>
        <w:ind w:firstLine="283"/>
        <w:jc w:val="both"/>
      </w:pPr>
      <w:r>
        <w:rPr>
          <w:rFonts w:ascii="Garamond" w:hAnsi="Garamond"/>
          <w:sz w:val="24"/>
        </w:rPr>
        <w:t>Les deux premiers folios de l'obituaire du monastère (ms 576 de la Bibl mun de Colmar) en racontent les origines : « Unterlinden » (« sous les tilleuls ») est le nom de la maison où deux veuves, Agnès de Mittelheim et Agnès de Herenskeim, commencent vers 1232 à mener ensemble une vie consacrée à Dieu. Rejointes par d'autres veuves, elles ne tardent pas à s'installer dans une demeure plus spacieuse, nommée Ufmühlen, contiguë à une chapelle dédiée à saint Jean Baptiste. Conseillées dans leur projet de vie par le frère Walter, du couvent dominicain de Strasbourg, et désirant vivre sous la juridiction de l'Ordre des Prêcheurs, elles entreprennent à cet effet de faire le voyage de Rome, où elles logent chez les moniales de Saint-Sixte. À leur retour, leur incorporation à l'Ordre se réalise en septembre 1245, en dépendance du couvent de Bâle.</w:t>
      </w:r>
    </w:p>
    <w:p>
      <w:pPr>
        <w:spacing w:after="120" w:before="0" w:line="360" w:lineRule="auto"/>
        <w:ind w:firstLine="283"/>
        <w:jc w:val="both"/>
      </w:pPr>
      <w:r>
        <w:rPr>
          <w:rFonts w:ascii="Garamond" w:hAnsi="Garamond"/>
          <w:sz w:val="24"/>
        </w:rPr>
        <w:t>Lorsque Colmar s'entoure d'un mur d'enceinte qui situera le monastère hors la ville, les sœurs quittent Ufmühlen pour revenir à Unterlinden, dont elles entreprennent dès lors l'agrandissement. Passées en 1268 dans la dépendance du couvent de Fribourg, elles font appel à Albert le Grand pour la consécration de leur église, en 1269. Le frère Holmar, frère convers et architecte du monastère, dirige aussi la construction du couvent des frères, venus s'établir à Colmar en 1278.</w:t>
      </w:r>
    </w:p>
    <w:p>
      <w:pPr>
        <w:spacing w:after="120" w:before="0" w:line="360" w:lineRule="auto"/>
        <w:ind w:firstLine="283"/>
        <w:jc w:val="both"/>
      </w:pPr>
      <w:r>
        <w:rPr>
          <w:rFonts w:ascii="Garamond" w:hAnsi="Garamond"/>
          <w:sz w:val="24"/>
        </w:rPr>
        <w:t>Par les prédications qu'elles entendent et transcrivent, leurs autres travaux de copie, la littérature que suscite leur propre ferveur, les sœurs d'Unterlinden sont un des nombreux points d'appui du mouvement spirituel de la mystique rhénane, auquel les rattachent leurs liens institutionnels dominicains. Du fait de l'extension de ses bâtiments et de ses possessions, de la qualité de son recrutement, le monastère tiendra progressivement dans la vie de la cité et de la région une place importante dont témoignent d'abondantes archives. Un seul érudit local, I. Beuchot, a tenté de présenter une esquisse d'ensemble de l'histoire du monastère. Il suffit ici de relever quelques éléments plus notables :</w:t>
      </w:r>
    </w:p>
    <w:p>
      <w:pPr>
        <w:spacing w:after="120" w:before="0" w:line="360" w:lineRule="auto"/>
        <w:ind w:firstLine="283"/>
        <w:jc w:val="both"/>
      </w:pPr>
      <w:r>
        <w:rPr>
          <w:rFonts w:ascii="Garamond" w:hAnsi="Garamond"/>
          <w:sz w:val="24"/>
        </w:rPr>
        <w:t>1). Le premier siècle de cette histoire est brillamment illustré par un recueil particulièrement célèbre de l'itae sororum, composé au 14e siècle, selon un genre littéraire pratiqué en d'autres monastères contemporains, par une sœur nommée Catherine, citée aujourd'hui sous le nom de Catherine de Gueberschwir (cf. DS, t. 2, col. 348-51). Il a été édité par B. Pez, Bibliotheca ascetica, t. 8, 1725, p. 35-399, et par J. Ancelet-Hustache, 1930.</w:t>
      </w:r>
    </w:p>
    <w:p>
      <w:pPr>
        <w:spacing w:after="120" w:before="0" w:line="360" w:lineRule="auto"/>
        <w:ind w:firstLine="283"/>
        <w:jc w:val="both"/>
      </w:pPr>
      <w:r>
        <w:rPr>
          <w:rFonts w:ascii="Garamond" w:hAnsi="Garamond"/>
          <w:sz w:val="24"/>
        </w:rPr>
        <w:t>2). Le 10 décembre 1322, d'Avignon, le maître de l'Ordre Hervé de Nédellec donne mandat et instruction à Maître Eckhart et Matthieu de l'Instingen pour la visite régulière du monastère. Texte publié par J. Koch, AFP, t. 29, 1959, p. 42-43.</w:t>
      </w:r>
    </w:p>
    <w:p>
      <w:pPr>
        <w:spacing w:after="120" w:before="0" w:line="360" w:lineRule="auto"/>
        <w:ind w:firstLine="283"/>
        <w:jc w:val="both"/>
      </w:pPr>
      <w:r>
        <w:rPr>
          <w:rFonts w:ascii="Garamond" w:hAnsi="Garamond"/>
          <w:sz w:val="24"/>
        </w:rPr>
        <w:t>3). Le monastère n'est pas sans subir quelques contrecoups du conflit prolongé entre Louis de Bavière et la papauté d'Avignon. C'est dans ce contexte que se sont nouées des relations avec le frère Lenturin de Bergame (cf. infra, col. 372-76).</w:t>
      </w:r>
    </w:p>
    <w:p>
      <w:pPr>
        <w:spacing w:after="120" w:before="0" w:line="360" w:lineRule="auto"/>
        <w:ind w:firstLine="283"/>
        <w:jc w:val="both"/>
      </w:pPr>
      <w:r>
        <w:rPr>
          <w:rFonts w:ascii="Garamond" w:hAnsi="Garamond"/>
          <w:sz w:val="24"/>
        </w:rPr>
        <w:t>4). L'affaissement progressif de l'observance régulière qui se constate dans la plupart des couvents et monastères de l'Ordre après la peste noire atteint également Unterlinden. Lorsqu'en 1389 Conrad de Prusse (cf. DHGE, t. 13, 1956, col. 496-98) entreprend au couvent des frères de Colmar une réforme qui s'étendra progressivement à l'ensemble de la province de Teutonie (cf. DS, t. 13, col. 169), l'extension du mouvement chez les moniales ne s'appuie pas d'emblée sur Unterlinden. Ayant acheté aux chanoines de Marbach le couvent de Schoenensteinbach tombé en ruines, Conrad en restaure les bâtiments et y rassemble quelques moniales volontaires pour la restauration de l'observance ; c'est en 1419 seulement que la réforme s'établit à Unterlinden, rayonnant ensuite sur d'autres monastères. Cf. A. Barthelmé, La réforme dominicaine au XVe en Alsace et dans l'ensemble de la province de Teutonie, Strasbourg, 1931.</w:t>
      </w:r>
    </w:p>
    <w:p>
      <w:pPr>
        <w:spacing w:after="120" w:before="0" w:line="360" w:lineRule="auto"/>
        <w:ind w:firstLine="283"/>
        <w:jc w:val="both"/>
      </w:pPr>
      <w:r>
        <w:rPr>
          <w:rFonts w:ascii="Garamond" w:hAnsi="Garamond"/>
          <w:sz w:val="24"/>
        </w:rPr>
        <w:t>5). Le souci d'un retour à ses propres sources est un des signes de la vitalité spirituelle d'Unterlinden au 15e siècle. On y revient en effet à la lecture des l'itae sororum auxquelles on estimera opportun d'ajouter une notice supplémentaire (AHDLMA, t. 5, 1930, p. 504-09) consacrée précisément à la moniale qui aura été un des principaux agents de ce renouveau, Élisabeth Kempf (1415-1485). Entrée très jeune au monastère, prieure depuis 1469 jusqu'à sa mort, lectrice fervente de saint Augustin, Élisabeth suscitait déjà l'admiration du Maître de l'Ordre Conrad d'Asti en 1463 pour son aisance dans le maniement de la langue latine. Mettant cette compétence au service de ses sœurs par divers travaux de traduction, elle mit ainsi à la disposition de toutes un texte allemand des vitae sororum ; on lui doit aussi une version allemande de la vita Christi de l'augustin Michel de Massa (cf. DS, t. 10, col. 1182-83). K.-E. Geith, Élisabeth Kempf (1415-1485). Priorin und Übersetzerin in Unterlinden zu Colmar, dans Annuaire de la Société d'histoire et d'archéologie de Colmar, t. 29, 1980-1981, p. 47-73 ; Élisabeth Kempf und Fortsetzung des « l'itae sororum » der Katharina von Gueberschwir, ibid., t. 32, 1984, p. 27-42.</w:t>
      </w:r>
    </w:p>
    <w:p>
      <w:pPr>
        <w:spacing w:after="120" w:before="0" w:line="360" w:lineRule="auto"/>
        <w:ind w:firstLine="283"/>
        <w:jc w:val="both"/>
      </w:pPr>
      <w:r>
        <w:rPr>
          <w:rFonts w:ascii="Garamond" w:hAnsi="Garamond"/>
          <w:sz w:val="24"/>
        </w:rPr>
        <w:t>Élisabeth Kempf eut-elle plusieurs émules en ce genre de tâches littéraires ? On doit citer au moins Dorothée de Kippenheim, traductrice de sermons de saint Augustin et de saint Bernard (Colmar, mss allemand 717 ; cf. Die deutsche Literatur des Mittelalters. Verfasser Lexicon, t. 2, 1980, col. 217-18).</w:t>
      </w:r>
    </w:p>
    <w:p>
      <w:pPr>
        <w:spacing w:after="120" w:before="0" w:line="360" w:lineRule="auto"/>
        <w:ind w:firstLine="283"/>
        <w:jc w:val="both"/>
      </w:pPr>
      <w:r>
        <w:rPr>
          <w:rFonts w:ascii="Garamond" w:hAnsi="Garamond"/>
          <w:sz w:val="24"/>
        </w:rPr>
        <w:t>6). En 1485 se fonde à Colmar une confrérie du Rosaire (cf. DS, t. 13, col. 950) dont le rayonnement immédiat est considérable. Cependant, tandis que 46 sœurs du monastère Sainte-Catherine s'y inscrivent d'emblée, le succès n'est pas le même à Unterlinden, où deux sœurs seulement font la même démarche ; les noms de onze autres ne seront enregistrés qu'en 1582 (cf. AFP, t. 40, 1950, p. 102, 124).</w:t>
      </w:r>
    </w:p>
    <w:p>
      <w:pPr>
        <w:spacing w:after="120" w:before="0" w:line="360" w:lineRule="auto"/>
        <w:ind w:firstLine="283"/>
        <w:jc w:val="both"/>
      </w:pPr>
      <w:r>
        <w:rPr>
          <w:rFonts w:ascii="Garamond" w:hAnsi="Garamond"/>
          <w:sz w:val="24"/>
        </w:rPr>
        <w:t>7). Le soulèvement des paysans de 1524 n'atteint pas Colmar. Néanmoins, la frayeur qu'il suscite conduit les moniales à demander la protection de l'administration communale. Commence ainsi un processus d'aliénation de leur autonomie qui ira s'aggravant, allant jusqu'à l'obligation d'une autorisation de la ville à chaque réception d'une nouvelle novice.</w:t>
      </w:r>
    </w:p>
    <w:p>
      <w:pPr>
        <w:spacing w:after="120" w:before="0" w:line="360" w:lineRule="auto"/>
        <w:ind w:firstLine="283"/>
        <w:jc w:val="both"/>
      </w:pPr>
      <w:r>
        <w:rPr>
          <w:rFonts w:ascii="Garamond" w:hAnsi="Garamond"/>
          <w:sz w:val="24"/>
        </w:rPr>
        <w:t>Urbain a publié deux petits ouvrages spirituels. Du premier on ne connaît que le titre traduit en latin par C de l'Illiers : Perfectionis christianae elementa, pro iis qui in mundo vivunt (Paris, J. Cottereau, 1638, in-12°) ; l'ouvrage, rédigé en français, est dédié à « Mr de Tonne-Charante ». Le second est un recueil : Pratique journalière pour l'oraison mentale. Moyens de régler la conscience. Avec les Exercices Spirituels pour les dix jours de retraite annuelle (Paris, J. Cottéreau, 1650, 320 + 108, p in-32° ; à la Bibl. S. J de Chantilly).</w:t>
      </w:r>
    </w:p>
    <w:p>
      <w:pPr>
        <w:spacing w:after="120" w:before="0" w:line="360" w:lineRule="auto"/>
        <w:ind w:firstLine="283"/>
        <w:jc w:val="both"/>
      </w:pPr>
      <w:r>
        <w:rPr>
          <w:rFonts w:ascii="Garamond" w:hAnsi="Garamond"/>
          <w:sz w:val="24"/>
        </w:rPr>
        <w:t>L'ouvrage est adressé aux religieux pour les aider dans leur pratique ordinaire, « en pureté et simplicité d'esprit » (Au lecteur). L'« Advis et pratiques pour favoriser l'oraison mentale » (f. 1-9) affirme : « Il n'y a pas moyen sans l'oraison fréquente de conserver la sainte présence de Dieu, laquelle à proprement parler n'est que le fruit de celle-là. Or la vraie vertu ne peut être pratiquée que dans la vue de Dieu ».</w:t>
      </w:r>
    </w:p>
    <w:p>
      <w:pPr>
        <w:spacing w:after="120" w:before="0" w:line="360" w:lineRule="auto"/>
        <w:ind w:firstLine="283"/>
        <w:jc w:val="both"/>
      </w:pPr>
      <w:r>
        <w:rPr>
          <w:rFonts w:ascii="Garamond" w:hAnsi="Garamond"/>
          <w:sz w:val="24"/>
        </w:rPr>
        <w:t>Suivent sept sujets d'oraison assez développés pour chaque jour de la semaine : obligation de tendre à la perfection, volonté de Dieu, sa présence, mortification, Saint-Sacrement, passion de Jésus, son repos au sépulcre et les douleurs de Marie (f. 9 à p. 73 ; la numérotation passe de f. 21r à p. 45). Urbain ajoute à cet ensemble des « Remarques » (p. 73-80) qui sont dans la ligne des Annotations des Exercices d'Ignace de Loyola. Suivent des méditations pour les principales fêtes de l'année et sur l'Office divin (p. 81-184).</w:t>
      </w:r>
    </w:p>
    <w:p>
      <w:pPr>
        <w:spacing w:after="120" w:before="0" w:line="360" w:lineRule="auto"/>
        <w:ind w:firstLine="283"/>
        <w:jc w:val="both"/>
      </w:pPr>
      <w:r>
        <w:rPr>
          <w:rFonts w:ascii="Garamond" w:hAnsi="Garamond"/>
          <w:sz w:val="24"/>
        </w:rPr>
        <w:t>La deuxième partie de l'ouvrage est intitulée, à la différence de ce que porte la page de titre, « Miroir de conscience » (p. 185-320) ; elle comporte cinq « chefs » : Le premier est la conscience morale, puis viennent « le principe de la grâce », les choses extraordinaires qui nous arrivent, la présence de Dieu et enfin l'examen de conscience. Sous le troisième chef, Urbain donne les malheurs, les consolations subites et non attendues, les délaissements et abandons de Dieu, etc., qu'il s'agit de discerner. Quant à la présence de Dieu, il distingue trois espèces différentes, l'imaginaire, qui est quasi sans valeur, surtout si on s'y attache sensiblement, l'intellectuelle, pas plus utile que la première, et enfin celle qui est « purement affective », qui fait « adhérer » l'âme à son Sauveur ; celle-là est sans danger, douce et féconde. Nous ne sommes pas loin ici des saintes aspirations sur lesquelles insistera tant Marc de la Nativité dans sa Méthode d'aire et facile pour bien faire oraison mentale et pour s'exercer avec fruit en la présence de Dieu, ouvrage de formation des Carmes de la réforme de Touraine paru la même année que celui d'Urbain (Paris, 1650 ; cf. DS, t. 10, col. 286-87).</w:t>
      </w:r>
    </w:p>
    <w:p>
      <w:pPr>
        <w:spacing w:after="120" w:before="0" w:line="360" w:lineRule="auto"/>
        <w:ind w:firstLine="283"/>
        <w:jc w:val="both"/>
      </w:pPr>
      <w:r>
        <w:rPr>
          <w:rFonts w:ascii="Garamond" w:hAnsi="Garamond"/>
          <w:sz w:val="24"/>
        </w:rPr>
        <w:t>Il y a peu à dire, semble-t-il, sur la dernière partie de l'ouvrage d'Urbain. Cette « Méthode utile et aisée de faire les exercices des dix jours » offre dix méditations (sur les trois vœux de religion, la vie commune et régulière, le silence et la parole, l'oraison, le travail, les amitiés et la discrétion) et une conclusion qui donne des conseils au retraitant, comme de revenir dans la méditation du soir sur ce qu'il aura considéré le matin, de persévérer dans la prière comme l'on peut quand on est en sécheresse, la modération dans les pénitences physiques, etc.</w:t>
      </w:r>
    </w:p>
    <w:p>
      <w:pPr>
        <w:spacing w:after="120" w:before="0" w:line="360" w:lineRule="auto"/>
        <w:ind w:firstLine="283"/>
        <w:jc w:val="both"/>
      </w:pPr>
      <w:r>
        <w:rPr>
          <w:rFonts w:ascii="Garamond" w:hAnsi="Garamond"/>
          <w:sz w:val="24"/>
        </w:rPr>
        <w:t>Il arrive souvent à Urbain d'aborder des sujets spirituels importants ; il ne s'y aventure jamais longtemps et, quand il le fait, c'est sans grande personnalité. D'autre part, le souci pédagogique est omniprésent, et aussi la manière professorale de s'exprimer. Tout cela contribue à situer notre auteur parmi les épigones. Le style est sans grâce et sans force.</w:t>
      </w:r>
    </w:p>
    <w:p>
      <w:pPr>
        <w:spacing w:after="120" w:before="0" w:line="360" w:lineRule="auto"/>
        <w:ind w:firstLine="283"/>
        <w:jc w:val="both"/>
      </w:pPr>
      <w:r>
        <w:rPr>
          <w:rFonts w:ascii="Garamond" w:hAnsi="Garamond"/>
          <w:sz w:val="24"/>
        </w:rPr>
        <w:t>URBANO LANASPA (Louis), frère prêcheur, 1882-1936. - Né à Saragosse le 3 juin 1882, Luis Urbano étudia les humanités chez les Piaristes de sa ville natale, puis entra au séminaire (1896) où il étudia la philosophie. Sa vocation à l'Ordre de saint Dominique fut favorisée par les Dominicaines du couvent de Santa Inés de Saragosse. Il prit l'habit le 30 octobre 1898 au couvent de Padrón (La Corogne).</w:t>
      </w:r>
    </w:p>
    <w:p>
      <w:pPr>
        <w:spacing w:after="120" w:before="0" w:line="360" w:lineRule="auto"/>
        <w:ind w:firstLine="283"/>
        <w:jc w:val="both"/>
      </w:pPr>
      <w:r>
        <w:rPr>
          <w:rFonts w:ascii="Garamond" w:hAnsi="Garamond"/>
          <w:sz w:val="24"/>
        </w:rPr>
        <w:t>De fin 1899 à la mi 1903 il étudie la philosophie et la théologie à Corias (Asturies) ; en 1903 il est au couvent San Esteban de Salamanque où il poursuit ses études théologiques tout en suivant des cours de sciences à l'université de la ville (étude qu'il acheve à celle de Madrid). Ordonné prêtre le 22 septembre 1906, il commence à être remarqué comme prédicateur et comme intellectuel ; il est collaborateur assidu des revues Santísimo Rosario et La Ciencia Tomista, il écrit dans l'encyclopédie Espasa et des revues étrangères.</w:t>
      </w:r>
    </w:p>
    <w:p>
      <w:pPr>
        <w:spacing w:after="120" w:before="0" w:line="360" w:lineRule="auto"/>
        <w:ind w:firstLine="283"/>
        <w:jc w:val="both"/>
      </w:pPr>
      <w:r>
        <w:rPr>
          <w:rFonts w:ascii="Garamond" w:hAnsi="Garamond"/>
          <w:sz w:val="24"/>
        </w:rPr>
        <w:t>Lorsque la province dominicaine d'Aragon est restaurée (fin 1912), Urbano s'y incorpore et est assigné au couvent de l'Alencia ; là ses qualités purent s'épanouir en initiatives diverses, dont l'apostolat universitaire. Ses prédications et ses publications nombreuses visent à proposer des réponses chrétiennes aux problèmes de son temps. Il est prédicateur général, il enseigne comme maître en théologie au centre d'études dominicaines. En 1923, il accompagne le cardinal Benlloch dans sa visite en Amérique Latine (Chili, Salvador, Pérou, Argentine). En 1929 il intervient à la Société des Nations, à Genève, sur le thème de « La Paix, idéal de l'Église et de l'Espagne ». Il donne les carêmes 1927-1929 à San Ginés de Madrid (La Libertad, -- El Milagro, - El Espiritualismo y el laticano ; publiés à Madrid, 1927-1929).</w:t>
      </w:r>
    </w:p>
    <w:p>
      <w:pPr>
        <w:spacing w:after="120" w:before="0" w:line="360" w:lineRule="auto"/>
        <w:ind w:firstLine="283"/>
        <w:jc w:val="both"/>
      </w:pPr>
      <w:r>
        <w:rPr>
          <w:rFonts w:ascii="Garamond" w:hAnsi="Garamond"/>
          <w:sz w:val="24"/>
        </w:rPr>
        <w:t>En 1915, Urbano avait fondé la revue Rosas y Espinas pour la diffusion de la vie chrétienne ; en 1923, il créa la « Biblioteca de Tomistas Españoles », qu'il dirigea et où il publia son Einstein y S. Tomás. Estudio crítico de las teorías relativistas (l'Alencia, 1926). En 1933, il crée et dirige la revue Contemporánea dans le but d'y aborder « toutes les questions importantes de la vie moderne » dans le dialogue avec toutes sortes de pensées.</w:t>
      </w:r>
    </w:p>
    <w:p>
      <w:pPr>
        <w:spacing w:after="120" w:before="0" w:line="360" w:lineRule="auto"/>
        <w:ind w:firstLine="283"/>
        <w:jc w:val="both"/>
      </w:pPr>
      <w:r>
        <w:rPr>
          <w:rFonts w:ascii="Garamond" w:hAnsi="Garamond"/>
          <w:sz w:val="24"/>
        </w:rPr>
        <w:t>Polygraphe, grande figure religieuse et intellectuelle de son temps, Urbano a laissé une œuvre considérable, mais que la guerre civile de 1936 détruisit en grande partie. Il fut tué le 21 août 1936. Depuis 1942 ses restes reposent dans la basilique San Vicente Ferrer de l'Alencia. Le 22 mars 1957 a commencé le processus de béatification des Dominicains victimes de la guerre civile, dont il fait partie.</w:t>
      </w:r>
    </w:p>
    <w:p>
      <w:pPr>
        <w:spacing w:after="120" w:before="0" w:line="360" w:lineRule="auto"/>
        <w:ind w:firstLine="283"/>
        <w:jc w:val="both"/>
      </w:pPr>
      <w:r>
        <w:rPr>
          <w:rFonts w:ascii="Garamond" w:hAnsi="Garamond"/>
          <w:sz w:val="24"/>
        </w:rPr>
        <w:t>uvres. - La sabiduría del Sr. Azcérate en cueros, Madrid, 1907. - La devoción mariana ms teológica y más popular, dans Actas del Congreso Mariano Intern de Zaragoza, 1910, p. 484 ss. - Sobre la confederación de las revistas marianas, ibid., p. 606 ss. - Primer ensayo estadístico de las Cofradías y Asociaciones del Rosario, l'ergara, 1910. - Poesía de la Fe, dans Ateneo, Madrid, 1911. - Esclavos del SS. Sacramento, dans Actas del XXII Congreso Intern. Eucarístico, Madrid, 1911, t. 2, p. 405 ss.</w:t>
      </w:r>
    </w:p>
    <w:p>
      <w:pPr>
        <w:spacing w:after="120" w:before="0" w:line="360" w:lineRule="auto"/>
        <w:ind w:firstLine="283"/>
        <w:jc w:val="both"/>
      </w:pPr>
      <w:r>
        <w:rPr>
          <w:rFonts w:ascii="Garamond" w:hAnsi="Garamond"/>
          <w:sz w:val="24"/>
        </w:rPr>
        <w:t>Los Dominicos. Policromías, l'Alencia, 1914. - La arquitectura de Dios y la del hombre, ibid., 1917. - El fundamento de la vida notarial, ibid., 1917. - Santo Domingo y el Dante, Madrid, 1921. - Las analogías predilectas de S. Teresa de Jesús, l'Alencia, 1924. - Crónica oficial de las fiestas celebradas por l'Alencia en el V Centenario de la muerte de S. Vicente Ferrer (1919), ibid., 1924.</w:t>
      </w:r>
    </w:p>
    <w:p>
      <w:pPr>
        <w:spacing w:after="120" w:before="0" w:line="360" w:lineRule="auto"/>
        <w:ind w:firstLine="283"/>
        <w:jc w:val="both"/>
      </w:pPr>
      <w:r>
        <w:rPr>
          <w:rFonts w:ascii="Garamond" w:hAnsi="Garamond"/>
          <w:sz w:val="24"/>
        </w:rPr>
        <w:t>La Inmaculada Concepción y la Monarquía Española, Madrid, 1928. - Religión y Patria. (discours prononcés en Espagne et en Amérique), 2 vol., Madrid, 1930-1932. - Scholastica Commentaria in Primam Partem Summae Theologicae., de D. Bañez, 4 vol., l'Alencia, 1934. -- La emoción y las pasiones, Madrid, 1936.</w:t>
      </w:r>
    </w:p>
    <w:p>
      <w:pPr>
        <w:spacing w:after="120" w:before="0" w:line="360" w:lineRule="auto"/>
        <w:ind w:firstLine="283"/>
        <w:jc w:val="both"/>
      </w:pPr>
      <w:r>
        <w:rPr>
          <w:rFonts w:ascii="Garamond" w:hAnsi="Garamond"/>
          <w:sz w:val="24"/>
        </w:rPr>
        <w:t>Urbano a publié dans La Ciencia Tomista : La Prueba de movimiento y la existencia de Dios, t. 15, 1917, p. 79-100 ; - dans les t. 20-21, 1919-1920 : Los prodigios de las Limpas a la luz de la teología y de la ciencia (à part, l'Alence, 1920) ; dans le t. 39, 1929 : La Sociedad de las Naciones y los principios tomistas del Fr de la historia.</w:t>
      </w:r>
    </w:p>
    <w:p>
      <w:pPr>
        <w:spacing w:after="120" w:before="0" w:line="360" w:lineRule="auto"/>
        <w:ind w:firstLine="283"/>
        <w:jc w:val="both"/>
      </w:pPr>
      <w:r>
        <w:rPr>
          <w:rFonts w:ascii="Garamond" w:hAnsi="Garamond"/>
          <w:sz w:val="24"/>
        </w:rPr>
        <w:t>Il a traduit en espagnol l'ouvrage d'A. Gardeil sur les dons de l'Esprit Saint (l'ergara, 1907).</w:t>
      </w:r>
    </w:p>
    <w:p>
      <w:pPr>
        <w:spacing w:after="120" w:before="0" w:line="360" w:lineRule="auto"/>
        <w:ind w:firstLine="283"/>
        <w:jc w:val="both"/>
      </w:pPr>
      <w:r>
        <w:rPr>
          <w:rFonts w:ascii="Garamond" w:hAnsi="Garamond"/>
          <w:sz w:val="24"/>
        </w:rPr>
        <w:t>C. Fuentes, Escritores Dominicos del Reino de Aragón, Saragosse, 1932, p. 297-309. - V. Montserrat, El. Fr. Luis Urbano., dans El Santísimo Rosario, janvier 1937, p. 47-53. - Acta capituli provincialis…. Aragoniae, 1939, p. 37-38. J. M. Garcia Tortajada, Un pilarista distinguido, … L. Urbano, dans Doce de Octubre, t. 19, 1951, p. 105-08. - J. M. Garganta, Los cincuenta primeros años de la Provincia renovada, dans Unánimes, t. 3, 1962, p. 5-16. -- M. Garcia Miralles, Los Dominicos de Aragón en la persecución religiosa de 1936, l'Alencia, 1962, p. 63-66, 214-16. -- V. T. Gómez, Significado del Estudio dominicano de l'Alencia en el movimiento de restauración tomista.…., dans L'Enciclica « Aeterni Patris ». Suoi riflessi nel tempo, t. 3, l'Vatican, 1981, p. 357-69.</w:t>
      </w:r>
    </w:p>
    <w:p/>
    <w:p>
      <w:pPr>
        <w:spacing w:after="120" w:before="240" w:line="240" w:lineRule="auto"/>
        <w:ind w:firstLine="0"/>
        <w:jc w:val="left"/>
      </w:pPr>
      <w:r>
        <w:rPr>
          <w:rFonts w:ascii="Garamond" w:hAnsi="Garamond"/>
          <w:b/>
          <w:sz w:val="28"/>
        </w:rPr>
        <w:t>Adolfo ROBLES SIERRA.</w:t>
      </w:r>
    </w:p>
    <w:p>
      <w:pPr>
        <w:spacing w:after="120" w:before="0" w:line="360" w:lineRule="auto"/>
        <w:ind w:firstLine="283"/>
        <w:jc w:val="both"/>
      </w:pPr>
      <w:r>
        <w:rPr>
          <w:rFonts w:ascii="Garamond" w:hAnsi="Garamond"/>
          <w:sz w:val="24"/>
        </w:rPr>
        <w:t>URÍA Y VALDÉS (Benoit), bénédictin, évêque, 1729-1810. -- Né à Cangas de Narcea (évêché d'Oviedo) le 21 février 1729 dans une famille noble, Benito Uria prit l'habit bénédictin au monastère de San Salvador de Celanova (Orense) le 10 juillet 1748.</w:t>
      </w:r>
    </w:p>
    <w:p>
      <w:pPr>
        <w:spacing w:after="120" w:before="0" w:line="360" w:lineRule="auto"/>
        <w:ind w:firstLine="283"/>
        <w:jc w:val="both"/>
      </w:pPr>
      <w:r>
        <w:rPr>
          <w:rFonts w:ascii="Garamond" w:hAnsi="Garamond"/>
          <w:sz w:val="24"/>
        </w:rPr>
        <w:t>Il fit ses études dans les collèges de la Congrégation bénédictine de Valladolid. Il reçut les trois Ordres majeurs le même jour, 3 juin 1754, puis il enseigna à San Vicente de Salamanque (1757-61), à l'université de Irache (Navarre) et au collège San Vicente d'Oviedo (1761-65), où il fit l'oraison funèbre de B. Feijoo (DS, t. 5, col. 122-24) ; dans ce même collège il fut lecteur de Vêpres (1765-67) et directeur spirituel auprès des Bénédictines des monastères de San Pelayo et de Santa Maria de la Vega, à Oviedo, charge qu'il garda jusqu'en 1767. Il fut enfin abbé de Celanova de 1767 à 1781. Le chapitre général de la Congrégation le chargea de préparer les éditions d'un nouveau Cérémonial (Madrid, 1774) et d'un nouveau Bréviaire (non imprimé). Uria fut encore visiteur, lecteur de théologie morale à Celanova (1773-77) et enfin élu abbé général de sa Congrégation (1777-81). Il prit les doctorats de philosophie, théologie et droit canon le 31 décembre 1778. Sous son généralat, le Breviarium Romano-Monasticum fut édité (2 vol., Madrid, 1779-1780) ; il adressa une lettre circulaire à tous ses monastères et les visita, exhortant à l'observance monastique, à la formation solide des novices et des jeunes profès, à la garde de la clôture et de la pauvreté, à la digne célébration de l'Office divin ; il recommanda aussi d'administrer les sacrements selon le rituel romain. Par ailleurs, il aida à la fondation du séminaire d'Orense.</w:t>
      </w:r>
    </w:p>
    <w:p>
      <w:pPr>
        <w:spacing w:after="120" w:before="0" w:line="360" w:lineRule="auto"/>
        <w:ind w:firstLine="283"/>
        <w:jc w:val="both"/>
      </w:pPr>
      <w:r>
        <w:rPr>
          <w:rFonts w:ascii="Garamond" w:hAnsi="Garamond"/>
          <w:sz w:val="24"/>
        </w:rPr>
        <w:t>En 1785 le roi Carlos III le présenta pour le siège épiscopal de Ciudad Rodrigo ; préconisé à Rome le 26 septembre de cette année, il fut consacré évêque à Celanova le 26 février 1786. Durant son épiscopat Uria se fit remarquer par son action sociale et charitable en faveur des artisans et des agriculteurs, des orphelins et des veuves. Il publia diverses lettres pastorales, dont certaines furent éditées ensemble (Salamanque, 1793). Il reconstruisit le palais épiscopal et visita tout son diocèse. Il mourut le 21 juin 1810, au cours du siège de Ciudad Rodrigo par les troupes françaises. Il laissait la renommée d'un saint en raison de sa charité, de son zèle pastoral, de sa dévotion mariale et de sa chasteté. Uria a été l'un des évêques bénédictins les plus remarquables de cette époque.</w:t>
      </w:r>
    </w:p>
    <w:p>
      <w:pPr>
        <w:spacing w:after="120" w:before="0" w:line="360" w:lineRule="auto"/>
        <w:ind w:firstLine="283"/>
        <w:jc w:val="both"/>
      </w:pPr>
      <w:r>
        <w:rPr>
          <w:rFonts w:ascii="Garamond" w:hAnsi="Garamond"/>
          <w:sz w:val="24"/>
        </w:rPr>
        <w:t>Du point de vue de la vie spirituelle, son ouvrage important est l'Instrucción especulativa y práctica de las obligaciones de los monjes benedictinos de la Congr de Valladolid (2 vol., Madrid 1785, 284 + 316 p.). Le t. 1 fut rééd. à Madrid, 1832 ; le t. 2 le fut par H. Nebreda dans sa Biblioteca Ascética y Mística, t. 3, Barcelone, 1909, sous le titre : Meditaciones para todos los días del año. La première partie (t. 1) donne 12 conférences sur Les obligations du bénédictin, puis le texte de la Règle déjà publié par Plácido Vicente (Madrid, 1780), enfin une adaptation de l'ouvrage de C. Martin (DS, t. 10, col. 695-701). Pratique de la Règle de S. Benoît (Paris, 1680), dans la traduction d'Angel Benito (Explicación de la Regla de S.'Benito, Madrid, 1706).</w:t>
      </w:r>
    </w:p>
    <w:p>
      <w:pPr>
        <w:spacing w:after="120" w:before="0" w:line="360" w:lineRule="auto"/>
        <w:ind w:firstLine="283"/>
        <w:jc w:val="both"/>
      </w:pPr>
      <w:r>
        <w:rPr>
          <w:rFonts w:ascii="Garamond" w:hAnsi="Garamond"/>
          <w:sz w:val="24"/>
        </w:rPr>
        <w:t>La seconde partie (t. 2) est plus personnelle ; elle contient des méditations pour tous les jours de l'année. Elles sont précédées par un chapitre dans lequel un maître et son disciple dialoguent sur les trois voies purgative, illuminative et unitive, « sin meternos en grados de oraciôn sobrenatural ». Chacune est décrite avec ses moyens et son but. La voie unitive « est le chemin de la parfaite charité ; elle sera d'autant plus parfaite que l'âme sera davantage unie à Dieu par l'amour ». Pour la voie purgative, définie selon la tradition, Uria propose des méditations sur les fins dernières. Pour l'illuminative, elles portent sur les bienfaits de Dieu et le Notre Père. Pour l'unitive, sont proposées les perfections de Dieu et « la vie et la mort de notre Rédempteur, lesquelles valent pour les trois voies, car il est notre chemin vers le Père ». L'ordre suivi est généralement celui que donne Garcia de Cisneros dans son Exercitatorio de la vida spiritual, sauf quand il s'agit des perfections divines. Uria conseille à celui qui est dans la voie unitive de s'exercer cependant de temps en temps dans la purgative et l'illuminative, « parce qu'il est toujours nécessaire de se purifier ». Le moyen pour cheminer dans ces trois voies est la pratique de la Règle. Suivent les méditations réparties selon le temps liturgique dans lequel sont intercalées les fêtes du Seigneur, de la Vierge Marie et des saints. Uria donne trois points très condensés (pas plus de 8 lignes) pour chacune d'elles : présentation du mystère, de la vertu ou du saint ; réflexion sur un seul aspect de la présentation ; demande de grâce et décision pratique. Aucune originalité dans l'enseignement qui y est donné, mais le meilleur de la tradition bénédictine y est recueilli. Cet ouvrage d'Uria fut le vademecum des Bénédictins de l'Alcalá jusqu'à l'extinction de leur Congrégation en 1835 ; il fut le livre de formation spirituelle des novices et des jeunes profès, remplaçant l'Exercitatorio de Cisneros, plus diffus et moins pratique. Archives de la Congrégation de l'Alcalá (au monastère de Silos) : Actas de los capítulos generales, I B, f. 79v, 90r, 98v, 100v, 102v, 104v, 109r ; Actas de visita, IV, f. 1 r-108v. - Archives de l'Université pontificale de Salamanque, Fondo S. Vicente, Leg. 141. - Arch. Histórico Nacional (Madrid). Sec de Clero, Leg. 1373. - Monastère de Samos (Lugo). Abadologio de Celanova, f. 130r, 150v. - Arch. Catedral de Ciudad Rodrigo, Defunciones (1766-1831), f. 332v. - Arch. Ministerio de Asuntos Exteriores, Fondo Santa Sede, Leg. 267, f. 109r-111r. M. Rodriguez Gayoso, Oración fúnebre histórico-moral. a la buena memoria de. (Santiago de Compostela, 1811). - V de la Fuente, Historia eclesiástica de España, t. 6, Madrid, 1874, p. 298. - B. Plaine, Series chronologica scriptorum O. S. B. Hispanorum, Brünn, 1884, p. 183. - L. Serrano, El monasterio de S. Salvador de Celanova en 1785, dans Galicia histórica, n. 7, 1903, p. 494. -- M. Dei Alamo, art. l'Alcalá (Congr de S. Benito de), dans l'Encycl. Espasa, t. 66, Barcelone, 1929, p. 979. - J. L. Pérez de Castro, Fr. Benito Uria., Oviedo, 1970. - J. M. Moliner, Historia de la espiritualidad, Burgos, 1971, p. 415. E. Zaragoza Pascual, éd des Actas de visita de divers monasteres par Uria dans Studia monastica (t. 16, 1974, p. 410-16 ; t. 20, 1978, p. 112-16 ; t. 23, 1981, p. 384-87), dans León y su historia (t. 4, León, 1977, p. 167-71), dans Archivos Leoneses (n. 68, 1980, p. 311-14 ; n. 67, 1980, p. 163-66 ; n. 69, 1981, p. 144-48), dans Wad-Al-Hayara (n. 7, 1980, p. 81-85) ; Documentos inéditos de la abadia de S. Feliu de Guixols (dans Ancora, n. 1337, 1974, p. 6) ; las visitas de los Generales de l'Alcalá al monasterio de Samos, dans Yermo, t. 20, 1982, p. 56-59 ; Los Generales de la Congr de S. Benito de l'Alcalá (1701-1801), t. 5, Silos, 1984, p. 217-19 (vie), 385-96, 517-18 (bibliogr). DS, t. 1, col. 1428 ; t. 4, col. 1188.</w:t>
      </w:r>
    </w:p>
    <w:p>
      <w:pPr>
        <w:spacing w:after="120" w:before="0" w:line="360" w:lineRule="auto"/>
        <w:ind w:firstLine="283"/>
        <w:jc w:val="both"/>
      </w:pPr>
      <w:r>
        <w:rPr>
          <w:rFonts w:ascii="Garamond" w:hAnsi="Garamond"/>
          <w:sz w:val="24"/>
        </w:rPr>
        <w:t>Ernesto Zaragoza Pascual.</w:t>
      </w:r>
    </w:p>
    <w:p>
      <w:pPr>
        <w:spacing w:after="120" w:before="0" w:line="360" w:lineRule="auto"/>
        <w:ind w:firstLine="283"/>
        <w:jc w:val="both"/>
      </w:pPr>
      <w:r>
        <w:rPr>
          <w:rFonts w:ascii="Garamond" w:hAnsi="Garamond"/>
          <w:sz w:val="24"/>
        </w:rPr>
        <w:t>UROSA (FROILAN DE), cistercien, 1584-1648. - Né à Carabanchel Bajo (Madrid) en 1584, Froilán de Urosa entra à 22 ans dans l'Ordre cistercien au monastère de Santa Maria de Huerta, après une opposition temporaire de ses parents qui auraient préféré le voir prêtre séculier. Il reçut l'habit des mains de Lorenzo de Zamora, l'un des meilleurs abbés de ce monastère, le 7 mars 1606. Il reçut sa première formation monastique à Huerta, puis fut envoyé au collège cistercien d'Alcalá, où il étudia quatre ans, montrant une préférence pour les études spirituelles. Très jeune encore, il fut nommé prieur de Palazuelos, maison centrale de la Congrégation cistercienne de Castille dont l'abbé était le général et, à ce titre, souvent en visite de ses monastères. Ensuite Urosa fut élu abbé de son propre monastère (1629-32), où il se signala par sa charité envers les pauvres lors de la famine de 1630. Puis il fut nommé visiteur général. Le chapitre de 1633 approuva son ouvrage pour la formation spirituelle des jeunes moines qui lui avait été demandé ; cette Instrucción de novicios, bientôt imprimée, servit pendant plus d'un siècle aux jeunes cisterciens, à d'autres religieux aussi et même à des laïcs. Sa charge de visiteur ayant pris fin en 1635, Urosa fut nommé définiteur ; en 1641 il fut de nouveau élu abbé de Huerta, puis en 1644 abbé du collège cistercien de Salamanque. En 1647, il obtint de se retirer dans son monastère de Huerta, où il mourut bientôt, le 17 avril 1648. Urosa a laissé son Instrucción de novicios cistercienses (Alcalá de Henares, 1635 ; Salamanque, 1679 ; l'Alcalá, 1713, 1752, 1782) ; les rééditions comportent généralement son second ouvrage : Tratado de la oración mental (l'Alence, 1642), qui complete le premier en donnant des méditations pour toute l'année. On attribue encore à Urosa un ouvrage de théologie morale, resté ms et perdu, semble-t-il. C. de l'Isch, Bibliotheca script. Ord. Cist., Cologne, 1656, p. 109-10. - N. Antonio, Biblioth. Hispana nova, t. 1, Madrid, 1783, p. 501. -- D. Yáñez, Fr. Froilán de Urosa, dans Cistercium, t. 14, 1951, p. 62-64. -- E. Martin, Los Bernardos españoles, Palencia, 1953, p. 42-45. - L. Esteban, Los escritores Hortenses, dans Cistercium, t. 14, 1962, p. 298-99. - Dicc de España, t. 4, 1975, p. 2677-78. - DS, t. 4, col. 1171 ; surtout t. 13, col. 791.</w:t>
      </w:r>
    </w:p>
    <w:p>
      <w:pPr>
        <w:spacing w:after="120" w:before="0" w:line="360" w:lineRule="auto"/>
        <w:ind w:firstLine="283"/>
        <w:jc w:val="both"/>
      </w:pPr>
      <w:r>
        <w:rPr>
          <w:rFonts w:ascii="Garamond" w:hAnsi="Garamond"/>
          <w:sz w:val="24"/>
        </w:rPr>
        <w:t>Damián Yáñez Neira.</w:t>
      </w:r>
    </w:p>
    <w:p>
      <w:pPr>
        <w:spacing w:after="120" w:before="0" w:line="360" w:lineRule="auto"/>
        <w:ind w:firstLine="283"/>
        <w:jc w:val="both"/>
      </w:pPr>
      <w:r>
        <w:rPr>
          <w:rFonts w:ascii="Garamond" w:hAnsi="Garamond"/>
          <w:sz w:val="24"/>
        </w:rPr>
        <w:t>URRACA (PIERRE DE LA SAINTE-TRINITÉ), mercédaire, 1583-1657. - Né à Jadraque (Guadalajara, Espagne) en 1583, d'une famille très chrétienne, Pascual Urraca eut un frère prêtre séculier et un autre franciscain. Peut-être à l'exemple de ce dernier, Pascual passa en Amérique, où il entra chez les Mercédaires (1604) ; il y reçut le nom de Pedro de la SS. Trinidad, et fit profession en 1605. Il fit ses études à Quito et fut ordonné prêtre en 1610. Envoyé à Lima, il déploya un apostolat extraordinaire, obtint des miracles et fut regardé comme un saint. En 1621 il retourna en Espagne, fut affecté au couvent madrilène de Los Remedios (où était alors Juan Falconi ; DS, t. 5, col. 35-43) ; son renom atteignit la famille royale : il fut confesseur d'Isabelle de Bourbon. En 1627 il retourna à Lima où il passa ses trente dernières années. Longtemps paralysé, il mourut le 7 août 1657. La cause de béatification, commencée en 1671, a été reprise en 1952. Urraca mérite une place dans l'histoire spirituelle pour un petit ouvrage d'une cinquantaine de pages : Breve compendio de modos suaves y fuertes para andar el alma amorosamente importunando à Dios, qui fut souvent réédité, semble-t-il. Il fut rédigé à la demande de la vice-reine du Pérou, la princesse de Esquilache. On l'a appelé « Libro de oro ». Il est vraisemblable que Urraca a composé d'autres livrets spirituels, mais on n'en a pas de trace. La première éd avérée est celle de Lima, 1616. On a retrouvé celles de Pampelune, 1726 et 1780 ; Mexico, 1789 ; Barcelone, 1901 ; Rome, 1921. Trad italiennes : Rome, 1733, 1803. L. Aquatias l'a récemment édité et commenté (Rome, s d = 1966 ou 1967). Il a par F. Messia (Lima, 1657). F. Colombo (Madrid, 1674) et F. J. Sanchiz (Madrid, 1674). - G. Placer, Bibliogr. Mercedaria, t. 2, Madrid, 1968, p. 973-74 : t. 3, 1983, p. 407. - LL : Aquitias, l'ida del. Pedro Urraca…, Rome, 1976 (bibliogr). - DS, t. 4, col. 1198, 1200 ; t. 5, col. 36 ; t. 10, col. 1031, 1035.</w:t>
      </w:r>
    </w:p>
    <w:p>
      <w:pPr>
        <w:spacing w:after="120" w:before="0" w:line="360" w:lineRule="auto"/>
        <w:ind w:firstLine="283"/>
        <w:jc w:val="both"/>
      </w:pPr>
      <w:r>
        <w:rPr>
          <w:rFonts w:ascii="Garamond" w:hAnsi="Garamond"/>
          <w:sz w:val="24"/>
        </w:rPr>
        <w:t>Elias Gómez Domínguez.</w:t>
      </w:r>
    </w:p>
    <w:p>
      <w:pPr>
        <w:spacing w:after="120" w:before="0" w:line="360" w:lineRule="auto"/>
        <w:ind w:firstLine="283"/>
        <w:jc w:val="both"/>
      </w:pPr>
      <w:r>
        <w:rPr>
          <w:rFonts w:ascii="Garamond" w:hAnsi="Garamond"/>
          <w:sz w:val="24"/>
        </w:rPr>
        <w:t>URSULINES. - La biographie d'Angele Merici ayant été omise en son rang, il convient de présenter ici la fondatrice des Ursulines, et de préciser certains aspects de sa vie et de son œuvre, à partir d'études récentes. À travers les siècles, sa grâce spirituelle s'est incarnée en diverses formes de vie consacrée, qui déconcertent les esprits peu avertis. Ursulines séculières, congrégées, moniales, religieuses d'instituts apostoliques, autant d'adaptations aux temps, aux lieux et aux circonstances du charisme méricien dans la docilité à l'Esprit Saint, la fidélité aux orientations de l'Église et aux transformations du monde. - 1. Angele Merici. - n. La Compagnie de Sainte-Ursule. - im. Ordre de Sainte-Ursule (17°-18° siècles). - iv. Développement et diversification (19°-20° siècles). - v. - Éléments constitutifs de la spiritualité ursuline.</w:t>
      </w:r>
    </w:p>
    <w:p>
      <w:pPr>
        <w:spacing w:after="120" w:before="0" w:line="360" w:lineRule="auto"/>
        <w:ind w:firstLine="283"/>
        <w:jc w:val="both"/>
      </w:pPr>
      <w:r>
        <w:rPr>
          <w:rFonts w:ascii="Garamond" w:hAnsi="Garamond"/>
          <w:sz w:val="24"/>
        </w:rPr>
        <w:t>Bibliographie générale : Les Chroniques de l'Ordre des Ursulines Recueillies pour l'usage des Religieuses du même Ordre. Par M. D. P. V. [Mère de Pommereu, Ursuline}, Paris, 1673, 2 vol. (Chr. O. U.). - Annales de l'Ordre de Ste-Ursule formant la continuation de l'histoire du même Institut depuis la Révolution française jusqu'à nos jours précédées d'un abrégé historique des premiers temps de cet ordre, recueil puisé dans les Chroniques et les Annales particulières de chaque communauté. Avec une préface par M. Charles Ste-Foi, Clermont-Ferrand, 1857, 2 vol. Suite avec une Préface par le R. P. Colombier, S. J., Clermont-Ferrand, 1879, 3 vol. - V. Postel, Histoire de Sainte Angele Merici et de tout l'Ordre des Ursulines depuis sa fondation jusqu'au pontificat de S. S. Léon XIII, Paris, 1878, 2 vol. (H. S. A. M.). - M de Ch. Gueudré, Histoire de l'Ordre des Ursulines en France, Paris, 1958-1963, 3 vol. (H. O. U.). - T. Ledéchowska, Angele Merici et la Compagnie de Ste-Ursule à la lumière des documents, Rome-Milan, 1968, 2 vol. (TL) - G. M. Oury, Marie de l'Incarnation, 1599-1672, Québec-Sablé/Sarthe, 1973. - DIP, Rome, 1974, vol. 6. - M.-A. Jégou, Les Ursulines du Faubourg St-Jacques à Paris 1607-1672, Paris, 1981 (U. FS. J.). - L. Mariani, E. Tarolli, M. Seynaeve, Angele Merici. Contribution pour une biographie, Milan-Paris, 1987 (XXI + 469 + 189 p.) (MTS).</w:t>
      </w:r>
    </w:p>
    <w:p>
      <w:pPr>
        <w:spacing w:after="120" w:before="0" w:line="360" w:lineRule="auto"/>
        <w:ind w:firstLine="283"/>
        <w:jc w:val="both"/>
      </w:pPr>
      <w:r>
        <w:rPr>
          <w:rFonts w:ascii="Garamond" w:hAnsi="Garamond"/>
          <w:sz w:val="24"/>
        </w:rPr>
        <w:t>L'ANGÈLE MERICI (1474 ?-1540)</w:t>
      </w:r>
    </w:p>
    <w:p>
      <w:pPr>
        <w:spacing w:after="120" w:before="0" w:line="360" w:lineRule="auto"/>
        <w:ind w:firstLine="283"/>
        <w:jc w:val="both"/>
      </w:pPr>
      <w:r>
        <w:rPr>
          <w:rFonts w:ascii="Garamond" w:hAnsi="Garamond"/>
          <w:sz w:val="24"/>
        </w:rPr>
        <w:t>1. l'ie. - Les Merici (Merizi, Imerici, Aymerici} viennent d'une petite noblesse bresciane. Dépourvus de moyens économiques adéquats à leur rang, ils avaient quitté la ville au début du 15° siècle, tout en gardant le droit au titre de citoyens de Brescia. Le père d'Angele, Jean, s'installe à Desenzano (bords du lac de Garde) peu avant les années 1470 ; il épouse Catherine de'Bianchi de Sald, sœur de ser Biancoso, homme de loi et plus tard membre du Conseil communal de Salà. Un ancien arbre généalogique attribue aux Merici trois fils et une fille, Angele. Une autre fille, décédée dans sa jeunesse, n'y apparaît pas. La date de naissance d'Angele est inconnue ; à partir du 17° siècle on la dit née en 1474, l'ia Castello ; la famille se transfère ensuite à la ferme des « Grezze ». De sa première enfance, Angele rappelle les lectures paternelles des vies des Saints et la leçon qu'elle en tira d'une vie de contemplation et de pénitence.</w:t>
      </w:r>
    </w:p>
    <w:p>
      <w:pPr>
        <w:spacing w:after="120" w:before="0" w:line="360" w:lineRule="auto"/>
        <w:ind w:firstLine="283"/>
        <w:jc w:val="both"/>
      </w:pPr>
      <w:r>
        <w:rPr>
          <w:rFonts w:ascii="Garamond" w:hAnsi="Garamond"/>
          <w:sz w:val="24"/>
        </w:rPr>
        <w:t>Les Merici devaient jouir d'une modeste aisance dans leur propriété rurale. D'après les accusations et les amendes des gardes champêtres, dûment enregistrées et parvenues jusqu'à nous, une des filles Merici s'avère plutôt insouciante des lois communales et provoque des dégâts dans les champs des voisins. Il s'agit sans doute de la sœur aînée d'Angele, et sa mort subite sera source d'angoisse pour sa cadette, soucieuse de son salut éternel. Mais une vision la lui montrera dans la béatitude. À la même époque (peu après 1490) les parents meurent à leur tour. Angele est accueillie avec son frère cadet chez son oncle Biancoso, où elle aide aux tâches ménagères et s'adonne aux pénitences et aux jeûnes. Elle devient tertiaire franciscaine. C'est peut-être dans le milieu élégant de Salô que le lui apparut déguisé en ange de lumière, et c'est encore là probablement qu'elle cultiva son goût pour la lecture. À une époque indéterminée elle revient à Desenzano. Un jour, au cours de la moisson, elle a la vision de l'échelle mystérieuse qui la qualifiera dans l'iconographie : anges et vierges entre terre et ciel, symbole de la Compagnie de femmes qu'elle devra instituer un jour. En 1516 ses supérieurs franciscains l'envoient à Brescia réconforter une noble dame, Catherine Patengola, qui a perdu son mari et ses fils.</w:t>
      </w:r>
    </w:p>
    <w:p>
      <w:pPr>
        <w:spacing w:after="120" w:before="0" w:line="360" w:lineRule="auto"/>
        <w:ind w:firstLine="283"/>
        <w:jc w:val="both"/>
      </w:pPr>
      <w:r>
        <w:rPr>
          <w:rFonts w:ascii="Garamond" w:hAnsi="Garamond"/>
          <w:sz w:val="24"/>
        </w:rPr>
        <w:t>À Brescia, Angele loge successivement chez Catherine Patengola (1516-17), Jean-Antoine Romano (1517-29), Augustin Gallo (1529-30/31) ; puis définitivement près de l'église Ste-Afre. À cette période remontent ses pèlerinages :</w:t>
      </w:r>
    </w:p>
    <w:p>
      <w:pPr>
        <w:spacing w:after="120" w:before="0" w:line="360" w:lineRule="auto"/>
        <w:ind w:firstLine="283"/>
        <w:jc w:val="both"/>
      </w:pPr>
      <w:r>
        <w:rPr>
          <w:rFonts w:ascii="Garamond" w:hAnsi="Garamond"/>
          <w:sz w:val="24"/>
        </w:rPr>
        <w:t>Mantoue, au tombeau de la B. Osanna Andreasi (avec un détour par Solferino chez Louis-Alexandre de Gonzague, seigneur de Castiglione, dont elle obtient pardon et réhabilitation pour un courtisan tombé en disgrâce) ; - Jérusalem et la Terre Sainte, départ en mai 1524 avec son cousin Bartolomeo Biancosi et Romano (voyage épique : départ presque improvisé, difficultés pour atteindre l'enise à cause de pluies torrentielles, grave et longue affection aux yeux, périls de la part des Turcs et des pirates, tempêtes et risque de naufrage, perte de la route) ; rentrée à Brescia le 25 novembre après un bref séjour à l'enise. - Rome 1525 ? (audience du pape Clément VII). - l'arallo quelques années plus tard (probable retour par le Milanais pour rendre visite à François II Sforza qui, en passant par Brescia, 1529, avait voulu la connaître). - l'arallo à nouveau, été 1532 (avec Gallo).</w:t>
      </w:r>
    </w:p>
    <w:p>
      <w:pPr>
        <w:spacing w:after="120" w:before="0" w:line="360" w:lineRule="auto"/>
        <w:ind w:firstLine="283"/>
        <w:jc w:val="both"/>
      </w:pPr>
      <w:r>
        <w:rPr>
          <w:rFonts w:ascii="Garamond" w:hAnsi="Garamond"/>
          <w:sz w:val="24"/>
        </w:rPr>
        <w:t>En 1529, craignant une incursion de l'armée de Charles Quint sur Brescia, Gallo avec sa famille, Angele et Jérôme Patengola, neveu de Catherine, se réfugient à Crémone, où le duc Sforza a établi sa cour. Angele tombe gravement malade ; Jérôme prépare une épitaphe pour son tombeau ; il la lit à haute voix, et Angele, à la perspective du ciel, recouvre soudain la santé. La renommée de cette guérison miraculeuse lui attire des visites fréquentes : courtisans et autres ; des conversions ont lieu. Le retour à Brescia se fait entre 1530 et 1531.</w:t>
      </w:r>
    </w:p>
    <w:p>
      <w:pPr>
        <w:spacing w:after="120" w:before="0" w:line="360" w:lineRule="auto"/>
        <w:ind w:firstLine="283"/>
        <w:jc w:val="both"/>
      </w:pPr>
      <w:r>
        <w:rPr>
          <w:rFonts w:ascii="Garamond" w:hAnsi="Garamond"/>
          <w:sz w:val="24"/>
        </w:rPr>
        <w:t>Son secrétaire Cozzano écrit qu'Angele vivait de son propre travail ; des occupations sans doute ordinaires, et donc non précisées. Chez le jeune Romano elle exerça probablement le rôle d'une maîtresse de maison. Son activité ne la détournait pas de la contemplation. On la vit en extase dans l'église St-Barnabé. Son chapelet et son Petit Office de la Ste Vierge, son cilice et sa discipline manifestent certains détails de sa vie de prière et de pénitence. Ses jeûnes étonnaient son entourage. Sa parole irrésistible, jaillissant de son cœur tout épris de Dieu, fascinait et attirait. À part la fondation de la Compagnie de Sainte-Ursule, ce fut là son apostolat spécifique : faire connaître l'amour de Dieu à travers le réconfort, le conseil, la pacification des familles, l'interprétation des textes bibliques, mêmes latins. En bénéficièrent hommes et femmes, nobles et petites gens, prédicateurs et théologiens. « Elle fut toujours d'une grande aide à beaucoup de personnes ; en effet on prenait conseil d'elle ou pour changer de vie, ou pour supporter les tribulations, ou pour faire testament, ou pour prendre femme, ou pour marier filles et fils ; de plus, l'occasion ne manquait jamais de mettre la paix entre maris et femmes, entre fils et pères, entre frères et frères conseillant chacun du plus qu'elle pouvait. » (PN, f. 942v-943r ; cf infra, IL,2).</w:t>
      </w:r>
    </w:p>
    <w:p>
      <w:pPr>
        <w:spacing w:after="120" w:before="0" w:line="360" w:lineRule="auto"/>
        <w:ind w:firstLine="283"/>
        <w:jc w:val="both"/>
      </w:pPr>
      <w:r>
        <w:rPr>
          <w:rFonts w:ascii="Garamond" w:hAnsi="Garamond"/>
          <w:sz w:val="24"/>
        </w:rPr>
        <w:t>La lecture de livres spirituels remplissait le reste de ses journées. Rien ne prouve un engagement quelconque d'Angele dans une action charitable ou sociale organisée, comme cela à été dit à la suite de J-H. Quarré (La vie de la B. Mère Angele Première Fondatrice de la Compagnie de Ste-Ursule., Paris, 1648). Au cours de son passage par l'enise et par Rome, Angele avait été invitée à y rester « pour le bien » des œuvres de charité, non pour leur gouvernement (MTS, p. 179-87). Angele Merici ne fut ni fondatrice d'une institution de bienfaisance sociale ou éducative, ni maîtresse de classe, ni catéchiste (cf en particulier DS, art. Ordres Enseignants, t. 11, col. 880), contrairement à ce qui a été dit et répété. Ce sont là des lieux communs de l'hagiographie méricienne dépourvus de tout fondement. De même il n'existe aucune documentation prouvant des liens éventuels avec le « Divino Amore » (MTS, p. 191-201). Ce qu'elle institua, ce fut la Compagnie de Sainte-Ursule pour des femmes qui, tout en restant dans le monde en raison de situations de famille ou de motifs personnels, désiraient néanmoins y vivre en consacrées.</w:t>
      </w:r>
    </w:p>
    <w:p>
      <w:pPr>
        <w:spacing w:after="120" w:before="0" w:line="360" w:lineRule="auto"/>
        <w:ind w:firstLine="283"/>
        <w:jc w:val="both"/>
      </w:pPr>
      <w:r>
        <w:rPr>
          <w:rFonts w:ascii="Garamond" w:hAnsi="Garamond"/>
          <w:sz w:val="24"/>
        </w:rPr>
        <w:t>Angele institua la Compagnie de Ste-Ursule le 25 novembre 1535 ; elle mourut le 27 janvier 1540. Son corps fut porté à Ste-Afre (aujourd'hui « Santuario S. Angela »). Dès 1532 en effet, Angele, qui n'avait jamais renié son appartenance au Tiers-Ordre franciscain et en avait porté l'habit jusqu'à la mort, avait demandé et obtenu un indult de la Pénitencerie apostolique qui la relevait de l'obligation d'être enterrée dans un enclos franciscain : elle avait opté pour Sainte-Afre. Pour une question de juridiction, le cercueil resta ouvert presque un mois, sans que le corps ne se corrompe. Ses filles de l'Ordre de Sainte-Ursule se chargeront ensuite des processus de béatification (30 avril 1768) et de canonisation (24 mai 1807).</w:t>
      </w:r>
    </w:p>
    <w:p>
      <w:pPr>
        <w:spacing w:after="120" w:before="0" w:line="360" w:lineRule="auto"/>
        <w:ind w:firstLine="283"/>
        <w:jc w:val="both"/>
      </w:pPr>
      <w:r>
        <w:rPr>
          <w:rFonts w:ascii="Garamond" w:hAnsi="Garamond"/>
          <w:sz w:val="24"/>
        </w:rPr>
        <w:t>Angele Merici est entrée de biais dans la littérature spirituelle des 16e-17e siècles grâce à quelques éléments biographiques qui répondent aux stéréotypes chers à l'hagiographie de l'époque : jeûnes et pénitences, pèlerinages, visions, intuitions « prophétiques », incorruptibilité posthume. Mais elle n'a donné lieu à aucune monographie, si ce n'est de façon occasionnelle ou dévotionnelle et limitée au monde des Ursulines. Ce n'est qu'à la fin du 18e siècle et au 19e que sa renommée se répand, mais sa physionomie prend certains traits qui n'ont pas de fondement historique et qui pourtant deviendront traditionnels jusqu'à nos jours, comme nous venons de le dire. Il en va de même pour l'iconographie. Exception faite pour quelques portraits dus à ses contemporains (Moretto, Romanino), ou ses plus anciennes représentations soit en habit de pèlerine, soit face à l'échelle de la vision, on la représentera plus facilement accompagnée d'une ou de plusieurs fillettes et l'on fera d'elle une éducatrice.</w:t>
      </w:r>
    </w:p>
    <w:p>
      <w:pPr>
        <w:spacing w:after="120" w:before="0" w:line="360" w:lineRule="auto"/>
        <w:ind w:firstLine="283"/>
        <w:jc w:val="both"/>
      </w:pPr>
      <w:r>
        <w:rPr>
          <w:rFonts w:ascii="Garamond" w:hAnsi="Garamond"/>
          <w:sz w:val="24"/>
        </w:rPr>
        <w:t>Les recherches d'archives s'intensifient au 20e siècle. Le filtre de la critique permet de dégager un nouveau visage de la sainte : l'élément merveilleux en est estompé ; ses « Écrits » se trouvent replacés dans leur contexte réel et, surtout, l'action innovatrice accomplie dans l'Église par la fondation de la Compagnie de Ste-Ursule est enfin précisée. 2. Écrits. - On appelle ainsi les trois œuvres d'Angele Merici. Cozzano affirme avoir écrit, sous sa dictée, ce que l'Esprit Saint inspirait à Angele. Elle, qui savait lire, était à même de vérifier. Ces écrits sont publiés dans MTS. 1° RÈGLE DE LA COMPAGNIE DE STE-URSULE (Rè). - L'original, encore connu à la fin du 18e siècle, est actuellement perdu. 1). Regula della Compagnia di S. Orsola, ms [1546], Milan, Bibl. Trivulziana : un prologue et 11 chap. ; plus ancienne rédaction connue, récemment découverte ; langage immédiat, riche en archaïsmes ; deux gloses visiblement mal interpolées ici par rapport à ce que devrait être l'original dicté (MTS, p. 18-19 ; 40311) ; longue dédicace anonyme « A ! Lettore ». - 2). Regola della nova Compagnia di S. Orsola di Brescia…., Brescia, Damiano Turlino [1569], première édition imprimée, en 12 chap dont le premier est aussi intitulé « proemio ». Langue et graphie ont évolué par rapport au ms ; seule différence d'un certain poids : l'institution, due au concile de Trente, d'un « livre authentique » pour l'inscription des membres. Cette édition fut perdue au cours des siècles ; C. Lubienska découvrit l'exemplaire de Brescia en 1932. Deux copies sont à la Lat. et au British Museum. T. Ledéchowska (op cit.) en diffusa largement le texte. Les deux règles (1546 et 1569) sont reproduites en édition anastatique dans MTS (éd italienne) ; en caractères typographiques dans les éditions française et anglaise.</w:t>
      </w:r>
    </w:p>
    <w:p>
      <w:pPr>
        <w:spacing w:after="120" w:before="0" w:line="360" w:lineRule="auto"/>
        <w:ind w:firstLine="283"/>
        <w:jc w:val="both"/>
      </w:pPr>
      <w:r>
        <w:rPr>
          <w:rFonts w:ascii="Garamond" w:hAnsi="Garamond"/>
          <w:sz w:val="24"/>
        </w:rPr>
        <w:t>La Rè se présente comme un document complet : éléments juridiques (dénomination, conditions pour acceptation, structure de gouvernement ; manque toutefois la mention de la « mère principale ») ; normes disciplinaires (vêtement, relations avec les gens du monde, jeûnes, prières) ; notes de spiritualité (prière et pratique des conseils évangéliques). À cause de la densité de son langage, il peut être difficile de saisir la richesse de sa doctrine spirituelle. 2° Ricorpi (Avis) (Rc). - Le ms original existait encore en 1761 et fut transcrit à la lettre dans les Actes du processus de Canonisation (A. P. C.). 1). Arricordi che vanno alli Colonelli : Les Rc se composent d'une lettre-préface et de 9 avis, dictés pour aider les colonelles (cf infra, n,1) dans leur double fonction de gouvernement et de formation spirituelle des vierges. Principes de base proposés : conscience d'exercer une autorité déléguée par Dieu, finesse psychologique, optimiste équilibré, gentillesse et fermeté, compréhension et discipline, esprit de famille et respect de l'individu, relations interpersonnelles guidées par l'amour ; en un mot, regard de foi sur toutes choses. Ces éléments constitueront l'âme de l'éducation des Ursulines des leurs origines en France, et les Rc devinrent ainsi un petit manuel de pédagogie. La transcription du ms original dans les A. P. C fut publiée en fac-similé par Mariani-Tarolli, Regola Ricordi Legati, Brescia, 1975. - 2). Ricordi dati dalla Madre Angela. : modifiés, ou paraphrasés, ils furent insérés dans la Règle dite de Saint Charles (cf infra, n,2), et destinés aux « avisatrici », femmes mûres ou veuves, ni supérieures ni formatrices, ce qui n'avait plus de sens. - 3). Ricordi lasciati alle Madri Awisatrici dette anche Colonelli : publiés comme dans les A. P. C par F. M. Salvatori, l'ita della S. Madre Angela Merici., Rome, 1807. 3° TESTAMENT ou Les (Ts). - Le ms original existait encore en 1761 et fut transcrit à la lettre dans les A. P. C. 1). Testamento della Madre Suor Angela lassato alle Matrone. - Il se compose d'une lettre-préface et de 11 legs. Le prologue donne le nom des 9 veuves destinataires. Elles ne sont pas membres de la Compagnie à proprement parler ; elles remplissent une tâche administrative et disciplinaire au sens large ; elles exercent collégialement une fonction de représentation de la Compagnie de Ste-Ursule auprès des autorités ecclésiastique et civile, ainsi que de sauvegarde de sa réputation face à l'opinion publique.</w:t>
      </w:r>
    </w:p>
    <w:p>
      <w:pPr>
        <w:spacing w:after="120" w:before="0" w:line="360" w:lineRule="auto"/>
        <w:ind w:firstLine="283"/>
        <w:jc w:val="both"/>
      </w:pPr>
      <w:r>
        <w:rPr>
          <w:rFonts w:ascii="Garamond" w:hAnsi="Garamond"/>
          <w:sz w:val="24"/>
        </w:rPr>
        <w:t>Angele Merici leur présente le gouvernement en termes de maternité (la plupart d'entre elles ont des enfants), mais d'une maternité spirituelle. Les normes dictées concernent les rapports interpersonnels, l'organisation de rencontres communautaires, les séances de conseil, la gestion des biens matériels, le maintien de l'unité et de la bonne entente, la prière de toutes pour les grandes décisions à prendre. Le fil conducteur semble être le souci de donner une dimension spirituelle à leur rôle de gouvernement. Le Ts, lui aussi, fut considéré comme un écrit pédagogique. Pour la transcription en fac-similé, voir Mariani-Tarolli, Regola, op cit. 2). Testamerto della Rev da Madre Suor Angela Merici di Brescia, Eredi di Damiano Turlino, Brescia, 1574, première édition imprimée. Le texte en est modifié ainsi que la structure ; la pensée méricienne y est parfois altérée. - 3). Testamento fatto nell ultima infermità. publié par Salvatori, op cit, a contribué à diffuser le texte exact.</w:t>
      </w:r>
    </w:p>
    <w:p>
      <w:pPr>
        <w:spacing w:after="120" w:before="0" w:line="360" w:lineRule="auto"/>
        <w:ind w:firstLine="283"/>
        <w:jc w:val="both"/>
      </w:pPr>
      <w:r>
        <w:rPr>
          <w:rFonts w:ascii="Garamond" w:hAnsi="Garamond"/>
          <w:sz w:val="24"/>
        </w:rPr>
        <w:t>3. Spiritualité méricienne. - Faute d'un traité qu'Angele Merici n'écrivit jamais, un exposé Sur sa spiritualité doit se faire d'après les trois textes normatifs destinés aux membres de la Compagnie de SteUrsule et aux dames chargées de son gouvernement. La spiritualité méricienne, centrée sur la relation sponsale entre la vierge et le Christ-Époux qui a unifié tous les aspects de la vie d'Angele et qui revient sans cesse dans son enseignement, n'évoque en rien une image stéréotypée. Elle est telle que le charisme légué par Angele à ses filles est de rendre présent dans l'Église le visage du Christ-Époux, et d'en témoigner face au monde par la vie et par la parole. A l'exemple d'Angele, mère de vierges, les Ursulines incarneront ce charisme dans une maternité spirituelle réalisée surtout à travers l'éducation évangélisatrice et la promotion de la femme. Point de départ de cette relation sponsale : le Christ qui prévient la créature par une initiative d'amour ; c'est lui l'« Amatore », et il fait son choix. Angele manifeste son enchantement face à ce mystere : « vous avez été choisies pour être les vraies et virginales épouses du Fils de Dieu. nous avons été appelées à une vie tellement glorieuse, que nous sommes les épouses du Fils de Dieu, et nous serons des reines au Ciel. » (Rg, prol.) ; « il n'y a pas de tâche plus noble que celle d'avoir la garde des épouses du Tres-Haut. » (Rc, prol.) ; « .considérez la grande grâce et l'heureux sort qui est le vôtre : Dieu a daigné faire de vous les meres de tant de vierges, et remettre ses propres épouses entre vos Mains. » ; « épouses non pas d'hommes de ce monde, mais de l'immortel Fils du Dieu éternel » (Ts, prol. ; 4).</w:t>
      </w:r>
    </w:p>
    <w:p>
      <w:pPr>
        <w:spacing w:after="120" w:before="0" w:line="360" w:lineRule="auto"/>
        <w:ind w:firstLine="283"/>
        <w:jc w:val="both"/>
      </w:pPr>
      <w:r>
        <w:rPr>
          <w:rFonts w:ascii="Garamond" w:hAnsi="Garamond"/>
          <w:sz w:val="24"/>
        </w:rPr>
        <w:t>Cette insistance vise aussi à faire ressortir la dignité de la vierge de la Compagnie, le plus souvent une servante pauvre, analphabete, dont la réalité quotidienne n'a pas changé - habit, milieu de vie, travail, condition sociale - et qui doit pourtant, au-dedans d'elle-même, « mener une vie nouvelle ». Pour répondre à sa proposition d'amour, l'épouse se conformera au Christ ; et Angele le présente sans se lasser à ses filles comme celui à qui elles doivent se référer en toutes choses et comme le terme de toutes leurs aspirations : « Qu elles aient Jésus-Christ pour leur unique trésor, car là aussi sera leur amour » (Re 5).</w:t>
      </w:r>
    </w:p>
    <w:p>
      <w:pPr>
        <w:spacing w:after="120" w:before="0" w:line="360" w:lineRule="auto"/>
        <w:ind w:firstLine="283"/>
        <w:jc w:val="both"/>
      </w:pPr>
      <w:r>
        <w:rPr>
          <w:rFonts w:ascii="Garamond" w:hAnsi="Garamond"/>
          <w:sz w:val="24"/>
        </w:rPr>
        <w:t>Les exigences de cette relation sponsale sont suggérées, dans les chapitres de la Rg sur les conseils évangéliques, dans une dimension mystique plutôt que sous un aspect moraliste, et elles suivent un mouvement ascendant : obéissance, virginité (non « chasteté »), pauvreté. De la pureté de conscience nécessaire pour discerner la voix de l'Esprit Saint et obéir à ses inspirations continuelles, à la virginité conçue comme intégrité de l'être unifié par la grâce et que les pensées et les paroles contre la charité peuvent entamer, jusqu'à la pauvreté conçue comme dépouillement « de toute affection envers les choses créées, de tout espoir en elles, et finalement de soi-même. C'est en Dieu que l'homme a tout son bien ; il se voit, hors de Dieu, tout à fait pauvre, un rien de rien, tandis que possédant Dieu Il possede le Tout. Que chacune s'efforce donc de se dépouiller de tout, et de mettre tout son bien, son amour et son plaisir, non dans ce qu'elle possede, ni dans la nourriture, ni dans ses parents et amis, ni en elle-même, ni en ses propres ressources ni en son savoir, mais en Dieu seul, et en sa seule Providence bienveillante et ineffable » (Rg 10).</w:t>
      </w:r>
    </w:p>
    <w:p>
      <w:pPr>
        <w:spacing w:after="120" w:before="0" w:line="360" w:lineRule="auto"/>
        <w:ind w:firstLine="283"/>
        <w:jc w:val="both"/>
      </w:pPr>
      <w:r>
        <w:rPr>
          <w:rFonts w:ascii="Garamond" w:hAnsi="Garamond"/>
          <w:sz w:val="24"/>
        </w:rPr>
        <w:t>Si la virginité de l'esprit est l'essence du don nuptial que l'épouse offre à l'Époux comme réponse d'amour à son amour, la parfaite pauvreté d'esprit est la matiere du sacrifice parfait que la créature offre à son Seigneur. l'oir la conclusion de sa prière : « C'est pourquoi, Ô mon Seigneur, ma seule vie et mon'unique espérance, je t'en prie : daigne recevoir mon cœur si misérable et si impur, et brûler toutes ses affections et passions dans la fournaise ardente de ton divin amour. Je t'en prie, accepte mon libre arbitre, chacun des actes de ma volonté ; cette volonté qui d'elle-même, infectée qu'elle est par le péché, ne sait discerner le bien du mal. Reçois, Seigneur, chacune de mes pensées, paroles et actions, et enfin tout ce que je possede en moi et hors de moi : je dépose tout en offrande aux pieds de ta divine Majesté. Et je te prie : daigne le recevoir malgré mon indignité. Amen. » (Rg 5).</w:t>
      </w:r>
    </w:p>
    <w:p>
      <w:pPr>
        <w:spacing w:after="120" w:before="0" w:line="360" w:lineRule="auto"/>
        <w:ind w:firstLine="283"/>
        <w:jc w:val="both"/>
      </w:pPr>
      <w:r>
        <w:rPr>
          <w:rFonts w:ascii="Garamond" w:hAnsi="Garamond"/>
          <w:sz w:val="24"/>
        </w:rPr>
        <w:t>Angele a traduit dans ses enseignements son expérience de contemplative. Une contemplation qui l'a amenée à faire siens les intérêts de Dieu et qui anime, par vocation et par grâce, un élan apostolique à double portée : faire connaître Dieu et faciliter à d'autres femmes la « sequela Christi » tout en restant dans le monde. Ce fut une des conséquences de son charisme de fondatrice, communiqué à ses filles : synthese de contemplation et d'action qui faisait écrire à Cozzano : « Tout en étant au milieu du monde et de la vie active, elles goûtent la vie contemplative. Et d'une manière admirable elles vivent conjointement en l'une et l'autre. La hauteur de la contemplation n'empêche pas les occupations et les occupations n'empêchent pas le goût du ciel. Ni la lumiere du ciel n'enieve les œuvres » (Cozzano, Risposta, f. SOv-S1r).</w:t>
      </w:r>
    </w:p>
    <w:p>
      <w:pPr>
        <w:spacing w:after="120" w:before="0" w:line="360" w:lineRule="auto"/>
        <w:ind w:firstLine="283"/>
        <w:jc w:val="both"/>
      </w:pPr>
      <w:r>
        <w:rPr>
          <w:rFonts w:ascii="Garamond" w:hAnsi="Garamond"/>
          <w:sz w:val="24"/>
        </w:rPr>
        <w:t>L'action apostolique à son tour devait être soutenue par le dynamisme des vertus théologales : « Agissez, empressez-vous, croyez, faites des efforts, espérez, criez vers Dieu du fond de votre cœur, et sans aucun doute vous verrez des merveilles si vous orientez tout vers la louange et la gloire de sa Majesté et vers le bien des âmes » (Re, prol.).</w:t>
      </w:r>
    </w:p>
    <w:p>
      <w:pPr>
        <w:spacing w:after="120" w:before="0" w:line="360" w:lineRule="auto"/>
        <w:ind w:firstLine="283"/>
        <w:jc w:val="both"/>
      </w:pPr>
      <w:r>
        <w:rPr>
          <w:rFonts w:ascii="Garamond" w:hAnsi="Garamond"/>
          <w:sz w:val="24"/>
        </w:rPr>
        <w:t>Ce double amour (« duplice caritade », Ts) trouve un milieu privilégié dans le cadre de la vie quotidienne (fréquentes exhortations à mener à Dieu le prochain, à mettre la paix), mais s'élargit aux dimensions du monde : trois, parmi les nombreux jeûnes recommandés, témoignent de ce zele apostolique (les 40 jours après l'Épiphanie pour obtenir miséricorde pour les péchés du carnaval ; les trois jours avant l'Ascension pour obtenir le secours de Dieu pour le peuple chrétien ; toute la neuvaine de la Pentecôte afin d'obtenir l'effusion de l'Esprit Saint promis par Jésus-Christ à ses élus).</w:t>
      </w:r>
    </w:p>
    <w:p>
      <w:pPr>
        <w:spacing w:after="120" w:before="0" w:line="360" w:lineRule="auto"/>
        <w:ind w:firstLine="283"/>
        <w:jc w:val="both"/>
      </w:pPr>
      <w:r>
        <w:rPr>
          <w:rFonts w:ascii="Garamond" w:hAnsi="Garamond"/>
          <w:sz w:val="24"/>
        </w:rPr>
        <w:t>Même élargissement dans la prière quotidienne suggérée : « Daïgne pardonner aussi, hélas, les péchés de mon père et de ma mère, de mes parents et de mes amis, et du monde tout entier. Seigneur, mon cœur se fend à cause de ces pauvres créatures qui ne te connaissent pas, ni ne se préoccupent de participer à ta passion sacrée : et volontiers, si je le pouvais, je répandrais mon sang pour guérir la cécité de leur esprit » (Rg 5).</w:t>
      </w:r>
    </w:p>
    <w:p>
      <w:pPr>
        <w:spacing w:after="120" w:before="0" w:line="360" w:lineRule="auto"/>
        <w:ind w:firstLine="283"/>
        <w:jc w:val="both"/>
      </w:pPr>
      <w:r>
        <w:rPr>
          <w:rFonts w:ascii="Garamond" w:hAnsi="Garamond"/>
          <w:sz w:val="24"/>
        </w:rPr>
        <w:t>Fille de son temps, Angele ressentit profondément les problemes de l'Église attaquée par le protestantisme et prit position consciemment : foi en l'Église hiérarchique, fidélité à sa doctrine et à ses lois, méfiance vis-à-vis du laisser-aller d'un certain dergé et des théories hérétiques, pratique de la confession fréquente ; et encore, estime pour la tradition, confiance dans l'action de Dieu : « Suivez l'ancienne voie et l'usage de l'Église, établis et confirmés par tant de saints sous l'inspiration de l'Esprit Saint. Et menez une vie nouvelle. Quant aux autres opinions. qui surgissent actuellement et qui surgiront, laissez-les tomber comme étant des choses qui ne vous regardent pas. Maïs priez et faites prier, afin que Dieu n'abandonne pas son Église mais veuille la réformer comme il lui plaît et selon ce qu'il voit être meilleur pour nous, à son plus grand honneur et pour sa plus grande gloire. Car, dans ces temps périlleux et pestiférés, vous ne trouverez d'autre refuge qu'aux pieds de Jésus-Christ » (Rc 7). :</w:t>
      </w:r>
    </w:p>
    <w:p>
      <w:pPr>
        <w:spacing w:after="120" w:before="0" w:line="360" w:lineRule="auto"/>
        <w:ind w:firstLine="283"/>
        <w:jc w:val="both"/>
      </w:pPr>
      <w:r>
        <w:rPr>
          <w:rFonts w:ascii="Garamond" w:hAnsi="Garamond"/>
          <w:sz w:val="24"/>
        </w:rPr>
        <w:t>Le recours à l'Esprit Saint est un des piliers de la spiritualité méricienne : il faut prier l'Esprit afin de recevoir ses dons ; il faut veiller à garder une grande pureté intérieure pour pouvoir discerner sa voix ; c'est à lui qu'il faut se référer au moment des décisions et des adaptations importantes (Écrits, passim).</w:t>
      </w:r>
    </w:p>
    <w:p>
      <w:pPr>
        <w:spacing w:after="120" w:before="0" w:line="360" w:lineRule="auto"/>
        <w:ind w:firstLine="283"/>
        <w:jc w:val="both"/>
      </w:pPr>
      <w:r>
        <w:rPr>
          <w:rFonts w:ascii="Garamond" w:hAnsi="Garamond"/>
          <w:sz w:val="24"/>
        </w:rPr>
        <w:t>Deux autres éléments fondamentaux de la spiritualité méricienne reviennent avec force : l'esprit d'unité, de concorde, de communion fraternelle, qu'Angele recommande « même avec son sang », et qui est comme garantie de l'état de grâce de la Compagnie de Ste-Ursule ; la permanence de sa présence au milieu de ses filles, elle qui a été « choisie pour être, vivante et morte, mère de cette si noble Compagnie » (Rc 3).</w:t>
      </w:r>
    </w:p>
    <w:p>
      <w:pPr>
        <w:spacing w:after="120" w:before="0" w:line="360" w:lineRule="auto"/>
        <w:ind w:firstLine="283"/>
        <w:jc w:val="both"/>
      </w:pPr>
      <w:r>
        <w:rPr>
          <w:rFonts w:ascii="Garamond" w:hAnsi="Garamond"/>
          <w:sz w:val="24"/>
        </w:rPr>
        <w:t>La Sainte Écriture nourrit cette spiritualité : la preuve en sont les multiples citations bibliques disséminées dans les Ecrits mériciens.</w:t>
      </w:r>
    </w:p>
    <w:p>
      <w:pPr>
        <w:spacing w:after="120" w:before="0" w:line="360" w:lineRule="auto"/>
        <w:ind w:firstLine="283"/>
        <w:jc w:val="both"/>
      </w:pPr>
      <w:r>
        <w:rPr>
          <w:rFonts w:ascii="Garamond" w:hAnsi="Garamond"/>
          <w:sz w:val="24"/>
        </w:rPr>
        <w:t>I. LA COMPAGNIE DE SAINTE-URSULE I. Fondation. - Angele Merici réalisa sa fondation sous une impulsion décisive de Dieu (laquelle ?) et seulement dans les dernières années de sa vie. La vision prophétique de sa jeunesse, le sens aigu de Dieu et des autres, les contacts avec les gens l'avaient rendue attentive à la condition de la femme de son temps. Dépourvue de toute liberté de choix quant à son avenir, généralement destinée à un mari imposé par la famille, la femme pouvait difficilement se consacrer à Dieu si elle en avait la vocation, l'entrée au monastère étant difficile sans la dot.</w:t>
      </w:r>
    </w:p>
    <w:p>
      <w:pPr>
        <w:spacing w:after="120" w:before="0" w:line="360" w:lineRule="auto"/>
        <w:ind w:firstLine="283"/>
        <w:jc w:val="both"/>
      </w:pPr>
      <w:r>
        <w:rPr>
          <w:rFonts w:ascii="Garamond" w:hAnsi="Garamond"/>
          <w:sz w:val="24"/>
        </w:rPr>
        <w:t>La Compagnie de Sainte-Ursule devait offrir à la femme le moyen de répondre à l'appel de Dieu tout en restant dans le monde, au sein d'une structure organisée et reconnue par l'Église, de manière à protéger sa volonté de consécration et à rassurer la famille sur son compte. Parmi les conditions requises pour ce projet de vie laïque consacrée, un acte de volonté libre et conscient : première affirmation de la dignité de la femme. De plus, Angele confiait des tâches de responsabilité et de représentation à exercer « collégialement » à des veuves de la noblesse bresciane (dites « matrones » ou « madonnes »), et la tâche du gouvernement immédiat à certaines vierges (dites « colonelles »). Seuls les membres effectifs de la Compagnie (« vierges » et « colonelles ») exerceraient le droit de vote. Des hommes de confiance ne devraient intervenir que pour défendre les intérêts temporels des membres. Le « père spirituel commun » exercerait sa tâche ministérielle sans entrer dans le gouvernement. La Compagnie s'avérait donc, dès le début, une conception hardie et déconcertante pour l'époque ; elle touchait à la réalité de l'Église institutionnelle, mais s'insérait aussi dans le tissu social de la ville. Angele passa à la réalisation concrète de son projet après son retour de Crémone et put réunir ses filles dans un oratoire offert par une noble veuve, Isabetta Prato. Le 25 novembre 1535, 28 vierges furent inscrites dans la Compagnie sous la protection de Ste Ursule, « capitaine » de vierges. Le 8 août 1536 la Règle fut approuvée par l'Évêque ; le 18 mars 1537 eut lieu le chapitre d'élection : d'Angele Merici comme mère et représentante légale à vie, de 4 colonelles et de 5 matrones. À la mort d'Angele les vierges étaient environ 150.</w:t>
      </w:r>
    </w:p>
    <w:p>
      <w:pPr>
        <w:spacing w:after="120" w:before="0" w:line="360" w:lineRule="auto"/>
        <w:ind w:firstLine="283"/>
        <w:jc w:val="both"/>
      </w:pPr>
      <w:r>
        <w:rPr>
          <w:rFonts w:ascii="Garamond" w:hAnsi="Garamond"/>
          <w:sz w:val="24"/>
        </w:rPr>
        <w:t>2. Évolution. - En fondant la Compagnie de Sainte-Ursule, Angele entrait dans les desseins de Dieu (Règle ; Testament), mais faisait aussi un acte de confiance dans les capacités de la femme à vivre en dehors des structures canoniques traditionnelles (mariage ou profession religieuse), à mener dans le monde une vie de consécration et même à y exercer des fonctions de gouvernement. C'était aller à contre-courant de la mentalité de l'époque. Après 1540, la présence prestigieuse d'Angele disparue, quelques remous surgissent dans la ville de Brescia, surtout parmi les « gens bien », contre la précarité d'une telle situation et contre la témérité de cette femme qui « avait voulu faire ce qu'aucun des grands [fondateurs] n'avait jamais osé faire » (Cozzano, Risposta, f. 15 r). Il y eut quelques défections de vierges, poussées au monastère par le clergé ou par la famille. Surtout, l'état de ces femmes, ni mariées, ni religieuses, ni simples filles, paraissait ambigu. Lucrece Lodrone, qui succéda à Angele comme mère principale, proposa le port d'une ceinture : signe extérieur d'appartenance à un état bien identifié, et en même temps symbole de la nouvelle dignité acquise. Cozzano, chancelier de la Compagnie, et Genevieve Luzzago, l'une des matrones, virent dans la ceinture un premier pas vers la vie religieuse canonique, donc une menace d'anéantissement de la seule forme de « sequela Christi » accessible à la femme sans dot ni santé suffisante, sans possibilité de quitter la famille ou sans attrait pour le cloître. Suivit une situation complexe qui entraîna une scission à l'intérieur de la Compagnie (MTS, p. 319-34). Entre-temps, le 9 juin 1544 Paul III promulgua la bulle d'approbation de la Compagnie de Sainte-Ursule Regimini universalis Ecclesiae. Cozzano en fut enthousiasmé et irrité : la bulle approuvait l'institution de la Compagnie et accordait à ses membres des indulgences ainsi que le privilège de toucher legs et donations comme pour un état de vie canonique ; mais elle était rédigée selon les formules de la procédure normale de la Curie Romaine que Cozzano ignorait, et qui lui suggérèrent des interprétations inexactes. Pour les questions concernant la bulle, son mandat exécutorial et le procès en forme canonique, ainsi que pour les trois écrits de Cozzano, cf. MTS, p. 283-311. ; Après une période d'échanges d'accusations, de recours à l'autorité ecclésiastique et de procès, la Compagnie retrouva son unité aux environs de 1559. C'est alors qu'arriva à Brescia l'évêque Domenico Bollani, un véritable pasteur d'âmes ; et le recrutement reprit. Finalement, en 1568, on chargea le notaire J. B. Nazari de'Sayani d'écrire la vie d'Angele ; il procéda auparavant à l'interrogatoire légal de 4 témoins oculaires (Romano, Gallo et 2 autres) : ce fut le Procès Nazari (PN). On fit imprimer la Règle et le Rituel (Ordine et Ceremonie) chez Turlino. Malgré les polémiques et les antagonismes des années précédentes, la spiritualité méricienne y est restée intacte : « Toutes les vierges qui, poussées à la fois par leur propre esprit et par l'esprit céleste s'éprenant uniquement et ardemment de Jésus, Sauveur de l'univers, qu'elles acceptent comme leur très cher Époux, voudront entrer dans la présente Compagnie des épouses de Jésus. » (Ordine.). En 1570 la Mère principale demanda une copie légalisée de la bulle, sans doute pour obtenir la reconnaissance juridique des droits qu'elle donnait aux vierges dans le domaine civil. En 1572 est élue Isabetta Prato ; elle trouve une situation favorable à l'imposition d'un pouvoir absolu ; alors l'autorité des matrones, de collégiale qu'elle était devient personnelle, chacune exerçant l'autorité sur les vierges d'un secteur spécifique de la ville ; la colonelle n'est plus supérieure de quartier, mais visitatrice et informatrice ; une maîtresse est chargée de la formation. Dans la hiérarchie, un père général devance à présent la mère générale ; suivent les gouverneurs et les agents, puis les matrones, les maîtresses, et finalement les colonelles. Ce nouvel ordre hiérarchique à l'opposé de l'ancien, ainsi que l'attribution d'un pouvoir direct de gouvernement à des hommes, n'ont plus rien de méricien. À son arrivée à Brescia pour la visite apostolique (février 1580), Charles Borromée, remarquant la non-correspondance entre le droit codifié et la praxis en vigueur, fit réformer la Règle : dans l'esprit de la Contre-réforme, le souffle prophétique en fut étouffé, tandis que 16 chapitres sur le gouvernement remplaçaient celui qu'Angele avait dicté. Cette nouvelle Règle fut imprimée en 1582. L'évêque, déclaré « père, pasteur et supérieur » de la Compagnie, venait au sommet de la hiérarchie, suivi d'un substitut qualifié de « père et supérieur ». C'était une formulation très floue. Respect pour le prêtre et humilité mal comprise devaient engendrer une certaine confusion de compétences : abus de pouvoir du côté du clergé et abdications du droit-devoir de l'autorité de la part des supérieures. Après la publication de la Règle approuvée par Charles Borromée, l'édition Turlino disparut et ne fut redécouverte qu'en 1932.</w:t>
      </w:r>
    </w:p>
    <w:p>
      <w:pPr>
        <w:spacing w:after="120" w:before="0" w:line="360" w:lineRule="auto"/>
        <w:ind w:firstLine="283"/>
        <w:jc w:val="both"/>
      </w:pPr>
      <w:r>
        <w:rPr>
          <w:rFonts w:ascii="Garamond" w:hAnsi="Garamond"/>
          <w:sz w:val="24"/>
        </w:rPr>
        <w:t>3. Diffusion. - L'histoire complète de la Compagnie de Sainte-Ursule bresciane n'a été exposée que dans ses étapes fondamentales ; nous en sommes redevables à Paolo Guerrini, La Compagnia di S. Orsola dalle origini., Brescia, 1936. Quant à celle de la diffusion en Italie et à l'étranger, il faudrait que chaque Compagnie prépare la sienne. À Brescia, avant la fin du 16e siècle, le nombre des vierges dépassait 430 ; d'autres sections assez importantes de la Compagnie étaient nées dans plusieurs bourgades du diocèse. Mais déjà auparavant on avait organisé, dans la ville de Brescia et les villages, les écoles de la Doctrine Chrétienne pour les dimanches et jours de fête, et fait appel à des vierges de la Compagnie pour l'enseignement, l'encadrement et le maintien de la discipline. De même, on avait demandé la collaboration de quelques-unes pour l'éducation des filles de l'orphelinat de la Piété et des enfants abandonnés de l'hôpital majeur ; mais la Compagnie comme telle n'assuma pas d'activité commune, chaque membre continuant à vivre de son propre travail dans son propre milieu de vie. Cependant, certains noyaux de vie en commun s'étaient constitués en faveur de membres de la Compagnie sans famille ou malades, selon la requête d'Angele au chapitre du gouvernement. Entre la fin du 16e et le début du 17e siècle, des maisons s'ouvrirent à l'accueil de jeunes filles ; elles y apprendraient le catéchisme et la lecture, et seraient initiées au travail domestique. C'étaient les « collegi delle Dimesse ». Or, le terme « dimesse » indiquait de façon générique des femmes vouées à Dieu dans le monde. Cette dénomination généralisée, ainsi que le patronage de sainte Ursule assez répandu, rendent difficile l'identification des Compagnies de vierges réellement nées de l'intuition méricienne. Le cas de Milan présente une ambiguïté typique : on demanda en 1566 la Règle de Brescia : le P. Landini, confesseur de la Compagnie, l'envoya avec des notes sur la fondatrice. Mais la Règle milanaise, imprimée « avec licence du card. Borromée » n'est qu'une succession de normes pratiques sans un souffle de spiritualité, valables pour n'importe quelle pieuse association de femmes. La « Doctrine Chrétienne » y fait son apparition, soit pour l'apprendre, soit pour l'enseigner aux jours de fête ; on accorde la permission d'émettre le vœu de virginité (ce qui fut tout de suite imité à Brescia). Le gouvernement principal est remis au clergé : c'était conforme à la politique du cardinal qui identifiait l'Église avec la hiérarchie et reléguait les laïcs au rôle d'administrés. Mais à partir de la 2e édition, le texte sera suivi des notices envoyées par Landini : seul hommage rendu à Angele Merici. En 1585 fut publiée une Règle pour les « vierges de la Compagnie de Ste-Ursule qui se sont retirées pour vivre en Congrégation », autre succession de normes minutieuses qui ne portent pas l'empreinte méricienne. Elle fut attribuée à Charles Borromée, sans fondement. En 1587 l'évêque de Ferrare, Paolo Leone, faisait imprimer une Règle pour sa Compagnie. Dérivée de la Règle réformée de Brescia, elle conservait le noyau de la spiritualité méricienne : la relation sponsale avec le Christ. L'autorité aussi restait confiée aux femmes ; on y avait introduit les normes pour la participation des vierges dans les écoles de la Doctrine chrétienne aux jours de fête, et pour la bonne marche de ces écoles où chaque membre serait engagé selon ses possibilités. La catéchèse commençait ainsi à devenir officiellement la forme d'apostolat propre aux Ursulines. La Règle de Foligno, de même origine, fut publiée en 1626 pour la Compagnie déjà fondée en 1600 ; elle indique la catéchèse et l'animation spirituelle comme activité à embrasser dans la mesure du possible ; elle garde l'empreinte de la haute spiritualité méricienne, car la fondatrice était ici une contemplative, Paola de Foligno. Une communauté docte de 7 membres devait soutenir, par la prière, la pénitence et la discipline monastique, la fidélité des consœurs vivant en famille ainsi que leur action apostolique. Toutes, « s'oubliant totalement elles-mêmes se tiendront avec des désirs ardents devant le trône de Dieu en faveur du saint siège de Pierre. Car tel doit être le but de toutes les lois et pratiques de notre Compagnie » (Règle 8). La Compagnie de Bologne tint sa Règle de l'évêque Alphonse Paleotti en 1608. Elle est d'origine méricienne lointaine. Structure et succession des arguments différent totalement ; seule est restée la spiritualité sponsale ; la catéchèse du dimanche au service de la « Compagnie de la Doctrine Chrétienne » est rendue obligatoire. Quant aux Compagnies de Crémone et de Naples, fondées par les Somasques, de Rome à Ste-Rufine, de l'Icenza et des « dimesse » de l'Enise, voir la mise au point dans MTS p. 463-69.</w:t>
      </w:r>
    </w:p>
    <w:p>
      <w:pPr>
        <w:spacing w:after="120" w:before="0" w:line="360" w:lineRule="auto"/>
        <w:ind w:firstLine="283"/>
        <w:jc w:val="both"/>
      </w:pPr>
      <w:r>
        <w:rPr>
          <w:rFonts w:ascii="Garamond" w:hAnsi="Garamond"/>
          <w:sz w:val="24"/>
        </w:rPr>
        <w:t>La suppression napoléonienne des institutions religieuses frappa presque toutes les Compagnies d'Italie. La reprise de celle de Brescia est assez étrange. La vague de dévotion soulevée par la bulle Ineffabilis (1854) et par les apparitions de Lourdes (1858) avait contribué à diffuser en Italie la « Pieuse Union des Filles de Marie Immaculée », fondée par Angela Maccagno de Mornese avec une règle écrite par le prêtre génois Joseph Frassinetti. L'analogie entre ses destinataires (vierges vivant dans le monde) et celles de la Compagnie devait amener à confondre les deux institutions. La Pieuse Union fut introduite à Brescia en 1864 par Madeleine et Élisabeth Girelli, mais l'évêque Jérôme l'Erzeri voulait, lui, restaurer la vraie Compagnie de Sainte-Ursule.</w:t>
      </w:r>
    </w:p>
    <w:p>
      <w:pPr>
        <w:spacing w:after="120" w:before="0" w:line="360" w:lineRule="auto"/>
        <w:ind w:firstLine="283"/>
        <w:jc w:val="both"/>
      </w:pPr>
      <w:r>
        <w:rPr>
          <w:rFonts w:ascii="Garamond" w:hAnsi="Garamond"/>
          <w:sz w:val="24"/>
        </w:rPr>
        <w:t>La Règle de 1582, approuvée par Borromée et publiée à nouveau par Salvatori en 1807, fut alors adoptée par les sœurs Girelli, persuadées qu'elle était la vraie Règle d'Angèle Merici. Elles y apportèrent toutefois des adaptations approuvées par l'évêque l'Erzeri. En 1866, celui-ci promulguait un « Décret » où il était question de la « Confrérie ou Compagnie fondée par la bénie Angèle Merici qui commence maintenant sous le titre et la protection de Marie Immaculée ».</w:t>
      </w:r>
    </w:p>
    <w:p>
      <w:pPr>
        <w:spacing w:after="120" w:before="0" w:line="360" w:lineRule="auto"/>
        <w:ind w:firstLine="283"/>
        <w:jc w:val="both"/>
      </w:pPr>
      <w:r>
        <w:rPr>
          <w:rFonts w:ascii="Garamond" w:hAnsi="Garamond"/>
          <w:sz w:val="24"/>
        </w:rPr>
        <w:t>Cette Règle l'Erzeri-Girelli, diffusée comme Règle primitive de la Compagnie, fut adoptée par les Compagnies jusqu'à ce que l'édition Turlino la remplace.</w:t>
      </w:r>
    </w:p>
    <w:p>
      <w:pPr>
        <w:spacing w:after="120" w:before="0" w:line="360" w:lineRule="auto"/>
        <w:ind w:firstLine="283"/>
        <w:jc w:val="both"/>
      </w:pPr>
      <w:r>
        <w:rPr>
          <w:rFonts w:ascii="Garamond" w:hAnsi="Garamond"/>
          <w:sz w:val="24"/>
        </w:rPr>
        <w:t>En 1958, les différentes Compagnies de souche méricienne, italiennes ou non, diocésaines et autonomes, constituerent une Fédération que l'Église reconnut comme institut séculier : « Compagnia di S. Orsola-Istituto Secolare di S. Angela Merici ». Actuellement, des Compagnies diocésaines ou interdiocésaines se sont constituées également en France, en Allemagne, au Canada et au Brésil ; d'autres groupes sont en formation en d'autres pays, en tant que membres de la Fédération.</w:t>
      </w:r>
    </w:p>
    <w:p>
      <w:pPr>
        <w:spacing w:after="120" w:before="0" w:line="360" w:lineRule="auto"/>
        <w:ind w:firstLine="283"/>
        <w:jc w:val="both"/>
      </w:pPr>
      <w:r>
        <w:rPr>
          <w:rFonts w:ascii="Garamond" w:hAnsi="Garamond"/>
          <w:sz w:val="24"/>
        </w:rPr>
        <w:t>En 1971, les Compagnies de Brescia, Vérone et Mantoue s'en détacherent et opterent pour la Règle l'Erzeri-Girelli, sous l'autorité du supérieur respectif et au rang « d'associations laïques ». Toutefois, à Brescia, un groupe de membres de la Compagnie bresciane est resté Compagnie diocésaine dans l'institut séculier et, avec les autres Compagnies, a remis en vigueur la Règle d'Angèle selon l'édition de Turlino, en l'actualisant par des Constitutions et des Statuts. La Règle ms récemment découverte à la Bibl. Trivulziana (supra, 1, 2) la remplacera dorénavant.</w:t>
      </w:r>
    </w:p>
    <w:p>
      <w:pPr>
        <w:spacing w:after="120" w:before="0" w:line="360" w:lineRule="auto"/>
        <w:ind w:firstLine="283"/>
        <w:jc w:val="both"/>
      </w:pPr>
      <w:r>
        <w:rPr>
          <w:rFonts w:ascii="Garamond" w:hAnsi="Garamond"/>
          <w:sz w:val="24"/>
        </w:rPr>
        <w:t>Bibliographie : Op. cit. à la section précédente. - P. Guerrini, La Compagnia di S. O dalle origini alla soppressione napoleonica, dans S. Angela Merici e la Compagnia di S. O nel 42 Centenario della fondazione, Brescia, 1936.</w:t>
      </w:r>
    </w:p>
    <w:p>
      <w:pPr>
        <w:spacing w:after="120" w:before="0" w:line="360" w:lineRule="auto"/>
        <w:ind w:firstLine="283"/>
        <w:jc w:val="both"/>
      </w:pPr>
      <w:r>
        <w:rPr>
          <w:rFonts w:ascii="Garamond" w:hAnsi="Garamond"/>
          <w:sz w:val="24"/>
        </w:rPr>
        <w:t>Règles : Op. cit. à la section précédente - Regola della Compagnia di S. O di Brescia, di nuovo revista corretta e confirmata da Carlo Card di S. Prassede, Brescia, 1582. - Regola della Comp di S. O fatta per quelle giovani, le quali desiderano servire a Dio nel stato verginale stando nel secolo, e per quelle le quali per povertà, o per altri impedimenti non possono entrare in Monasteri…, Milan, 1567. - Regole della Comp di S. O eretta da Alfonso Paleotti…, Bologne, 1608. - Regole della Comp delle vergini di S. O stampate per ordine [di] Paolo Leone, Ferrara, 1587. - Regola della Comp di S. O di Fuligno, Foligno, 1626. - Regola della Comp di S. O che una Pia Unione di vergini professa sotto il titolo e protezione di Maria SS. Immacolata, Brescia, 1866. - Bibliographie complète dans MTS.</w:t>
      </w:r>
    </w:p>
    <w:p>
      <w:pPr>
        <w:spacing w:after="120" w:before="0" w:line="360" w:lineRule="auto"/>
        <w:ind w:firstLine="283"/>
        <w:jc w:val="both"/>
      </w:pPr>
      <w:r>
        <w:rPr>
          <w:rFonts w:ascii="Garamond" w:hAnsi="Garamond"/>
          <w:sz w:val="24"/>
        </w:rPr>
        <w:t>Luciana Mariani.</w:t>
      </w:r>
    </w:p>
    <w:p/>
    <w:p>
      <w:pPr>
        <w:spacing w:after="120" w:before="240" w:line="240" w:lineRule="auto"/>
        <w:ind w:firstLine="0"/>
        <w:jc w:val="left"/>
      </w:pPr>
      <w:r>
        <w:rPr>
          <w:rFonts w:ascii="Garamond" w:hAnsi="Garamond"/>
          <w:b/>
          <w:sz w:val="28"/>
        </w:rPr>
        <w:t>II. L'ORDRE DE SAINTE-URSULE (17°-18° siècles)</w:t>
      </w:r>
    </w:p>
    <w:p>
      <w:pPr>
        <w:spacing w:after="120" w:before="0" w:line="360" w:lineRule="auto"/>
        <w:ind w:firstLine="283"/>
        <w:jc w:val="both"/>
      </w:pPr>
      <w:r>
        <w:rPr>
          <w:rFonts w:ascii="Garamond" w:hAnsi="Garamond"/>
          <w:sz w:val="24"/>
        </w:rPr>
        <w:t>1. Les origines : LES URSULINES CONGRÉGÉES EN FRANCE. - Après leur rapide expansion en Italie, les Ursulines s'établissent, vers 1592, à Avignon avec l'appui des Pères César de Bus et Jean-Baptiste Romillon pour l'enseignement de la Doctrine chrétienne aux filles, face à l'hérésie protestante (DS, art. Doctrinaires, t. 3, col. 1508). Elles vivent dans leur famille, comme les premières filles de sainte Angèle, pendant quelques années. La durée de cette étape est incertaine ; l'étude de cette période reste à faire. Il est attesté pourtant que, dès l'hiver 1593-1594, des Ursulines, conduites par Françoise de Bermond, se rassemblent à l'Isle de l'Enise (Isle/Sorgue), dans un immeuble acheté par Melle de Mazan, et instituent une communauté d'Ursulines dites « congrégées », c'est-à-dire vivant ensemble. Une règle en français, traduction de celle des Ursulines de Ferrare, analysée ci-dessus (cf supra, n, 3), est imprimée à Tournon, en 1597. Soixante-dix fondations de maisons d'Ursulines congrégées se succèdent dans toute la France jusqu'en 1633.</w:t>
      </w:r>
    </w:p>
    <w:p>
      <w:pPr>
        <w:spacing w:after="120" w:before="0" w:line="360" w:lineRule="auto"/>
        <w:ind w:firstLine="283"/>
        <w:jc w:val="both"/>
      </w:pPr>
      <w:r>
        <w:rPr>
          <w:rFonts w:ascii="Garamond" w:hAnsi="Garamond"/>
          <w:sz w:val="24"/>
        </w:rPr>
        <w:t>Parmi ces premières Ursulines françaises, quelques personnalités se dégagent : Françoise de Bermond en Provence, Françoise de Cazères à Bordeaux, Françoise de Xainctonge à Dijon, Antoinette Micolon en Auvergne, Marguerite l'Igier à Toulouse. Des traits spirituels identiques marquent chaque fondation : vie de prière intense, grand zèle apostolique auprès des enfants et des adultes, ardent esprit de foi, pénitence austère, pauvreté extrême vécue dans la confiance en la Providence. La nature des engagements religieux diffère selon les maisons : vœu ou promesse de chasteté ; vœu d'obéissance ; les trois vœux simples. Dans l'emploi du temps de la journée, la prière occupe la matinée, l'enseignement de la Doctrine chrétienne, l'après-midi. L'observance d'une certaine clôture, avec sorties pour l'apostolat ou l'assistance aux offices, varie selon les groupements.</w:t>
      </w:r>
    </w:p>
    <w:p>
      <w:pPr>
        <w:spacing w:after="120" w:before="0" w:line="360" w:lineRule="auto"/>
        <w:ind w:firstLine="283"/>
        <w:jc w:val="both"/>
      </w:pPr>
      <w:r>
        <w:rPr>
          <w:rFonts w:ascii="Garamond" w:hAnsi="Garamond"/>
          <w:sz w:val="24"/>
        </w:rPr>
        <w:t>Excepté la règle de Tournon, les règles connues pour cette période sont restées manuscrites : Règles de la Compagnie des vierges de Sainte-Ursule mises en lumière par le commandement du Révérendissime Évêque de Ferrare et du très Illustre Cardinal de Sainte-Praxède Archevêque de Milan et à son instance approuvées par notre Saint-Père Grégoire XIII et depuis Sixte V, Tournon, Cl. Michel, 1597 (B. M de l'Ésoul). - Les Règles et Constitutions de l'Institut et Compagnie des Religieuses de Sainte-Ursule, dans Mémoires de Monseigneur Bertheaud, Bordeaux, 1609 : A. D. Gironde, G 532. - Statuta vivendi ratio, Paris, 1610 : A. N. L 425 (45). - Regulae virginum, A. D. l'Aucluse, fonds provenant d'Avignon-les-Royales, 1,2.</w:t>
      </w:r>
    </w:p>
    <w:p>
      <w:pPr>
        <w:spacing w:after="120" w:before="0" w:line="360" w:lineRule="auto"/>
        <w:ind w:firstLine="283"/>
        <w:jc w:val="both"/>
      </w:pPr>
      <w:r>
        <w:rPr>
          <w:rFonts w:ascii="Garamond" w:hAnsi="Garamond"/>
          <w:sz w:val="24"/>
        </w:rPr>
        <w:t>2. Les monastères. - 1° TRANSFORMATION MONASTIQUE. - Le groupe congrégé des Ursulines de Paris obtient le premier une bulle de transformation en monastère (1612), grâce à l'appui de Madame Acarie et de Madame de Sainte-Beuve. L'Église demandant aux Réguliers de se rallier à l'une des quatre grandes règles religieuses, celle de saint Augustin est choisie. L'œuvre d'Angèle Merici s'enrichit de la tradition monastique et augustinienne. Une difficulté apparaît, cependant, à laquelle se heurtent Michel de Marillac, P. Coton, Françoise de Bermond et quelques novices : comment concilier la clôture des moniales et l'enseignement de la doctrine chrétienne à la jeunesse ? Les Ursulines parisiennes seront tenues, par la force d'un quatrième vœu, de « vacquer à l'instruction des petites filles ». Les congrégées répondent ainsi au désir de l'Église et aux exigences du temps (radicalité de la consécration par les vœux solennels, reconnaissance officielle, garantie de continuité). Les transformations monastiques se succèdent jusqu'en 1658 (HOS. U t. 1, p. 313-20), tandis que de nouvelles fondations surgissent avec rapidité. Les principales bulles accordées ensuite par le Pape aux Ursulines, sont : Toulouse, 1614 ; Bordeaux, 1618 ; Lyon et Dijon, 1619 ; Tulle, 1621 ; Arles, 1624 ; Avignon, 1637. Elles sont à l'origine des huit « Congrégations de l'Ordre de Sainte-Ursule », autrement dit des huit groupements de monastères ayant entre eux le même esprit tout en restant autonomes. 2° TEXTES FONDATEURS : CONSTITUTIONS ET RÈGLEMENTS. - 1). Les Constitutions. - Les constitutions de Paris (CP), rédigées par J. Gallemant, reçoivent une coloration ignatienne par l'intermédiaire du P de La Tour, sj, mais un accent particulier est donné à la liturgie, les jours de fête, sous l'influence de la prieure de l'abbaye Saint-Étienne de Soissons appelée pour former les Ursulines parisiennes à la vie monastique (U. F. S. J p. 48). Les constitutions des Jésuites servent de modèle au cardinal de Sourdis, au P. Carrière, sj, et à Françoise de Cazères pour écrire celles des Ursulines de Bordeaux (C. Bx) ; certains articles sont transcrits mot à mot. Les religieuses, par ailleurs, prient le rosaire entier chaque jour, psalmodient l'office de la sainte Vierge en semaine, et chantent les vêpres le dimanche et les jours de fête.</w:t>
      </w:r>
    </w:p>
    <w:p>
      <w:pPr>
        <w:spacing w:after="120" w:before="0" w:line="360" w:lineRule="auto"/>
        <w:ind w:firstLine="283"/>
        <w:jc w:val="both"/>
      </w:pPr>
      <w:r>
        <w:rPr>
          <w:rFonts w:ascii="Garamond" w:hAnsi="Garamond"/>
          <w:sz w:val="24"/>
        </w:rPr>
        <w:t>La congrégation de Toulouse donne une large place à la spiritualité de l'Évêque d'Hippone. Les religieuses prennent le nom d'Augustines-Ursulines. Elles récitent le bréviaire romain, mais leur apostolat les dispense de certaines austérités des Chanoinesses.</w:t>
      </w:r>
    </w:p>
    <w:p>
      <w:pPr>
        <w:spacing w:after="120" w:before="0" w:line="360" w:lineRule="auto"/>
        <w:ind w:firstLine="283"/>
        <w:jc w:val="both"/>
      </w:pPr>
      <w:r>
        <w:rPr>
          <w:rFonts w:ascii="Garamond" w:hAnsi="Garamond"/>
          <w:sz w:val="24"/>
        </w:rPr>
        <w:t>A Lyon (C. Ly). Mère Renée Thomas abrège le texte de Paris. Elle réduit particulièrement les chapitres sur les vertus religieuses. Le quatrième vœu est supprimé. La récitation du bréviaire, les jours de fête, est limitée à Noël et à Pâques.</w:t>
      </w:r>
    </w:p>
    <w:p>
      <w:pPr>
        <w:spacing w:after="120" w:before="0" w:line="360" w:lineRule="auto"/>
        <w:ind w:firstLine="283"/>
        <w:jc w:val="both"/>
      </w:pPr>
      <w:r>
        <w:rPr>
          <w:rFonts w:ascii="Garamond" w:hAnsi="Garamond"/>
          <w:sz w:val="24"/>
        </w:rPr>
        <w:t>Mère Jeanne de Jésus Rampalle recopie les constitutions de Lyon pour les monastères de la congrégation d'Arles.</w:t>
      </w:r>
    </w:p>
    <w:p>
      <w:pPr>
        <w:spacing w:after="120" w:before="0" w:line="360" w:lineRule="auto"/>
        <w:ind w:firstLine="283"/>
        <w:jc w:val="both"/>
      </w:pPr>
      <w:r>
        <w:rPr>
          <w:rFonts w:ascii="Garamond" w:hAnsi="Garamond"/>
          <w:sz w:val="24"/>
        </w:rPr>
        <w:t>S. Zamet réunit à Langres deux déléguées de chaque monastère de son diocèse pour écrire des constitutions aux caractères méricien et bérullien, enrichies de citations patristiques. Il forme une sorte d'union diocésaine où les sujets sont échangeables entre les maisons, tout en gardant l'autonomie des monastères.</w:t>
      </w:r>
    </w:p>
    <w:p>
      <w:pPr>
        <w:spacing w:after="120" w:before="0" w:line="360" w:lineRule="auto"/>
        <w:ind w:firstLine="283"/>
        <w:jc w:val="both"/>
      </w:pPr>
      <w:r>
        <w:rPr>
          <w:rFonts w:ascii="Garamond" w:hAnsi="Garamond"/>
          <w:sz w:val="24"/>
        </w:rPr>
        <w:t>A Tulle, Mère Antoinette Micolon rédige, après bien des vicissitudes, des constitutions, synthèse du texte de Toulouse recueilli à Brive et de son expérience propre. Elles sont marquées de quelques caractéristiques : insistance sur la pauvreté, accent mis sur le chant de l'office divin selon le concile de Trente, au moins le dimanche, inauguration d'un « second noviciat » pour les jeunes professes, deux ans après leurs vœux.</w:t>
      </w:r>
    </w:p>
    <w:p>
      <w:pPr>
        <w:spacing w:after="120" w:before="0" w:line="360" w:lineRule="auto"/>
        <w:ind w:firstLine="283"/>
        <w:jc w:val="both"/>
      </w:pPr>
      <w:r>
        <w:rPr>
          <w:rFonts w:ascii="Garamond" w:hAnsi="Garamond"/>
          <w:sz w:val="24"/>
        </w:rPr>
        <w:t>Des notes bérulliennes marquent les constitutions des Ursulines d'Avignon dites de la Présentation Notre-Dame, rédigées ainsi que les Instructions sur la Règle et les Constitutions (L. R. C.) par Fr. Bourgoing, supérieur général de l'Oratoire (H. O. U., t. 1, p. 116-30).</w:t>
      </w:r>
    </w:p>
    <w:p>
      <w:pPr>
        <w:spacing w:after="120" w:before="0" w:line="360" w:lineRule="auto"/>
        <w:ind w:firstLine="283"/>
        <w:jc w:val="both"/>
      </w:pPr>
      <w:r>
        <w:rPr>
          <w:rFonts w:ascii="Garamond" w:hAnsi="Garamond"/>
          <w:sz w:val="24"/>
        </w:rPr>
        <w:t>Pour les monastères existant au Piémont, entre les 16° et 17° siècles, bulles et constitutions n'ont pas encore été retrouvées. Ont-elles existé ? Des Compagnies de Ste-Ursule se sont-elles transformées progressivement en monastères ? Ces questions restent ouvertes pour les chercheurs.</w:t>
      </w:r>
    </w:p>
    <w:p>
      <w:pPr>
        <w:spacing w:after="120" w:before="0" w:line="360" w:lineRule="auto"/>
        <w:ind w:firstLine="283"/>
        <w:jc w:val="both"/>
      </w:pPr>
      <w:r>
        <w:rPr>
          <w:rFonts w:ascii="Garamond" w:hAnsi="Garamond"/>
          <w:sz w:val="24"/>
        </w:rPr>
        <w:t>Des influences diverses sont, ainsi, à l'origine de ces constitutions ; des interférences d'un groupement à autre entraînent des modifications selon le désir des religieuses. De plus, chaque évêque ayant la possibilité d'adapter les textes aux situations locales ou selon ses vues personnelles, des différences s'établissent au sein d'une même congrégation. Ainsi, à Tours, Bertrand d'Eschaux ajoute un coutumier aux C. Bx, en 1635, et l'ictor Le Boutheillier, des statuts, en 1660. Le tout est relié dans un même livret portant le titre « Règle et Constitutions ». Ces transformations se succèdent et se multiplient, lorsque ces textes traversent les frontières et font l'objet de traductions.</w:t>
      </w:r>
    </w:p>
    <w:p>
      <w:pPr>
        <w:spacing w:after="120" w:before="0" w:line="360" w:lineRule="auto"/>
        <w:ind w:firstLine="283"/>
        <w:jc w:val="both"/>
      </w:pPr>
      <w:r>
        <w:rPr>
          <w:rFonts w:ascii="Garamond" w:hAnsi="Garamond"/>
          <w:sz w:val="24"/>
        </w:rPr>
        <w:t>Malgré cette diversité, un esprit semblable unifie ces écrits qu'une même inspiration biblique anime. Le but des Ursulines moniales demeure dans la ligne méricienne : œuvrer pour la gloire de Dieu et le salut des âmes, ces deux aspects s'harmonisant entre eux, comme le soulignent leurs constitutions. « Les Sœurs de Sainte-Ursule sont établies en l'Église de Dieu pour sa gloire et pour instruire les petites filles et les aider à conserver la grâce baptismale, comme source de tous biens. Celles-là communiquent aux autres ce qu'elles ont reçu de Dieu qui dit lui-même : 'Qui demeure en moi et moi en lui, celui-là fait beaucoup de fruits * » (C. Ly 1724, ch. 1).</w:t>
      </w:r>
    </w:p>
    <w:p>
      <w:pPr>
        <w:spacing w:after="120" w:before="0" w:line="360" w:lineRule="auto"/>
        <w:ind w:firstLine="283"/>
        <w:jc w:val="both"/>
      </w:pPr>
      <w:r>
        <w:rPr>
          <w:rFonts w:ascii="Garamond" w:hAnsi="Garamond"/>
          <w:sz w:val="24"/>
        </w:rPr>
        <w:t>L'amour de Dieu s'exprime par la consécration des « épouses de Jésus-Christ qui pour se conformer à leur Époux ont méprisé le monde et embrassé la croix » (CP 1705, n, ch. 2) et un souci apostolique d'enseigner la doctrine chrétienne aux petites filles, car « ces âmes sont le prix de son sang » (ibid, 1, ch. 3).</w:t>
      </w:r>
    </w:p>
    <w:p>
      <w:pPr>
        <w:spacing w:after="120" w:before="0" w:line="360" w:lineRule="auto"/>
        <w:ind w:firstLine="283"/>
        <w:jc w:val="both"/>
      </w:pPr>
      <w:r>
        <w:rPr>
          <w:rFonts w:ascii="Garamond" w:hAnsi="Garamond"/>
          <w:sz w:val="24"/>
        </w:rPr>
        <w:t>Cette instruction s'adresse à sociales, aussi bien aux pensionnaires de milieu aisé toutes les catégories qu'aux externes des classes gratuites dont le nombre est de beaucoup plus élevé. Les constitutions de Bordeaux, Toulouse, Langres et Avignon prévoient en outre d'instruire les femmes pauvres, le dimanche ; celles de Bordeaux et Toulouse établissent une association de « Dames de Miséricorde » pour « le soulagement des pauvres nécessiteux de la ville, de l'Hôpital et des prisonniers » (C. Bx 1617, p. 42).</w:t>
      </w:r>
    </w:p>
    <w:p>
      <w:pPr>
        <w:spacing w:after="120" w:before="0" w:line="360" w:lineRule="auto"/>
        <w:ind w:firstLine="283"/>
        <w:jc w:val="both"/>
      </w:pPr>
      <w:r>
        <w:rPr>
          <w:rFonts w:ascii="Garamond" w:hAnsi="Garamond"/>
          <w:sz w:val="24"/>
        </w:rPr>
        <w:t>La charité des religieuses se veut attentive à chaque personne, quelle que soit sa condition, avec un attrait particulier pour les plus pauvres, par un humble service. La méditation du chapitre 13 de la première lettre de Paul aux Corinthiens est proposée explicitement dans les constitutions de Paris et de Langres.'Le souci de l'unité intérieure, joyau de toute Ursuline, caractérise la nouvelle dimension donnée à la vie religieuse féminine quand elle s'engage dans une action apostolique comme celle de l'éducation. Des moniales participent ainsi à la mission évangélisatrice de l'Église : « il y faut joindre Marthe et Marie, le travail avec le repos, l'action avec l'oraison. ; autant qu'il se pourra il faut que toutes gardent le repos dans le travail, l'esprit d'oraison dans l'action. et qu'elles se répandent dans les fonctions de la vie active par les motifs et principes de la contemplative » (LR. C., p. 66-67).</w:t>
      </w:r>
    </w:p>
    <w:p>
      <w:pPr>
        <w:spacing w:after="120" w:before="0" w:line="360" w:lineRule="auto"/>
        <w:ind w:firstLine="283"/>
        <w:jc w:val="both"/>
      </w:pPr>
      <w:r>
        <w:rPr>
          <w:rFonts w:ascii="Garamond" w:hAnsi="Garamond"/>
          <w:sz w:val="24"/>
        </w:rPr>
        <w:t>2). Les Règlements. - Citons trois documents imprimés, représentatifs des textes qui régissent la vie des Ursulines dans ses aspects concrets : le Coutumier ou Directoire de Grenoble (1645), les Règlements de Paris (1652-1653) et la Conduite particulière des Religieuses de Sainte Ursule (1656) en usage à Aix, la congrégation de Bordeaux ayant inséré un directoire des charges dans les constitutions. La rédaction du Coutumier, attribuée à Catherine Ranquet, est inspirée de la Ratio studiorum des Jésuites, des principes de François de Sales et de Bérulle. Certains détails paraissent aujourd'hui empreints de minutie. Marqués également par l'influence des Jésuites, les Règlements de Paris manifestent la connaissance de la psychologie féminine de la communauté du Faubourg-Saint-Jacques après quarante ans d'expérience de l'éducation et l'apport personnel de la Mère Miron. La langue claire et précise reflète la culture de la rédactrice. Pour écrire la Conduite particulière, l'auteur anonyme d'Aix s'inspire des textes de Paris et de Grenoble, y intercalant des commentaires spirituels.</w:t>
      </w:r>
    </w:p>
    <w:p>
      <w:pPr>
        <w:spacing w:after="120" w:before="0" w:line="360" w:lineRule="auto"/>
        <w:ind w:firstLine="283"/>
        <w:jc w:val="both"/>
      </w:pPr>
      <w:r>
        <w:rPr>
          <w:rFonts w:ascii="Garamond" w:hAnsi="Garamond"/>
          <w:sz w:val="24"/>
        </w:rPr>
        <w:t>Ces règlements, régissant à la fois la vie communautaire et apostolique des Ursulines, indiquent les moyens pour incarner l'esprit des constitutions dans la vie quotidienne. Il se dégage de ces textes une pédagogie spirituelle animée par un souci d'unité. Toutes les remarques éducatives concourent à développer chez les élèves une personnalité équilibrée dont le centre est l'amour de Dieu.</w:t>
      </w:r>
    </w:p>
    <w:p>
      <w:pPr>
        <w:spacing w:after="120" w:before="0" w:line="360" w:lineRule="auto"/>
        <w:ind w:firstLine="283"/>
        <w:jc w:val="both"/>
      </w:pPr>
      <w:r>
        <w:rPr>
          <w:rFonts w:ascii="Garamond" w:hAnsi="Garamond"/>
          <w:sz w:val="24"/>
        </w:rPr>
        <w:t>En continuité avec l'esprit de la fondatrice, une relation de maternité spirituelle puisée au Cœur du Christ s'établit entre l'éducatrice et l'élève, source d'un zèle apostolique qui ne néglige aucun détail. Attention à la santé, vigilance de tous les instants, éveil de l'intérêt de l'enfant, développement de son attention et de sa mémoire, formation du raisonnement et du jugement par un enseignement méthodique et progressif, souci de l'éducation ménagère, initiation à la vie spirituelle, tissent la trame des journées des religieuses et des élèves. Culture intellectuelle, formation du caractère et éducation de la foi sont unifiées dans l'amour de Dieu et du prochain.</w:t>
      </w:r>
    </w:p>
    <w:p>
      <w:pPr>
        <w:spacing w:after="120" w:before="0" w:line="360" w:lineRule="auto"/>
        <w:ind w:firstLine="283"/>
        <w:jc w:val="both"/>
      </w:pPr>
      <w:r>
        <w:rPr>
          <w:rFonts w:ascii="Garamond" w:hAnsi="Garamond"/>
          <w:sz w:val="24"/>
        </w:rPr>
        <w:t>3. Auteurs spirituels. -- Les ouvrages écrits par des Ursulines ont été étudiés par M de Ch. Gueudré (H. O. U., t. 1, p. 1-7 ; t. 2, p. 7-22) ; notons pour mémoire Catherine Ranquet (Lyon, 1602-Grenoble, 1651 ; DS, t. 13, col. 91-94). - Marie Guyart ou Marie de l'Incarnation (Tours, 1599-Québec, 1672), mystique et missionnaire au Canada. Parmi les nombreuses études sur ses écrits, les publications de dom Jamet et de dom Oury ont contribué de nos jours à une meilleure connaissance de ses « états d'oraison » (DS, t. 4, col. 1381-84 ; col. 2144-47 ; t. 5, col. 661-66 ; t. 10, col. 487-507).</w:t>
      </w:r>
    </w:p>
    <w:p>
      <w:pPr>
        <w:spacing w:after="120" w:before="0" w:line="360" w:lineRule="auto"/>
        <w:ind w:firstLine="283"/>
        <w:jc w:val="both"/>
      </w:pPr>
      <w:r>
        <w:rPr>
          <w:rFonts w:ascii="Garamond" w:hAnsi="Garamond"/>
          <w:sz w:val="24"/>
        </w:rPr>
        <w:t>Mentionnons ici l'École sainte ou catéchisme, le seul connu parmi ceux qui ont été publiés par des Ursulines au 17e siècle. Celui-ci, comme ceux restés manuscrits, présente la doctrine chrétienne en quatre parties : la foi par un commentaire du symbole des Apôtres ; l'espérance par l'explication des demandes du Pater ; la charité sous forme d'instruction sur les commandements de Dieu ; les sacrements, moyens de salut. Il ne s'agit pas seulement d'exposer le contenu de la foi catholique, mais d'entraîner l'adhésion de l'élève à une pratique librement consentie. On sait l'importance donnée par les Ursulines à la préparation de la Première Communion et la renommée qu'elles y acquirent.</w:t>
      </w:r>
    </w:p>
    <w:p>
      <w:pPr>
        <w:spacing w:after="120" w:before="0" w:line="360" w:lineRule="auto"/>
        <w:ind w:firstLine="283"/>
        <w:jc w:val="both"/>
      </w:pPr>
      <w:r>
        <w:rPr>
          <w:rFonts w:ascii="Garamond" w:hAnsi="Garamond"/>
          <w:sz w:val="24"/>
        </w:rPr>
        <w:t>Madeleine Miron (Soleure, Suisse, 1619-Paris 1652), rédactrice du Cérémonial de l'Office divin (1648) et des Règlements de la congrégation de Paris, composa un Directoire pour les novices (1653, 2 vol.) dont les rééditions attestent la valeur. Analysé par B.-J. Berquer, osu, dans une thèse présentée à l'institut pontifical Regina Mundi (1957), cet écrit dénote un approfondissement des textes de l'Écriture sainte et une doctrine théologale sûre. Sous forme d'instructions pour le temps du noviciat (t. 1) et de méditations en vue de la préparation à la vêture, 74 p., et à la profession, 636 p. (t. 2), une riche formation à la vie intérieure est donnée d'après l'école de J.-B. Saint-Jure, directeur spirituel de l'auteur (DS, t. 14, col. 160).</w:t>
      </w:r>
    </w:p>
    <w:p>
      <w:pPr>
        <w:spacing w:after="120" w:before="0" w:line="360" w:lineRule="auto"/>
        <w:ind w:firstLine="283"/>
        <w:jc w:val="both"/>
      </w:pPr>
      <w:r>
        <w:rPr>
          <w:rFonts w:ascii="Garamond" w:hAnsi="Garamond"/>
          <w:sz w:val="24"/>
        </w:rPr>
        <w:t>La préparation à la profession est envisagée en six semaines ; les quatre premières comportent deux méditations par jour sur une vertu : pauvreté, chasteté, obéissance, charité. Le développement s'appuie principalement sur des textes scripturaires, pauliniens en particulier, et les écrits des Pères de l'Église. La cinquième semaine (13 jours) est réservée à la contemplation de la Passion du Christ et la sixième aux exercices préparatoires à la profession. Le livre se termine par des méditations pour le jour et l'octave de la profession à partir du livre d'Osée (2, 21-22) et du psaume 44, Ces méditations sont directes et très structurées. Elles acheminent progressivement la future professe à « devenir conforme à Jésus, son Époux », d'où les exigences ascétiques et la profondeur mystique de ce volume.</w:t>
      </w:r>
    </w:p>
    <w:p>
      <w:pPr>
        <w:spacing w:after="120" w:before="0" w:line="360" w:lineRule="auto"/>
        <w:ind w:firstLine="283"/>
        <w:jc w:val="both"/>
      </w:pPr>
      <w:r>
        <w:rPr>
          <w:rFonts w:ascii="Garamond" w:hAnsi="Garamond"/>
          <w:sz w:val="24"/>
        </w:rPr>
        <w:t>Jeanne Chevillé de la Briantais (Saint-Malo, 1610-Quimperlé, 1682) publie les Entretiens spirituels ou très pieuses Méditations sur toutes les douleurs, grâces, grandeurs et gloires de la Très sainte Vierge et sur tous les sacrés mystères opérés tant en elle que par elle, Paris, 1665. Symboles de la dévotion des Ursulines envers Marie, ces méditations datées selon les mois de l'année proviennent en grande partie des lectures spirituelles de la rédactrice et de sa prière personnelle sur l'Écriture.</w:t>
      </w:r>
    </w:p>
    <w:p>
      <w:pPr>
        <w:spacing w:after="120" w:before="0" w:line="360" w:lineRule="auto"/>
        <w:ind w:firstLine="283"/>
        <w:jc w:val="both"/>
      </w:pPr>
      <w:r>
        <w:rPr>
          <w:rFonts w:ascii="Garamond" w:hAnsi="Garamond"/>
          <w:sz w:val="24"/>
        </w:rPr>
        <w:t>Jeanne de Bourges ( ?-Montargis, 1717), supérieure de la communauté de Montargis, donne des conférences aux novices ; commentaires des constitutions, elles seront imprimées en 1710. Ce livre servit de guide pendant les retraites aux Ursulines et à d'autres religieuses vouées à l'enseignement aux 18e, 19e et 20e siècles. Riches d'expérience apostolique, ces Méditations présentent une synthèse de la vocation ursuline, ce que confirme l'épître dédicatoire : « Pour moi, je crois qu'une Religieuse Ursuline doit réunir dans sa personne, toutes les vertus. Voici l'idée que je m'en forme.</w:t>
      </w:r>
    </w:p>
    <w:p>
      <w:pPr>
        <w:spacing w:after="120" w:before="0" w:line="360" w:lineRule="auto"/>
        <w:ind w:firstLine="283"/>
        <w:jc w:val="both"/>
      </w:pPr>
      <w:r>
        <w:rPr>
          <w:rFonts w:ascii="Garamond" w:hAnsi="Garamond"/>
          <w:sz w:val="24"/>
        </w:rPr>
        <w:t>Je la regarde comme une épouse de Jésus-Christ, qui par son vœu de pauvreté méprise le monde. pour gagner Jésus-Christ, et le faire gagner aux élues de Dieu : c'est une disciple de la Croix. Elle met toute sa science à écouter, à connaître Jésus crucifié.… C'est une victime qui se consacre de nouveau chaque jour à l'obéissance. L'oraison fait ses délices, c'est là où elle parle à cœur ouvert à son Bien-aimé ; elle y puise toutes les lumières, toute la force, tous les talents dont elle a besoin pour se communiquer aux autres. Elle a les qualités que l'apôtre S. Paul donne à la charité qu'elle va chercher jusque dans le Cœur de Jésus-Christ, comme dans sa propre source. » (Méditations pour les retraites sur les devoirs des religieuses et de celles qui instruisent les jeunes filles, Rouen, 1710).</w:t>
      </w:r>
    </w:p>
    <w:p>
      <w:pPr>
        <w:spacing w:after="120" w:before="0" w:line="360" w:lineRule="auto"/>
        <w:ind w:firstLine="283"/>
        <w:jc w:val="both"/>
      </w:pPr>
      <w:r>
        <w:rPr>
          <w:rFonts w:ascii="Garamond" w:hAnsi="Garamond"/>
          <w:sz w:val="24"/>
        </w:rPr>
        <w:t>Notons aussi les ouvrages collectifs tels les Cérémoniaux ou les divers Formulaires de prières à l'usage des pensionnaires. Une étude reste à faire de ces derniers manuels et de l'influence qu'ils ont pu avoir sur la spiritualité des familles françaises. Les rééditions, les mises à jour régulières et les inscriptions laissées sur les pages de garde par les propriétaires successifs de ces livres prouvent l'intérêt qui leur a été porté.</w:t>
      </w:r>
    </w:p>
    <w:p>
      <w:pPr>
        <w:spacing w:after="120" w:before="0" w:line="360" w:lineRule="auto"/>
        <w:ind w:firstLine="283"/>
        <w:jc w:val="both"/>
      </w:pPr>
      <w:r>
        <w:rPr>
          <w:rFonts w:ascii="Garamond" w:hAnsi="Garamond"/>
          <w:sz w:val="24"/>
        </w:rPr>
        <w:t>4. l'expansion, difficultés et expansion. - 1° LE DYNAMISME SPIRITUEL. - La variété des modes de fondation (appel d'un évêque, invitation d'échevins, essaimage de monastères ou réunion de femmes dévotes), la rapidité de cette expansion, et son maintien pendant deux siècles, manifestent la vitalité apostolique intense des Ursulines. La spiritualité issue de sainte Angèle, enrichie des courants spirituels du 17e siècle et de l'apport personnel de chaque ursuline, favorise la naissance d'une nouvelle forme de vie religieuse féminine, recherchant l'union à Dieu dans la prière et la vie apostolique au sein d'une vie communautaire d'inspiration augustinienne. Doctrinaires, Oratoriens, Feuillants, Jésuites, ainsi que des personnalités comme Mme Acarie, François de Sales, l'incent de :</w:t>
      </w:r>
    </w:p>
    <w:p>
      <w:pPr>
        <w:spacing w:after="120" w:before="0" w:line="360" w:lineRule="auto"/>
        <w:ind w:firstLine="283"/>
        <w:jc w:val="both"/>
      </w:pPr>
      <w:r>
        <w:rPr>
          <w:rFonts w:ascii="Garamond" w:hAnsi="Garamond"/>
          <w:sz w:val="24"/>
        </w:rPr>
        <w:t>Paul ou Jean de Bernières, ont contribué de près ou de loin à cette œuvre d'Église qui correspond aux besoins de l'époque.</w:t>
      </w:r>
    </w:p>
    <w:p>
      <w:pPr>
        <w:spacing w:after="120" w:before="0" w:line="360" w:lineRule="auto"/>
        <w:ind w:firstLine="283"/>
        <w:jc w:val="both"/>
      </w:pPr>
      <w:r>
        <w:rPr>
          <w:rFonts w:ascii="Garamond" w:hAnsi="Garamond"/>
          <w:sz w:val="24"/>
        </w:rPr>
        <w:t>Lorsque, en 1673, M de Pommereu rédige les Chroniques, elle recense 46 monastères issus de la congrégation de Paris, 90 de Bordeaux, 38 de Dijon, 100 de Lyon, 13 de Tulle et Arles, 16 d'Avignon ; et Pabbé Pareyre en 1681, 20 de Toulouse. Parmi ces 285 monastères, 25 sont déjà situés hors de France. Mais l'enquête n'a pas rejoint toutes les maisons et certaines n'ont pas répondu. Pour les 17e et 18e siècles, M de Ch. Gueudré a relevé un minimum de 366 fondations en France (H. O. U., t. 2, annexe).</w:t>
      </w:r>
    </w:p>
    <w:p>
      <w:pPr>
        <w:spacing w:after="120" w:before="0" w:line="360" w:lineRule="auto"/>
        <w:ind w:firstLine="283"/>
        <w:jc w:val="both"/>
      </w:pPr>
      <w:r>
        <w:rPr>
          <w:rFonts w:ascii="Garamond" w:hAnsi="Garamond"/>
          <w:sz w:val="24"/>
        </w:rPr>
        <w:t>2° LES DIFFICULTÉS. - Cet élan spirituel connut, cependant, des obstacles. Il suffit de nommer Jeanne des Anges (Belcier, 1602-1665), prieure de Loudun, dont le cas a déjà été étudié (DS, t. 8, col. 850-51 ; t. 14, col. 160, col. 1311-25 ; H. O. U t. 1, p. 205-15).</w:t>
      </w:r>
    </w:p>
    <w:p>
      <w:pPr>
        <w:spacing w:after="120" w:before="0" w:line="360" w:lineRule="auto"/>
        <w:ind w:firstLine="283"/>
        <w:jc w:val="both"/>
      </w:pPr>
      <w:r>
        <w:rPr>
          <w:rFonts w:ascii="Garamond" w:hAnsi="Garamond"/>
          <w:sz w:val="24"/>
        </w:rPr>
        <w:t>Inculqué parfois avec un certain absolu, le culte de la règle a favorisé des déviations. Deux cents Ursulines environ sympathiserent avec la doctrine janséniste ; une vingtaine de maisons furent touchées, telles Beauvais, Clermont-en-Beauvaisis, Orléans (Saint-Charles). Montpellier, Saint-Cloud, qui se firent remarquer par leur obstination. Le roi, cependant, choisit certains monastères d'Ursulines pour accueillir des religieuses ou des pensionnaires de Port-Royal. À l'instar de la prieure du Faubourg-Saint-Jacques, M de Mülly, beaucoup d'Ursulines en effet auraient pu dire : « Tenons toujours ferme dans la foi et mourons vraies filles de l'Église » (H. O. U., t. 2, p. 440, n. 18).</w:t>
      </w:r>
    </w:p>
    <w:p>
      <w:pPr>
        <w:spacing w:after="120" w:before="0" w:line="360" w:lineRule="auto"/>
        <w:ind w:firstLine="283"/>
        <w:jc w:val="both"/>
      </w:pPr>
      <w:r>
        <w:rPr>
          <w:rFonts w:ascii="Garamond" w:hAnsi="Garamond"/>
          <w:sz w:val="24"/>
        </w:rPr>
        <w:t>À la fin du 17° et tout au long du 18° siècle, la vie économique des monastères devient difficile. La commission de secours subvient aux besoins de quelques-uns, des ecclésiastiques viennent en aide à d'autres. Une vingtaine de maisons sont fermées par arrêt royal, faute de moyens financiers et de vocations. La société du 18° siècle manifeste moins d'estime pour la vie religieuse que celle du 17°, Le recrutement des noviciats diminue et, de ce fait, les dots. L'adaptation du programme scolaire n'est pas toujours suffisante. Les événements politiques en France et à l'étranger vont également briser l'élan primitif, mais non l'anéantir.</w:t>
      </w:r>
    </w:p>
    <w:p>
      <w:pPr>
        <w:spacing w:after="120" w:before="0" w:line="360" w:lineRule="auto"/>
        <w:ind w:firstLine="283"/>
        <w:jc w:val="both"/>
      </w:pPr>
      <w:r>
        <w:rPr>
          <w:rFonts w:ascii="Garamond" w:hAnsi="Garamond"/>
          <w:sz w:val="24"/>
        </w:rPr>
        <w:t>39 ExPANSION EN EUROPE ET DANS LE MONDE. - À Liège, dès 1622, un groupement d'Ursulines s'affilie à la congrégation de Bordeaux et se multiplie rapidement : Givet, 1622 ; Dinant, 1627 ; Huy, 1638 ; Cologne, 1639 ; Mons, 1648 ; Aix-la-Chapelle, 1651 ; Namur, 1652 ; Valenciennes, 1654 ; Prague, 1655 ; Merchen, 1658 ; Gand, 1662, Landshut, 1663 ; Bruxelles, 1664 ; Rome, 1688 ; etc. Dans leur ardeur apostolique, les religieuses ne craignent pas l'incommodité des moyens de transports ou la précarité des installations nouvelles.</w:t>
      </w:r>
    </w:p>
    <w:p>
      <w:pPr>
        <w:spacing w:after="120" w:before="0" w:line="360" w:lineRule="auto"/>
        <w:ind w:firstLine="283"/>
        <w:jc w:val="both"/>
      </w:pPr>
      <w:r>
        <w:rPr>
          <w:rFonts w:ascii="Garamond" w:hAnsi="Garamond"/>
          <w:sz w:val="24"/>
        </w:rPr>
        <w:t>Leur zèle pour l'extension du Royaume de Dieu est tel que, suivant les traces de Marie de l'Incarnation Guyart (1639), beaucoup voudraient partir pour la Nouvelle France. Le même élan les entraîne à La Martinique (1682), en Louisiane (1727), à Pondichéry, de 1738 à 1744, et les fait surgir au Brésil (1751). Durant ce temps, l'expansion en Europe continue ; citons spécialement des fondations en Grèce (1715) et en Irlande (1771). Courage et force ne manquent pas pour résoudre les difficultés de ces divers établissements (H. O. U., t. 2, p. 277-344).</w:t>
      </w:r>
    </w:p>
    <w:p>
      <w:pPr>
        <w:spacing w:after="120" w:before="0" w:line="360" w:lineRule="auto"/>
        <w:ind w:firstLine="283"/>
        <w:jc w:val="both"/>
      </w:pPr>
      <w:r>
        <w:rPr>
          <w:rFonts w:ascii="Garamond" w:hAnsi="Garamond"/>
          <w:sz w:val="24"/>
        </w:rPr>
        <w:t>Durant la seconde moitié du 18° siècle, des échanges épistolaires s'instaurent entre les différents monastères, grâce à l'initiative de Marie-Louise de Saint-Joseph Schiantarelli, postulatrice à Rome de la cause de béatification (1768) et de canonisation (1807) de la fondatrice, Angèle Merici, suscitant un mouvement d'unité qui se développera au 19° siècle. Lorsque la Révolution française renverse l'Ancien Régime et ses institutions et que ses conquêtes atteignent les territoires de la Belgique, des Pays-Bas, d'Allemagne ou d'Italie, la fidélité de la plupart des Ursulines à leur vocation prouve que leur dynamisme spirituel n'est pas éteint.</w:t>
      </w:r>
    </w:p>
    <w:p>
      <w:pPr>
        <w:spacing w:after="120" w:before="0" w:line="360" w:lineRule="auto"/>
        <w:ind w:firstLine="283"/>
        <w:jc w:val="both"/>
      </w:pPr>
      <w:r>
        <w:rPr>
          <w:rFonts w:ascii="Garamond" w:hAnsi="Garamond"/>
          <w:sz w:val="24"/>
        </w:rPr>
        <w:t>Il existe alors en Europe environ 400 monastères, dont 350 en France, où vivent près de 9 000 religieuses (A. N., D xix, F 19). Un millier d'entre elles sont emprisonnées entre 1793 et 1795 : M de Ch. Gueudré a publié des relations de ces captivités (A. O. U., t. 3, annexes). Trente-huit Ursulines meurent sur l'échafaud ; onze d'entre elles guillotinées à Valenciennes, et seize à Orange ont été béatifiées par Pie XI (1920 et 1925). Renforcé par cette épreuve, l'Ordre va connaître un nouveau développement.</w:t>
      </w:r>
    </w:p>
    <w:p>
      <w:pPr>
        <w:spacing w:after="120" w:before="0" w:line="360" w:lineRule="auto"/>
        <w:ind w:firstLine="283"/>
        <w:jc w:val="both"/>
      </w:pPr>
      <w:r>
        <w:rPr>
          <w:rFonts w:ascii="Garamond" w:hAnsi="Garamond"/>
          <w:sz w:val="24"/>
        </w:rPr>
        <w:t>1. Constitutions : Règles des religieuses, Religieuses de Sainte-Ursule, sans date (approbation du cardinal de Sourdis, 29 novembre 1617) ; si, 1623 ; Règles et Constitutions de l'Institut et Compagnie des Religieuses de Sainte-Ursule, Bordeaux, 1646 ; 1660 ; 1683. - Règles et Constitutions des Ursulines de la Congrégation de Paris, Paris, 1623 ; 1640 ; 1646 ; 1657 ; 1658 ; 1685 ; 1705. -- La Règle de Saint Augustin et Constitutions pour les Religieuses de Sainte-Ursule, Lyon, 1623 ; 1674 ; 1724. - Règle et Constitutions des religieuses, Religieuses du Collège et monastère de Tulle (approbation 1623). -- Coutumier des Religieuses Ursulines déclarées les Constitutions de Tours, Paris, 1635 ; Statuts des Religieuses Ursulines de Tours, Paris, 1661. - Constitutions des Religieuses de Sainte-Ursule établies au diocèse de Langres, sans date [4 octobre 1637]. - Règles et Constitutions pour les Ursulines de la Présentation Notre-Dame, Lyon, 1643. - Constitutions des Religieuses de Sainte-Ursule du monastère d'Auch (Congrégation de Toulouse, rééd. 19° s.).</w:t>
      </w:r>
    </w:p>
    <w:p>
      <w:pPr>
        <w:spacing w:after="120" w:before="0" w:line="360" w:lineRule="auto"/>
        <w:ind w:firstLine="283"/>
        <w:jc w:val="both"/>
      </w:pPr>
      <w:r>
        <w:rPr>
          <w:rFonts w:ascii="Garamond" w:hAnsi="Garamond"/>
          <w:sz w:val="24"/>
        </w:rPr>
        <w:t>2. Règlements : Coutumier ou Directoire pour les Religieuses de Sainte-Ursule, Grenoble, 1645. - Règlements pour les Religieuses de Sainte-Ursule de la Congrégation de Paris, Paris, t. 1, 1652 ; t. 2, 1653 ; 1673 ; 1705. Rédaction antérieure manuscrite : Statuts des Ursulines de Paris, Bibl. Mazarine, ms 3357. - Conduite particulière des Religieuses de Sainte-Ursule, Paris, 1656.</w:t>
      </w:r>
    </w:p>
    <w:p>
      <w:pPr>
        <w:spacing w:after="120" w:before="0" w:line="360" w:lineRule="auto"/>
        <w:ind w:firstLine="283"/>
        <w:jc w:val="both"/>
      </w:pPr>
      <w:r>
        <w:rPr>
          <w:rFonts w:ascii="Garamond" w:hAnsi="Garamond"/>
          <w:sz w:val="24"/>
        </w:rPr>
        <w:t>3. Ouvrages : Instructions sur les Règles et Constitutions des Ursulines de la Présentation Notre-Dame, Lyon, 1643. - Cérémonial de l'office divin, Paris, 1648. - Directoire pour les novices de l'Ordre de Sainte-Ursule, Paris, 1652, 2 vol. ; 1664 ; 1688 ; 1694 ; Lille, 1826 ; Clermont-Ferrand, 1839 ; 1843 ; 1856 ; 1859. - Les Chroniques des Religieuses Augustines-Ursulines, par le R. P. Pareyre, Toulouse, 1681, 2 vol. - M. Guyart, L'École sainte ou explication familière des Mystères de la Foi, Paris, 1684. - Mémoires de la Mère Micolon, Clermont-Ferrand, 1981 (éd. d'une autobiographie ms du 17° s.). - Ph. Annaert, La vie religieuse féminine et éducation entre Somme et Rhin. Les Ursulines et leurs collèges aux 17° et 18° siècles (Thèse de doctorat, Louvain-la-Neuve, 1990).</w:t>
      </w:r>
    </w:p>
    <w:p>
      <w:pPr>
        <w:spacing w:after="120" w:before="0" w:line="360" w:lineRule="auto"/>
        <w:ind w:firstLine="283"/>
        <w:jc w:val="both"/>
      </w:pPr>
      <w:r>
        <w:rPr>
          <w:rFonts w:ascii="Garamond" w:hAnsi="Garamond"/>
          <w:sz w:val="24"/>
        </w:rPr>
        <w:t>Marie-Andrée JÉGou.</w:t>
      </w:r>
    </w:p>
    <w:p/>
    <w:p>
      <w:pPr>
        <w:spacing w:after="120" w:before="240" w:line="240" w:lineRule="auto"/>
        <w:ind w:firstLine="0"/>
        <w:jc w:val="left"/>
      </w:pPr>
      <w:r>
        <w:rPr>
          <w:rFonts w:ascii="Garamond" w:hAnsi="Garamond"/>
          <w:b/>
          <w:sz w:val="28"/>
        </w:rPr>
        <w:t>IV. DÉVELOPPEMENT ET DIVERSIFICATION (19° et 20° siècles)</w:t>
      </w:r>
    </w:p>
    <w:p>
      <w:pPr>
        <w:spacing w:after="120" w:before="0" w:line="360" w:lineRule="auto"/>
        <w:ind w:firstLine="283"/>
        <w:jc w:val="both"/>
      </w:pPr>
      <w:r>
        <w:rPr>
          <w:rFonts w:ascii="Garamond" w:hAnsi="Garamond"/>
          <w:sz w:val="24"/>
        </w:rPr>
        <w:t>1. Renaissance de monastères en France. - Elle est lente, vu les difficultés de la reprise. Partielle, elle touche une centaine de maisons françaises sur 350. Mais l'œuvre accomplie se révélera pleine d'espérance.</w:t>
      </w:r>
    </w:p>
    <w:p>
      <w:pPr>
        <w:spacing w:after="120" w:before="0" w:line="360" w:lineRule="auto"/>
        <w:ind w:firstLine="283"/>
        <w:jc w:val="both"/>
      </w:pPr>
      <w:r>
        <w:rPr>
          <w:rFonts w:ascii="Garamond" w:hAnsi="Garamond"/>
          <w:sz w:val="24"/>
        </w:rPr>
        <w:t>Les religieuses ont été dépossédées de tout. Elles sont vieillies, affaiblies par la vie qu'elles ont dû mener durant quelque dix ans. La dispersion forcée les a amenées à vivre dans des milieux totalement différents du milieu conventuel et différents entre eux ; malgré le désir profond des sœurs, cette situation rendra difficile la reprise de la vie commune.</w:t>
      </w:r>
    </w:p>
    <w:p>
      <w:pPr>
        <w:spacing w:after="120" w:before="0" w:line="360" w:lineRule="auto"/>
        <w:ind w:firstLine="283"/>
        <w:jc w:val="both"/>
      </w:pPr>
      <w:r>
        <w:rPr>
          <w:rFonts w:ascii="Garamond" w:hAnsi="Garamond"/>
          <w:sz w:val="24"/>
        </w:rPr>
        <w:t>La reconstitution des monastères se fait très rarement dans l'ancien couvent (Château-Gontier put le faire en 1806 grâce à l'appui de Madame Letizia). Elle a lieu en général dans des couvents de religieux expulsés. Par exemple, Brive se reconstitue en 1808 chez les Cordeliers, Clermont-Ferrand chez les Bénédictins et Grenoble à la Visitation. Il s'agit parfois de renaître ailleurs : l'Ile, disparu, renaît à Avranches en 1805 ; Beaulieu à Annonay en 1809 ; une Ursuline de Mende est à l'origine de la fondation d'Ispagnac en 1810. Le mouvement se poursuit après la chute de Napoléon. Au total, une centaine de maisons durant le 19° siècle.</w:t>
      </w:r>
    </w:p>
    <w:p>
      <w:pPr>
        <w:spacing w:after="120" w:before="0" w:line="360" w:lineRule="auto"/>
        <w:ind w:firstLine="283"/>
        <w:jc w:val="both"/>
      </w:pPr>
      <w:r>
        <w:rPr>
          <w:rFonts w:ascii="Garamond" w:hAnsi="Garamond"/>
          <w:sz w:val="24"/>
        </w:rPr>
        <w:t>En ce qui regarde l'apostolat, les Ursulines ont perdu leurs écoles. Certaines avaient cependant essayé dès 1795 de reprendre leur œuvre, et quelques-unes avaient connu une seconde expulsion. Ici et là pourtant, des sœurs continuaient d'enseigner illégalement ; mais les écoles ouvertes dans la clandestinité n'avaient aucune garantie de stabilité.</w:t>
      </w:r>
    </w:p>
    <w:p>
      <w:pPr>
        <w:spacing w:after="120" w:before="0" w:line="360" w:lineRule="auto"/>
        <w:ind w:firstLine="283"/>
        <w:jc w:val="both"/>
      </w:pPr>
      <w:r>
        <w:rPr>
          <w:rFonts w:ascii="Garamond" w:hAnsi="Garamond"/>
          <w:sz w:val="24"/>
        </w:rPr>
        <w:t>Le décret impérial du 9 avril 1806 autorise provisoirement les Ursulines comme enseignantes, permet le recrutement, mais interdit les vœux perpétuels ; il conditionne l'établissement des Ursulines dans une commune à l'approbation de leurs statuts par le Préfet sur certificat de l'Évêque.</w:t>
      </w:r>
    </w:p>
    <w:p>
      <w:pPr>
        <w:spacing w:after="120" w:before="0" w:line="360" w:lineRule="auto"/>
        <w:ind w:firstLine="283"/>
        <w:jc w:val="both"/>
      </w:pPr>
      <w:r>
        <w:rPr>
          <w:rFonts w:ascii="Garamond" w:hAnsi="Garamond"/>
          <w:sz w:val="24"/>
        </w:rPr>
        <w:t>Les exigences intellectuelles de la nouvelle société sont telles qu'une adaptation des méthodes et des programmes s'impose. C'est d'autant plus difficile à réaliser que les sœurs sont isolées. Une autonomie de deux siècles a forgé une mentalité particulariste. Les Ursulines chercheront à reconstituer « leur » monastère ; il n'y a pas de plan d'ensemble, pas de coordination. Résultat : des couvents sans avenir ont repris vie pour quelque temps ; des monastères aussi importants que celui du Faubourg-Saint-Jacques à Paris n'ont pu se relever. À cette difficulté interne s'en ajoute une autre : de nouvelles congrégations de religieuses enseignantes sont nées en France, déjà centralisées, organisées, avec des éléments jeunes et ouverts ; elles sont mieux équipées pour faire face aux besoins du temps et aux problèmes qui surgiront après la Restauration.</w:t>
      </w:r>
    </w:p>
    <w:p>
      <w:pPr>
        <w:spacing w:after="120" w:before="0" w:line="360" w:lineRule="auto"/>
        <w:ind w:firstLine="283"/>
        <w:jc w:val="both"/>
      </w:pPr>
      <w:r>
        <w:rPr>
          <w:rFonts w:ascii="Garamond" w:hAnsi="Garamond"/>
          <w:sz w:val="24"/>
        </w:rPr>
        <w:t>La Monarchie, en effet, a gardé le système napoléonien qui a mis l'enseignement sous le contrôle de l'Université. Le principe de la liberté de l'enseignement désirée par l'Église est combattu par les anticléricaux et par les libéraux. La loi du 24 mai 1825 accorde aux congrégations religieuses une existence légale, à condition que les statuts de chaque communauté soient approuvés par l'Évêque, puis vérifiés et enregistrés au Conseil d'État. La première communauté ursuline ainsi reconnue est Amiens, 7 juin 1826. De nombreuses maisons adoptent les mêmes statuts et sont à leur tour reconnues. D'autres, cependant, hésitent à les adopter car l'art. 6 interdit le vœu solennel de pauvreté. Ploërmel (27 août 1826) soumet le cas à Léon XII qui autorise les sœurs à posséder des biens malgré leur vœu solennel ; la communauté sera légalement reconnue en 1827.</w:t>
      </w:r>
    </w:p>
    <w:p>
      <w:pPr>
        <w:spacing w:after="120" w:before="0" w:line="360" w:lineRule="auto"/>
        <w:ind w:firstLine="283"/>
        <w:jc w:val="both"/>
      </w:pPr>
      <w:r>
        <w:rPr>
          <w:rFonts w:ascii="Garamond" w:hAnsi="Garamond"/>
          <w:sz w:val="24"/>
        </w:rPr>
        <w:t>Mais des difficultés surgissent à propos de la clôture, de l'éducation donnée, de l'inspection des élèves, des finances (lois moins favorables aux communautés que celles de l'Ancien Régime ; saisies du fisc injustes et illégales, surtout à la fin du siècle).</w:t>
      </w:r>
    </w:p>
    <w:p>
      <w:pPr>
        <w:spacing w:after="120" w:before="0" w:line="360" w:lineRule="auto"/>
        <w:ind w:firstLine="283"/>
        <w:jc w:val="both"/>
      </w:pPr>
      <w:r>
        <w:rPr>
          <w:rFonts w:ascii="Garamond" w:hAnsi="Garamond"/>
          <w:sz w:val="24"/>
        </w:rPr>
        <w:t>Les difficultés atteignent leur point culminant au début du 20° siècle avec les lois Combes. C'est, après l'expulsion, l'exil pour une partie des sœurs, la « sécularisation pro forma » pour celles qui demeurent afin de continuer leur apostolat.</w:t>
      </w:r>
    </w:p>
    <w:p>
      <w:pPr>
        <w:spacing w:after="120" w:before="0" w:line="360" w:lineRule="auto"/>
        <w:ind w:firstLine="283"/>
        <w:jc w:val="both"/>
      </w:pPr>
      <w:r>
        <w:rPr>
          <w:rFonts w:ascii="Garamond" w:hAnsi="Garamond"/>
          <w:i/>
          <w:sz w:val="24"/>
        </w:rPr>
      </w:r>
      <w:r>
        <w:rPr>
          <w:rFonts w:ascii="Garamond" w:hAnsi="Garamond"/>
          <w:i/>
          <w:sz w:val="24"/>
        </w:rPr>
        <w:t>19 VIE SPIRITUELLE.</w:t>
      </w:r>
      <w:r>
        <w:rPr>
          <w:rFonts w:ascii="Garamond" w:hAnsi="Garamond"/>
          <w:sz w:val="24"/>
        </w:rPr>
        <w:t>* - Elle conserve les mêmes exigences qu'aux siècles précédents. En pratique cependant la mise en commun des biens personnels n'est pas toujours facile. La fréquentation des sacrements est marquée par un certain rigorisme typique de l'époque. Les lectures spirituelles sont puisées dans les ouvrages du 17° siècle : Rodriguez, Saint-Jure, Nouet. Les retraites des religieuses et des élèves sont presque toujours prêchées par des Jésuites. Les dévotions sont celles de tout le 19° siècle français : le Sacré-Cœur, le Saint-Sacrement, la Vierge Marie. Elles s'expriment par des adorations, des processions, des neuvaines. En juin 1872, toutes les communautés ursulines du monde s'unissent dans une consécration commune au Sacré-Cœur.</w:t>
      </w:r>
    </w:p>
    <w:p>
      <w:pPr>
        <w:spacing w:after="120" w:before="0" w:line="360" w:lineRule="auto"/>
        <w:ind w:firstLine="283"/>
        <w:jc w:val="both"/>
      </w:pPr>
      <w:r>
        <w:rPr>
          <w:rFonts w:ascii="Garamond" w:hAnsi="Garamond"/>
          <w:sz w:val="24"/>
        </w:rPr>
        <w:t>Parmi les saints, Joseph a une place particulière ; et les saints locaux ne sont pas oubliés. La dévotion à Angèle s'intensifie après sa canonisation en 1807 ; l'Archiconfrérie de Sainte-Angèle lancée par l'abbé Richaudeau, aumônier des Ursulines de Blois, a un immense succès : 21 000 associées en 1864 ; plus de 50 000 en 1869. Ce même abbé est à l'origine d'une correspondance entre les différentes maisons d'Ursulines. Ces lettres manifestent, à travers la diversité des usages, la permanence d'un même esprit de prière et de zèle, le désir de plusieurs communautés de se connaître mieux et de s'aider. Le rapprochement qui s'opère ainsi est un espoir pour l'avenir.</w:t>
      </w:r>
    </w:p>
    <w:p>
      <w:pPr>
        <w:spacing w:after="120" w:before="0" w:line="360" w:lineRule="auto"/>
        <w:ind w:firstLine="283"/>
        <w:jc w:val="both"/>
      </w:pPr>
      <w:r>
        <w:rPr>
          <w:rFonts w:ascii="Garamond" w:hAnsi="Garamond"/>
          <w:i/>
          <w:sz w:val="24"/>
        </w:rPr>
      </w:r>
      <w:r>
        <w:rPr>
          <w:rFonts w:ascii="Garamond" w:hAnsi="Garamond"/>
          <w:i/>
          <w:sz w:val="24"/>
        </w:rPr>
        <w:t>29 VIE APOSTOLIQUE.</w:t>
      </w:r>
      <w:r>
        <w:rPr>
          <w:rFonts w:ascii="Garamond" w:hAnsi="Garamond"/>
          <w:sz w:val="24"/>
        </w:rPr>
        <w:t>* - Après le décret de 1806, les Ursulines ont repris leur enseignement en essayant de s'adapter. Plus d'une prieure remet aux études les enseignantes, qui ne sont plus très jeunes car le recrutement a cessé durant de longues années. Ce travail d'adaptation portera son fruit plus tard, une fois la relève assurée. Il se poursuivra au cours du siècle.</w:t>
      </w:r>
    </w:p>
    <w:p>
      <w:pPr>
        <w:spacing w:after="120" w:before="0" w:line="360" w:lineRule="auto"/>
        <w:ind w:firstLine="283"/>
        <w:jc w:val="both"/>
      </w:pPr>
      <w:r>
        <w:rPr>
          <w:rFonts w:ascii="Garamond" w:hAnsi="Garamond"/>
          <w:sz w:val="24"/>
        </w:rPr>
        <w:t>Mais si le zèle apostolique des Ursulines françaises se révèle intense, il se déploie surtout en métropole et le mouvement missionnaire se manifeste plutôt faiblement ; peut-être parce que les réponses à donner aux nouvelles exigences académiques mobilisent les énergies.</w:t>
      </w:r>
    </w:p>
    <w:p>
      <w:pPr>
        <w:spacing w:after="120" w:before="0" w:line="360" w:lineRule="auto"/>
        <w:ind w:firstLine="283"/>
        <w:jc w:val="both"/>
      </w:pPr>
      <w:r>
        <w:rPr>
          <w:rFonts w:ascii="Garamond" w:hAnsi="Garamond"/>
          <w:sz w:val="24"/>
        </w:rPr>
        <w:t>Les enseignantes sont peu à peu obligées de se présenter aux examens de l'État, surtout à partir de 1880. Les programmes doivent suivre les développements culturels ; les méthodes pédagogiques vont en se perfectionnant : l'usage du « Journal de Cours » assure continuité et permet les vérifications ; l'emploi des mêmes méthodes par les différentes maîtresses d'une institution assure un réel équilibre à l'intérieur de celle-ci ; l'instauration de « conférences pédagogiques » durant les vacances (exposé didactique, exercice pratique, critique de l'exercice) assure l'unité parmi les enseignantes (Blois, 1888).</w:t>
      </w:r>
    </w:p>
    <w:p>
      <w:pPr>
        <w:spacing w:after="120" w:before="0" w:line="360" w:lineRule="auto"/>
        <w:ind w:firstLine="283"/>
        <w:jc w:val="both"/>
      </w:pPr>
      <w:r>
        <w:rPr>
          <w:rFonts w:ascii="Garamond" w:hAnsi="Garamond"/>
          <w:sz w:val="24"/>
        </w:rPr>
        <w:t>Les communautés se communiquent leurs « secrets » pédagogiques, les méthodes qui ont réussi, et même leurs manuels. Les tableaux de littérature (1870) de M. Emmanuel Florat, de Blois, sont remarqués, ainsi que son Livre des Synchronismes, sorte d'Atlas historique donnant un tableau général de l'Histoire Universelle par siècles. On n'hésite pas à innover ; citons entre autres le demipensionnat à Blois, avec « ramassage scolaire » pour les intéressées dans un omnibus à cheval. On aura noté la vitalité de Blois à cette époque. La formation religieuse et humaine des éleves demeure essentielle. Les règlements pour les internes sont stricts, mais ils deviennent plus souples au cours du siècle, spécialement en ce qui regarde les horaires, les sorties et les visites au parloir. Les enfants sont formées à la piété (surtout grâce aux « congrégations » de l'Enfant Jésus, de Louis de Gonzague, des Saints Anges, des Enfants de Marie), à la prière, à la réception des sacrements, à la discipline, au sens social, à la générosité, et aussi à la vie en société. Les anciennes élèves ne sont pas oubliées : leurs « mères » font éditer à leur usage différents manuels de prière et continuent de les guider par leurs conseils.</w:t>
      </w:r>
    </w:p>
    <w:p>
      <w:pPr>
        <w:spacing w:after="120" w:before="0" w:line="360" w:lineRule="auto"/>
        <w:ind w:firstLine="283"/>
        <w:jc w:val="both"/>
      </w:pPr>
      <w:r>
        <w:rPr>
          <w:rFonts w:ascii="Garamond" w:hAnsi="Garamond"/>
          <w:sz w:val="24"/>
        </w:rPr>
        <w:t>39 SITUATION EN 1880. - Les Ursulines en France sont alors plus de 4 000 ; elles vivent dans 115 monastères et éduquent environ 21 000 élèves. Pour la situation hors de France, en 1878, Postel (S. A. M.) donne les chiffres suivants : Angleterre 1 maison, Allemagne 22, Autriche-Hongrie 24, Belgique 40, Brésil 5, Canada 5, Cuba 2, Espagne 2, États-Unis 22, Grèce 3, Hollande 12, Indes Néerlandaises 3, Irlande 4, Italie 16, Portugal 1. Jusque vers ces mêmes années 1878-79, les difficultés ont persisté pour les écoles d'Ursulines en Allemagne avec le Kulturkampf, en Autriche, en Belgique. L'Espagne connaît la révolution (1868-1876) ainsi que le Portugal (1910) et les pays d'Amérique Latine. En Italie, les événements de 1870 ont des répercussions sur les communautés situées dans les États Pontificaux.</w:t>
      </w:r>
    </w:p>
    <w:p>
      <w:pPr>
        <w:spacing w:after="120" w:before="0" w:line="360" w:lineRule="auto"/>
        <w:ind w:firstLine="283"/>
        <w:jc w:val="both"/>
      </w:pPr>
      <w:r>
        <w:rPr>
          <w:rFonts w:ascii="Garamond" w:hAnsi="Garamond"/>
          <w:sz w:val="24"/>
        </w:rPr>
        <w:t>2. Fondation de nouvelles congrégations. - Les principes de l'Ancien Régime ont été balayés par la Révolution ; l'Église a subi le contre-coup des mouvements politiques et sociaux. Une conséquence importante pour l'avenir de la vie religieuse est que Rome acceptera désormais les vœux simples : concession faite au Premier Consul lors du Concordat. Après 1815, « l'alliance du Trône et de l'Autel » permet par ailleurs la naissance officielle de nombreuses familles religieuses à but apostolique, spécialement éducatif ; parmi elles, de nouvelles congrégations d'Ursulines à vœux simples. Nées diocésaines, elles deviendront plus tard de droit pontifical, au moins pour la majorité. D'autre part, différentes persécutions, ici et là, ont chassé les Ursulines de leur patrie. Des monastères se sont ainsi établis en Australie, au Canada, aux États-Unis. Autonomes à l'origine, ils deviendront, sauf en Australie, des « maisons-mères » de congrégations. Et certaines de leurs fondations le deviendront aussi. La congrégation de Tildonk (Belgique) est née du zèle de l'abbé Jean Lambertz (1785-1869) qui, en 1818, met un groupe de jeunes paroissiennes sous la protection de sainte Ursule et leur fait faire la profession. En 1822, ce groupe adopte les constitutions de Bordeaux, mais sans la clôture papale ni les vœux solennels. L'expansion est des plus rapides (DIP, t. 6, col. 873). Les congrégations nées en Italie sont au nombre de 9. En France, celle des Ursulines de Lozère remonte à 1810. En Pologne, c'est la congrégation des Ursulines du Cœur de Jésus Agonisant, fondée par Ursule Ledóchowska (DS, t. 9, col. 510-11) qui voit le jour en 1920. Pour l'état actuel, cf. DIP, t. 6, col. 857-918. - Des familles religieuses sont nées en France au 19e siècle en prenant le nom d'Ursulines (seule congrégation reconnue alors) pour avoir le droit officiel d'exister, mais sans appartenir à la famille d'Angele Merici.</w:t>
      </w:r>
    </w:p>
    <w:p>
      <w:pPr>
        <w:spacing w:after="120" w:before="0" w:line="360" w:lineRule="auto"/>
        <w:ind w:firstLine="283"/>
        <w:jc w:val="both"/>
      </w:pPr>
      <w:r>
        <w:rPr>
          <w:rFonts w:ascii="Garamond" w:hAnsi="Garamond"/>
          <w:sz w:val="24"/>
        </w:rPr>
        <w:t>3. Le mouvement d'union au 20e siècle. Répondant à un besoin ressenti par les communautés, à une nécessité des temps et à un désir de l'Église, mis en branle au 19e siècle, ce mouvement se développe au cours du 20e. -1° Unions. - L'Union Romaine (UR, 1900) regroupe d'anciens monastères autonomes, avec des constitutions qui empruntent à celles de Paris, de Bordeaux, de Lyon et de Toulouse ; elle accueillera des Unions précédemment formées (Weltevreden en Indonésie, Roermond aux Pays-Bas, Union Polonaise). L'UR a été fortement marquée par la personnalité de sa 3e prieure générale, Marie de Saint-Jean Martin (DS, t. 10, col. 705-07). En 1988 elle compte 256 maisons et 3 835 religieuses. Union de Chatham : groupement de diverses maisons du Canada anglais autour du monastère de Chatham fondé en 1860 avec les constitutions de Paris. De droit diocésain avec gouvernement central en 1915, l'Union de Chatham fut reconnue de droit pontifical en 1952. En 1988 elle compte 28 maisons et 256 religieuses. Union Canadienne (UC), 1953 : groupement de monastères issus de celui de Québec fondé par Marie de l'Incarnation Guyart et qui avaient d'abord formé des unions partielles diocésaines. En 1988 : 63 maisons, 641 religieuses. Union Irlandaise, 1978 : extension de la première union qui groupait trois monastères à l'origine. En 1988 : 16 maisons, 167 religieuses. Union Sainte Angele Merici, 1973 : elle regroupe les Ursulines françaises de la congrégation de Malet et celles des monastères d'Ambert, Monistrol-sur-Loire et Saint-Chamond. En 1988 : 17 maisons, 116 religieuses.</w:t>
      </w:r>
    </w:p>
    <w:p>
      <w:pPr>
        <w:spacing w:after="120" w:before="0" w:line="360" w:lineRule="auto"/>
        <w:ind w:firstLine="283"/>
        <w:jc w:val="both"/>
      </w:pPr>
      <w:r>
        <w:rPr>
          <w:rFonts w:ascii="Garamond" w:hAnsi="Garamond"/>
          <w:sz w:val="24"/>
        </w:rPr>
        <w:t>29 FÉDÉRATION DE LANGUE ALLEMANDE : une union de couvents autonomes constituée en 1907 se transforme en 1964 en fédération. En 1980 elle comptait 28 monastères autonomes et une congrégation de droit pontifical : les Ursulines du Saint-Sauveur, nées en 1861 de la fusion des Ursulines de Düsseldorf avec les Sœurs du Saint-Sauveur. Elle accueille à titre d'invitée la congrégation des Ursulines de Calvarienberg.</w:t>
      </w:r>
    </w:p>
    <w:p>
      <w:pPr>
        <w:spacing w:after="120" w:before="0" w:line="360" w:lineRule="auto"/>
        <w:ind w:firstLine="283"/>
        <w:jc w:val="both"/>
      </w:pPr>
      <w:r>
        <w:rPr>
          <w:rFonts w:ascii="Garamond" w:hAnsi="Garamond"/>
          <w:sz w:val="24"/>
        </w:rPr>
        <w:t>3° MONASTÈRES AUTONOMES : Brescia (Italie). Clermont-Ferrand (France). Sigüenza (Espagne). Dans certains pays de mission, les Ursulines (U. R.) ont fondé ou aidé à la fondation de congrégations diocésaines autochtones : Chine (1930). Alaska (1933). Afrique du Sud (1954). Taiwan (1958).</w:t>
      </w:r>
    </w:p>
    <w:p>
      <w:pPr>
        <w:spacing w:after="120" w:before="0" w:line="360" w:lineRule="auto"/>
        <w:ind w:firstLine="283"/>
        <w:jc w:val="both"/>
      </w:pPr>
      <w:r>
        <w:rPr>
          <w:rFonts w:ascii="Garamond" w:hAnsi="Garamond"/>
          <w:sz w:val="24"/>
        </w:rPr>
        <w:t>4. Diffusion dans le monde. - Elle est due à trois facteurs principaux, le troisième accompagnant toujours les deux autres : appel de l'Église, persécution, zèle apostolique. Ce mouvement d'expansion provient aussi bien des monastères et des congrégations que des unions et de l'institut séculier. En Europe, les fondations se multiplient au cours du 19e siècle et au début du 20e. Ces fondations essaiment en terres de mission. Les Ursulines de Tildonk ont 43 maisons autonomes à la mort de leur fondateur en 1869 (Belgique, Hollande, Allemagne, Angleterre, Indes Néerlandaises) ; elles fonderont : 1895, Transvaal ; 1903, Inde ; 1914, Canada ; 1924, États-Unis ; 1955, Zaïre. - Les monastères se multiplient en Italie (12 entre 1827 et 1860) tandis que s'y implantent les nouvelles congrégations d'Ursulines. - L'Église appelle en Grèce et la Révolution française pousse les Ursulines en Espagne (3 fondations entre 1807 et 1887). - Le besoin d'éducation catholique en Irlande cause 4 fondations au 19e siècle ; missionnaires, les sœurs partent fonder en Guyane anglaise (1847) et au Kenya (1957). - Les 19e et 20e siècles voient 9 fondations en Angleterre, plus 8 fondations temporaires dues à la persécution de Combes en France. - Deux fondations en Russie (1907) et Mandchourie (1928) ne survivront pas aux événements politiques. -- Danemark et Finlande ont des missions des Ursulines du Cœur de Jésus Agonisant. En Amérique du Nord, Québec essaime sur place, puis fonde au Japon (1936) et au Pérou (1961). - Au Canada anglais, des sœurs de France fondent Chatham (1860), des Ursulines d'Allemagne fondent Prelate et Bruno (1910). - Celles des États-Unis, issues de France, d'Allemagne, du Canada, ont un développement rapide, diversifié et courageux. Mère Amédée Dunne (Toledo) est à l'origine des missions américaines du Montana (1884) et de l'Alaska (1905). En Amérique Latine, les communautés brésiliennes se multiplient après l'arrivée providentielle d'Ursulines chassées de France au début du 20e s. - Des Allemandes, chassées par le Nazisme, s'installent au Chili et au Pérou. - Des Italiennes s'expatrient en Argentine, en Bolivie, en Uruguay. - Les Ursulines du Mexique continuent leur apostolat et l'étendent de plus en plus aux « campesinos ». En Extrême-Orient, l'appel de l'Église cause les fondations des Indes néerlandaises (1856), de l'Inde (1903), de Chine (1921), de Thaïlande (1924). La persécution en Allemagne provoque le départ de sœurs en Australie (1882) et celle du communisme chinois permet l'implantation en Taïwan (1958) après des années d'exil. En Afrique, la mission de Guinée (1958) survit au Sénégal depuis 1963. - En Afrique du Sud, depuis 1895, les Ursulines travaillent avec la population blanche et avec la population de couleur dans leurs écoles de mission. - Celles du Congo, du Botswana, du Kenya, de l'Érythrée, de Madagascar, du Zaïre, et la communauté du Cameroun, fondée en 1984, sont au service des autochtones.</w:t>
      </w:r>
    </w:p>
    <w:p>
      <w:pPr>
        <w:spacing w:after="120" w:before="0" w:line="360" w:lineRule="auto"/>
        <w:ind w:firstLine="283"/>
        <w:jc w:val="both"/>
      </w:pPr>
      <w:r>
        <w:rPr>
          <w:rFonts w:ascii="Garamond" w:hAnsi="Garamond"/>
          <w:sz w:val="24"/>
        </w:rPr>
        <w:t>Archives : du Généralat des Ursulines de l'UR ; des Provinces de France-Nord, France-Sud, des communautés d'Amiens, Arras, Grenoble, Nantes, Quimperlé. F. P. Richaudeau, L'Apostolat de la jeune fille chrétienne, Manuel de l'Archiconfrérie de Ste Angele, Blois, 1864. - Le Formulaire de prières et Direction de piété…, Blois, 1880.</w:t>
      </w:r>
    </w:p>
    <w:p>
      <w:pPr>
        <w:spacing w:after="120" w:before="0" w:line="360" w:lineRule="auto"/>
        <w:ind w:firstLine="283"/>
        <w:jc w:val="both"/>
      </w:pPr>
      <w:r>
        <w:rPr>
          <w:rFonts w:ascii="Garamond" w:hAnsi="Garamond"/>
          <w:sz w:val="24"/>
        </w:rPr>
        <w:t>V. ÉLÉMENTS CONSTITUTIFS DE LA SPIRITUALITÉ URSULINE</w:t>
      </w:r>
    </w:p>
    <w:p>
      <w:pPr>
        <w:spacing w:after="120" w:before="0" w:line="360" w:lineRule="auto"/>
        <w:ind w:firstLine="283"/>
        <w:jc w:val="both"/>
      </w:pPr>
      <w:r>
        <w:rPr>
          <w:rFonts w:ascii="Garamond" w:hAnsi="Garamond"/>
          <w:sz w:val="24"/>
        </w:rPr>
        <w:t>La spiritualité ursuline s'est développée au cours de quatre siècles et demi d'histoire à partir de celle d'Angele Merici. Le passage à la vie monastique a greffé sur la spiritualité première des éléments nouveaux qui ne l'ont pas affaiblie mais qui ont, au contraire, actualisé certaines de ses virtualités profondes.</w:t>
      </w:r>
    </w:p>
    <w:p>
      <w:pPr>
        <w:spacing w:after="120" w:before="0" w:line="360" w:lineRule="auto"/>
        <w:ind w:firstLine="283"/>
        <w:jc w:val="both"/>
      </w:pPr>
      <w:r>
        <w:rPr>
          <w:rFonts w:ascii="Garamond" w:hAnsi="Garamond"/>
          <w:sz w:val="24"/>
        </w:rPr>
        <w:t>1. La spiritualité méricienne se retrouve dans de nombreux passages des différentes constitutions monastiques et dans les textes de l'Ordre. Quelques exemples seulement : « Que tout l'extérieur des sœurs, animé de l'esprit intérieur se ressente, en tout temps et en tout lieu, de la belle et excellente qualité d'épouse du souverain monarque du ciel et de la terre » (Constitutions et Règlements des premières Ursulines de Québec, ms 1647). « Le Christ conduit son épouse de l'intimité de la contemplation à la contemplation de l'action » (UC, R 2). « Nous devons avoir rapport à l'esprit apostolique, selon notre vocation qui est de semer et d'augmenter la foi par tout le monde, instruisant les âmes et travaillant au salut du prochain. Qu'il Lui plaise nous sanctifier et nous rendre utiles dans notre ministère par l'infusion de ce double esprit de sainteté et de zèle » (Chr. O. U., 1 part., p. 151).</w:t>
      </w:r>
    </w:p>
    <w:p>
      <w:pPr>
        <w:spacing w:after="120" w:before="0" w:line="360" w:lineRule="auto"/>
        <w:ind w:firstLine="283"/>
        <w:jc w:val="both"/>
      </w:pPr>
      <w:r>
        <w:rPr>
          <w:rFonts w:ascii="Garamond" w:hAnsi="Garamond"/>
          <w:sz w:val="24"/>
        </w:rPr>
        <w:t>2. La Règle de saint Augustin, adoptée par l'Ordre de Sainte-Ursule et si accordée à la pensée d'Angele Merici (même insistance sur l'amour de Dieu et du prochain, sur l'union et la concorde), à fortement marqué les Ursulines ; les Confessions, les sermons et homélies d'Augustin ont fait l'objet de leurs lectures. La charité fraternelle, tellement recommandée par Angele et par Augustin, est le fondement de leur vie communautaire. « Fruit de l'alliance avec le Christ, l'union fraternelle des Ursulines grandit dans un dialogue ouvert, courageux et bienveillant. Là s'exerce la liberté de cœur opérée en chacune par la virginité » (UC 1984, a.38). « La règle de nous entr'aimer doit être puisée au Cœur de Notre-Seigneur Jésus-Christ, qui nous a aimés en Dieu son Père et pour Dieu son Père et nous a désiré, mérité et procuré le bien infini de la grâce, afin que son Père régnât en nous et fût honoré par nous. A son exemple nous devons désirer et procurer le bien de la grâce à notre prochain » (UR 1956, a.187).</w:t>
      </w:r>
    </w:p>
    <w:p>
      <w:pPr>
        <w:spacing w:after="120" w:before="0" w:line="360" w:lineRule="auto"/>
        <w:ind w:firstLine="283"/>
        <w:jc w:val="both"/>
      </w:pPr>
      <w:r>
        <w:rPr>
          <w:rFonts w:ascii="Garamond" w:hAnsi="Garamond"/>
          <w:sz w:val="24"/>
        </w:rPr>
        <w:t>3. L'influence ignatienne est tout aussi évidente. « Soli Deo gloria », telle est la devise de « Paris ». Les lectures de base, au début de la vie religieuse, se font dans « Rodriguez » et conduisent à une ascese morale de type ignatien. Les directeurs spirituels des sœurs sont souvent des Jésuites. Certaines constitutions n'hésitent pas à proposer aux religieuses le 3° degré d'humilité des Exercices : « Il faut considérer combien il est nécessaire pour profiter en la vie spirituelle d'abhorrer et mépriser, du tout et non à demi, tout ce que le monde aime et d'embrasser et aimer de tout son cœur tout ce que notre Seigneur a embrassé, de sorte que s'il se pouvait faire, sans offense, et scandale du prochain, elles voudraient souffrir toutes sortes de mépris et opprobres pour se rendre conformes à Jésus-Christ. Pour mieux parvenir à ce degré de si grande perfection, [que] le plus grand soin et étude de chacune soit de chercher en notre Seigneur la plus grande abnégation de soi-même et une continuelle mortification en toutes choses » (C. Bx 1660, n. 4, repris en UR 1903, a.181-82-83 et UR 1956, a.196-97).</w:t>
      </w:r>
    </w:p>
    <w:p>
      <w:pPr>
        <w:spacing w:after="120" w:before="0" w:line="360" w:lineRule="auto"/>
        <w:ind w:firstLine="283"/>
        <w:jc w:val="both"/>
      </w:pPr>
      <w:r>
        <w:rPr>
          <w:rFonts w:ascii="Garamond" w:hAnsi="Garamond"/>
          <w:sz w:val="24"/>
        </w:rPr>
        <w:t>4. L'École française de spiritualité marque également les Ursulines du 17° siècle, parfois par l'intermédiaire de « Jésuites bérulliens » comme Saint-Jure, parfois en raison de rapports directs avec des Oratoriens. D'où chez un bon nombre d'entre elles, une attitude habituelle d'adoration et d'anéantissement de soi-même devant les grandeurs et les perfections de Dieu, un besoin constant d'« adhérer » à lui, une dévotion spéciale aux « mysteres et états » de Jésus. Catherine Ranquet est l'une de ces Ursulines (DS, t. 13) : « Ordinairement je ne prie pas Dieu ; je ne fais que lui adhérer, et je me trouve dans une telle ignorance et impuissance de lui exprimer ma soumission et ma dépendance totale que je suis réduite à m'expliquer par ce mot 'oui' » (Lettre du 23 juin 1642, citée dans G. Gueudré, Écrits spirituels…, Paris, 1951, p. 67).</w:t>
      </w:r>
    </w:p>
    <w:p>
      <w:pPr>
        <w:spacing w:after="120" w:before="0" w:line="360" w:lineRule="auto"/>
        <w:ind w:firstLine="283"/>
        <w:jc w:val="both"/>
      </w:pPr>
      <w:r>
        <w:rPr>
          <w:rFonts w:ascii="Garamond" w:hAnsi="Garamond"/>
          <w:sz w:val="24"/>
        </w:rPr>
        <w:t>5. La tradition monastique imprime son cachet sur la spiritualité ursuline :</w:t>
      </w:r>
    </w:p>
    <w:p>
      <w:pPr>
        <w:spacing w:after="120" w:before="0" w:line="360" w:lineRule="auto"/>
        <w:ind w:firstLine="283"/>
        <w:jc w:val="both"/>
      </w:pPr>
      <w:r>
        <w:rPr>
          <w:rFonts w:ascii="Garamond" w:hAnsi="Garamond"/>
          <w:sz w:val="24"/>
        </w:rPr>
        <w:t>- Importance donnée à l'oraison, à laquelle chaque sœur consacre au moins 1 h 1/2 par jour ;</w:t>
      </w:r>
    </w:p>
    <w:p>
      <w:pPr>
        <w:spacing w:after="120" w:before="0" w:line="360" w:lineRule="auto"/>
        <w:ind w:firstLine="283"/>
        <w:jc w:val="both"/>
      </w:pPr>
      <w:r>
        <w:rPr>
          <w:rFonts w:ascii="Garamond" w:hAnsi="Garamond"/>
          <w:sz w:val="24"/>
        </w:rPr>
        <w:t>- à la pratique du silence, « repos de l'âme » (C. Bx) et « fidèle gardien de l'onction intérieure » (CP).</w:t>
      </w:r>
    </w:p>
    <w:p>
      <w:pPr>
        <w:spacing w:after="120" w:before="0" w:line="360" w:lineRule="auto"/>
        <w:ind w:firstLine="283"/>
        <w:jc w:val="both"/>
      </w:pPr>
      <w:r>
        <w:rPr>
          <w:rFonts w:ascii="Garamond" w:hAnsi="Garamond"/>
          <w:sz w:val="24"/>
        </w:rPr>
        <w:t>- Importance donnée à la vie liturgique : participation quotidienne et attentive à la Messe ; récitation quotidienne au chœur (parfois chant) de l'Office divin ; solennité des vêtures et professions, selon des cérémoniaux composés, édités et réédités avec soin par les Ursulines (4 éditions à Lyon par exemple en 13 ans : 1637, 1639, 1641, 1650).</w:t>
      </w:r>
    </w:p>
    <w:p>
      <w:pPr>
        <w:spacing w:after="120" w:before="0" w:line="360" w:lineRule="auto"/>
        <w:ind w:firstLine="283"/>
        <w:jc w:val="both"/>
      </w:pPr>
      <w:r>
        <w:rPr>
          <w:rFonts w:ascii="Garamond" w:hAnsi="Garamond"/>
          <w:sz w:val="24"/>
        </w:rPr>
        <w:t>6. La dimension apostolique vient enrichir cette tradition monastique :</w:t>
      </w:r>
    </w:p>
    <w:p>
      <w:pPr>
        <w:spacing w:after="120" w:before="0" w:line="360" w:lineRule="auto"/>
        <w:ind w:firstLine="283"/>
        <w:jc w:val="both"/>
      </w:pPr>
      <w:r>
        <w:rPr>
          <w:rFonts w:ascii="Garamond" w:hAnsi="Garamond"/>
          <w:sz w:val="24"/>
        </w:rPr>
        <w:t>- Importance donnée à la charité en action par l'éducation de la jeunesse féminine, vue comme l'exercice d'une maternité spirituelle découlant de la contemplation (DS, art. Ordres enseignants, t. 11, col. 881).</w:t>
      </w:r>
    </w:p>
    <w:p>
      <w:pPr>
        <w:spacing w:after="120" w:before="0" w:line="360" w:lineRule="auto"/>
        <w:ind w:firstLine="283"/>
        <w:jc w:val="both"/>
      </w:pPr>
      <w:r>
        <w:rPr>
          <w:rFonts w:ascii="Garamond" w:hAnsi="Garamond"/>
          <w:sz w:val="24"/>
        </w:rPr>
        <w:t>« Afin que Dieu bénisse leur labeur et qu'elles travaillent fructueusement, elles doivent s'étudier d'acquérir une grande perfection, et tâcher d'arriver à un haut degré d'oraison et à une grande union avec Dieu. Car tout ainsi que le charbon qui n'est que chaud n'allumera point un autre charbon comme celui qui est embrasé, de même, celles qui ne sont que peu échauffées en l'amour de Dieu, difficilement et rarement échaufferont-elles les autres en l'amour divin : mais bien celles qui, comblées des dons parfaits qui viennent du Père des lumières, contemplant sa grandeur, sont transformées d'âme en âme, comme par l'Esprit de Dieu ; icelles avec paroles efficaces qui sortent d'un cœur illuminé et embrasé de l'amour de Dieu, aident beaucoup le prochain » (CP 1705, E, ch. 2 ; article repris avec de légères modifications dans les constitutions successives jusqu'à l'UR 1956, a.196-97).</w:t>
      </w:r>
    </w:p>
    <w:p>
      <w:pPr>
        <w:spacing w:after="120" w:before="0" w:line="360" w:lineRule="auto"/>
        <w:ind w:firstLine="283"/>
        <w:jc w:val="both"/>
      </w:pPr>
      <w:r>
        <w:rPr>
          <w:rFonts w:ascii="Garamond" w:hAnsi="Garamond"/>
          <w:sz w:val="24"/>
        </w:rPr>
        <w:t>7. Le renouveau demandé par l'Église n'a permis de mettre en valeur les éléments essentiels qui ont formé la spiritualité ursuline ; les recherches faites pour reconstituer l'histoire des Ursulines et discerner leur charisme les ont amenées à découvrir les richesses communes à toutes les branches de la grande famille ursulienne. Ainsi, l'unité profonde d'une vie centrée en Dieu « où prière et apostolat se compénètrent et se vivifient réciproquement » (UR 1984, a.1) demeure partout caractéristique de la spiritualité ursuline. L'article 5 des constitutions de l'Union Canadienne résume bien cette spiritualité : « Elles vivent leur alliance avec le Christ Seigneur dans une relation d'épouse qui nourrit leur contemplation, affermit la communion entre elles et les presse de travailler à la mission d'éducation dans l'Église. En véritables mères spirituelles, elles se consacrent à l'éducation de la foi des jeunes et des adultes » (UC 1984). Et de même dans l'institut séculier : « Consacrée, elle s'efforcera en toutes circonstances de cultiver la vie cachée en Dieu avec le Christ. C'est de là que son offrande pour le salut du monde et l'édification de l'Église tire son origine et reçoit son élan. A l'exemple de la Fondatrice qui, étant entrée dans le mystère de la Rédemption, a offert tout son être pour réconcilier le monde entier avec Dieu, elle vivra la contemplation jusque dans l'action la plus intense, demeurant attentive et docile à la voix du Saint-Esprit » (Const. Compagnie de Ste-Ursule, 1977, a.35). De fait, attentives à la voix de l'Esprit selon la recommandation de sainte Angèle (Rg. 8) et dans la ligne de son enseignement : « Si il y avait de nouvelles dispositions à prendre ou quelque chose à modifier, faites-le avec prudence et bon conseil, comme le Saint-Esprit, selon les temps et les circonstances, vous le dictera » (Ts 11), les Ursulines ont répondu aux exigences de l'aggiornamento : assouplissement de certaines structures pour une meilleure évangélisation, création de petites communautés, ouverture à des apostolats hors-communauté, etc. « Notre insertion dans la pastorale de l'Église locale nous ouvrira d'autres secteurs éducatifs : activités paroissiales, mouvements de jeunes et d'adultes, organisations diverses à portée éducative. Nous participerons aussi, dans la mesure de nos possibilités, à différentes formes d'éducation de base et nous serons attentives aux attraits des sœurs qui veulent servir plus directement les pauvres » (UR 1984, a.102). Les exemples vécus de la spiritualité ursuline ne manquent pas dans le passé, entre autres ceux de Marie de l'Incarnation Guyart (cf. DS) et de Catherine Ranquet (cf. DS). Ils ne manquent pas non plus à notre époque, ainsi par exemple, Blandine Merten (1883-1918), Ursuline de Calvarienberg béatifiée le 1° novembre 1987 ; ainsi les Ursulines martyres des temps modernes : en 1945 deux Polonaises de l'Union Romaine ; en 1961 une religieuse de Roumanie, également de l'Union Romaine ; Margaret Dreadley, Ursuline de Hasselt, tuée au Zaïre en 1964 ; et Dorothy Kazel, Ursuline de Cleveland, assassinée en 1980 au Salvador. Et toutes, toujours, poussées « par le seul amour de Dieu et le seul zèle des âmes » (Ts 1).</w:t>
      </w:r>
    </w:p>
    <w:p>
      <w:pPr>
        <w:spacing w:after="120" w:before="0" w:line="360" w:lineRule="auto"/>
        <w:ind w:firstLine="283"/>
        <w:jc w:val="both"/>
      </w:pPr>
      <w:r>
        <w:rPr>
          <w:rFonts w:ascii="Garamond" w:hAnsi="Garamond"/>
          <w:sz w:val="24"/>
        </w:rPr>
        <w:t>99 URSULINES -- UTHRED DE BOLDON</w:t>
      </w:r>
    </w:p>
    <w:p>
      <w:pPr>
        <w:spacing w:after="120" w:before="0" w:line="360" w:lineRule="auto"/>
        <w:ind w:firstLine="283"/>
        <w:jc w:val="both"/>
      </w:pPr>
      <w:r>
        <w:rPr>
          <w:rFonts w:ascii="Garamond" w:hAnsi="Garamond"/>
          <w:sz w:val="24"/>
        </w:rPr>
        <w:t>Règles et Constitutions non déjà citées :</w:t>
      </w:r>
    </w:p>
    <w:p>
      <w:pPr>
        <w:spacing w:after="120" w:before="0" w:line="360" w:lineRule="auto"/>
        <w:ind w:firstLine="283"/>
        <w:jc w:val="both"/>
      </w:pPr>
      <w:r>
        <w:rPr>
          <w:rFonts w:ascii="Garamond" w:hAnsi="Garamond"/>
          <w:sz w:val="24"/>
        </w:rPr>
        <w:t>Règles et Constitutions de l'Institut des Ursulines, Rome, 1903 [UR].</w:t>
      </w:r>
    </w:p>
    <w:p>
      <w:pPr>
        <w:spacing w:after="120" w:before="0" w:line="360" w:lineRule="auto"/>
        <w:ind w:firstLine="283"/>
        <w:jc w:val="both"/>
      </w:pPr>
      <w:r>
        <w:rPr>
          <w:rFonts w:ascii="Garamond" w:hAnsi="Garamond"/>
          <w:sz w:val="24"/>
        </w:rPr>
        <w:t>Règles et Constitutions de l'Union Romaine de l'Ordre de Ste Ursule, Rome, 1956.</w:t>
      </w:r>
    </w:p>
    <w:p>
      <w:pPr>
        <w:spacing w:after="120" w:before="0" w:line="360" w:lineRule="auto"/>
        <w:ind w:firstLine="283"/>
        <w:jc w:val="both"/>
      </w:pPr>
      <w:r>
        <w:rPr>
          <w:rFonts w:ascii="Garamond" w:hAnsi="Garamond"/>
          <w:sz w:val="24"/>
        </w:rPr>
        <w:t>Règles et Constitutions de l'Union Romaine de l'Ordre de Ste-Ursule, « Menez une vie nouvelle », Rome, 1984.</w:t>
      </w:r>
    </w:p>
    <w:p>
      <w:pPr>
        <w:spacing w:after="120" w:before="0" w:line="360" w:lineRule="auto"/>
        <w:ind w:firstLine="283"/>
        <w:jc w:val="both"/>
      </w:pPr>
      <w:r>
        <w:rPr>
          <w:rFonts w:ascii="Garamond" w:hAnsi="Garamond"/>
          <w:sz w:val="24"/>
        </w:rPr>
        <w:t>« Alliance nouvelle », Constitutions et Règlements des Ursulines de l'Union Canadienne, Québec, 1984.</w:t>
      </w:r>
    </w:p>
    <w:p>
      <w:pPr>
        <w:spacing w:after="120" w:before="0" w:line="360" w:lineRule="auto"/>
        <w:ind w:firstLine="283"/>
        <w:jc w:val="both"/>
      </w:pPr>
      <w:r>
        <w:rPr>
          <w:rFonts w:ascii="Garamond" w:hAnsi="Garamond"/>
          <w:sz w:val="24"/>
        </w:rPr>
        <w:t>Revenu à Cuba, Usera fut nommé doyen de Puerto Rico, charge dont il prit possession le 3 mars 1854 : une tâche énorme l'y attendait, due à l'abandon spirituel et à l'ignorance dans lesquels se trouvaient les habitants. Il fit de l'île une terre de mission et s'occupa en particulier d'instruire et d'éduquer la jeunesse ; il fonda un collège pour filles pauvres. Son œuvre principale fut peut-être la fondation de la congrégation des Sœurs de l'Amour de Dieu, vouées à l'éducation et à la charité (cf. DIP, t. 1, 1974, col. 536-37) ; elles prirent naissance en Espagne, à Toro, avec l'aide de l'évêque de Zamora et de Maria Micaela del SS. Sacramento (OS, t. 10, col. 588-91). La congrégation reçut l'approbation diocésaine en 1864.</w:t>
      </w:r>
    </w:p>
    <w:p>
      <w:pPr>
        <w:spacing w:after="120" w:before="0" w:line="360" w:lineRule="auto"/>
        <w:ind w:firstLine="283"/>
        <w:jc w:val="both"/>
      </w:pPr>
      <w:r>
        <w:rPr>
          <w:rFonts w:ascii="Garamond" w:hAnsi="Garamond"/>
          <w:sz w:val="24"/>
        </w:rPr>
        <w:t>Usera fut nommé doyen de la Havane le 6 avril 1863. Il y resta jusqu'à sa mort (17 mai 1891), adonné à un intense apostolat et d'une charité telle qu'il ne laissait rien derrière lui, pauvre comme s'il était resté moine. Son procès de béatification a été commencé.</w:t>
      </w:r>
    </w:p>
    <w:p>
      <w:pPr>
        <w:spacing w:after="120" w:before="0" w:line="360" w:lineRule="auto"/>
        <w:ind w:firstLine="283"/>
        <w:jc w:val="both"/>
      </w:pPr>
      <w:r>
        <w:rPr>
          <w:rFonts w:ascii="Garamond" w:hAnsi="Garamond"/>
          <w:sz w:val="24"/>
        </w:rPr>
        <w:t>Usera n'est pas un auteur spirituel. Il a publié, outre ses lettres pastorales, une Demostración de la verdad de la Religión Cristiana, Catolica, Romana (Madrid, 1843). Il a laissé sa marque dans les Reglas, Constituciones et les lettres spirituelles adressées par lui aux Sœurs de l'Amour de Dieu.</w:t>
      </w:r>
    </w:p>
    <w:p>
      <w:pPr>
        <w:spacing w:after="120" w:before="0" w:line="360" w:lineRule="auto"/>
        <w:ind w:firstLine="283"/>
        <w:jc w:val="both"/>
      </w:pPr>
      <w:r>
        <w:rPr>
          <w:rFonts w:ascii="Garamond" w:hAnsi="Garamond"/>
          <w:sz w:val="24"/>
        </w:rPr>
        <w:t>D. Yañez Neira, El Siervo de Dios D. J. M. Usera y Alarcón, dans Cistercium, t. 4, 1952, p. 130-37, 173-80, 212-22. - F. López Romero, Misioneras por amor de Dios, Zamora, 1953. - P. Romero López, El P. J. Usera y sus Religiosas del Amor de Dios, Zamora, 1956. - P de Zamayón, Perfil biográfico del P. J. U y A., Burgos, 1966. - A. Garmendia de Otaola, D. J. M. de U y A., Zamora, 1970. - Diccionario de España, t. 4, 1975, p. 2680-81. -- BS, Apéndice I, Roma, 1987, col. 1401-02 (bibliogr.).</w:t>
      </w:r>
    </w:p>
    <w:p>
      <w:pPr>
        <w:spacing w:after="120" w:before="0" w:line="360" w:lineRule="auto"/>
        <w:ind w:firstLine="283"/>
        <w:jc w:val="both"/>
      </w:pPr>
      <w:r>
        <w:rPr>
          <w:rFonts w:ascii="Garamond" w:hAnsi="Garamond"/>
          <w:sz w:val="24"/>
        </w:rPr>
        <w:t>Damián Yáñez Neira.</w:t>
      </w:r>
    </w:p>
    <w:p>
      <w:pPr>
        <w:spacing w:after="120" w:before="0" w:line="360" w:lineRule="auto"/>
        <w:ind w:firstLine="283"/>
        <w:jc w:val="both"/>
      </w:pPr>
      <w:r>
        <w:rPr>
          <w:rFonts w:ascii="Garamond" w:hAnsi="Garamond"/>
          <w:sz w:val="24"/>
        </w:rPr>
        <w:t>Uthred de Boldon, bénédictin, ? 1397. - Né à Boldon (North Durham) entre 1315 et 1325, Uthred prend l'habit monastique à l'abbaye de Durham en 1341 et fait vraisemblablement profession l'année suivante. De 1347 à 1367, il réside au Collège de Durham à Oxford. Il acquiert en 1357, en cette université où il aurait déjà séjourné comme étudiant séculier en 1337-38, le grade de docteur en théologie. Il y enseigne également et y rencontre Wyclif. Rappelé en son monastère en 1367, il passe les trente dernières années de sa vie comme sous-prieur de Durham ou prieur du prieuré voisin de Finchale. Durant cette période, il visite plusieurs monastères. Il participera à des chapitres provinciaux et sera même envoyé en 1373 à Avignon par le roi d'Angleterre pour y discuter des provisions et dotations papales. Il meurt le 31 janvier 1397 (ou 28 janv. 1396).</w:t>
      </w:r>
    </w:p>
    <w:p>
      <w:pPr>
        <w:spacing w:after="120" w:before="0" w:line="360" w:lineRule="auto"/>
        <w:ind w:firstLine="283"/>
        <w:jc w:val="both"/>
      </w:pPr>
      <w:r>
        <w:rPr>
          <w:rFonts w:ascii="Garamond" w:hAnsi="Garamond"/>
          <w:sz w:val="24"/>
        </w:rPr>
        <w:t>On lui attribue trente-deux écrits dont la plupart sont connus, quoique en général inédits.</w:t>
      </w:r>
    </w:p>
    <w:p>
      <w:pPr>
        <w:spacing w:after="120" w:before="0" w:line="360" w:lineRule="auto"/>
        <w:ind w:firstLine="283"/>
        <w:jc w:val="both"/>
      </w:pPr>
      <w:r>
        <w:rPr>
          <w:rFonts w:ascii="Garamond" w:hAnsi="Garamond"/>
          <w:sz w:val="24"/>
        </w:rPr>
        <w:t>Il y polémique maintes fois avec les Frères Prêcheurs ou avec Wyclif et ses disciples. Deux ouvrages concernent particulièrement ses controverses avec les Prêcheurs. Dans une brève Quaestio, il soutient que la mendicité est un empêchement dans la prédication de la parole de Dieu. Dans son Contra iniustas querelas fratrum, adressé au dominicain Guillaume Jordan, il aborde des sujets plus théologiques comme la grâce et la justification. Il y expose sa théorie selon laquelle à chacun sont donnés au moment de la mort la claire vision de Dieu et le choix entre le bien et le mal. De cette option dépend le salut ou la damnation.</w:t>
      </w:r>
    </w:p>
    <w:p>
      <w:pPr>
        <w:spacing w:after="120" w:before="0" w:line="360" w:lineRule="auto"/>
        <w:ind w:firstLine="283"/>
        <w:jc w:val="both"/>
      </w:pPr>
      <w:r>
        <w:rPr>
          <w:rFonts w:ascii="Garamond" w:hAnsi="Garamond"/>
          <w:sz w:val="24"/>
        </w:rPr>
        <w:t>Dans un autre groupe d'écrits nettement dirigés contre les Wyclifites, il traite des dotations et des relations entre Église et État. Il souligne les avantages des dotations : une plus grande liberté pour s'adonner à la contemplation et à l'apostolat, la possibilité d'aider les pauvres, une plus grande force envers les adversaires, spécialement les hérétiques, la possibilité de construire ou d'embellir des églises, un plus net respect du laïcat envers le clergé. Dans son Contra garrulos ecclesie dotationem impugnantes, il s'en prend aux faux frères qui veulent inciter les seigneurs laïcs à châtier des ecclésiastiques et à confisquer leurs biens afin de les réduire à la pauvreté du Christ. Pour lui, les biens ecclésiastiques ont été donnés une fois pour toutes à Dieu et à son Église. Ils ne peuvent plus être repris, même aux mauvais pasteurs.</w:t>
      </w:r>
    </w:p>
    <w:p>
      <w:pPr>
        <w:spacing w:after="120" w:before="0" w:line="360" w:lineRule="auto"/>
        <w:ind w:firstLine="283"/>
        <w:jc w:val="both"/>
      </w:pPr>
      <w:r>
        <w:rPr>
          <w:rFonts w:ascii="Garamond" w:hAnsi="Garamond"/>
          <w:sz w:val="24"/>
        </w:rPr>
        <w:t>Dans un troisième groupe d'écrits, avant tout dans le De naturali et necessaria connexione ac ordine sacerdotalis officii et regalis, Uthred défend la primauté du pouvoir sacerdotal sur le pouvoir royal.</w:t>
      </w:r>
    </w:p>
    <w:p>
      <w:pPr>
        <w:spacing w:after="120" w:before="0" w:line="360" w:lineRule="auto"/>
        <w:ind w:firstLine="283"/>
        <w:jc w:val="both"/>
      </w:pPr>
      <w:r>
        <w:rPr>
          <w:rFonts w:ascii="Garamond" w:hAnsi="Garamond"/>
          <w:sz w:val="24"/>
        </w:rPr>
        <w:t>Les écrits d'Uthred sur la vie monastique sont très significatifs de sa spiritualité religieuse. Dans son De substantialibus regule monachalis, il prend la défense des vœux de religion et réfute Wyclif qui tenait les ordres monastiques pour des religions privées. En fait, tous les hommes, en tant qu'êtres raisonnables, sont tenus à pratiquer à un certain niveau le contenu de ces trois vœux (cf son De perfectione vivendi in religione). En un sens, tous sont appelés à la vie monastique. Les règles monastiques n'ont fait que légaliser cette tendance profonde. Abordant le problème des rapports entre la vie des séculiers et celle des réguliers, il rejoint l'enseignement traditionnel selon lequel la perfection personnelle consiste dans des dispositions intérieures et non en des observances extérieures. Sa préférence va certes vers une vie mixte, à la fois contemplative et active, telle qu'elle a été pratiquée par le Christ et ses apôtres. Dans son éloge de la vie monastique, il s'inspire largement du De ecclesiastica hierarchia du Pseudo-Denys. Mais son traité le plus largement répandu est sans nul doute sa Meditatio Devota (éd par H. Farmer), longue prière méditative sur la miséricorde divine et l'ingratitude humaine. Uthred a puisé le meilleur de ses pensées dans les méditations de saint Anselme. On ne peut que regretter que son traité sur l'amour des ennemis soit perdu. Ainsi, il n'apparaît pas uniquement comme un controversiste parfois très violent, mais aussi comme un religieux à la vie intérieure profonde, comme un des plus beaux exemples des moines enseignants anglais du bas moyen âge, formé à l'école aristotélicienne.</w:t>
      </w:r>
    </w:p>
    <w:p>
      <w:pPr>
        <w:spacing w:after="120" w:before="0" w:line="360" w:lineRule="auto"/>
        <w:ind w:firstLine="283"/>
        <w:jc w:val="both"/>
      </w:pPr>
      <w:r>
        <w:rPr>
          <w:rFonts w:ascii="Garamond" w:hAnsi="Garamond"/>
          <w:sz w:val="24"/>
        </w:rPr>
        <w:t>Les principaux manuscrits des œuvres sont ceux de Durham Cathedral Library (MS. A. IV.33) et de la Bodleian (MS. Bodley 859). - Pour la vie d'Uthred, voir le ms du British Museum, Addit. MS. 6162.</w:t>
      </w:r>
    </w:p>
    <w:p>
      <w:pPr>
        <w:spacing w:after="120" w:before="0" w:line="360" w:lineRule="auto"/>
        <w:ind w:firstLine="283"/>
        <w:jc w:val="both"/>
      </w:pPr>
      <w:r>
        <w:rPr>
          <w:rFonts w:ascii="Garamond" w:hAnsi="Garamond"/>
          <w:sz w:val="24"/>
        </w:rPr>
        <w:t>Outre les ouvrages bibliographiques de Bale, Pits et Tanner : U. Chevalier, Bio-Bibliogr., col. 4612. -- DNB, t. 20, 1917, p. 17-18. -- M. E. Marcett, Uthred of Boldon, Friar William Jordan and Piers Plowman, New York, 1938. - W. A. Pantin, Two Treatises of U of B on the Monastic Life, dans Studies in Medieval History presented to Fr. M. Powicke, Oxford, 1948, p. 363-85 (avec liste des écrits) ; The English Church in the Fourteenth Century, Cambridge, 1955, p. 165-75. - D. Knowles, The Censured Opinions of U of B., dans Proceedings of the British Academy, t. 37, 1951, p. 305-42. - H. Farmer, The Meditacio devota of Uthred., coll. Studia Anselmiana XLIII (= Analecta Monastica V), Rome, 1958, p. 187-207. -- NCE, t. 14, 1967, p. 503.</w:t>
      </w:r>
    </w:p>
    <w:p>
      <w:pPr>
        <w:spacing w:after="120" w:before="0" w:line="360" w:lineRule="auto"/>
        <w:ind w:firstLine="283"/>
        <w:jc w:val="both"/>
      </w:pPr>
      <w:r>
        <w:rPr>
          <w:rFonts w:ascii="Garamond" w:hAnsi="Garamond"/>
          <w:sz w:val="24"/>
        </w:rPr>
        <w:t>Guibert Miciez.</w:t>
      </w:r>
    </w:p>
    <w:p>
      <w:pPr>
        <w:spacing w:after="120" w:before="0" w:line="360" w:lineRule="auto"/>
        <w:ind w:firstLine="283"/>
        <w:jc w:val="both"/>
      </w:pPr>
      <w:r>
        <w:rPr>
          <w:rFonts w:ascii="Garamond" w:hAnsi="Garamond"/>
          <w:sz w:val="24"/>
        </w:rPr>
        <w:t>UTOPIE (Les utopies chrétiennes à la Renaissance). - Les métamorphoses de l'Utopie à travers l'histoire offrent un champ d'investigation immense, et une bibliographie qui ne l'est pas moins. Nous nous bornerons ici à la présentation des utopies chrétiennes à la Renaissance.</w:t>
      </w:r>
    </w:p>
    <w:p>
      <w:pPr>
        <w:spacing w:after="120" w:before="0" w:line="360" w:lineRule="auto"/>
        <w:ind w:firstLine="283"/>
        <w:jc w:val="both"/>
      </w:pPr>
      <w:r>
        <w:rPr>
          <w:rFonts w:ascii="Garamond" w:hAnsi="Garamond"/>
          <w:sz w:val="24"/>
        </w:rPr>
        <w:t>Pour élargir la perspective au-delà de notre propos, on peut se reporter à J. Servier, Histoire de l'Utopie (Paris, coll. Idées, 1967) et Fr. E. Manuel, Utopian Thought in the Western World (Oxford, 1982).</w:t>
      </w:r>
    </w:p>
    <w:p>
      <w:pPr>
        <w:spacing w:after="120" w:before="0" w:line="360" w:lineRule="auto"/>
        <w:ind w:firstLine="283"/>
        <w:jc w:val="both"/>
      </w:pPr>
      <w:r>
        <w:rPr>
          <w:rFonts w:ascii="Garamond" w:hAnsi="Garamond"/>
          <w:sz w:val="24"/>
        </w:rPr>
        <w:t>De Thomas More en 1516 à Cyrano de Bergerac avec l'Histoire comique des États et Empires de la lune publiée en 1656, il y a, en un siècle et demi, une floraison d'ouvrages qui proposent le voyage en Utopie. Raymond Trousson, dans son inventaire systématique (Voyages au pays de nulle part. Histoire littéraire de la pensée utopique, Bruxelles, 2e éd., 1979), a pu recenser plus de vingt titres qui, pendant cette période, appartiennent clairement à ce genre.</w:t>
      </w:r>
    </w:p>
    <w:p>
      <w:pPr>
        <w:spacing w:after="120" w:before="0" w:line="360" w:lineRule="auto"/>
        <w:ind w:firstLine="283"/>
        <w:jc w:val="both"/>
      </w:pPr>
      <w:r>
        <w:rPr>
          <w:rFonts w:ascii="Garamond" w:hAnsi="Garamond"/>
          <w:sz w:val="24"/>
        </w:rPr>
        <w:t>Mais pour que puissent fleurir les Utopies à la Renaissance, un certain nombre de facteurs devaient être réunis. Il a fallu en particulier la redécouverte des grands auteurs antiques païens et chrétiens, la perspective optimiste retrouvée en réaction aux tourments et aux désolations du 15e siècle, et à partir de là le mouvement pédagogique qui se sert de l'imaginaire et de l'humour pour frapper les esprits. On aura reconnu ainsi les grands traits de l'humanisme. Mais si l'on observe attentivement les deux pentes de l'humanisme au 16e siècle, celle qui est tentée par un certain néo-paganisme ou celle qui épouse l'inspiration chrétienne et entend la servir, il semble bien que la conception utopique s'enracine, au moins au départ, plutôt dans la seconde voie. Ce n'est certes pas directement le fait que les Utopies sont souvent rédigées par des ecclésiastiques qui fournit l'assurance d'une visée spirituelle. C'est plutôt la méditation par ces personnages de ce qui serait pour eux l'Utopie par excellence : l'Évangile.</w:t>
      </w:r>
    </w:p>
    <w:p>
      <w:pPr>
        <w:spacing w:after="120" w:before="0" w:line="360" w:lineRule="auto"/>
        <w:ind w:firstLine="283"/>
        <w:jc w:val="both"/>
      </w:pPr>
      <w:r>
        <w:rPr>
          <w:rFonts w:ascii="Garamond" w:hAnsi="Garamond"/>
          <w:sz w:val="24"/>
        </w:rPr>
        <w:t>1. Les sources. -- On a certes pu avoir de l'Antiquité la conception de cités idéales en architecture (Hippodamos de Milet) ou au théâtre (Aristophane), mais le modèle fondateur reste Platon avec La République, plus théorique et cohérente que Les Lois, elles-mêmes plus colorées et pratiques. Ces deux ouvrages fournissent aux Utopistes de la Renaissance bien des traits et même des détails. Avec sa rationalité lumineuse et dénaturante, Platon nous fait entrevoir le danger mortel que représente une Utopie prise au sérieux qui cesse d'être parabole. Lorsque Platon choisit de déraciner la famille naturelle, même si c'est pour en étendre le modèle aux dimensions d'une ville, il en fait une fourmilière. « L'animal politique n'est pas l'homme, même grec, c'est la fourmi, l'abeille ou le termite.… le politique devient biologie : toute fourmi n'est que sa fonction ou son rang » (Gilles Lapouge, Utopie et civilisations, Paris, 1978, p. 38-39). Chez Platon, l'individu se volatilise, il cède au groupe la liberté contre l'égalité en commun. Le système réglé comme celui des astres implique en fait l'abolition de l'histoire.</w:t>
      </w:r>
    </w:p>
    <w:p>
      <w:pPr>
        <w:spacing w:after="120" w:before="0" w:line="360" w:lineRule="auto"/>
        <w:ind w:firstLine="283"/>
        <w:jc w:val="both"/>
      </w:pPr>
      <w:r>
        <w:rPr>
          <w:rFonts w:ascii="Garamond" w:hAnsi="Garamond"/>
          <w:sz w:val="24"/>
        </w:rPr>
        <w:t>Il n'empêche que les utopies platoniciennes, avec celles des dialogues où est évoquée l'Atlantide (le Timée, le Critias), demeurent au 16e siècle un des modèles de référence les plus explicites, même si c'est plutôt Lucien et son dialogue Le Navire ou les souhaits, qui sert de modèle littéraire.</w:t>
      </w:r>
    </w:p>
    <w:p>
      <w:pPr>
        <w:spacing w:after="120" w:before="0" w:line="360" w:lineRule="auto"/>
        <w:ind w:firstLine="283"/>
        <w:jc w:val="both"/>
      </w:pPr>
      <w:r>
        <w:rPr>
          <w:rFonts w:ascii="Garamond" w:hAnsi="Garamond"/>
          <w:sz w:val="24"/>
        </w:rPr>
        <w:t>La deuxième source, mais sous-jacente, est La Cité de Dieu de saint Augustin qui précisément inclut et interprète l'histoire sub specie aeternitatis à la lumière de la confrontation des deux cités, celle de la terre et celle de Dieu, qu'on a eu le tort de considérer comme identifiables à l'État, ou du moins à la cité temporelle, et à l'Église, dans leurs formes institutionnelles, alors qu'il s'agit bien de deux cités mystiques qui séparent les réprouvés des élus, départagés par le combat fantastique du péché et de la grâce, dans une même moisson où coexistent jusqu'à la fin des temps l'ivraie et le bon grain (É. Gilson, Les métamorphoses de la Cité de Dieu, Louvain-Paris, 1952, p. 73).</w:t>
      </w:r>
    </w:p>
    <w:p>
      <w:pPr>
        <w:spacing w:after="120" w:before="0" w:line="360" w:lineRule="auto"/>
        <w:ind w:firstLine="283"/>
        <w:jc w:val="both"/>
      </w:pPr>
      <w:r>
        <w:rPr>
          <w:rFonts w:ascii="Garamond" w:hAnsi="Garamond"/>
          <w:sz w:val="24"/>
        </w:rPr>
        <w:t>Enfin, il y a comme un troisième modèle, celui de l'ère proprement chrétienne : le monastère. Dans sa Règle qui s'imposera en Occident, saint Benoît propose de constituer « une école où l'on apprenne à servir le Seigneur » (Prologue). Elle implique le retrait du monde pour rechercher le silence ; la vie commune pour la conversion des mœurs qui s'appuie sur l'absence de propriété personnelle et sur l'obéissance ; le travail manuel et la prière. Le chapitre 66 de la Règle souhaite la plus grande autarcie économique possible pour « éviter les prétextes de courir au-dehors ». Dans la version cistercienne édifiée par saint Bernard de Clairvaux, la vie monastique est à la fois un coenobium et un désert (Sermon 1, sur la Dédicace 2, PL 183, 519c). Le dortoir est bâti sur le carré, symbole du cosmos mais surtout image de la Jérusalem céleste (Apoc. 21,16), que reproduit par exemple le Temple du Graal. Il inclut l'intégralité des occupations monastiques : réfectoire, dortoir, bibliothèque et chapitre, et communique avec l'église, lieu où s'accomplit « l'œuvre de Dieu » à laquelle le moine est consacré. Qu'elle soit cité des Idées, ou Cité céleste, l'Utopie semble donc préexister à sa dénomination et appartient déjà à la première conscience humaniste. Une coïncidence de dates le fera percevoir : à quelques mois près (1459-1460). Cosme de Médicis fonde l'Académie platonicienne de Florence et Bernardo Rossellino construit la ville idéale de Pienza pour Pie II, le pape Piccolomini qui est aussi le poète humaniste Aeneas Silvius. À la même époque, après Léon Battista Alberti, Antonio Avalino, dit Filarete, élabore des modèles de cités idéales et radieuses ; mais déjà Sforzinda, qu'il dédie aux Sforza de Milan, s'inscrit dans un cercle, symbole de la plénitude. Les Utopistes de la Renaissance n'omettront jamais de décrire dans leurs textes l'urbanisme et l'architecture pour exprimer l'harmonie dont ils rêvent. Mais ils avaient besoin d'abord d'un modèle littéraire fondateur.</w:t>
      </w:r>
    </w:p>
    <w:p>
      <w:pPr>
        <w:spacing w:after="120" w:before="0" w:line="360" w:lineRule="auto"/>
        <w:ind w:firstLine="283"/>
        <w:jc w:val="both"/>
      </w:pPr>
      <w:r>
        <w:rPr>
          <w:rFonts w:ascii="Garamond" w:hAnsi="Garamond"/>
          <w:sz w:val="24"/>
        </w:rPr>
        <w:t>2. LE MODÈLE FONDATEUR : L'UTOPIE DE THOMAS MORE. - Parce qu'il est un des textes les plus énigmatiques de la littérature européenne, l'Utopie du magistrat humaniste anglais Thomas More (1478-1535 ; DS, t. 15, col. 849-65), publiée en 1516 à Louvain, a fait l'objet de multiples interprétations politiques et économiques dans le sens naturaliste, rationaliste, et même marxiste lorsqu'elle fut récupérée par le révolutionnaire allemand Kautsky (Stuttgart, 1888). Les lectures religieuses et spirituelles sont aussi évidemment nombreuses et les plus vraisemblables : en effet la destinée du saint martyr et ses écrits proprement religieux témoignent des orientations essentielles de Thomas More. La lettre-préface de Guillaume Budé publiée dans l'édition de Paris en 1517 met l'accent sur la dimension chrétienne de l'ouvrage. Un explorateur des terres lointaines, Raphaël Hythlodée s'entretient à Anvers avec Thomas More et ne cesse de comparer les mœurs perverties de l'Europe avec celles des habitants d'une île dont le nom d'Utopie (ou selon une première version Nusquama) manifeste bien qu'on la trouvera difficilement sur la carte. Le premier livre de l'Utopie se présente comme un pamphlet sur l'Angleterre du 16e siècle et dénonce les propriétaires fonciers qui convertissent les terres de culture vivrière en pâturages plus lucratifs (« les moutons mangeurs d'hommes »). Le deuxième livre, écrit par More avant le premier, décrit les institutions, les coutumes et les habitudes surprenantes des indigènes de cette île fortunée. C'est ici que nous trouvons le message codé de l'humanisme chrétien dont on ne peut retenir ici que certains aspects.</w:t>
      </w:r>
    </w:p>
    <w:p>
      <w:pPr>
        <w:spacing w:after="120" w:before="0" w:line="360" w:lineRule="auto"/>
        <w:ind w:firstLine="283"/>
        <w:jc w:val="both"/>
      </w:pPr>
      <w:r>
        <w:rPr>
          <w:rFonts w:ascii="Garamond" w:hAnsi="Garamond"/>
          <w:sz w:val="24"/>
        </w:rPr>
        <w:t>1° L'île et propriété communes. - Résumé en une formule dans le discours final d'Hythlodée : en Utopie, omnia omnium sunt (Utopie, p. 156, selon la pagination de l'éd. de Froben, Bâle, novembre 1518, reproduite par André Prévost, Paris, 1978), l'idéal de partage rappelle le genre de vie des Apôtres (Actes 4, 32-35 : « erant illis omnia communia ») et la tradition monastique d'une propriété commune et d'un partage des fruits de la terre. N'y a-t-il pas là une redoutable incitation à la paresse ? Mais la conduite vertueuse des Utopiens les rend tous ardents au travail. En Utopie comme pour la Règle de saint Benoît (ch. 48), l'oisiveté est « l'ennemie de l'âme » selon l'avertissement de saint Paul aux Thessaloniciens : « si quelqu'un ne veut pas travailler, qu'il ne mange pas non plus » (1 Thess. 3,10). L'ivraie en Utopie implique une conversion morale qui élimine l'orgueil et l'avarice car « la racine de tous les maux est la cupidité » (1 Tim. 6,10). C'est pourquoi l'argent n'existe en Utopie que pour les rapports internationaux et on peut ainsi échapper à sa corruption inévitable pour celui qui l'amasse (Jacq. 5,3). Comme le monastère bénédictin sous la conduite d'un Père (abbas), l'Utopie forme « une seule et même famille » (Utopie, p. 94) que dirige un gouverneur élu à vie (Utopie, p. 78). Le Sygrophante, lui, préside le repas communautaire durant lequel on écoute une lecture édifiante comme dans le réfectoire monastique. On a bien sûr remarqué les nombreuses ressemblances entre la vie en Utopie et celle des moines (Montgomery Carmichael, The Utopia : Its doctrine of the Common Life, dans Dublin Review, t. 383, 1932, p. 173-87 ; Jean Séguy, Une sociologie des Utopies imaginées : monachisme et Utopie, dans Annales, t. 26, 1971, p. 340 sv). Mais elles sont à comprendre dans une même recherche du bonheur, le vrai, celui des Béatitudes, donné à qui, selon la Règle de Benoît, se hâte vers la patrie céleste (ch. 73 et dernier). Pour les Utopiens, notre nature est attirée par la vertu elle-même vers le bonheur, « comme vers le bien suprême » (Utopie, p. 104). Cette felicitas a pu être rapprochée à juste titre de la beatitudo de Thomas d'Aquin (Prévost, p. 517). Mais cette vertu incite à se tourner vers le prochain au nom même d'une commune « humanité », car « l'homme est pour l'homme salut et consolation » : « et id laudandum humanitatis censeat, hominem homini salus et solatio » (Utopie, p. 104). Quoi de plus éloigné de l'homo homini lupus ? L'optimisme moral et métaphysique de l'humanisme chrétien s'affirme là en plein.</w:t>
      </w:r>
    </w:p>
    <w:p>
      <w:pPr>
        <w:spacing w:after="120" w:before="0" w:line="360" w:lineRule="auto"/>
        <w:ind w:firstLine="283"/>
        <w:jc w:val="both"/>
      </w:pPr>
      <w:r>
        <w:rPr>
          <w:rFonts w:ascii="Garamond" w:hAnsi="Garamond"/>
          <w:sz w:val="24"/>
        </w:rPr>
        <w:t>2° Le renversement des valeurs. - Pour ne pas oublier la part de facétie de l'ouvrage, rappelons-nous l'étonnement des explorateurs, tel que le rapporte Hythlodée, devant l'usage de l'or et de l'argent en Utopie. Ces métaux tenus pour vils sont utilisés pour les jouets des enfants ou pour les pots de chambre destinés aux usages les moins nobles. C'est grande joie pour les petits Utopiens de voir les ambassadeurs européens ridiculement couverts de bijoux d'or (Utopie, p. 97-98). Au-delà de la dénonciation de la ruée vers l'or qu'amena la colonisation de l'Amérique espagnole, il y a là un exemple du renversement des valeurs sur lequel est fondé l'humour et le message de l'Utopie. Dans l'île bienheureuse on vit déjà sans le savoir les Béatitudes de l'Évangile qui expriment le sens des vraies hiérarchies : contre l'égoïsme, le partage ; contre la violence, la paix ; contre le pouvoir, le service mutuel. Telle est la dialectique chrétienne de l'Éloge de la Folie d'Érasme dont l'Utopie est un commentaire et une réponse à l'invitation que son ami, son jumeau, lui avait lancée de composer un « Livre de sagesse » (Prévost, p. 67). Le texte d'Érasme est tout entier bâti sur un subtil et érudit renversement des valeurs qui, partant de Lucien, aboutit à la gravité du message paulinien (1 Cor. 1,21 et 25 sur la folie de la Croix). Or déjà dans son attitude devant la mort l'Utopien fait preuve de cette sagesse : quoi qu'il en soit de l'euthanasie, contrôlée par les prêtres et par l'État, en cas de douleurs insupportables, il aspire de tout son être à la rencontre de la divinité, comme il le demande au cours de la prière commune (Utopie, p. 155-56). Ainsi l'habitant d'Utopie peut déjà dire « Mourir m'est un gain » (Phil. 1,21), mais n'est pas encore en mesure d'ajouter « La vie, c'est le Christ ». Ici Thomas More, pénétré lui-même de la sage folie (G. Marc'hadour, Thomas More ou la sage folie, Paris, 1971), montre comment la raison humaine de par elle-même peut arriver au seuil de la sagesse paradoxale du Christ, comment la société utopienne, nullement achevée dans une perfection figée, attend au contraire l'annonce de l'Évangile pour se trouver pleinement. Car More y voit sans doute une sorte de métaphore pour le Royaume de Dieu, pour la patrie spirituelle, pour la Cité de Dieu.</w:t>
      </w:r>
    </w:p>
    <w:p>
      <w:pPr>
        <w:spacing w:after="120" w:before="0" w:line="360" w:lineRule="auto"/>
        <w:ind w:firstLine="283"/>
        <w:jc w:val="both"/>
      </w:pPr>
      <w:r>
        <w:rPr>
          <w:rFonts w:ascii="Garamond" w:hAnsi="Garamond"/>
          <w:sz w:val="24"/>
        </w:rPr>
        <w:t>3° L'Utopie et « la Cité de Dieu ». -- Thomas More a été appelé à commenter en 1501 la Cité de Dieu de saint Augustin à la paroisse St Lawrence Jewry où son ami Grocyn était curé. Si aucune trace n'en a subsisté, il est indéniable que More est un familier de ce livre (Martin N. Raitiere, More's Utopia and the City of God, dans Studies in the Renaissance, t. 20, 1973, p. 144-68). Pour Augustin, la Cité de Dieu qu'il appelle Jérusalem ne se confond pas avec l'Église visible : elle se définit par l'amour de Dieu. Elle est la cité des prédestinés à la vision divine, rassemblant ceux qui sont morts dans l'amitié de Dieu et ceux qui cheminent encore en vivant selon la justice, même si c'est dans l'ignorance du vrai Dieu. L'Utopie, qui n'est « nulle part », ne se laisse pas voir à l'œil (comme le Royaume en Luc 17,20), mais existe cependant, pourrait donc être une image de la Cité de Dieu. C'est pourquoi More fait l'éloge de la religion naturelle d'Utopie avec ses croyances qui préparent à la réception du christianisme : l'immortalité de l'âme, le sens de la Providence divine, la rétribution ou le châtiment de la vie future (Utopie p. 144). Bien plus, certains Utopiens ont déjà le sens aigu de la solidarité avec les morts, en une sorte de communion des saints (Utopie, p. 146). A l'inverse, Hythlodée termine son récit par la condamnation de la cité terrestre qui refuse l'enseignement du Christ, en raison de sa superbia, de son orgueil, de son « amour de soi » (Utopie, p. 160). Les Utopiens ont, si l'on peut dire, une âme naturaliter evangelica : ouverte à la transcendance et à l'amour de Dieu, et des autres par l'oubli de soi. Ils sont donc réceptifs à l'annonce de l'Évangile : « après qu'ils eurent appris de nous le nom du Christ, sa doctrine, sa vie, ses miracles, et la constance non moins admirable de si nombreux martyrs. vous ne pouvez imaginer avec quel élan et quelles dispositions à leur tour ils se porteront vers elle, soit que d'une manière assez mystérieuse l'inspiration de Dieu les y engageât, soit qu'elle leur parût toute proche de la croyance qui est prédominante chez eux ». Mais les Utopiens se rallient aussi au signe de crédibilité qui leur est le plus familier : « le Christ a conseillé à ses disciples la vie en commun et ce genre de vie est toujours en vigueur dans les plus authentiques communautés chrétiennes » (Utopie, p. 142). Ainsi l'Utopie n'est pas seulement un modèle d'une société arrivant à la sagesse par la seule raison et qu'en ce sens les chrétiens, munis de la Révélation, feraient bien d'imiter (comme le dit une glose marginale de 1518, Utopie, p. 94, attribuée à Pierre Gilles et Thomas Lupset) : elle suggère davantage. Guillaume Budé dans sa préface à l'Utopie l'appelle Hagnopolis, « cité de l'innocence qui mène d'une certaine façon une vie céleste » (Utopie, p. 8), et pas encore Hagiopolis, la Cité sainte d'Apocalypse 21 qui est la Cité de Dieu dans son achèvement. More, d'ailleurs, sous le pseudonyme d'Anemolius (construit sur l'anemos grec qui signifie vent, inspiration), dénomme ultimement sa Cité, non plus Utopie mais Eutopie (Utopie, p. 11), la Cité heureuse, celle qui permet au moins de rechercher la béatitude.</w:t>
      </w:r>
    </w:p>
    <w:p>
      <w:pPr>
        <w:spacing w:after="120" w:before="0" w:line="360" w:lineRule="auto"/>
        <w:ind w:firstLine="283"/>
        <w:jc w:val="both"/>
      </w:pPr>
      <w:r>
        <w:rPr>
          <w:rFonts w:ascii="Garamond" w:hAnsi="Garamond"/>
          <w:sz w:val="24"/>
        </w:rPr>
        <w:t>Les interprétations récentes de l'Utopie mettent plutôt l'accent sur des aspects complémentaires. Alors que la nôtre élargit celle de Prévost, on trouve chez E. L. Surtz (The Praise of Wisdom. A Commentary on the Religious and Moral Problems and Backgrounds of St Thomas More s'Utopia, Chicago, 1957) d'une part la position classique d'une simple préparation de la raison et de la sagesse humaine (spécialement celle de l'Antiquité) à la grâce (« Human nature, even in Utopia is a fallen nature, but if it follows the guidance of reason, it can enter a land of sweetness and light preparatory to being called into the Kingdom of God », p. 308). D'autre part, il met l'accent sur le modèle a fortiori que l'Utopie représente pour les chrétiens : « If the Utopian, by the light of reason alone, could keep even a natural religion on a high plane, how much more, with the help of revelation and grace, should Western Christianity, head and members, institute a reform » (p. 213). Alistair Fox (Thomas More. History and Providence, Oxford, 1982) estime que l'Utopie représente un essai de synthèse par More de sa propre pensée comme individu et comme citoyen. « Utopia emerges as the next, logical step in More s continuing effort to resolve the contradictions in his own divided impulses. he envisioned a polity embodying the virtues of the cloister at the same time as it acknowledged the social and political hopes of contemporary humanists » (p. 50-51).</w:t>
      </w:r>
    </w:p>
    <w:p>
      <w:pPr>
        <w:spacing w:after="120" w:before="0" w:line="360" w:lineRule="auto"/>
        <w:ind w:firstLine="283"/>
        <w:jc w:val="both"/>
      </w:pPr>
      <w:r>
        <w:rPr>
          <w:rFonts w:ascii="Garamond" w:hAnsi="Garamond"/>
          <w:sz w:val="24"/>
        </w:rPr>
        <w:t>3. LA FASCINATION COPERNICIENNE DE L'UTOPIE EN ÎTALIE. - Nulle part plus que dans l'Italie politiquement morcelée des 16e et 17e siècles, la pensée ne s'est faite audacieuse en dépit des dangers que faisait courir aux esprits forts l'Inquisition romaine. Le cadre utopique fournit un biais commode pour les élucubrations et les hypothèses hardies. On peut penser à Ludovico Agostini (1536-1612) et à ses dialogues sur l'Infini (1583-1590), dont une partie a été publiée sous le titre de La Republica Immaginaria (éd. L. Firpo, Turin, 1957), ou à l'étrange Anton Francesco Doni (1574, l'auteur plutôt matérialiste de I Mondi (1552) (P. F. Grundler, Utopia in Renaissance Italy : Doni s New World, dans Journal of the History of Ideas, t. 26, 1965, p. 479-94). Toutefois c'est surtout le dominicain Thomas Campanella (1568-1639) qui reprend le genre inauguré par Thomas More. S'appuyant sur des maîtres, son compatriote Bernardino Telesio (1588) et le néoplatonicien Francesco Patrizi (1597) avec La Città felice (1553). Campanella va incorporer la nouvelle cosmologie copernicienne dans un essai de réconciliation universelle, qui n'a pas besoin de bouleverser la métaphysique traditionnelle comme le fait Giordano Bruno. C'est déjà un projet d'unification de la terre sous la foi chrétienne que le jeune dominicain de Cosenza emporte avec lui dans sa fuite vers Florence, et qu'à la fin de sa vie il présentera dans sa Monarchie du Messie. Toutefois, cet aventurier de l'esprit est surtout connu par le chef-d'œuvre de la littérature utopique qu'à l'ombre de sa prison napolitaine il écrivit en 1602 : La Città del Sole. Rédigé en italien puis traduit par son auteur en latin en 1615 avec le sous-titre : « Idea reipublicae philosophicae », le texte n'est publié qu'en 1623 à Francfort, puis en 1637 à Paris.</w:t>
      </w:r>
    </w:p>
    <w:p>
      <w:pPr>
        <w:spacing w:after="120" w:before="0" w:line="360" w:lineRule="auto"/>
        <w:ind w:firstLine="283"/>
        <w:jc w:val="both"/>
      </w:pPr>
      <w:r>
        <w:rPr>
          <w:rFonts w:ascii="Garamond" w:hAnsi="Garamond"/>
          <w:sz w:val="24"/>
        </w:rPr>
        <w:t>Un marin génois y fait à un Hospitalier, chevalier de Malte, le récit d'un voyage à l'île de Taprobane où vivent les Solariens. La capitale, la Cité du Soleil (cf. Zs. 19,18), est divisée sur le plan de sept grands cercles concentriques portant le nom des planètes et écartelée par quatre routes en forme de croix. Elle est gouvernée par un prêtre souverain « Soleil » qu'on peut nommer « Métaphysicien » (La Cité du Soleil, éd. L. Firpo, trad française, Genève, 1972, p. 6) et qui régit de manière absolue ce régime « philosophique et communautaire » où chacun reçoit selon ses besoins. Après la description des mœurs, du gouvernement et de l'éducation des Solariens, qui doit beaucoup à Platon et à More mais aussi aux relations de voyages au Mexique et au Pérou, le dialogue en vient à la religion de cette théocratie. Au contraire de Campanella lui-même qui écrivit une Apologie pour Galilée en 1622, les Solariens rejettent à la fois les explications de Ptolémée et de Copernic. Leur piété est de type astrologique ; cependant ils n'adorent pas le soleil mais Dieu sous l'embleme du soleil d'où provient la lumière, la chaleur et toutes les autres choses (p. 52). Pensant que la corruption qu'on constate dans le monde ne peut venir que d'une puissance inférieure avec la permission de Dieu (p. 57), ils mettent tout leur soin à la génération et à l'éducation de leurs enfants, car ils croient au libre arbitre. En fait ils attendent la révélation complète. L'Hospitalier commente en effet : si ces Solariens « se trouvent si proches du christianisme, lequel n'ajoute à la loi naturelle que les sacrements, j'en déduirai que la loi véritable est la loi chrétienne et qu'elle régnera sur le monde le jour où on l'aura délivrée de ses abus » (p. 59). Pour en comprendre le message spirituel, La Cité du Soleil doit être interprétée à partir des constantes de la pensée de Campanella et non de ses divagations les plus extrêmes. Or, le dominicain n'a pas cessé de lutter pour l'unité et l'universalité. Unité d'abord avec les protestants dont il voudra encore organiser la conversion dans ses dernières années passées en France, mais surtout une volonté de rassembler sous la bannière du Christ et - il le rappelle souvent - du Pape, toutes les nations de la terre. On trouve ce plan dans son Quod reminiscentur (cf. Ps. 21,28) qui a été composé vers 1606. Il est repris dans d'autres textes écrits entre 1610 et 1618, donc toujours durant sa captivité. Une dédicace à Paul V suggère déjà l'érection d'un collège missionnaire quelques années avant la création de la Congrégation de Propaganda Fide (R. Amerio, L'opera teologico-missionaria del Campanella nei primordi di Propaganda Fide, AFP, t. 5, 1935, p. 174-93). Ce rêve universaliste politique et religieux, cette « monarchie des chrétiens » ressemble aux plans de réunion œcuménique d'un Guillaume Postel et manifeste chez Campanella une hantise presque obsédante du salut des infidèles. L'accent mis par lui sur le libre arbitre lui fait choisir le camp de la catholicité, mais le rôle accordé à la raison et à la création a pu le faire qualifier de déiste. Pour lui, le Soleil, qu'il nomme dans une fameuse hymne « Père de la nature, vénérable visage du Dieu véritable », tient une « merveilleuse école à la première Sagesse » (p. XLII). Au sein d'une pensée plutôt chaotique, émerge cependant, quoi qu'on pense de son orthodoxie, « une utopie religieuse où la Cité du soleil est la forme secrètement entrevue et passionnément attendue du Royaume de Dieu » (Roland Crahay, D'Érasme à Campanella, Bruxelles, 1985, p. 118).</w:t>
      </w:r>
    </w:p>
    <w:p>
      <w:pPr>
        <w:spacing w:after="120" w:before="0" w:line="360" w:lineRule="auto"/>
        <w:ind w:firstLine="283"/>
        <w:jc w:val="both"/>
      </w:pPr>
      <w:r>
        <w:rPr>
          <w:rFonts w:ascii="Garamond" w:hAnsi="Garamond"/>
          <w:sz w:val="24"/>
        </w:rPr>
        <w:t>4. L'UTOPIE ALLEMANDE D'INSPIRATION PROTESTANTE. - La troisième lignée utopique a une source bien différente : les principes de la Réforme luthérienne. Certes, certaines catégories sociales, comme les chevaliers et les paysans, ont tout de suite vu les implications politiques de la « foi nouvelle » dont Luther s'est fait le prophète puis le porte-parole. Et dans l'histoire des débuts du protestantisme les programmes de gouvernement chrétien n'ont pas manqué : le plus célèbre est celui que Martin Bucer (1551), ayant dû quitter Strasbourg pour l'Angleterre, propose au jeune Édouard VI : le De Regno Christi publié en 1550, bientôt traduit en français et en allemand mais paradoxalement pas en anglais. Ce sont surtout les auteurs allemands qui ont utilisé le genre utopique, pour décrire leur idéal d'une cité chrétienne réformée. Le premier exemple en est la Wolfaria de Johann Eberlin von Günzburg (1460 ?-1533). Cet ancien Franciscain de l'Observance, qui avait rejoint Luther et réformé la ville d'Ulm, possédait un talent remarquable de pamphlétaire. Un premier recueil de ses libelles où il cite le Réformateur de Wittenberg mais aussi Érasme et Hutten, date de 1521 (Der Erst XV Bundigenotz, chez P. Gengenbach à Bâle). Les dixième et onzième « Confédérés » décrivent une Utopie agraire, économique, politique et religieuse fondée sur le principe de l'élection généralisée, même pour les prêtres. Dans le premier de ces textes, qui concerne le domaine du spirituel, il s'agit d'un court programme très inspiré par les écrits réformateurs de Luther en 1520. Wolfaria (Wohlfahrt) est même une anti-utopie dans la mesure où on y propose une réduction drastique de la vie monastique, à laquelle on doit confier des écoles. Les règles du jeûne, de la prière comme le refus de la philosophie et des décrétales (p. 118), des indulgences, du pèlerinage à Rome, des images et du célibat des prêtres, incorporent les principales innovations de la réforme luthérienne. Mais Eberlin propose « cinq sacrements » (p. 115) : « le baptême, le corps et le sang du Christ, l'absolution, la prière et la médiation de la parole de Dieu ». Les enfants doivent tous apprendre le latin, le grec et l'hébreu (p. 119). Le vigoureux libelle d'Eberlin a servi de courroie de transmission entre Luther et l'opinion populaire allemande. On trouvera des échos de la Wolfaria dans les Articles des Paysans de 1524, même si Eberlin s'en est défendu. Le texte de Wolfaria se trouve dans deux pamphlets, Der X. Bundsgenoss et Der XI. Bundsgenoss édités par Ludwig Enders dans Neudrucke deutscher Literaturwerke des XVI u. XVII Jahrhundert, p. 139-41, coll. Flugschriften aus der Reformationszeit XI, « Johann Eberlin von Günzburg, Ausgewälte Schriften », t. 1, Halle, 1896, p. 107-31. Pour une analyse, cf. Susan Groag Bell, Johan Eberlin von Günzburg s Wolfaria. The First Protestant Utopia, dans Church History, t. 36, 1967, p. 122-39. L. Firpo a redécouvert une Utopie irénique et érasmienne due à Kaspar Stiblin (1526-1562 ?), laïc, professeur de latin à Sélestat à partir de 1553. Il y composa son De Eudaemonensium republica (Bâle, Oporin, 1555 ; réimpression par L. Firpo, Turin, 1959). Cette « brève description de l'État d'Eudémoné, cité du pays de Macaria » dans l'Océan Indien, met l'accent sur la vertu, l'austérité des mœurs et des lois et reflète l'aspiration de Stiblin à une réforme morale en profondeur. On ne s'étonnera pas que ce professeur des studia humanitatis consacre des développements à l'éducation orientée vers les auteurs antiques et les langues bibliques.</w:t>
      </w:r>
    </w:p>
    <w:p>
      <w:pPr>
        <w:spacing w:after="120" w:before="0" w:line="360" w:lineRule="auto"/>
        <w:ind w:firstLine="283"/>
        <w:jc w:val="both"/>
      </w:pPr>
      <w:r>
        <w:rPr>
          <w:rFonts w:ascii="Garamond" w:hAnsi="Garamond"/>
          <w:sz w:val="24"/>
        </w:rPr>
        <w:t>Les Eudémoniens puisent à la pure source de l'Évangile et par là ont réussi à dépasser les divergences confessionnelles et doctrinales : un éloge marqué de Mélanchthon et de Gilbert Cousin (1567), l'ancien « famulus » d'Érasme, montre l'orientation irénique de Stiblin. Mais plus significative encore est l'édition, dans le même volume que son Utopie, d'un programme de réforme des monastères, féminins en particulier : la Coropaedia. On y trouve une défense de cette vie monastique purifiée et vraiment pieuse. C'est aussi l'occasion d'une dénonciation de la sensibilité qu'on trouve encore trop dans les cloîtres. Nous voyons par cette édition comment Stiblin utilise le modèle utopique d'une cité religieuse réformée et celui d'un monastère à purifier comme si les deux se tenaient : il précise ainsi le modèle proposé par Thomas More.</w:t>
      </w:r>
    </w:p>
    <w:p>
      <w:pPr>
        <w:spacing w:after="120" w:before="0" w:line="360" w:lineRule="auto"/>
        <w:ind w:firstLine="283"/>
        <w:jc w:val="both"/>
      </w:pPr>
      <w:r>
        <w:rPr>
          <w:rFonts w:ascii="Garamond" w:hAnsi="Garamond"/>
          <w:sz w:val="24"/>
        </w:rPr>
        <w:t>Il n'en va pas de même de la Christianopolis du wurtembourgeois Johann Valentin Andreae (1586-1654), inventeur des Rose-Croix à partir d'une probable mystification. Ce petit-fils de Jacques Andreae, 1590, chancelier de l'université de Tubingue, qui s'ingénia à réconcilier les tendances opposées du protestantisme allemand, entend proposer un idéal de société chrétienne et se sert de la forme littéraire de l'Utopie sans référence au monachisme. En 1612, il écrit la De christiani Cosmoxeni genitura, puis publie en 1619 à Strasbourg, la « Christianopolis » (Reipublicae christianopolitanae descriptio). La dédicace à Johannes Arndt, 1621, le maître luthérien et même mélanchtonien de la vie intérieure, annonce déjà l'orientation mystique du livre : « Cette colonie a sa source dans cette Jérusalem que tu as construite avec ton esprit puissant ». Il s'agit des livres « Vom wahren Christentum » qu'Arndt avait publiés en 1606. L'Utopie allemande se greffait sur une somme de théologie spirituelle.</w:t>
      </w:r>
    </w:p>
    <w:p>
      <w:pPr>
        <w:spacing w:after="120" w:before="0" w:line="360" w:lineRule="auto"/>
        <w:ind w:firstLine="283"/>
        <w:jc w:val="both"/>
      </w:pPr>
      <w:r>
        <w:rPr>
          <w:rFonts w:ascii="Garamond" w:hAnsi="Garamond"/>
          <w:sz w:val="24"/>
        </w:rPr>
        <w:t>Après un naufrage, qui sera comparé à un baptême, le héros du livre débarque dans une île et découvre une ville dont les habitants lui font subir un sévère examen : sur son attachement à l'Église, sur sa connaissance de l'Écriture sainte, sur « ce qu'il sait du royaume des Cieux, de l'école de l'Esprit, de la fraternité du Christ, de la demeure de Dieu » (n. 6). Une fois admis, on lui fait découvrir la cité où tout est ordonné en fonction de l'Évangile.</w:t>
      </w:r>
    </w:p>
    <w:p>
      <w:pPr>
        <w:spacing w:after="120" w:before="0" w:line="360" w:lineRule="auto"/>
        <w:ind w:firstLine="283"/>
        <w:jc w:val="both"/>
      </w:pPr>
      <w:r>
        <w:rPr>
          <w:rFonts w:ascii="Garamond" w:hAnsi="Garamond"/>
          <w:sz w:val="24"/>
        </w:rPr>
        <w:t>Non seulement des prières communes s'y déroulent trois fois par jour (p. 14), mais toute l'organisation de l'administration et de la vie quotidienne y est imbibée d'exigence chrétienne. Par exemple, les délibérations des organes de gouvernement ne sont jamais secrètes « puisque tout y est référé à Dieu » (n. 21). Ainsi l'instruction des enfants a un triple but : « adorer Dieu, travailler à acquérir une morale, cultiver l'esprit » (n. 54). On y enseignera la « théosophie », les nombres mystiques, l'histoire de l'Église (pour ne pas oublier l'horreur de l'hérésie), et en morale la pauvreté chrétienne, qui n'a rien à voir avec les erreurs des franciscains !</w:t>
      </w:r>
    </w:p>
    <w:p>
      <w:pPr>
        <w:spacing w:after="120" w:before="0" w:line="360" w:lineRule="auto"/>
        <w:ind w:firstLine="283"/>
        <w:jc w:val="both"/>
      </w:pPr>
      <w:r>
        <w:rPr>
          <w:rFonts w:ascii="Garamond" w:hAnsi="Garamond"/>
          <w:sz w:val="24"/>
        </w:rPr>
        <w:t>La liturgie du Temple de la cité est décrite en détail avec ses sacrements « institués par le Christ et selon les rites de l'Église primitive » (n. 82). La confession individuelle s'effectue auprès d'un ami. L'organisation de la religion est longuement décrite dans le livre : elle est dirigée par un grand prêtre, qui n'est pas le Pontife romain « mais un chrétien », serviteur de Dieu et père spirituel de la cité (n. 30). Il est marié, ce qui permet à l'auteur de faire un beau portrait de la femme chrétienne tout inspiré de l'Écriture. Les habitants de Christianopolis doivent adhérer à une double table, la première contient une longue confession de foi en douze articles, dont le sixième incorpore la justification par la foi, et la seconde une liste de dix commandements quotidiens qui prouvent au voyageur « qu'ici vivait un peuple du Christ dont la religion s'accordait avec celle des Apôtres et le gouvernement avec la loi de Dieu » (n. 29).</w:t>
      </w:r>
    </w:p>
    <w:p>
      <w:pPr>
        <w:spacing w:after="120" w:before="0" w:line="360" w:lineRule="auto"/>
        <w:ind w:firstLine="283"/>
        <w:jc w:val="both"/>
      </w:pPr>
      <w:r>
        <w:rPr>
          <w:rFonts w:ascii="Garamond" w:hAnsi="Garamond"/>
          <w:sz w:val="24"/>
        </w:rPr>
        <w:t>Le texte est en traduction anglaise dans Felix Held, Christianopolis. An Ideal State of the Seventeenth Century, New York, Oxford University Press, 1916.</w:t>
      </w:r>
    </w:p>
    <w:p>
      <w:pPr>
        <w:spacing w:after="120" w:before="0" w:line="360" w:lineRule="auto"/>
        <w:ind w:firstLine="283"/>
        <w:jc w:val="both"/>
      </w:pPr>
      <w:r>
        <w:rPr>
          <w:rFonts w:ascii="Garamond" w:hAnsi="Garamond"/>
          <w:sz w:val="24"/>
        </w:rPr>
        <w:t>5. L'Utopie à la française : de l'évangélisme au protestantisme. - L'Utopie de More n'est pas traduite en français avant le milieu du 16e siècle (en 1550 par Jean Le Blond et 1559 par Barthélemy Aneau), mais elle est connue bien avant. Rabelais fait de Pantagruel le roi d'Utopie et le fait prier ainsi : « Par toutes contrées, tant de ce pays de Utopie que d'ailleurs où je aurai puissance et autorité, je ferai prêcher l'Évangile purement, simplement, entièrement » (Pantagruel, ch. 13). Mais la mention n'apparaît guère après 1532.</w:t>
      </w:r>
    </w:p>
    <w:p>
      <w:pPr>
        <w:spacing w:after="120" w:before="0" w:line="360" w:lineRule="auto"/>
        <w:ind w:firstLine="283"/>
        <w:jc w:val="both"/>
      </w:pPr>
      <w:r>
        <w:rPr>
          <w:rFonts w:ascii="Garamond" w:hAnsi="Garamond"/>
          <w:sz w:val="24"/>
        </w:rPr>
        <w:t>Pourtant, dans les « Utopies de la bonne humeur », selon l'expression de V. L. Saulnier, on peut revendiquer la place de Thélème (Gargantua, ch. 50-56). Cette abbaye est « une utopie qui combine ensemble le rêve de la Renaissance des humanistes de restaurer l'Académie de Platon et l'effort des Évangélistes français pour réformer la vie monastique » (H. D. Saffrey, « Cy n'entrez pas, hypocrites ». Thélème, une nouvelle Académie ?, RSPT, t. 55, 1971, p. 593-614).</w:t>
      </w:r>
    </w:p>
    <w:p>
      <w:pPr>
        <w:spacing w:after="120" w:before="0" w:line="360" w:lineRule="auto"/>
        <w:ind w:firstLine="283"/>
        <w:jc w:val="both"/>
      </w:pPr>
      <w:r>
        <w:rPr>
          <w:rFonts w:ascii="Garamond" w:hAnsi="Garamond"/>
          <w:sz w:val="24"/>
        </w:rPr>
        <w:t>La devise de Thélème (thélema = volonté) « fais ce que voudras » est à comprendre comme décision d'accomplir la volonté de Dieu : « que ta volonté soit faite ». Thélème est le lieu où, par le libre arbitre et la synergie, la volonté de l'homme rejoint celle de Dieu par l'amour de charité : « Ama et fac quod vis » (Michael A. Screech, Rabelais, Londres, 1979). En ce sens, la « Comédie humaniste » de Rabelais accède vraiment au spirituel. Car l'Utopie de Rabelais propose l'idéal d'un Évangile de bonheur, de plénitude et de liberté. L'humour n'est pas absent de la description et relève du renversement des valeurs cher à Thomas More.</w:t>
      </w:r>
    </w:p>
    <w:p>
      <w:pPr>
        <w:spacing w:after="120" w:before="0" w:line="360" w:lineRule="auto"/>
        <w:ind w:firstLine="283"/>
        <w:jc w:val="both"/>
      </w:pPr>
      <w:r>
        <w:rPr>
          <w:rFonts w:ascii="Garamond" w:hAnsi="Garamond"/>
          <w:sz w:val="24"/>
        </w:rPr>
        <w:t>On trouvera une même approche souriante et énigmatique chez Montaigne si on considère que son chapitre « Des cannibales » (Essais, livre I, ch. 31) ressort du genre utopique - mais plus du tout dans le premier texte français faisant explicitement référence à More : L'histoire du grand et admirable Royaume d'Antangil, signée L. D. M. G. T., imprimée à Saumur en 1616.</w:t>
      </w:r>
    </w:p>
    <w:p>
      <w:pPr>
        <w:spacing w:after="120" w:before="0" w:line="360" w:lineRule="auto"/>
        <w:ind w:firstLine="283"/>
        <w:jc w:val="both"/>
      </w:pPr>
      <w:r>
        <w:rPr>
          <w:rFonts w:ascii="Garamond" w:hAnsi="Garamond"/>
          <w:sz w:val="24"/>
        </w:rPr>
        <w:t>Dans ce cas, c'est l'auteur qui demeure une énigme, mais non l'Utopie. Français, protestant, vraisemblablement militaire, en relation avec les Pays-Bas, l'inventeur de cet Antangil, dont on peut trouver le nom quelque part sur une carte de Madagascar, reste, malgré quelques supputations, inconnu (Alexandre Cioranescu, Le Royaume d'Antangil et son auteur, dans Studi francesi, t. 28, 1963, p. 17-25). Mais c'est clairement la description d'un idéal de chrétienté réformée.</w:t>
      </w:r>
    </w:p>
    <w:p>
      <w:pPr>
        <w:spacing w:after="120" w:before="0" w:line="360" w:lineRule="auto"/>
        <w:ind w:firstLine="283"/>
        <w:jc w:val="both"/>
      </w:pPr>
      <w:r>
        <w:rPr>
          <w:rFonts w:ascii="Garamond" w:hAnsi="Garamond"/>
          <w:sz w:val="24"/>
        </w:rPr>
        <w:t>À Java, l'auteur rencontre l'ambassadeur d'un pays très anciennement « réduit au christianisme » par un « Bracquemane (Brahmane) très savant nommé Byrachil, disciple de S. Thomas » (éd. par Frédéric Lachèvre, Paris, 1933, p. 118). Après quatre livres sur la géographie, la « police » civile et militaire, et sur l'éducation de la jeunesse, le livre V traite de « la religion de ce peuple ». Le récit de l'évangélisation par Byrachil et de la destruction des idoles évoque évidemment avec une certaine finesse le passage à la Réforme. Puis on en vient à l'organisation et à la vie de l'Église. Il y a des évêques dont aucun ne se dit supérieur aux autres (p. 141), des curés, mariés mais chastes, et des anciens. La vie de ces ecclésiastiques d'Antangil et surtout leurs devoirs de prière sont décrits avec minutie, mais, chose étonnante et qui rompt avec l'idéal calviniste, l'auteur se félicite de leurs habits soignés, même pompeux (soutanes de couleur, surplis, chapeaux, croix de tissus).</w:t>
      </w:r>
    </w:p>
    <w:p>
      <w:pPr>
        <w:spacing w:after="120" w:before="0" w:line="360" w:lineRule="auto"/>
        <w:ind w:firstLine="283"/>
        <w:jc w:val="both"/>
      </w:pPr>
      <w:r>
        <w:rPr>
          <w:rFonts w:ascii="Garamond" w:hAnsi="Garamond"/>
          <w:sz w:val="24"/>
        </w:rPr>
        <w:t>Pour la théologie, si seulement deux sacrements sont reconnus en Antangil, si le purgatoire est tenu pour une « chimère », si le culte des images et des saints est banni, si la Cène est tenue pour simple « figure du vrai pain céleste » (p. 134), du moins y prescrit-on des jeûnes et abstinences aux veilles de certaines fêtes et surtout y réaffirme-t-on avec rigueur la nécessité des œuvres, en se démarquant ainsi de la justification par la foi seule. « Ils croient que sans les œuvres nul ne peut être sauvé et qu'il les faut nécessairement faire qui veut parvenir à la vie éternelle, d'autant que bien que ce soit la miséricorde de Dieu qui soit la cause efficiente du salut, étant mise en liberté par le lavement du Baptême, si est-ce qu'il requiert les bonnes œuvres, comme étant signe et marque nécessaire de la vraie foi, laquelle, comme dit saint Jacques, opère par bonnes œuvres (Jacq. 2,22), promettant rémunérer jusque à un verre d'eau » (M. 10,42) (p. 132).</w:t>
      </w:r>
    </w:p>
    <w:p>
      <w:pPr>
        <w:spacing w:after="120" w:before="0" w:line="360" w:lineRule="auto"/>
        <w:ind w:firstLine="283"/>
        <w:jc w:val="both"/>
      </w:pPr>
      <w:r>
        <w:rPr>
          <w:rFonts w:ascii="Garamond" w:hAnsi="Garamond"/>
          <w:sz w:val="24"/>
        </w:rPr>
        <w:t>Nous avons donc ici une Utopie sans grand relief littéraire mais assez indépendante de la théologie réformée. Si la prédication et le chant des Psaumes sont bien présents, l'accent est mis sur les bonnes œuvres qui contribuent en effet à l'harmonie utopique, grâce au partage du superflu et du nécessaire, aux soins donnés dans les hôpitaux : « qu'il n'y a point de pauvres dans ce pays ». L'auteur inconnu ne se fait pas faute de rappeler que sur ce point cet idéal « utopique » est déjà contenu dans l'Ancienne Loi.</w:t>
      </w:r>
    </w:p>
    <w:p>
      <w:pPr>
        <w:spacing w:after="120" w:before="0" w:line="360" w:lineRule="auto"/>
        <w:ind w:firstLine="283"/>
        <w:jc w:val="both"/>
      </w:pPr>
      <w:r>
        <w:rPr>
          <w:rFonts w:ascii="Garamond" w:hAnsi="Garamond"/>
          <w:sz w:val="24"/>
        </w:rPr>
        <w:t>Conclusion. - L'Utopie chrétienne est un phénomène européen aux 16e et 17e siècles. Il nous aurait fallu évoquer la tradition anglaise, au-delà de Shakespeare, de Joseph Hall (1656), l'évêque d'Exeter, avec son Mundus alter et idem (1604) très anti-romain, de Robert Burton avec sa courte utopie anti-égalitaire dans l'Anatomy of Melancholy (1621), de Francis Bacon (t. 1626) (Nova Atlantis parue en 1627) et même de Sir Philip Sidney (f. 1586) et son Arcadie (publiée en 1590), mais ces utopies sont plus tournées vers le poétique ou vers le politique, comme chez Jean Bodin (1596).</w:t>
      </w:r>
    </w:p>
    <w:p>
      <w:pPr>
        <w:spacing w:after="120" w:before="0" w:line="360" w:lineRule="auto"/>
        <w:ind w:firstLine="283"/>
        <w:jc w:val="both"/>
      </w:pPr>
      <w:r>
        <w:rPr>
          <w:rFonts w:ascii="Garamond" w:hAnsi="Garamond"/>
          <w:sz w:val="24"/>
        </w:rPr>
        <w:t>Il convient donc d'opérer des distinctions. Toute description d'une République imaginaire n'est pas une Utopie chrétienne, mais au 16e et au début du 17e siècle un certain nombre de textes peuvent être regroupés comme présentant un idéal de sagesse chrétien et évangélique. Tous se présentent pour promouvoir et défendre une réforme, de type humaniste, évangélique ou protestant. Les auteurs de la Réforme tridentine et post-tridentine n'ont pas utilisé ce genre littéraire qui présuppose une distance ou qui peut servir de masque et de précaution. Mais tous ces textes ont en commun le regard porté vers la vraie patrie, la patrie spirituelle.</w:t>
      </w:r>
    </w:p>
    <w:p>
      <w:pPr>
        <w:spacing w:after="120" w:before="0" w:line="360" w:lineRule="auto"/>
        <w:ind w:firstLine="283"/>
        <w:jc w:val="both"/>
      </w:pPr>
      <w:r>
        <w:rPr>
          <w:rFonts w:ascii="Garamond" w:hAnsi="Garamond"/>
          <w:sz w:val="24"/>
        </w:rPr>
        <w:t>1). Regarder vers la patrie spirituelle. - Les Utopies chrétiennes sont une expression imagée de l'idéal de réforme ecclésiale qui est au centre des préoccupations humanistes au 16e siècle. La preuve en est l'importance accordée par toutes ces œuvres à un programme ou à un modèle pédagogique chargé de reprendre à la base une nouvelle génération et dont l'État a le soin. D'Érasme dans toute son œuvre à Rabelais dans la célébre lettre de Gargantua à Pantagruel, de Stiblin à Andreae, on insiste sur la nécessité des langues, anciennes et bibliques, sur le rôle du sport, de la musique, de la morale. En Antangil, le Maître doit lire et interpréter chaque matin « quelque chose du catéchisme ou des commandements de Dieu », entre deux prédications et quelques Psaumes. Car cet humanisme est chrétien et croit à un retour aux sources - et d'abord à l'Évangile et aux Actes des Apôtres.</w:t>
      </w:r>
    </w:p>
    <w:p>
      <w:pPr>
        <w:spacing w:after="120" w:before="0" w:line="360" w:lineRule="auto"/>
        <w:ind w:firstLine="283"/>
        <w:jc w:val="both"/>
      </w:pPr>
      <w:r>
        <w:rPr>
          <w:rFonts w:ascii="Garamond" w:hAnsi="Garamond"/>
          <w:sz w:val="24"/>
        </w:rPr>
        <w:t>2). Retour à l'Église primitive. - Profondément enraciné dans la conviction de l'âge d'or de l'Église des premiers temps, l'idéal de chrétienté des Utopies est celui des « sommaires » des Actes des Apôtres (2,42-47 ; 4,32-35 ; 5,12-16). Tout est mis en commun et tout est distribué « à chacun selon ses besoins » : ce communisme utopique fait donc fi de l'or et de l'argent (Actes 3,6), même si ce point si cher à Thomas More n'est pas toujours repris.</w:t>
      </w:r>
    </w:p>
    <w:p>
      <w:pPr>
        <w:spacing w:after="120" w:before="0" w:line="360" w:lineRule="auto"/>
        <w:ind w:firstLine="283"/>
        <w:jc w:val="both"/>
      </w:pPr>
      <w:r>
        <w:rPr>
          <w:rFonts w:ascii="Garamond" w:hAnsi="Garamond"/>
          <w:sz w:val="24"/>
        </w:rPr>
        <w:t>La prière y est simple, sincère, régulière et surtout unanime. N'acceptant pas d'autre autorité que celle des interprètes les plus anciens et les plus saints, comme les Utopies protestantes le soulignent le plus volontiers, il ne s'y présente nul dissentiment dans la foi tandis que tous sont stimulés par les exemples de vertu, de tempérance et de simplicité du clergé. En Antangil, on suit encore, seize siècles après, l'ordre institué par le disciple de l'apôtre Thomas. Donc, limitation des Apôtres, qui a été la devise de tous les renouveaux de la vie religieuse, est aussi celle des Utopies.</w:t>
      </w:r>
    </w:p>
    <w:p>
      <w:pPr>
        <w:spacing w:after="120" w:before="0" w:line="360" w:lineRule="auto"/>
        <w:ind w:firstLine="283"/>
        <w:jc w:val="both"/>
      </w:pPr>
      <w:r>
        <w:rPr>
          <w:rFonts w:ascii="Garamond" w:hAnsi="Garamond"/>
          <w:sz w:val="24"/>
        </w:rPr>
        <w:t>Mais elles ont plus profondément encore le désir d'un retour à l'Église invisible. En effet, les Utopies chrétiennes de la Renaissance doivent être avant tout considérées comme une vision de l'Église des élus. La lecture de saint Augustin, la désolation de voir la chrétienté divisée par une Réforme jugée nécessaire par tous mais interprétée de façon radicalement différente, et enfin l'interrogation sur le salut des infidèles rencontrés au cours des voyages de découverte et de colonisation obligent comme jamais auparavant à imaginer une Église réconciliatrice et réconciliée, enfin vertueuse et sage, évangélique et attirante. Chacun des Utopistes chrétiens à sa manière voudra la présenter purifiée, rayonnante, capable de devenir un modèle, déjà existante chez les élus et pouvant s'adjoindre « ceux qui seraient sauvés » (Actes 2,47). Les plus protestants insistent sur l'Église invisible comme avait fait Calvin. Les autres, comme Campanella, sur la réconciliation d'un œcuménisme universel où l'on trouve l'héritage de Nicolas de Cuse.</w:t>
      </w:r>
    </w:p>
    <w:p>
      <w:pPr>
        <w:spacing w:after="120" w:before="0" w:line="360" w:lineRule="auto"/>
        <w:ind w:firstLine="283"/>
        <w:jc w:val="both"/>
      </w:pPr>
      <w:r>
        <w:rPr>
          <w:rFonts w:ascii="Garamond" w:hAnsi="Garamond"/>
          <w:sz w:val="24"/>
        </w:rPr>
        <w:t>Paraboles, visions de paix et d'unité, descriptions du Royaume spirituel advenu et à venir, les Utopies chrétiennes vont pour le meilleur et pour le pire parfois être pratiquées : il y eut la tentative consciente de transposer l'Utopie en Amérique latine, comme fit l'ascète de Quiroga dans les années 1530 (Silvio Zavala, L'Utopie réalisée : Thomas More au Mexique, dans Annales, t. 3, 1948, p. 1-8 ; Sir Thomas More in New Spain. A Utopian Adventure of the Renaissance, Londres, 1953), qui est une annonce des Réductions jésuites du Paraguay. Et il y eut aussi les sectes hutterites émigrées aux États-Unis.</w:t>
      </w:r>
    </w:p>
    <w:p>
      <w:pPr>
        <w:spacing w:after="120" w:before="0" w:line="360" w:lineRule="auto"/>
        <w:ind w:firstLine="283"/>
        <w:jc w:val="both"/>
      </w:pPr>
      <w:r>
        <w:rPr>
          <w:rFonts w:ascii="Garamond" w:hAnsi="Garamond"/>
          <w:sz w:val="24"/>
        </w:rPr>
        <w:t>Ces réalisations constituent une tentative fascinante et toujours présente de vouloir construire le Royaume de Dieu sur la terre, mais en même temps un contre-sens de la pensée utopique chrétienne qui voulait seulement rappeler qu'il faut aussi regarder vers la Jérusalem d'en-haut, la Cité sainte, notre mère et notre patrie spirituelle.</w:t>
      </w:r>
    </w:p>
    <w:p>
      <w:pPr>
        <w:spacing w:after="120" w:before="0" w:line="360" w:lineRule="auto"/>
        <w:ind w:firstLine="283"/>
        <w:jc w:val="both"/>
      </w:pPr>
      <w:r>
        <w:rPr>
          <w:rFonts w:ascii="Garamond" w:hAnsi="Garamond"/>
          <w:sz w:val="24"/>
        </w:rPr>
        <w:t>On a indiqué chemin faisant les meilleures éditions des textes retenus. Signalons pour l'Utopie l'édition critique dans The Complete Works of St Thomas More, t. 4, éd. E. Surtz et JH. Hexter, Newhaven et Londres, Yale University Press, 1965 ; voir aussi André Prévost, L'Utopie de Thomas More, présentation, texte original, traduction et notes, Paris, 1978, et L'Utopie ou Le traité de la meilleure forme de gouvernement, texte édité et traduit par Marie Delcourt, Genève, 1983.</w:t>
      </w:r>
    </w:p>
    <w:p>
      <w:pPr>
        <w:spacing w:after="120" w:before="0" w:line="360" w:lineRule="auto"/>
        <w:ind w:firstLine="283"/>
        <w:jc w:val="both"/>
      </w:pPr>
      <w:r>
        <w:rPr>
          <w:rFonts w:ascii="Garamond" w:hAnsi="Garamond"/>
          <w:sz w:val="24"/>
        </w:rPr>
        <w:t>Les Utopies à la Renaissance, Colloque international 1961, Bruxelles-Paris, 1963 ; voir les études de Pierre Mesnard sur Robert Burton, p. 73-78 ; de Luigi Firpo sur Stiblin, p. 107-33 ; de V. L. Saulnier sur les « mythologies pantagruéliques », p. 137-62 ; de Robert Klein, sur l'urbanisme utopique, p. 209-30. - Harry Levin. The Myth of the Golden Age in the Renaissance, Bloomington-Londres, Indiana University Press, 1969. - J. C. Davis, Utopia and the Ideal Society. A Study of English Utopian Writing, 1516-1700, Cambridge, 1981 (plus large que le sous-titre ne le laisse prévoir).</w:t>
      </w:r>
    </w:p>
    <w:p>
      <w:pPr>
        <w:spacing w:after="120" w:before="0" w:line="360" w:lineRule="auto"/>
        <w:ind w:firstLine="283"/>
        <w:jc w:val="both"/>
      </w:pPr>
      <w:r>
        <w:rPr>
          <w:rFonts w:ascii="Garamond" w:hAnsi="Garamond"/>
          <w:sz w:val="24"/>
        </w:rPr>
        <w:t>Guy-Thomas BEDOUELLE.</w:t>
      </w:r>
    </w:p>
    <w:p>
      <w:pPr>
        <w:spacing w:after="120" w:before="0" w:line="360" w:lineRule="auto"/>
        <w:ind w:firstLine="283"/>
        <w:jc w:val="both"/>
      </w:pPr>
      <w:r>
        <w:rPr>
          <w:rFonts w:ascii="Garamond" w:hAnsi="Garamond"/>
          <w:sz w:val="24"/>
        </w:rPr>
        <w:t>UYT DEN HOVE (UYTENHOVE, EX CURIA ; JEAN), dominicain, f 1489. - Né à Gand, d'une famille de chevaliers, Jean Uyt den Hove prit l'habit chez les Prêcheurs de sa ville natale vers 1430. On est porté à l'identifier à « Johannes ex Curia, Tornacensis diocesis » qui fut immatriculé à l'université de Louvain en 1437 et y obtint le grade de baccalaureus artium le 4 février 1440. Après son ordination sacerdotale, en 1441, il termina ses études à Paris par la licence de théologie le 4 janvier 1452. Élu prieur du couvent de Gand en 1456, il réussit à y introduire la réforme, c'est-à-dire le retour à la vie régulière stricte en conformité avec la législation et la tradition dominicaines. En 1459 le chapitre général de Nimegue le nomma premier vicaire général de tous les couvents réformés en territoire bourguignon, groupés dans la Congregatio Hollandiae érigée en 1457 par le maître de l'Ordre Martial Auribelli. Sa fonction gagna en influence lorsque, en 1464, les maisons réformées furent détachées juridiquement de leurs provinces respectives et placées sous la seule autorité du vicaire général sans intervention des provinciaux.</w:t>
      </w:r>
    </w:p>
    <w:p>
      <w:pPr>
        <w:spacing w:after="120" w:before="0" w:line="360" w:lineRule="auto"/>
        <w:ind w:firstLine="283"/>
        <w:jc w:val="both"/>
      </w:pPr>
      <w:r>
        <w:rPr>
          <w:rFonts w:ascii="Garamond" w:hAnsi="Garamond"/>
          <w:sz w:val="24"/>
        </w:rPr>
        <w:t>Dans sa lettre du 2 septembre 1471 le duc de Bourgogne, Charles le Téméraire, désireux de voir les religieux de ses États mener une vie exemplaire, avait demandé des renseignements sur la réforme chez les Dominicains. Le 12 octobre Uyt den Hove fit parvenir au duc son traité Pro reformatione. C'est un exposé clair, bien charpenté, d'allure presque scolastique, muni de nombreuses citations d'auteurs chrétiens et profanes. La vie religieuse, étant un état orienté vers la perfection chrétienne, exige une manière de vivre conforme aux vœux, aux directives des constitutions et aux obligations et usages consacrés par la tradition (les statuta ceremonialia ou observances régulières). Les observants sont fidèles à leurs obligations et sont prêts à subir les peines en cas de manquement. Les non-observants sont ceux qui rejettent une partie des obligations émanant de la règle et des constitutions ou les transgressent d'une manière délibérée et habituelle. La responsabilité de la réforme qui s'impose incombe en premier lieu, par devoir de justice, aux supérieurs de l'Ordre, mais aussi, par devoir de charité, aux évêques, au pape et aux princes territoriaux. L'auteur insiste spécialement sur le droit et l'obligation du duc en matière de réforme disciplinaire.</w:t>
      </w:r>
    </w:p>
    <w:p>
      <w:pPr>
        <w:spacing w:after="120" w:before="0" w:line="360" w:lineRule="auto"/>
        <w:ind w:firstLine="283"/>
        <w:jc w:val="both"/>
      </w:pPr>
      <w:r>
        <w:rPr>
          <w:rFonts w:ascii="Garamond" w:hAnsi="Garamond"/>
          <w:sz w:val="24"/>
        </w:rPr>
        <w:t>Puisque certains prieurs provinciaux s'opposaient à la réforme, il était nécessaire de soustraire les couvents réformés à leur juridiction et de les rassembler dans une congrégation spéciale à l'instar d'une province. Cette mesure ne porte nullement atteinte à l'unité ou à la structure de l'Ordre, puisqu'elle vise la pratique intégrale de la même règle et des mêmes constitutions sous l'autorité des organes suprêmes, le maître de l'Ordre et le chapitre général. Cette réforme ne peut être imposée à tous les couvents simultanément, mais progressivement avec prudence et discrétion. À la fin de son traité, l'auteur expose et réfute une longue série d'objections formulées par les adversaires.</w:t>
      </w:r>
    </w:p>
    <w:p>
      <w:pPr>
        <w:spacing w:after="120" w:before="0" w:line="360" w:lineRule="auto"/>
        <w:ind w:firstLine="283"/>
        <w:jc w:val="both"/>
      </w:pPr>
      <w:r>
        <w:rPr>
          <w:rFonts w:ascii="Garamond" w:hAnsi="Garamond"/>
          <w:sz w:val="24"/>
        </w:rPr>
        <w:t>La reformatio promue par Uyt den Hove et les autorités de l'Ordre n'est pas une réforme dans le sens d'une modification ou adaptation des structures et des usages de la vie régulière. C'est plutôt une « restauration », un retour à la rigueur primitive de la vie communautaire. Après la rédaction de son traité, Uyt den Hove a continué avec succès ses efforts pour promouvoir la réforme. La Congrégation de Hollande réussit à étendre son influence sur des dizaines de couvents situés pour la plupart dans les Pays-Bas actuels, mais aussi en Flandre, Bretagne, Allemagne du Nord et les pays scandinaves. L'action de Uyt den Hove, soutenue par les maîtres généraux, ne fut pas accueillie favorablement par tous les religieux de l'Ordre et se heurta parfois à des oppositions farouches. Le chapitre général de Bâle, en 1473, s'opposa à la divulgation du traité Pro reformatione aussi longtemps que le texte n'aurait pas été révisé. En 1477 Uyt den Hove résigna sa fonction de vicaire général de la Congregatio Hollandiae et fut nommé, en 1478, vicaire substitut des maisons réformées de la natio Flandriae. Il mourut le 5 juillet 1489 au couvent de Gand.</w:t>
      </w:r>
    </w:p>
    <w:p>
      <w:pPr>
        <w:spacing w:after="120" w:before="0" w:line="360" w:lineRule="auto"/>
        <w:ind w:firstLine="283"/>
        <w:jc w:val="both"/>
      </w:pPr>
      <w:r>
        <w:rPr>
          <w:rFonts w:ascii="Garamond" w:hAnsi="Garamond"/>
          <w:sz w:val="24"/>
        </w:rPr>
        <w:t>Le traité Pro reformatione est conservé dans une dizaine de manuscrits, dont neuf du 15e et un du 16e siècle. Les deux premières éditions datent du 15e siècle (Milan, 1488 ; Lyon, 1495). La dernière est celle de R. M. Martin, Le « Tractatus pro reformatione » ou Lettre de Jean Uyt den Hove, O. P., à Charles-le-Téméraire (12 octobre 1471), extrait des Analecta Ordinis Praedicatorum, t. 16, 1923, p. 46-48, 279-304.</w:t>
      </w:r>
    </w:p>
    <w:p>
      <w:pPr>
        <w:spacing w:after="120" w:before="0" w:line="360" w:lineRule="auto"/>
        <w:ind w:firstLine="283"/>
        <w:jc w:val="both"/>
      </w:pPr>
      <w:r>
        <w:rPr>
          <w:rFonts w:ascii="Garamond" w:hAnsi="Garamond"/>
          <w:sz w:val="24"/>
        </w:rPr>
        <w:t>B. De Jonghe, Belgium Dominicanum, Bruxelles, 1719, p. 65-66. - Quétif-Échard, t. 1, p. 870-71. - J. Arts, De Predikheeren te Gent 1228-1854, Gand, 1913, p. 108-22. - R. M. Martin, Un réformateur avant Luther : le dominicain Jean Uytenhove de Gand. Notes sur la réforme des Frères-Prêcheurs dans les provinces du Nord, dans Analectes pour servir à l'histoire ecclésiastique de la Belgique, 3e série, t. 10, Louvain, 1914, p. 33-55. - B. Kruitwagen, Johannes Uyt den Hove (Ex Curia). O. P. Tractatus « De reformatione religionum » saeculo XV bis typis vulgatus, dans Analecta O. P., t. 17, 1925-1926, p. 254-60. - A. De Meyer, La Congrégation de Hollande ou la réforme dominicaine en territoire bourguignon, 1465-1515, Liège, 1946, p. XXXI-LXVI, CIV, CXIV, 321-23, 333-49, 352. - St. Axters, Bibliotheca Dominicana Neerlandica manuscripta 1224-1500, Louvain, 1970, p. 56-57. - Th. Käppeli, Scriptores Ordinis Praedicatorum Medii Aevi, t. 2, Rome, 1975, p. 417. - DS, t. 5, col. 1504.</w:t>
      </w:r>
    </w:p>
    <w:p>
      <w:pPr>
        <w:spacing w:after="120" w:before="0" w:line="360" w:lineRule="auto"/>
        <w:ind w:firstLine="283"/>
        <w:jc w:val="both"/>
      </w:pPr>
      <w:r>
        <w:rPr>
          <w:rFonts w:ascii="Garamond" w:hAnsi="Garamond"/>
          <w:sz w:val="24"/>
        </w:rPr>
        <w:t>Antonin-Henri THOMAS.</w:t>
      </w:r>
    </w:p>
    <w:p/>
    <w:p>
      <w:pPr>
        <w:spacing w:after="120" w:before="240" w:line="240" w:lineRule="auto"/>
        <w:ind w:firstLine="0"/>
        <w:jc w:val="left"/>
      </w:pPr>
      <w:r>
        <w:rPr>
          <w:rFonts w:ascii="Garamond" w:hAnsi="Garamond"/>
          <w:b/>
          <w:sz w:val="28"/>
        </w:rPr>
        <w:t>VACUITÉ. LOIR VIDE.</w:t>
      </w:r>
    </w:p>
    <w:p>
      <w:pPr>
        <w:spacing w:after="120" w:before="0" w:line="360" w:lineRule="auto"/>
        <w:ind w:firstLine="283"/>
        <w:jc w:val="both"/>
      </w:pPr>
      <w:r>
        <w:rPr>
          <w:rFonts w:ascii="Garamond" w:hAnsi="Garamond"/>
          <w:sz w:val="24"/>
        </w:rPr>
        <w:t>VAGHISTELLA (AUGUSTIN), carme, f 1605. - Né à Sienne, Agostino Vaghistella appartint à la province toscane de l'Ordre des Carmes. Il est déjà maître en théologie quand en 1565 il est incorporé à l'université de Florence. Il assuma de nombreuses charges dans l'Ordre : provincial de Toscane (1564-1569), commissaire et vicaire général au couvent de Naples (1569), prieur du couvent de Roccastrada (Grosseto) du 4 novembre 1569 au 20 juin 1587. De là il passa à Rome, où il fut nommé procureur général de l'Ordre ; comme tel, il prêcha devant Sixte Quint le 4e dimanche de l'avent. En raison de son grand âge et de sa mauvaise santé, il renonça bientôt à sa charge, le 7 mars 1588. Retiré à Sienne, il y mourut le 7 septembre 1605.</w:t>
      </w:r>
    </w:p>
    <w:p>
      <w:pPr>
        <w:spacing w:after="120" w:before="0" w:line="360" w:lineRule="auto"/>
        <w:ind w:firstLine="283"/>
        <w:jc w:val="both"/>
      </w:pPr>
      <w:r>
        <w:rPr>
          <w:rFonts w:ascii="Garamond" w:hAnsi="Garamond"/>
          <w:sz w:val="24"/>
        </w:rPr>
        <w:t>Vaghistella intéresse l'histoire de la spiritualité parce qu'il a laissé l'exemple d'un religieux adonné à la prière continuelle, en particulier à la méditation ; celle-ci était encore alors d'un usage privé dans l'Ordre en Italie. Vaghistella a contribué par son exemple à la faire déclarer obligatoire. Parmi les contemporains qui font mention de lui, signalons surtout Cristoforo Silvestrani Brenzone (Ritratto spirituale., 2e éd., Ravenne, 1585, p. 63 ; cf sa notice, DS, t. 14, col. 861-62).</w:t>
      </w:r>
    </w:p>
    <w:p>
      <w:pPr>
        <w:spacing w:after="120" w:before="0" w:line="360" w:lineRule="auto"/>
        <w:ind w:firstLine="283"/>
        <w:jc w:val="both"/>
      </w:pPr>
      <w:r>
        <w:rPr>
          <w:rFonts w:ascii="Garamond" w:hAnsi="Garamond"/>
          <w:sz w:val="24"/>
        </w:rPr>
        <w:t>Arch. Gén des Carmes, Rome : D. Provana, Notitiae diariae, f. 21v ; I C. O. I 7, f. 28r. - Acta capitulorum gen. Ord fratrum B. V. Mariae de monte Carmelo, éd. G. Wessels, t. 1, Rome, 1912, p. 448, 540-42, 572. - Regesta J. B. Rubei (Rossi), éd. B. Zimmerman, Rome, 1936, p. 78, 95, 100, 102, 205. - C. Catena, La meditazione in comune nell'ordine Carmelitano : origine e sviluppo, dans Carmelus, t. 2, Rome, 1955, p. 326. - J. Smet, The Carmelites, t. 2, Darien (IL), 1976, p. 240.</w:t>
      </w:r>
    </w:p>
    <w:p>
      <w:pPr>
        <w:spacing w:after="120" w:before="0" w:line="360" w:lineRule="auto"/>
        <w:ind w:firstLine="283"/>
        <w:jc w:val="both"/>
      </w:pPr>
      <w:r>
        <w:rPr>
          <w:rFonts w:ascii="Garamond" w:hAnsi="Garamond"/>
          <w:sz w:val="24"/>
        </w:rPr>
        <w:t>D 5 Emanuele Boaga.</w:t>
      </w:r>
    </w:p>
    <w:p>
      <w:pPr>
        <w:spacing w:after="120" w:before="0" w:line="360" w:lineRule="auto"/>
        <w:ind w:firstLine="283"/>
        <w:jc w:val="both"/>
      </w:pPr>
      <w:r>
        <w:rPr>
          <w:rFonts w:ascii="Garamond" w:hAnsi="Garamond"/>
          <w:sz w:val="24"/>
        </w:rPr>
        <w:t>VALDERRAMA (PIERRE DE), osa, 1550-1611. - Né à Séville en 1550, Pedro de Valderrama fit ses premières études au collège jésuite de sa ville natale. À dix-huit ans il entra dans l'ordre des Augustins au couvent de Séville et y fit sa profession religieuse le 27 août 1569. Il fit ses études de philosophie et de théologie à l'université de Salamanque et y acquit la maîtrise en théologie. Par la suite, Valderrama fut un grand prédicateur, y compris à la Cour ; il fut le prieur de plusieurs couvents (deux fois à celui de Séville, 1598-1601 et 1611) et provincial d'Andalousie (1607-1610) ; dans ces charges il eut à cœur d'embellir les couvents de quelques constructions, comme à Malaga, Grenade et Séville. Les douze dernières années de sa vie furent marquées par la rédaction et la publication de ses écrits, essentiellement tirés de ses prédications. Il mourut le 25 septembre 1611 à Séville.</w:t>
      </w:r>
    </w:p>
    <w:p>
      <w:pPr>
        <w:spacing w:after="120" w:before="0" w:line="360" w:lineRule="auto"/>
        <w:ind w:firstLine="283"/>
        <w:jc w:val="both"/>
      </w:pPr>
      <w:r>
        <w:rPr>
          <w:rFonts w:ascii="Garamond" w:hAnsi="Garamond"/>
          <w:sz w:val="24"/>
        </w:rPr>
        <w:t>Voici ses publications. Après une oraison funèbre de Diego López de Haro (Cordoue, 1599), Valderrama donna au public : 1) son ouvrage principal, Exercicios espirituales para todos los dias de la Quaresma, du mercredi des cendres au dimanche in albis (3 vol. Séville, 1602-1603, 15+621+650+393 p. + tables).</w:t>
      </w:r>
    </w:p>
    <w:p>
      <w:pPr>
        <w:spacing w:after="120" w:before="0" w:line="360" w:lineRule="auto"/>
        <w:ind w:firstLine="283"/>
        <w:jc w:val="both"/>
      </w:pPr>
      <w:r>
        <w:rPr>
          <w:rFonts w:ascii="Garamond" w:hAnsi="Garamond"/>
          <w:sz w:val="24"/>
        </w:rPr>
        <w:t>L'ouvrage fut réédité à Séville dès 1603, Barcelone, Saragosse, Lisbonne, Salamanque et Madrid (dernière éd. à Salamanque, 1611) ; traduction italienne par E. Gottardi da Rimini (Venise, 1609 et 1614) ; traduction française par G. Chappuys (2 vol. Paris, 1610 ; cf. DS, t. 2, col. 495). Quétif-Échard mentionne aussi des « Sermons sur tout le Carême et fêtes de Pâques » (Paris, P. Chevalier, 1609, 2 vol in-8° de 976+1021 p.) de Valderrama traduits par le dominicain Antoine Siméon, dont nous reparlerons plus bas. 2). Primera, Secunda, Tercera Parte de los exercicios espirituales para todas las festividades de los Sanctos, qui comportent un aventure (3 vol. 736+608+480 p. + tables, Barcelone, 1607 ; rééd. Madrid, 1608-1611). - 3). Exercicios espirituales para los tres Domingos de Septuagessima, Sexagessima y Quinquagessima (Barcelone, 1608, 172 p.). - 4). Sermon pour la béatification d'Ignace de Loyola (Séville, 1610) ; traduction française par Fr. Solier sj (Trois très-excellentes prédications…, Poitiers, 1611) ; traduction latine (Poitiers, 1611). La Sorbonne condamna l'ouvrage (cf. Sommervogel, t. 7, col. 1363-64). 5). Teatro de las Religiones (Séville, 1612, 1616 ; Barcelone, 1615 ; traduction française, Paris, 1618) : 34 sermons sur divers saints, comme Augustin, Monique, Basile, Benoît, Bernard, François d'Assise, Dominique et Thomas d'Aquin, Nicolas de Tolentino, etc. S'y ajoutent six sermons pour les défunts. 6). La B. N de Paris conserve une Histoire générale du monde et de la nature, ou Traitez théologiques de la fabrique, composition et conduite générale de l'univers, divisée en trois livres. « Le tout illustré d'un grand nombre d'histoires et doctes exemples, composé en espagnol par le R. P. P. Valderrama, et traduit sur le manuscrit espagnol en notre langue française par le Sr de la Richardière » (2° éd., 2 vol., Paris, I. Mesnier, 1619). On s'interroge sur l'authenticité de cet ouvrage, qui n'a laissé aucune trace en Espagne, à notre connaissance.</w:t>
      </w:r>
    </w:p>
    <w:p>
      <w:pPr>
        <w:spacing w:after="120" w:before="0" w:line="360" w:lineRule="auto"/>
        <w:ind w:firstLine="283"/>
        <w:jc w:val="both"/>
      </w:pPr>
      <w:r>
        <w:rPr>
          <w:rFonts w:ascii="Garamond" w:hAnsi="Garamond"/>
          <w:sz w:val="24"/>
        </w:rPr>
        <w:t>Le dominicain A. Siméon, outre la traduction française du n. 1 citée plus haut, a publié d'autres traductions de Valderrama : Sermons sur les fêtes et fériés du S. Sacrement de l'Eucharistie (Paris, 1609, 1611) ; Sermons sur toutes les fêtes de Notre Dame (Paris, 1609, 1612). Sermons sur toutes les 119 fêtes des saints de l'année (t. 1, Paris, 1612) ; ces traductions sont à la B. N de Paris ou à la Bibl des Jésuites de Chantilly.</w:t>
      </w:r>
    </w:p>
    <w:p>
      <w:pPr>
        <w:spacing w:after="120" w:before="0" w:line="360" w:lineRule="auto"/>
        <w:ind w:firstLine="283"/>
        <w:jc w:val="both"/>
      </w:pPr>
      <w:r>
        <w:rPr>
          <w:rFonts w:ascii="Garamond" w:hAnsi="Garamond"/>
          <w:sz w:val="24"/>
        </w:rPr>
        <w:t>Comme l'a remarqué I. Monasterio, le seul auteur qui présente - trop brièvement - le genre des écrits de Valderrama, les ouvrages qu'il intitule « Exercicios espirituales » sont plutôt des lectures spirituelles que des exercices proprement dits et, en tout cas, nous sommes loin de la prédication orale. Le lecteur se trouve devant de longs textes (celui pour le premier dimanche comporte plus de 60 pages aux petits caractères serrés, quasi sans paragraphes) dont la structure est difficilement décelable. Les textes bibliques et les images de la nature abondent, utilisés avec une absence quasi totale de sens critique, mais ils fournissent surtout des histoires, des exemples, des types. Il semble difficile de trouver dans cette masse de textes quelques lignes majeures qui pourraient dessiner une orientation spirituelle. Valderrama puise dans la doctrine commune de l'Église et la présente aux hommes de son temps avec un baroquisme évident. Il a eu du succès, mais ce succès ne dura pas : six ans après sa mort, les rééditions cessent.</w:t>
      </w:r>
    </w:p>
    <w:p>
      <w:pPr>
        <w:spacing w:after="120" w:before="0" w:line="360" w:lineRule="auto"/>
        <w:ind w:firstLine="283"/>
        <w:jc w:val="both"/>
      </w:pPr>
      <w:r>
        <w:rPr>
          <w:rFonts w:ascii="Garamond" w:hAnsi="Garamond"/>
          <w:sz w:val="24"/>
        </w:rPr>
        <w:t>Outre les anciens bibliographes comme N. Antonio et Lanteri, voir surtout : I. Monasterio, Misticos agustinos españoles, t. 1, Escorial, 1929, p. 396-401. - G de Santiago l'ela Ensayo de una biblioteca ibero-americana de la Orden de S. Agustin, t. 8, Escorial, 1931, p. 55-68. - Dicc de España, t. 4, 1975, p. 2684. - Repertorio de historia de las ciencias eclesiásticas en España, t. 6, Salamanque, 1977, p. 234 et 246. - DS, t. 4, col. 993, 1012, 1132.</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1. VALDEÉS (FERNAND DE), évêque, 1483-1568. - 1. Biographie. -- 2. Activité au sein du Saint-Office. - 3. Littérature spirituelle et interdiction de livres. - 4. Lutte contre l'infiltration protestante.</w:t>
      </w:r>
    </w:p>
    <w:p>
      <w:pPr>
        <w:spacing w:after="120" w:before="0" w:line="360" w:lineRule="auto"/>
        <w:ind w:firstLine="283"/>
        <w:jc w:val="both"/>
      </w:pPr>
      <w:r>
        <w:rPr>
          <w:rFonts w:ascii="Garamond" w:hAnsi="Garamond"/>
          <w:sz w:val="24"/>
        </w:rPr>
        <w:t>1. Biographie. - Né à Salas, petite ville des Asturies, en 1483, Fernando de Valdés est mort à Madrid, le 10 décembre 1568, après une brillante carrière politique et ecclésiastique qui en fait une des grandes figures du siècle d'or espagnol. Licencié en droit de l'université de Salamanque (1512-1516), il servit ensuite auprès du cardinal de Cisneros jusqu'à la mort de ce dernier.</w:t>
      </w:r>
    </w:p>
    <w:p>
      <w:pPr>
        <w:spacing w:after="120" w:before="0" w:line="360" w:lineRule="auto"/>
        <w:ind w:firstLine="283"/>
        <w:jc w:val="both"/>
      </w:pPr>
      <w:r>
        <w:rPr>
          <w:rFonts w:ascii="Garamond" w:hAnsi="Garamond"/>
          <w:sz w:val="24"/>
        </w:rPr>
        <w:t>En 1520, il fit un voyage dans les Flandres en compagnie de l'humaniste Juan de Vergara et assista à la diète de Worms. Il semble que les doctrines d'Érasme et de Luther qu'il put ainsi connaître de près n'eurent aucun impact sur lui. En 1523, chargé par Charles Quint de visiter le royaume de Navarre, il édicta des ordonnances pour le gouvernement de ce royaume annexé à la Castille. L'année suivante, l'inquisiteur général Alonso Manrique le nomma membre de la Suprema (conseil suprême de l'Inquisition espagnole), l'introduisant ainsi dans l'activité par laquelle il devait passer à l'histoire.</w:t>
      </w:r>
    </w:p>
    <w:p>
      <w:pPr>
        <w:spacing w:after="120" w:before="0" w:line="360" w:lineRule="auto"/>
        <w:ind w:firstLine="283"/>
        <w:jc w:val="both"/>
      </w:pPr>
      <w:r>
        <w:rPr>
          <w:rFonts w:ascii="Garamond" w:hAnsi="Garamond"/>
          <w:sz w:val="24"/>
        </w:rPr>
        <w:t>Nommé évêque d'Elna en 1529, d'Orense en 1530 et d'Oviedo en 1532, il assuma ces charges jusqu'en 1535, date à laquelle il fut nommé président de la Chancellerie royale de Valladolid, et le resta jusqu'en 1539. Dès lors, ses nominations ecclésiastiques se firent en fonction de ses charges politiques, auxquelles elles furent en quelque sorte subordonnées.</w:t>
      </w:r>
    </w:p>
    <w:p>
      <w:pPr>
        <w:spacing w:after="120" w:before="0" w:line="360" w:lineRule="auto"/>
        <w:ind w:firstLine="283"/>
        <w:jc w:val="both"/>
      </w:pPr>
      <w:r>
        <w:rPr>
          <w:rFonts w:ascii="Garamond" w:hAnsi="Garamond"/>
          <w:sz w:val="24"/>
        </w:rPr>
        <w:t>Ainsi, en 1539, il fut transféré au siège de León et delà à celui de Sigüenza, où il présida le conseil royal tenu alors à l'occasion de la guerre contre la France.</w:t>
      </w:r>
    </w:p>
    <w:p>
      <w:pPr>
        <w:spacing w:after="120" w:before="0" w:line="360" w:lineRule="auto"/>
        <w:ind w:firstLine="283"/>
        <w:jc w:val="both"/>
      </w:pPr>
      <w:r>
        <w:rPr>
          <w:rFonts w:ascii="Garamond" w:hAnsi="Garamond"/>
          <w:sz w:val="24"/>
        </w:rPr>
        <w:t>En 1547, alors qu'il est archevêque de Séville depuis l'année précédente, Paul III, sur la proposition de Charles Quint, le nomma inquisiteur général ; il garda ce titre jusqu'à sa mort, quoique en 1566, il ait dû céder la fonction à Diego de Espinosa, nommé par Pie V inquisiteur coadjuteur avec droit de succession. Par l'exercice de sa charge, Valdés exerça une grande influence sur la vie religieuse espagnole, non pas tant par sa participation à certains projets de réforme ecclésiastique que par l'influence des mesures inquisitoriales.</w:t>
      </w:r>
    </w:p>
    <w:p>
      <w:pPr>
        <w:spacing w:after="120" w:before="0" w:line="360" w:lineRule="auto"/>
        <w:ind w:firstLine="283"/>
        <w:jc w:val="both"/>
      </w:pPr>
      <w:r>
        <w:rPr>
          <w:rFonts w:ascii="Garamond" w:hAnsi="Garamond"/>
          <w:sz w:val="24"/>
        </w:rPr>
        <w:t>2. Activité au sein de l'Inquisition. - Durant le temps où Valdés fut conseiller de la Suprema, eurent lieu la Congregación de Valladolid sur la doctrine d'Érasme (1527), l'édit (1525) et les procès (1529-1539) contre les alumbrados. Dans certains de ces cas, il intervint comme juge et non comme expert.</w:t>
      </w:r>
    </w:p>
    <w:p>
      <w:pPr>
        <w:spacing w:after="120" w:before="0" w:line="360" w:lineRule="auto"/>
        <w:ind w:firstLine="283"/>
        <w:jc w:val="both"/>
      </w:pPr>
      <w:r>
        <w:rPr>
          <w:rFonts w:ascii="Garamond" w:hAnsi="Garamond"/>
          <w:sz w:val="24"/>
        </w:rPr>
        <w:t>Bien que la première se soit terminée sans aucune résolution spéciale, l'attitude de l'Inquisition espagnole face à l'érasmisme se durcit au point d'inclure dans l'Index de 1559 cinq titres du philosophe de Rotterdam. Juan de Vergara fut condamné en 1535 comme érasmiste et crypto-luthérien, parce que durant son voyage dans les Flandres, il était entré en contact avec Érasme. Les procès contre les alumbrados laissèrent dans l'âme de Valdés une impression confuse d'affinité entre ce courant et le luthéranisme, ce qui empêcha l'Inquisition d'avoir une juste compréhension du phénomène luthérien lorsqu'il s'infiltra en Espagne. Durant ces procès, afin de ne pas s'y voir impliqué à cause de la publication du Didlogo de la Lengua, son homonyme et, dit-on, parent, Juan de Valdés, se réfugia en Italie (vers 1531), où il exerça une influence doctrinalement ambiguë dans les cercles spirituels de Naples et de Rome. Cf sa notice, infra.</w:t>
      </w:r>
    </w:p>
    <w:p>
      <w:pPr>
        <w:spacing w:after="120" w:before="0" w:line="360" w:lineRule="auto"/>
        <w:ind w:firstLine="283"/>
        <w:jc w:val="both"/>
      </w:pPr>
      <w:r>
        <w:rPr>
          <w:rFonts w:ascii="Garamond" w:hAnsi="Garamond"/>
          <w:sz w:val="24"/>
        </w:rPr>
        <w:t>3. Littérature spirituelle et interdiction de livres. - En découvrant en Espagne les premiers symptômes d'une infiltration protestante, Valdés, en sa qualité d'inquisiteur général, essaya d'y faire face par la censure des livres et par des procès intentés aux personnes suspectées.</w:t>
      </w:r>
    </w:p>
    <w:p>
      <w:pPr>
        <w:spacing w:after="120" w:before="0" w:line="360" w:lineRule="auto"/>
        <w:ind w:firstLine="283"/>
        <w:jc w:val="both"/>
      </w:pPr>
      <w:r>
        <w:rPr>
          <w:rFonts w:ascii="Garamond" w:hAnsi="Garamond"/>
          <w:sz w:val="24"/>
        </w:rPr>
        <w:t>La censure se cristallise dans les Index des livres interdits de 1551 et 1559, et dans la censure des Bibles (1554), qui eurent une incidence particulière sur la spiritualité espagnole. L'Index de 1551 était une réimpression, pour l'Espagne, de celui que l'université de Louvain avait publié l'année précédente, sur les instances de Charles Quint. À sa liste, il ajouta quelque quatre-vingts titres antérieurement interdits par la Suprema ou par des tribunaux de districts où l'Inquisition espagnole opérait.</w:t>
      </w:r>
    </w:p>
    <w:p>
      <w:pPr>
        <w:spacing w:after="120" w:before="0" w:line="360" w:lineRule="auto"/>
        <w:ind w:firstLine="283"/>
        <w:jc w:val="both"/>
      </w:pPr>
      <w:r>
        <w:rPr>
          <w:rFonts w:ascii="Garamond" w:hAnsi="Garamond"/>
          <w:sz w:val="24"/>
        </w:rPr>
        <w:t>Ces titres correspondaient surtout à des Bibles et à des livres liturgiques ou de dévotion populaire. La censure des Bibles de 1554 provint du grand nombre d'exemplaires des deux Testaments entreposés dans les locaux de l'Inquisition après que les inquisiteurs, suivant les normes de l'Index, commencèrent à séquestrer les ouvrages interdits ou tenus pour suspects. La censure interdit 73 Bibles, presque toutes publiées hors d'Espagne, et signala 130 passages du texte sacré auxquels les protestants avaient l'habitude de recourir pour prouver leurs doctrines.</w:t>
      </w:r>
    </w:p>
    <w:p>
      <w:pPr>
        <w:spacing w:after="120" w:before="0" w:line="360" w:lineRule="auto"/>
        <w:ind w:firstLine="283"/>
        <w:jc w:val="both"/>
      </w:pPr>
      <w:r>
        <w:rPr>
          <w:rFonts w:ascii="Garamond" w:hAnsi="Garamond"/>
          <w:sz w:val="24"/>
        </w:rPr>
        <w:t>Ces procédés limitaient la liberté d'interprétation des théologiens et des spirituels qui traitaient de thèmes tels que la justification, le mérite, le libre arbitre, le culte des saints, l'efficacité des sacrements comme l'eucharistie, la pénitence et le mariage.</w:t>
      </w:r>
    </w:p>
    <w:p>
      <w:pPr>
        <w:spacing w:after="120" w:before="0" w:line="360" w:lineRule="auto"/>
        <w:ind w:firstLine="283"/>
        <w:jc w:val="both"/>
      </w:pPr>
      <w:r>
        <w:rPr>
          <w:rFonts w:ascii="Garamond" w:hAnsi="Garamond"/>
          <w:sz w:val="24"/>
        </w:rPr>
        <w:t>L'Index appelé à passer à l'histoire à cause de son incidence sur la spiritualité de l'époque fut celui édité à Valladolid au mois d'août 1559 ; il se signale par l'abondance de son contenu, mais aussi à cause des circonstances qui accompagnerent son édition : découverte de foyers luthériens en Castille et en Andalousie (1557), sévérité des lois sur l'imprimerie (1558) et apparition à Rome (1559) de l'Index de Paul IV. L'Index espagnol de 1559 contenait des ouvrages d'auteurs très connus, comme Jean d'Avila (Aviso … sobre aguel verso … « Audi, filia »), Louis de Grenade (De la oración … y guia de pecadores), et François de Borgia (Las obras del cristiano). Bien que l'interdiction semblât viser non le contenu doctrinal, mais l'opportunité de faire circuler de tels livres en langue vulgaire, il ne fut pas possible d'obtenir, jusqu'à l'Index de 1583, que l'Inquisition revienne sur ces interdictions. Bien plus, certaines dausules furent urgées ; il fallait remettre à l'Inquisition les manuscrits écrits en castillan qui traitaient de questions théologiques, sous prétexte que certains auteurs détruiraient une partie de leurs écrits (comme Jean d'Avila) ou que certaines des œuvres prohibées pouvaient se perdre définitivement (ainsi une copie des Exercices spirituels d'Ignace de Loyola que les Jésuites gardaient à Séville).</w:t>
      </w:r>
    </w:p>
    <w:p>
      <w:pPr>
        <w:spacing w:after="120" w:before="0" w:line="360" w:lineRule="auto"/>
        <w:ind w:firstLine="283"/>
        <w:jc w:val="both"/>
      </w:pPr>
      <w:r>
        <w:rPr>
          <w:rFonts w:ascii="Garamond" w:hAnsi="Garamond"/>
          <w:sz w:val="24"/>
        </w:rPr>
        <w:t>Une autre influence de cet Index concerne la lecture des auteurs étrangers aussi répandus que Ludolphe le Chartreux, Tauler, Séraphin de Fermo, Herp et Savonarole en Espagne. Un chapitre à part dans l'histoire de la composition et de l'application de l'Index de Valdés concerne le Catecismo Cristiano de Bartolomé Carranza, nommé peu avant archevêque de Tolède (1557). Le fait que son œuvre ait été publiée hors de la péninsule, la note d'alumbradismo et de luthéranisme que certains censeurs y décelerent, enfin les suspicions suscitées par les luthériens de Valladolid, sont à la base du fameux procès de Carranza, procès commencé en Espagne en 1558 et terminé à Rome, 17 ans plus tard, avec une sentence qui le condamnait : l'ehementer suspectus de haeresi. On a écrit que la jalousie et l'inimitié de Valdés ont été la cause de ce procès ; cela n'est pas confirmé par les sources.</w:t>
      </w:r>
    </w:p>
    <w:p>
      <w:pPr>
        <w:spacing w:after="120" w:before="0" w:line="360" w:lineRule="auto"/>
        <w:ind w:firstLine="283"/>
        <w:jc w:val="both"/>
      </w:pPr>
      <w:r>
        <w:rPr>
          <w:rFonts w:ascii="Garamond" w:hAnsi="Garamond"/>
          <w:sz w:val="24"/>
        </w:rPr>
        <w:t>4. LA LUTTE CONTRE L'INFILTRATION PROTESTANTE. - Bien qu'elle ait eu moins d'incidence directe dans l'histoire de la spiritualité espagnole, on ne peut oublier la répression des foyers protestants de Valladolid et de Séville, répression qui culmina dans les autodafés de 1559 à 1561 avec une dizaine de condamnations à mort. Dans les rares écrits des accusés parvenus jusqu'à nous, il n'est pas facile de découvrir une hérésie formelle ; mais leurs déclarations devant les juges font quelque peu connaître la doctrine spirituelle de ces groupes. Ainsi, certains semblent connaître avec précision la doctrine italienne du Beneficio de Cristo ; d'autres avaient entendu parler dans des sermons ou conversations privées de la suffisance et de la surabondance des mérites du Christ. Ces idées produisaient en eux une intense expérience spirituelle et rejetaient dans l'ombre certains articles de la doctrine catholique, comme le purgatoire. Quant aux sacrements, ils niaient la présence permanente du Seigneur dans l'eucharistie, et donc refusaient les rites d'adoration en dehors de la célébration de la messe. Si l'on prend en considération que les crypto-luthériens s'organisaient en groupes et avaient des adeptes dans d'importants couvents, surtout de moniales, on ne peut nier qu'ils aient fini par introduire dans certains secteurs du peuple chrétien une religiosité de tendance protestante, qu'ils exprimaient aussi dans la célébration eucharistique très abrégée et dans la communion sous les deux espèces.</w:t>
      </w:r>
    </w:p>
    <w:p>
      <w:pPr>
        <w:spacing w:after="120" w:before="0" w:line="360" w:lineRule="auto"/>
        <w:ind w:firstLine="283"/>
        <w:jc w:val="both"/>
      </w:pPr>
      <w:r>
        <w:rPr>
          <w:rFonts w:ascii="Garamond" w:hAnsi="Garamond"/>
          <w:sz w:val="24"/>
        </w:rPr>
        <w:t>A cause de la vigilance que l'Inquisition espagnole exerça dans ces conjonctures, Fernando de Valdés, son président, entra dans l'histoire de la Réforme catholique comme la figure clé de l'Espagne exempte de l'hérésie. L'histoire contemporaine le rend bien plus responsable de l'isolement culturel de l'Espagne au temps de Philippe … et de l'imperméabilité du royaume aux courants spirituels influencés par la Réforme.</w:t>
      </w:r>
    </w:p>
    <w:p>
      <w:pPr>
        <w:spacing w:after="120" w:before="0" w:line="360" w:lineRule="auto"/>
        <w:ind w:firstLine="283"/>
        <w:jc w:val="both"/>
      </w:pPr>
      <w:r>
        <w:rPr>
          <w:rFonts w:ascii="Garamond" w:hAnsi="Garamond"/>
          <w:sz w:val="24"/>
        </w:rPr>
        <w:t>JL. Tellechea Idigoras, Fray Bartolomé Carranza, t. 1 : Documentos históricos. Recusación del Inquisidor General F de Valdés, Madrid, 1962 ; Felipe II y el Inquisidor General D. Fernando de Valdés. Documentos inéditos, dans Salmanticensis, t. 16, 1969, p. 329-72. - J. L. González Novalin, El Inquisidor General Fernando de Valdés (1483-1568), t. 1 : Su vida y su obra, Oviedo, 1968 ; t. 2 : Cartas y documentos, 1970 ; El deán de Oviedo don Alvaro de Valdés. Gestiones de la Inquisición Española contra B. Carranza en la corte de Paulo IV, dans Archivum Historiae Pontificiae, t. 7, 1969, p. 287-327. - J. M. Martinez de Bujanda, Index des livres interdits, t. 5, Index de l'Inquisition Espagnole, 1551, 1554, 1559, Genève, 1984. - Simposio « Valdés Salas » … D. Fernando de Valdés (1483-1568). Su personalidad. Su obra. Su tiempo, Oviedo, 1968.</w:t>
      </w:r>
    </w:p>
    <w:p>
      <w:pPr>
        <w:spacing w:after="120" w:before="0" w:line="360" w:lineRule="auto"/>
        <w:ind w:firstLine="283"/>
        <w:jc w:val="both"/>
      </w:pPr>
      <w:r>
        <w:rPr>
          <w:rFonts w:ascii="Garamond" w:hAnsi="Garamond"/>
          <w:sz w:val="24"/>
        </w:rPr>
        <w:t>José-Luis González NovaLin.</w:t>
      </w:r>
    </w:p>
    <w:p>
      <w:pPr>
        <w:spacing w:after="120" w:before="0" w:line="360" w:lineRule="auto"/>
        <w:ind w:firstLine="283"/>
        <w:jc w:val="both"/>
      </w:pPr>
      <w:r>
        <w:rPr>
          <w:rFonts w:ascii="Garamond" w:hAnsi="Garamond"/>
          <w:sz w:val="24"/>
        </w:rPr>
        <w:t>2. VALDÉS (Jean de), vers 1500-1541. - 1. Vie. - 2. uvres. -- 3. Doctrine spirituelle.</w:t>
      </w:r>
    </w:p>
    <w:p>
      <w:pPr>
        <w:spacing w:after="120" w:before="0" w:line="360" w:lineRule="auto"/>
        <w:ind w:firstLine="283"/>
        <w:jc w:val="both"/>
      </w:pPr>
      <w:r>
        <w:rPr>
          <w:rFonts w:ascii="Garamond" w:hAnsi="Garamond"/>
          <w:sz w:val="24"/>
        </w:rPr>
        <w:t>1. Vie. - Jean de Valdés est né à Cuenca, en Espagne, vers 1500 ; il est mort à Naples en 1541. Ses ascendants étaient des convertis, surtout du côté de sa mère. Son père était maire de Cuenca. Un de ses frères, Alfonso, fut secrétaire de Charles Quint et l'auteur de deux Dialogos qui furent bien accueillis dans les cercles érasmiens.</w:t>
      </w:r>
    </w:p>
    <w:p>
      <w:pPr>
        <w:spacing w:after="120" w:before="0" w:line="360" w:lineRule="auto"/>
        <w:ind w:firstLine="283"/>
        <w:jc w:val="both"/>
      </w:pPr>
      <w:r>
        <w:rPr>
          <w:rFonts w:ascii="Garamond" w:hAnsi="Garamond"/>
          <w:sz w:val="24"/>
        </w:rPr>
        <w:t>En 1523, Valdés se trouve à Escalona, au palais du marquis de Villena, Diego López Pacheco. Escalona et sa voisine Tolède étaient parmi les centres de l'effervescence religieuse que l'Espagne vivait en ces années-là. En 1524, Pedro Ruiz de Alcaraz, prédicateur spirituel laïque au service du marquis, est détenu par l'Inquisition, accusé comme alumbrado. À son procès, Valdés est cité comme un des plus assidus à ses prédications.</w:t>
      </w:r>
    </w:p>
    <w:p>
      <w:pPr>
        <w:spacing w:after="120" w:before="0" w:line="360" w:lineRule="auto"/>
        <w:ind w:firstLine="283"/>
        <w:jc w:val="both"/>
      </w:pPr>
      <w:r>
        <w:rPr>
          <w:rFonts w:ascii="Garamond" w:hAnsi="Garamond"/>
          <w:sz w:val="24"/>
        </w:rPr>
        <w:t>En 1527, on rencontre Valdés à l'université d'Alcalá, où il se lie d'amitié avec des érasmistes. Il continue à s'intéresser au problème religieux, s'adonnant à la lecture de la Bible, surtout de saint Paul, de livres spirituels classiques et modernes, parmi ces derniers, des œuvres d'Érasme et des écrits de Luther. En janvier 1529, Valdés publie à Alcalá son premier livre : Diálogo de Doctrina. Il le dédie au marquis de Villena, Don Diego, auquel en 1527 Francisco de Osuna, « maestro del recogimiento », avait dédié son Tercer Abecedario espiritual.</w:t>
      </w:r>
    </w:p>
    <w:p>
      <w:pPr>
        <w:spacing w:after="120" w:before="0" w:line="360" w:lineRule="auto"/>
        <w:ind w:firstLine="283"/>
        <w:jc w:val="both"/>
      </w:pPr>
      <w:r>
        <w:rPr>
          <w:rFonts w:ascii="Garamond" w:hAnsi="Garamond"/>
          <w:sz w:val="24"/>
        </w:rPr>
        <w:t>En 1531, Valdés part pour l'Italie. Il vit d'abord à Rome où il occupe le poste d'agent impérial ; il réside à la cour papale avec le titre de camerlingue du pape. En 1532-1533, il passe quelques mois à la cour impériale, d'abord à Mantoue puis à Bologne ; il fait aussi quelques séjours à Naples.</w:t>
      </w:r>
    </w:p>
    <w:p>
      <w:pPr>
        <w:spacing w:after="120" w:before="0" w:line="360" w:lineRule="auto"/>
        <w:ind w:firstLine="283"/>
        <w:jc w:val="both"/>
      </w:pPr>
      <w:r>
        <w:rPr>
          <w:rFonts w:ascii="Garamond" w:hAnsi="Garamond"/>
          <w:sz w:val="24"/>
        </w:rPr>
        <w:t>Après la mort du pape Clément VII, en septembre 1534, il part pour Naples et s'y fixe définitivement. Il est toujours agent impérial, ce qui le maintient en contact avec les problèmes politiques et religieux de l'époque. En 1537, il est nommé « veedor de los castillos » (inspecteur des châteaux) de Naples. Il aide Giulia Gonzaga dans les questions de droit. En même temps, Valdés consacre de plus en plus de temps à des écrits littéraires et religieux. En littérature, il écrit un Diálogo de la Lengua (1535). Divers écrits sont le fruit de ses préoccupations religieuses, la plupart dédiés à Giulia Gonzaga. Parmi ces écrits, on note surtout l'Alfabeto cristiano, les Cento e dieci divine Considerazioni et des traductions et commentaires de divers livres de la Bible. Ces écrits répondent à des préoccupations religieuses que Valdés lui-même et des amis éprouvent avec un intérêt vital. Trois de ces personnes entretiennent une relation spirituelle intime avec Valdés : Giulia Gonzaga (depuis 1535), l'humaniste Marco Antonio Flaminio (de 1539 à mai 1541), l'ex-protonotaire du pape Clément VII, Pedro Carnesecchi di Medici (de 1540 à mai 1541). Deux prédicateurs très populaires, Pedro Mártir Vermigli (cf sa notice, infra), chanoine régulier, et surtout Bernardino Ochino (DS, t. 11, col. 575-71), général des Capucins, ont des contacts avec lui à l'occasion de ses prédications. Avec moins d'assiduité, on rencontre encore d'autres personnes, parmi lesquelles l'archevêque d'Otrante, Pietrantonio de Capoue. C'est assisté de ce dernier que Valdés meurt entre le 16 et le 20 juillet 1541.</w:t>
      </w:r>
    </w:p>
    <w:p>
      <w:pPr>
        <w:spacing w:after="120" w:before="0" w:line="360" w:lineRule="auto"/>
        <w:ind w:firstLine="283"/>
        <w:jc w:val="both"/>
      </w:pPr>
      <w:r>
        <w:rPr>
          <w:rFonts w:ascii="Garamond" w:hAnsi="Garamond"/>
          <w:sz w:val="24"/>
        </w:rPr>
        <w:t>2. uvres. - Un seul livre, le Diálogo, a été publié durant la vie de l'auteur. Les autres commenceront à paraître quelques années après sa mort. La majeure partie de ses écrits religieux furent publiés une première fois en version italienne, l'original en castillan ayant été perdu.</w:t>
      </w:r>
    </w:p>
    <w:p>
      <w:pPr>
        <w:spacing w:after="120" w:before="0" w:line="360" w:lineRule="auto"/>
        <w:ind w:firstLine="283"/>
        <w:jc w:val="both"/>
      </w:pPr>
      <w:r>
        <w:rPr>
          <w:rFonts w:ascii="Garamond" w:hAnsi="Garamond"/>
          <w:sz w:val="24"/>
        </w:rPr>
        <w:t>Diálogo de doctrina cristiana nuevamente compuesto por un religioso, Alcalá de Henares, 1529, 108 f. Reproduction en facsimile, Coimbra, 1925, avec introduction de M. Bataillon, elle-même rééditée, Paris, 1981. La version anglaise, 1981. - Alfabeto cristiano. Che insegna la vera via d'acquistare il lume dello Spirito Santo, l'Enise, 1545 ; en appendice, un bref écrit : In che maniera il cristiano ha de studiare nel suo proprio libro. Écrit vers 1536 et traduit en italien par M. A. Magno. Réimpression, Bari, 1938. Les versions anglaise, 1861, et espagnole, Buenos Aires, 1948.</w:t>
      </w:r>
    </w:p>
    <w:p>
      <w:pPr>
        <w:spacing w:after="120" w:before="0" w:line="360" w:lineRule="auto"/>
        <w:ind w:firstLine="283"/>
        <w:jc w:val="both"/>
      </w:pPr>
      <w:r>
        <w:rPr>
          <w:rFonts w:ascii="Garamond" w:hAnsi="Garamond"/>
          <w:sz w:val="24"/>
        </w:rPr>
        <w:t>Le cento e dieci divine Considerazioni del S. Giovanni Valdés : nelle quali si ragiona delle cose più utili, più necessarie, et più perfette della Christiana professione, Bâle, 1550. Écrit en 1539-1541, ce livre est édité par Celio S. Curione. Un texte en espagnol (ms Vatican, Lat. 12921, f. 216-340) est édité par J. I. Tellechea Idigoras, Las ciento y diez divinas consideraciones, Salamanque, 1975. Un autre l'a été par E. Boehmer, Trataditos de J de V., Bonn, 1880. Réimpression en 1944 par E. Cione. Les versions française (Lyon, 1558, etc.), anglaise (Oxford, 1638), hollandaise (1865), allemande (1870), castillane (1855) par Usoz, dans la collection « Reformistas antiguos españoles ». - Qual maniera si dovrebbe tenere a informare insino da fanciullezza i figliuoli dei cristiani delle cose della religione (Rome ?, 1545 ?). Appelé aussi Latte spirituale (Bâle, 1549), c'est un petit traité de catéchèse. Il a été traduit en huit langues.</w:t>
      </w:r>
    </w:p>
    <w:p>
      <w:pPr>
        <w:spacing w:after="120" w:before="0" w:line="360" w:lineRule="auto"/>
        <w:ind w:firstLine="283"/>
        <w:jc w:val="both"/>
      </w:pPr>
      <w:r>
        <w:rPr>
          <w:rFonts w:ascii="Garamond" w:hAnsi="Garamond"/>
          <w:sz w:val="24"/>
        </w:rPr>
        <w:t>Comentario y declaración breve y compendiosa sobre la epistola de S. Paulo Apóstol a los Romanos, muy saludable para todo Cristiano. Compuesto por Juan Valdés … (l'Enise, 1556). -- Comentario y declaración familiar y compendiosa sobre la primera epistola de San Paulo a los Corintios, muy util para todos los amadores de la piedad cristiana. Compuesto por Juan VV. (l'Enise, 1557). Ces commentaires ont été écrits vers 1538-1539. Le lieu d'impression est faux ; ils ont dû être imprimés à Genève, par Jean Crespin. En 1856, Usoz a réimprimé les deux commentaires. La version anglaise (1883).</w:t>
      </w:r>
    </w:p>
    <w:p>
      <w:pPr>
        <w:spacing w:after="120" w:before="0" w:line="360" w:lineRule="auto"/>
        <w:ind w:firstLine="283"/>
        <w:jc w:val="both"/>
      </w:pPr>
      <w:r>
        <w:rPr>
          <w:rFonts w:ascii="Garamond" w:hAnsi="Garamond"/>
          <w:sz w:val="24"/>
        </w:rPr>
        <w:t>Sul principio della dottrina cristiana. Cinque trattatelli (éd. romaine, 1545). Rééd par E. Boehmer (1870), qui les présente comme étant de Valdés ; il n'est pas sûr que les cinq traités soient de Valdés. - Diálogo de la Lengua (Madrid ; 1737). Éd critique par J. F. Montesinos (1928). La version anglaise (1927). - El salterio traducido del hebreo en romance castellano por Juan de Valdés, ahora por primera vez impreso (éd. E. Boehmer, Bonn, 1880). - Comentario a los Salmos ; écrit vers 1537 ; éd. E. Boehmer dans Revista cristiana (Madrid, 1882-1884) ; éd. M. Carrasco (Madrid, 1885). La version anglaise (1894). -- El Evangelio según S. Mateo declarado por Juan de Valdés. Ahora por primera vez publicado (éd. E. Boehmer, Madrid, 1880). C'est un des derniers écrits de Valdés. La version anglaise (1882). - Trataditos (éd. E. Boehmer, Bonn, 1880), rassemblent 39 Consideraciones dans le texte original castillan et 7 lettres ou petits traités. La version anglaise (1882). - Cartas inéditas de Juan de Valdés al Cardenal Gonzaga (éd. José F. Montesinos, Madrid, 1931). - Lettere inedite di Juan de Valdés al segretario di Stato Cobos (Bari, 1938), éd par B. Croce comme 2° appendice à l'Alfabeto. - Nuevos textos valdesianos (l'Itoria, 1967), éd par J. L. Tellechea Idigoras.</w:t>
      </w:r>
    </w:p>
    <w:p>
      <w:pPr>
        <w:spacing w:after="120" w:before="0" w:line="360" w:lineRule="auto"/>
        <w:ind w:firstLine="283"/>
        <w:jc w:val="both"/>
      </w:pPr>
      <w:r>
        <w:rPr>
          <w:rFonts w:ascii="Garamond" w:hAnsi="Garamond"/>
          <w:sz w:val="24"/>
        </w:rPr>
        <w:t>Écrits perdus : d'après Carnesecchi dans le Proces inquisitorial, Valdés écrivit des commentaires sur toutes les Épîtres de saint Paul, excepté Hébreux.</w:t>
      </w:r>
    </w:p>
    <w:p>
      <w:pPr>
        <w:spacing w:after="120" w:before="0" w:line="360" w:lineRule="auto"/>
        <w:ind w:firstLine="283"/>
        <w:jc w:val="both"/>
      </w:pPr>
      <w:r>
        <w:rPr>
          <w:rFonts w:ascii="Garamond" w:hAnsi="Garamond"/>
          <w:sz w:val="24"/>
        </w:rPr>
        <w:t>3. DOCTRINE SPIRITUELLE. - Nous présentons les idées et les attitudes centrales et caractéristiques de la pensée religieuse de Valdés et de son comportement spirituel. Certaines apparaissent déjà clairement dans son premier livre, le Dialogue de doctrine chrétienne. 1° Le chrétien et son « vœu » d'imiter le Christ et d'être parfait. - Valdés se présente comme un chrétien soucieux de vivre et d'enseigner un christianisme authentique, intérieur, imprégné de la liberté évangélique, avec une aspiration continuelle à la perfection. À cette perfection, nous sommes tenus par notre baptême, par lequel nous faisons vœu d'imiter le Christ et promettons d'« être parfaits dans l'Ordre de Jésus Christ » (Dialogue, 7). Même les vœux religieux sont soumis à ce vœu baptismal (ibid. ; Alfabeto, 35). Cette perfection est décrite avec des exigences radicales. Elle n'implique pas seulement des comportements moraux extérieurs - « vivre en chrétiens » -, mais aussi et surtout des attitudes et des mouvements de l'homme intérieur (Alfabeto, 53-53 ; Dialogue, 21). Celui qui atteint ce but est « homme spirituel », il goûte et sent les choses spirituelles ; il se délecte et se repose en elles, et ne fait aucun cas des choses corporelles et extérieures (Gal. 5 ; Rom. 10), au contraire il les méprise comme inférieures ; enfin il met en Dieu tout son amour et le maintient vivant, il conserve la grâce de l'Esprit Saint, qu'il soit célibataire, marié, clerc ou religieux (Dialogue, 33). 2° La Loi et le « beneficio » du Christ. - Valdés souligne que l'homme est incapable d'acquérir la régénération et la perfection chrétiennes par ses propres forces à cause de sa dépravation naturelle et acquise après avoir perdu l'image de Dieu d'après laquelle il fut créé (Dialogue, 9 ; 1 Cons., 2). Prendre conscience de cette incapacité et de cette misère est le premier pas sur la voie de la justification. C'est là le « rôle de la Loi ». Elle montre le bien qu'il faut faire. Et bien qu'elle ne donne pas les forces pour l'exécuter, elle nous donne de connaître notre misère, notre péché et nos mauvaises inclinations, nous portant ainsi à l'humilité et surtout nous encourageant à nous confier entièrement dans la miséricorde du Seigneur et en sa faveur et grâce (Dialogue, 36-37 ; 19 ; Alfabeto, 22 ; 8 Cons., 22 ; Romains, 46 ; Psaumes, 16).</w:t>
      </w:r>
    </w:p>
    <w:p>
      <w:pPr>
        <w:spacing w:after="120" w:before="0" w:line="360" w:lineRule="auto"/>
        <w:ind w:firstLine="283"/>
        <w:jc w:val="both"/>
      </w:pPr>
      <w:r>
        <w:rPr>
          <w:rFonts w:ascii="Garamond" w:hAnsi="Garamond"/>
          <w:sz w:val="24"/>
        </w:rPr>
        <w:t>Tous les attributs de Dieu sont pour Valdés les fondements de la confiance du chrétien, mais par-dessus tout celui-ci la base sur l'œuvre du Christ, sa Passion et sa Rédemption (Dialogue, 21). Le concept avec lequel Valdés exprime souvent la réalité de la rédemption dans les écrits de la période italienne, est celui de beneficio. C'est une idée centrale dans sa doctrine : il faut croire, accepter, reconnaître le « beneficio de Christo » (Alfabeto, 65 ; Consideraciones 13 ; 38 ; 109). 3° Justification et régénération par la foi vive. - La justification radicale de l'humanité par le Christ est appropriée pour le chrétien par sa conversion personnelle, en un processus dans lequel, réconcilié avec Dieu par le Christ, de fils de la colère il renaît fils de Dieu (106 Cons., 417), avec le droit de recevoir la vie éternelle dont il hérite par grâce (34 Cons., 106), étant régénéré par l'action et sous la conduite de l'Esprit Saint (3 Cons., 5 ; 97 Cons., 356).</w:t>
      </w:r>
    </w:p>
    <w:p>
      <w:pPr>
        <w:spacing w:after="120" w:before="0" w:line="360" w:lineRule="auto"/>
        <w:ind w:firstLine="283"/>
        <w:jc w:val="both"/>
      </w:pPr>
      <w:r>
        <w:rPr>
          <w:rFonts w:ascii="Garamond" w:hAnsi="Garamond"/>
          <w:sz w:val="24"/>
        </w:rPr>
        <w:t>Trois attitudes de l'homme intérieur, celles de croire, espérer, aimer, le font participer à l'œuvre du Christ et l'unissent à Dieu. Les trois vertus théologales sont le véritable pivot de la vie chrétienne (Dialogue, 51) ; en elles consiste le negocio cristiano (17 Cons., 49). Les trois sont sœurs et unies de telle manière que « el que perfectamente tuviera la una, las tendrä toutes trois » (Dialogue, 52 ; 1 Cor. 251).</w:t>
      </w:r>
    </w:p>
    <w:p>
      <w:pPr>
        <w:spacing w:after="120" w:before="0" w:line="360" w:lineRule="auto"/>
        <w:ind w:firstLine="283"/>
        <w:jc w:val="both"/>
      </w:pPr>
      <w:r>
        <w:rPr>
          <w:rFonts w:ascii="Garamond" w:hAnsi="Garamond"/>
          <w:sz w:val="24"/>
        </w:rPr>
        <w:t>L'union de ces vertus vient de la vitalité de la foi (Dialogue, 55). Non de la foi simple croyance, qui est une foi morte parce qu'elle est sans charité : foi des mauvais chrétiens et des démons (Dialogue, 54 ; Alfabeto, 49, 79), mais de la foi qui croit avec confiance. Celle-ci est appelée foi vive dans le Dialogue et l'Alfabeto, signalant ainsi son impulsion vivifiante et inspirée, connotant sa source, l'Esprit Saint (48 Cons, 53,160). Dans le Dialogue, la vitalité de la foi est soulignée par rapport à la sanctification ; dans le reste des écrits, elle est mise en relation avec la justification et le salut, en conformité avec le problème qui, à cette époque, occupait les esprits dans plusieurs milieux religieux en Italie.</w:t>
      </w:r>
    </w:p>
    <w:p>
      <w:pPr>
        <w:spacing w:after="120" w:before="0" w:line="360" w:lineRule="auto"/>
        <w:ind w:firstLine="283"/>
        <w:jc w:val="both"/>
      </w:pPr>
      <w:r>
        <w:rPr>
          <w:rFonts w:ascii="Garamond" w:hAnsi="Garamond"/>
          <w:sz w:val="24"/>
        </w:rPr>
        <w:t>La justification par la foi, sur laquelle il insiste, cela veut dire accepter dans la foi que notre justification soit la justice du Christ. Il nous est difficile de l'accepter, alors qu'« en nous vit Moïse, c'est-à-dire l'intention de nous justifier par nos propres œuvres » (Psaumes, 63). Les œuvres de l'homme ne comptent ni comme mérite ni comme condition du Salut. Sont-elles inutiles ? Valdés répond que la foi « inspirée », la foi qui justifie, est nécessairement accompagnée des œuvres ; la foi sans les œuvres « no es inspirada ni revelada sino enseñada y relatada », et c'est pourquoi elle n'est pas justifiante (110 Cons., 425 ; Matthieu, 137, 145, 375 ; Rom. 81). Il déclare au sujet de la lecture de la Bible : « Ainsi est dangereuse la lecture des évangiles mal compris, en sorte qu'un homme prétende être juste et ainsi arriver au salut et à la vie éternelle par ses œuvres, en négligeant la foi ; de même est dangereuse la lecture des épîtres (de saint Paul) mal comprises qui fait qu'un autre homme prétend être juste et ainsi obtenir le salut et la vie éternelle par la foi, négligeant les œuvres bonnes » (Matthieu, 3).</w:t>
      </w:r>
    </w:p>
    <w:p>
      <w:pPr>
        <w:spacing w:after="120" w:before="0" w:line="360" w:lineRule="auto"/>
        <w:ind w:firstLine="283"/>
        <w:jc w:val="both"/>
      </w:pPr>
      <w:r>
        <w:rPr>
          <w:rFonts w:ascii="Garamond" w:hAnsi="Garamond"/>
          <w:sz w:val="24"/>
        </w:rPr>
        <w:t>Valdés affirme qu'il existe une pareille relation entre les œuvres et la vie éternelle. Si l'on se place au point de vue du mérite, le Christ l'a déjà méritée ; cependant on peut dire, à l'exemple de la Sainte Écriture, qu'elle est donnée comme récompense et rémunération des œuvres bonnes, qui naissent de la filiation reçue gratuitement par ceux qui sont régénérés (98 Cons., 360 ; Cor. 56). Celle-ci crée une atmosphère spirituelle dans la vie du régénéré : celle d'un amour toujours plus pur et d'un optimisme certain, au lieu de la peur (Alfabeto, 123-125 ; 98 Cons., 363). Ainsi on parvient à la liberté des enfants de Dieu : « nous sommes beaucoup plus soumis et plus obéissants à Dieu, non comme des esclaves, mais comme des hommes libres, non comme des mercenaires, mais comme des fils, et c'est en cela que consiste la liberté chrétienne » (Alfabeto, 123 ; 36 Cons., 112). 4° L'Esprit Saint et la vie chrétienne comme expérience de la foi. - L'action de l'Esprit Saint occupe une place centrale dans la doctrine de Valdés (54 Cons., 186 ; 97 Cons., 356). L'Esprit est lumière qui illumine. La philosophie humaine, la prudence humaine, la raison naturelle qui dans l'état présent est blessée par le péché, ne suffisent pas pour donner une connaissance de salut (106 Cons., 392 ; passim). Il y faut l'illumination de l'Esprit. Il en est de même de l'Écriture Sainte ; pour que sa lecture soit la voie d'une connaissance de Dieu en Christ, cette illumination est nécessaire (Cons. 33-35, passim).</w:t>
      </w:r>
    </w:p>
    <w:p>
      <w:pPr>
        <w:spacing w:after="120" w:before="0" w:line="360" w:lineRule="auto"/>
        <w:ind w:firstLine="283"/>
        <w:jc w:val="both"/>
      </w:pPr>
      <w:r>
        <w:rPr>
          <w:rFonts w:ascii="Garamond" w:hAnsi="Garamond"/>
          <w:sz w:val="24"/>
        </w:rPr>
        <w:t>Nous avons ici une des caractéristiques de Valdés : l'illumination intérieure est source de nouvelles lumières et de nouveaux sentiments (Rom., xvu). Marcher spirituellement avec la seule lumière naturelle, c'est aller à l'aveuglette ; avec la seule lumière de l'Écriture, c'est aller comme avec une chandelle ; en étant illuminé par l'Esprit de Dieu, c'est marcher sous le soleil (46 Cons., 146-149 ; 63 Cons., 210-216). Le chrétien doit étudier en « son propre livre », en son intérieur, là où est l'Esprit Saint (cf. Cons. 12 ; 54 ; 58). Sa foi, la foi vive, sera fondée dans ces illuminations et expériences (Matthieu, 90). D'autre part, Valdés ne conçoit pas que les « inspirations intérieures » de ce maître intérieur qu'est l'Esprit de Dieu puissent aller contre l'Écriture ; il est persuadé que « ceux qui sont pieux se servent de l'Écriture pour comparer avec elle ce que l'Esprit Saint leur enseigne » (Psaumes, 111). C'est la pierre de touche pour authentifier conceptions religieuses et comportements spirituels.</w:t>
      </w:r>
    </w:p>
    <w:p>
      <w:pPr>
        <w:spacing w:after="120" w:before="0" w:line="360" w:lineRule="auto"/>
        <w:ind w:firstLine="283"/>
        <w:jc w:val="both"/>
      </w:pPr>
      <w:r>
        <w:rPr>
          <w:rFonts w:ascii="Garamond" w:hAnsi="Garamond"/>
          <w:sz w:val="24"/>
        </w:rPr>
        <w:t>L'Esprit Saint est en même temps la force qui transforme et gouverne l'âme (Alfabeto, 96). Se laisser gouverner et diriger par l'Esprit est la marque des enfants de Dieu (Rom., VIII ; 7 Cons., 20). Ceux qui ne sont pas sous l'influx du Saint Esprit sont sans expérience des choses spirituelles et divines ; ils ont seulement une connaissance des choses de Dieu, acquise par la seule Écriture (Cons., 58). Valdés répète souvent que la vie chrétienne « ne consiste pas en science mais en expérience » (Psaumes, 7 ; 55 Cons., 191). L'expérience produit la certitude, qui donne fermeté et constance à la vie de foi (67 Cons., 223 ; 102 Cons., 375). On a une expérience des réalités de la foi quand on les possède véritablement et vitalement, et non quand on les connaît seulement (110 Cons., 419-425). On les possède vitalement lorsque leurs effets apparaissent dans la personne. La paix, par exemple, est l'expérience du pardon du Christ (99 Cons., 367). Elle est le fruit de l'Esprit. C'est l'Esprit Saint qui est le principe de l'expérience de foi. è 5° Contre les superstitieux, les cérémonieux et les intolérants. - Ce n'est que dans le Dialogue et l'Alfabeto que Valdés parle ex professo des éléments visibles de la pratique de la foi ; il le fait avec une certaine parcimonie. Dans le premier ouvrage il dénonce la superstition et la superficialité qui peuvent se cacher sous les pratiques extérieures de la religion ; dans le deuxième, il signale la manière fructueuse de recevoir les sacrements. On devine, dans les écrits suivants, son peu d'attrait pour les cérémonies. Elles mettent la discorde entre les chrétiens, quoique, ajoute Valdés, « la faute ne doit pas être imputée à la mauvaise qualité des cérémonies, mais plutôt à ceux qui se vantent d'elles » (Cor., 12). Il refuse aussi bien l'intolérance que le prosélytisme. Il n'impose jamais sa pensée, pas même à sa disciple préférée, Giulia Gonzaga (Alfabeto, 4-6). On ne doit jamais se passionner pour les choses de la religion, « je veux dire défendre une chose et attaquer une autre avec passion, afin de ne pas être aveuglé » (105 Cons., 254).</w:t>
      </w:r>
    </w:p>
    <w:p>
      <w:pPr>
        <w:spacing w:after="120" w:before="0" w:line="360" w:lineRule="auto"/>
        <w:ind w:firstLine="283"/>
        <w:jc w:val="both"/>
      </w:pPr>
      <w:r>
        <w:rPr>
          <w:rFonts w:ascii="Garamond" w:hAnsi="Garamond"/>
          <w:sz w:val="24"/>
        </w:rPr>
        <w:t>Valdés condamne toute persécution « au nom du service de Dieu » : « mi debbo guardare come dal fuoco, di perseguitare alcun uomo di qualsivoglia maniera, pretendendo servire a Dio in ci » (76 Cons., 266). Est également erroné l'effort passionné pour convertir à la religion chrétienne ou porter quelqu'un à « vivir espiritual », sans se soucier que le plus intime de l'âme soit converti : « Y aqui entiendo con cuänto miramiento deben andar los hombres cuando apartan a uno de una religiôn a otra, o del vivir supersticioso al vivir espiritual » (Matthieu, 432-433). Tout cela donne aux Considerazioni et aux écrits de Valdés ce ton de modernité, de tolérance et de compréhension, très attirant pour certains humanistes préoccupés de religion. 6° Sources et influence. - 1). En Espagne, Valdés s'est ouvert à différents courants de pensée religieuse et spirituelle plus ou moins traditionnels ou dissidents. Il s'est senti en harmonie avec les aspirations des alumbrados, sous la forme des dejados de Pedro Ruiz de Alcaraz, il les a compris et en un certain sens il a été initié à leur style de religiosité. C'est ce que laissent entendre deux témoins du procès inquisitorial qui s'ouvre contre Alcaraz en 1525 : le prêtre Francisco de Acevedo et la femme d'Alcaraz (cf. DS, t. 4, col. 1161-62). Dans sa doctrine, il y a aussi des affinités avec un autre courant d'alumbrados qui, assidu à la lecture de saint Paul, insistait sur le christianisme « intérieur » ; une de ses interprètes était Maria de Cazalla, dans la maison de laquelle on lisait avec goût le Dialogue. :</w:t>
      </w:r>
    </w:p>
    <w:p>
      <w:pPr>
        <w:spacing w:after="120" w:before="0" w:line="360" w:lineRule="auto"/>
        <w:ind w:firstLine="283"/>
        <w:jc w:val="both"/>
      </w:pPr>
      <w:r>
        <w:rPr>
          <w:rFonts w:ascii="Garamond" w:hAnsi="Garamond"/>
          <w:sz w:val="24"/>
        </w:rPr>
        <w:t>l'aldés doit aussi beaucoup à Érasme. Son influence est très nette dans le Dialogue, qui s'inspire de l'Enchiridion et de l'Inquisitio de fide, mais elle est beaucoup moins évidente dans les écrits de la période italienne. Des parallèles entre des textes du Dialogue, et des passages de Luther provenant de ses Decem praecepta (1518) et de son Explanatio dominicae orationis (1520) montrent l'influence de Luther sur la pensée et les formulations doctrinales de l'aldés, et surtout elles invalident la thèse que le valdésianisme serait un mouvement réformiste espagnol autonome, issu de l'aldés (et d'Alcaraz).</w:t>
      </w:r>
    </w:p>
    <w:p>
      <w:pPr>
        <w:spacing w:after="120" w:before="0" w:line="360" w:lineRule="auto"/>
        <w:ind w:firstLine="283"/>
        <w:jc w:val="both"/>
      </w:pPr>
      <w:r>
        <w:rPr>
          <w:rFonts w:ascii="Garamond" w:hAnsi="Garamond"/>
          <w:sz w:val="24"/>
        </w:rPr>
        <w:t>Passant en Italie, l'aldés y trouve une effervescence religieuse caractérisée par des aspirations de réforme, le désir de participer aux mérites du Christ par la justification, par la foi et par la participation au « beneficio de Cristo ». Il est certain que l'influence fut réciproque : l'aldés fut stimulé dans son évolution doctrinale et spirituelle par les idées et les préoccupations de « spirituels » comme M. Flaminio, dont le cheminement évangélique était en lien avec des groupes de Vérone et de l'Église. Et dans certains cas l'aldés a eu aussi une influence sur ces groupes.</w:t>
      </w:r>
    </w:p>
    <w:p>
      <w:pPr>
        <w:spacing w:after="120" w:before="0" w:line="360" w:lineRule="auto"/>
        <w:ind w:firstLine="283"/>
        <w:jc w:val="both"/>
      </w:pPr>
      <w:r>
        <w:rPr>
          <w:rFonts w:ascii="Garamond" w:hAnsi="Garamond"/>
          <w:sz w:val="24"/>
        </w:rPr>
        <w:t>L'aldés a assimilé ces influences et d'autres encore d'une manière personnelle. Il y fut aidé par l'étude assidue de l'Écriture, surtout saint Paul, la réflexion personnelle et sa conviction que les idées et opinions qu'on lit dans les livres ou sont proposées par d'autres doivent passer par le filtre de la « propria experiencia ». Même lorsqu'il utilise des formules d'autres auteurs - ou les traduit en castillan - pour exprimer ses idées, il le fait avec beaucoup de liberté, se permettant de petites additions ou omissions qui sont significatives ; elles expriment une modalité personnelle de sa position ou, en certains cas, servent à prendre de la distance par rapport à des points de vue qui peuvent paraître hétérodoxes.</w:t>
      </w:r>
    </w:p>
    <w:p>
      <w:pPr>
        <w:spacing w:after="120" w:before="0" w:line="360" w:lineRule="auto"/>
        <w:ind w:firstLine="283"/>
        <w:jc w:val="both"/>
      </w:pPr>
      <w:r>
        <w:rPr>
          <w:rFonts w:ascii="Garamond" w:hAnsi="Garamond"/>
          <w:sz w:val="24"/>
        </w:rPr>
        <w:t>Il faut se rappeler que l'aldés a suivi et vécu les problèmes religieux durant vingt ans (1521-1541), dans un temps où bien des personnes en vue dans l'Église catholique ne considéraient pas comme hérétique le fait de lire des écrits des « réformateurs » et, par exemple dans la polémique sur la justification, conseillaient de se montrer prudent en rejetant des conclusions fausses de Luther, afin de ne pas nier leur part de vérité. Ceci explique que l'aldés, qui apparemment vivait une vie normale de chrétien et ne s'excusait même pas d'écouter de vains prédicateurs (Alfabeto, 106), n'ait pas donné durant sa vie l'occasion d'être suspecté sur son orthodoxie.</w:t>
      </w:r>
    </w:p>
    <w:p>
      <w:pPr>
        <w:spacing w:after="120" w:before="0" w:line="360" w:lineRule="auto"/>
        <w:ind w:firstLine="283"/>
        <w:jc w:val="both"/>
      </w:pPr>
      <w:r>
        <w:rPr>
          <w:rFonts w:ascii="Garamond" w:hAnsi="Garamond"/>
          <w:sz w:val="24"/>
        </w:rPr>
        <w:t>Il n'existe pas de preuves pour affirmer que ceci ait été dû à une attitude de prudente soumission. Ses amis spirituels les plus intimes ne le jugeaient pas ainsi. D'un autre côté, l'attitude décidément anti-réformiste de Rome, qui obligea plus tard certains à choisir entre l'exil et le nicodémisme (la clandestinité), heurta évidemment après la mort de l'aldés.</w:t>
      </w:r>
    </w:p>
    <w:p>
      <w:pPr>
        <w:spacing w:after="120" w:before="0" w:line="360" w:lineRule="auto"/>
        <w:ind w:firstLine="283"/>
        <w:jc w:val="both"/>
      </w:pPr>
      <w:r>
        <w:rPr>
          <w:rFonts w:ascii="Garamond" w:hAnsi="Garamond"/>
          <w:sz w:val="24"/>
        </w:rPr>
        <w:t>En Espagne, l'influence de l'aldés fut très modérée. Les suspicions que provoqua le Dialogue dans les cercles proches de l'Inquisition et le fait que son nom ait paru dans les procès contre des alumbrados et contre les érasmiens furent des obstacles à sa diffusion. Très probablement, il fut utilisé par Constantino Ponce de La Fuente (DS, t. 12, col. 1914-15) dans ses livres qui eurent une certaine diffusion, avant la dure intervention de l'Inquisition en 1557-1559.</w:t>
      </w:r>
    </w:p>
    <w:p>
      <w:pPr>
        <w:spacing w:after="120" w:before="0" w:line="360" w:lineRule="auto"/>
        <w:ind w:firstLine="283"/>
        <w:jc w:val="both"/>
      </w:pPr>
      <w:r>
        <w:rPr>
          <w:rFonts w:ascii="Garamond" w:hAnsi="Garamond"/>
          <w:sz w:val="24"/>
        </w:rPr>
        <w:t>Les écrits italiens parvinrent à un petit nombre de personnes, et leur diffusion fut empêchée par l'action inquisitoriale. En Italie, l'influence de l'aldés paraît indubitable en certains domaines de ce qu'on appelle l'évangélisme italien prétridentin. Son enseignement direct a influencé des personnes comme Flaminio et Carnesecchi, qui furent parmi les animateurs du cercle de l'Itère réuni autour de Reginald Pole (1541-1542).</w:t>
      </w:r>
    </w:p>
    <w:p>
      <w:pPr>
        <w:spacing w:after="120" w:before="0" w:line="360" w:lineRule="auto"/>
        <w:ind w:firstLine="283"/>
        <w:jc w:val="both"/>
      </w:pPr>
      <w:r>
        <w:rPr>
          <w:rFonts w:ascii="Garamond" w:hAnsi="Garamond"/>
          <w:sz w:val="24"/>
        </w:rPr>
        <w:t>L'influence de l'aldés paraît certaine dans le « Beneficio de Cristo », écrit par Benedetto di Mantova vers 1540 (cf. DS, t. 7, col. 2239). Après sa publication en 1543, cet opuscule fut le véhicule de la spiritualité du beneficio de Cristo et de la justification par la foi. On peut le considérer comme exprimant la doctrine valdésienne, au moins sur ces points-là.</w:t>
      </w:r>
    </w:p>
    <w:p>
      <w:pPr>
        <w:spacing w:after="120" w:before="0" w:line="360" w:lineRule="auto"/>
        <w:ind w:firstLine="283"/>
        <w:jc w:val="both"/>
      </w:pPr>
      <w:r>
        <w:rPr>
          <w:rFonts w:ascii="Garamond" w:hAnsi="Garamond"/>
          <w:sz w:val="24"/>
        </w:rPr>
        <w:t>On trouve des résonances de cette spiritualité dans les interventions de différents Pères du concile de Trente, lors des sessions consacrées au péché originel et à la justification, en 1546-1547. L'intérêt que suscita la publication, en 1543-1546, de l'Alfabeto et d'autres petits traités, chez des personnes sincères portées à adopter la doctrine de la justification par la foi, comme aussi à demeurer dans l'Église catholique, a fait penser à certains chercheurs qu'un secteur de l'évangélisme italien voyait dans les écrits de l'aldés une possibilité de rencontre entre les thèses et attitudes catholiques et luthériennes, et par là une proposition valide pour éviter la rupture.</w:t>
      </w:r>
    </w:p>
    <w:p>
      <w:pPr>
        <w:spacing w:after="120" w:before="0" w:line="360" w:lineRule="auto"/>
        <w:ind w:firstLine="283"/>
        <w:jc w:val="both"/>
      </w:pPr>
      <w:r>
        <w:rPr>
          <w:rFonts w:ascii="Garamond" w:hAnsi="Garamond"/>
          <w:sz w:val="24"/>
        </w:rPr>
        <w:t>Quelle que fut l'espérance ou l'utopie de ce sentiment, elle se dissipa vite. Comme théologie, la doctrine valdésienne dans ses lignes essentielles trouve son terme, dans les cercles catholiques, avec le Décret tridentin sur la justification du 13 janvier 1547. L'influence de l'aldés à travers ses amis, Flaminio mort en 1550 et Giulia Gonzaga en 1561, tous deux catholiques, fut brutalement arrêtée avec la mort, ordonnée par l'Inquisition le 1er octobre 1567, de son disciple Pietro Carnesecchi.</w:t>
      </w:r>
    </w:p>
    <w:p>
      <w:pPr>
        <w:spacing w:after="120" w:before="0" w:line="360" w:lineRule="auto"/>
        <w:ind w:firstLine="283"/>
        <w:jc w:val="both"/>
      </w:pPr>
      <w:r>
        <w:rPr>
          <w:rFonts w:ascii="Garamond" w:hAnsi="Garamond"/>
          <w:sz w:val="24"/>
        </w:rPr>
        <w:t>Celui-ci confessa être disciple de l'aldés, affirmant en même temps que l'aldés n'avait pas défendu la thèse de la « justification par la foi seule », dans le sens que les juges lui attribuaient. Cette défense de l'orthodoxie de l'aldés ne sauva pas son fidèle ami d'une condamnation pour hérésie et confirma l'idée que l'aldés aurait été un maître d'hérésie. Cette conviction se réaffirmera lorsque certains le rendront responsable de l'hérésie et de la fuite d'Ochino et de l'Ermigli (cf. DS, t. 11, col. 576).</w:t>
      </w:r>
    </w:p>
    <w:p>
      <w:pPr>
        <w:spacing w:after="120" w:before="0" w:line="360" w:lineRule="auto"/>
        <w:ind w:firstLine="283"/>
        <w:jc w:val="both"/>
      </w:pPr>
      <w:r>
        <w:rPr>
          <w:rFonts w:ascii="Garamond" w:hAnsi="Garamond"/>
          <w:sz w:val="24"/>
        </w:rPr>
        <w:t>Quant aux livres imprimés, l'Alfabeto et deux petits traités circulent librement en Italie de 1545 à 1549, jusqu'à ce qu'ils apparaissent dans l'Index publié par G. della Casa. Les autres écrits sont publiés à partir de 1550 à Genève, par des personnes qui s'y étaient réfugiées par crainte de l'Inquisition. Ceci accélérera le processus de condamnation de tous les écrits de l'aldés comme hérétiques, et fermera la porte à son influence chez les catholiques ; de fait, le nom de Juan de l'aldés paraît parmi ceux des auteurs dont tous les livres sont interdits dans les Index de Paul IV (1559), Pie IV (1564) et Sixte V (1590).</w:t>
      </w:r>
    </w:p>
    <w:p>
      <w:pPr>
        <w:spacing w:after="120" w:before="0" w:line="360" w:lineRule="auto"/>
        <w:ind w:firstLine="283"/>
        <w:jc w:val="both"/>
      </w:pPr>
      <w:r>
        <w:rPr>
          <w:rFonts w:ascii="Garamond" w:hAnsi="Garamond"/>
          <w:sz w:val="24"/>
        </w:rPr>
        <w:t>C'était une interdiction logique selon les critères qui dirigeaient alors la confection de l'Index. Le nom et les écrits de l'aldés disparaissent de l'Index de Clément VIII. Les écrits publiés à Genève par des réformés furent favorablement accueillis par ceux qui venaient de l'évangélisme italien. Par ailleurs, la réponse de Calvin, et partiellement celle de Th. de Bèze, furent négatives : ils condamnèrent les Considerazioni.</w:t>
      </w:r>
    </w:p>
    <w:p>
      <w:pPr>
        <w:spacing w:after="120" w:before="0" w:line="360" w:lineRule="auto"/>
        <w:ind w:firstLine="283"/>
        <w:jc w:val="both"/>
      </w:pPr>
      <w:r>
        <w:rPr>
          <w:rFonts w:ascii="Garamond" w:hAnsi="Garamond"/>
          <w:sz w:val="24"/>
        </w:rPr>
        <w:t>Bibliographie sélective. - La plus récente et la meilleure bibliographie sur les œuvres éditées et manuscrites de l'aldés, sur les textes contemporains et sur les études le concernant, est celle de la Bibliotheca dissidentium, t. 9, Baden-Baden et Bouxwiller, 1988, p. 111-95.</w:t>
      </w:r>
    </w:p>
    <w:p>
      <w:pPr>
        <w:spacing w:after="120" w:before="0" w:line="360" w:lineRule="auto"/>
        <w:ind w:firstLine="283"/>
        <w:jc w:val="both"/>
      </w:pPr>
      <w:r>
        <w:rPr>
          <w:rFonts w:ascii="Garamond" w:hAnsi="Garamond"/>
          <w:sz w:val="24"/>
        </w:rPr>
        <w:t>B. B. Wiffen, Life and Writings of Juan de l'aldés, otherwise l'aldesso, Spanish Reformer in the Sixteenth Century, Londres, 1865. - E. Stern, Alfonso et Juan de l'aldés, Strasbourg, 1869. - Estratto dal Processo di Pietro Carnesecchi, éd. G. Manzoni, dans Miscellanea di storia italiana, t. 10, 1870, p. 187-573. - M. Carrasco, Alfonso et Juan de l'aldés, leur vie et leurs écrits religieux. Étude historique, Genève, 1880. - E. Boehmer, The lives of the Twin Brothers Juan and Alfonso de l'aldés, Londres, 1882. - A. Agostini, Pietro Carnesecchi e il movimento valdesiano, Florence, 1899.</w:t>
      </w:r>
    </w:p>
    <w:p>
      <w:pPr>
        <w:spacing w:after="120" w:before="0" w:line="360" w:lineRule="auto"/>
        <w:ind w:firstLine="283"/>
        <w:jc w:val="both"/>
      </w:pPr>
      <w:r>
        <w:rPr>
          <w:rFonts w:ascii="Garamond" w:hAnsi="Garamond"/>
          <w:sz w:val="24"/>
        </w:rPr>
        <w:t>VALDIVIELSO (José de), prêtre, 1560-1638. - Poète et auteur dramatique, José de Valdivielso est l'une des principales figures de la littérature baroque espagnole ; plus que sa fécondité, ce qui nous intéresse ici est le caractère religieux de son œuvre. Sa vie n'a pas fait l'objet d'études suffisantes, ni son œuvre d'une édition complète. 131 A l'aide de ses écrits, des approbations et censures de ses contemporains, on peut reconstruire un schéma de son existence. Né à Tolède vers 1560, il s'engagea dans la cléricature et ses études furent couronnées par un doctorat ; lui-même et ses amis l'appellent Maestro. Mais on ignore les dates et les lieux de son cursus académique. En tout cas, son œuvre montre une saine théologie, une bonne connaissance de la Bible, une érudition patristique et littéraire qui supposent la fréquentation de l'université et le souci de continuer à se cultiver.</w:t>
      </w:r>
    </w:p>
    <w:p>
      <w:pPr>
        <w:spacing w:after="120" w:before="0" w:line="360" w:lineRule="auto"/>
        <w:ind w:firstLine="283"/>
        <w:jc w:val="both"/>
      </w:pPr>
      <w:r>
        <w:rPr>
          <w:rFonts w:ascii="Garamond" w:hAnsi="Garamond"/>
          <w:sz w:val="24"/>
        </w:rPr>
        <w:t>De ses ministères sacerdotaux on ne connaît que ceux-ci : il est curé de la paroisse de San Torcaz à Madrid, puis en 1597 il devient chapelain à la cathédrale de Tolède. À partir de 1604 (peut-être auparavant), il entre au service de Bernardo de Rojas y Sandoval, archevêque de Tolède, comme chapelain ; en 1618 il continue le même office auprès du successeur de l'archevêque, le cardinal infant Fernando d'Autriche. Dans les premières années du 17° siècle, certainement à partir de 1612, il partage ses activités entre Tolède et Madrid ; dans cette dernière ville il s'occupe en particulier de l'édition de ses œuvres ; en 1635 il assiste Lope de Vega à son lit de mort ; il fait son testament le 27 avril 1636, faisant du libraire Andrés Pérez son exécuteur testamentaire. Valdivielso mourut à Madrid le 12 juin 1638 et fut enterré dans l'église paroissiale de San Sebastián.</w:t>
      </w:r>
    </w:p>
    <w:p>
      <w:pPr>
        <w:spacing w:after="120" w:before="0" w:line="360" w:lineRule="auto"/>
        <w:ind w:firstLine="283"/>
        <w:jc w:val="both"/>
      </w:pPr>
      <w:r>
        <w:rPr>
          <w:rFonts w:ascii="Garamond" w:hAnsi="Garamond"/>
          <w:sz w:val="24"/>
        </w:rPr>
        <w:t>Les relations littéraires de notre auteur sont les grands noms de la littérature espagnole du temps : les frères Argensola, Calderón de la Barca, Gabriel Bocángel, Cervantes, Vicente Espinel, Pedro de Medina, Bartolomé de Medinilla, Pérez Montalbán, et surtout Lope de Vega. Notons qu'il donna son approbation à la seconde partie du Don Quichotte en 1615.</w:t>
      </w:r>
    </w:p>
    <w:p>
      <w:pPr>
        <w:spacing w:after="120" w:before="0" w:line="360" w:lineRule="auto"/>
        <w:ind w:firstLine="283"/>
        <w:jc w:val="both"/>
      </w:pPr>
      <w:r>
        <w:rPr>
          <w:rFonts w:ascii="Garamond" w:hAnsi="Garamond"/>
          <w:sz w:val="24"/>
        </w:rPr>
        <w:t>Parmi ses nombreuses œuvres, nous nous arrêtons aux principales par le volume et l'intérêt. - 1604 : La ida, excelencias y muerte del Glorioso Patriarca y Esposo de Nuestra Señora San José (Tolède) ; - 1612 : première partie du Romancero espiritual, repris et enrichi en 1648 sous le titre de Romancero espiritual en gracia de los Esclavos del Santísimo Sacramento para cantar cuando se muestra descubierto (Madrid) ; on y trouve de nombreux poèmes sur l'Eucharistie, Marie et Joseph ; de nombreuses éditions au 17° siècle prouvent le succès de l'ouvrage. 1616 : à l'occasion de l'inauguration, le 30 octobre, de la chapelle de la « Virgen del Sagrario », Valdivielso compose Sagrario de Toledo, Poema heroico, et deux « autos sacramentales », Auto de la descensión de Nuestra Señora del Sagrario después de haber estado escondida, Auto de la descensión de Nuestra Señora a dar la casulla a San Ildefonso. 1622 : Doce autos sacramentales y dos comedias divinas. Parmi les titres de ces œuvres, certains sont très proches de ceux d'œuvres d'autres auteurs ; ainsi El villano en su rincón, identique à un titre de comédie de Lope de Vega ; ou El nacimiento de lo mejor qui paraphrase La Madre de lo mejor, autre pièce du même auteur ; Psiquis y Cupido est un titre de Calderón ; etc. - 1623 : Exposición parafrástica del Psalterio y de los Cánticos del Breviario ; - 1630 : Elogios al Santísimo Sacramento, a la Cruz Santísima y a la Purísima Virgen María, Madre Nuestra.</w:t>
      </w:r>
    </w:p>
    <w:p>
      <w:pPr>
        <w:spacing w:after="120" w:before="0" w:line="360" w:lineRule="auto"/>
        <w:ind w:firstLine="283"/>
        <w:jc w:val="both"/>
      </w:pPr>
      <w:r>
        <w:rPr>
          <w:rFonts w:ascii="Garamond" w:hAnsi="Garamond"/>
          <w:sz w:val="24"/>
        </w:rPr>
        <w:t>Valdivielso est, en son temps, un bel exemple de la symbiose que la littérature baroque espagnole réalise entre la vie de l'homme et le culte chrétien ; il a écrit dans différents genres, la poésie des romances, la poésie épique (la ida y excelencias de San José, qui est la plus étendue de ses œuvres : 24 chants, plus de dix-huit mille vers), la comédie et les « autos sacramentales ». Il écrit à une époque où les formes évoluent. L'archaïsme des jeux médiévaux arrive à maturité avec les « autos sacramentales » de Calderón et les siens qui montrent variété et imagination dans le choix des allégories, richesse et profondeur des sentiments, une intense piété. Valdivielso revient cependant, avec une fréquence étonnante, sur les mêmes thèmes : l'immaculée conception, saint Joseph (sur la fortune littéraire de saint Joseph avant et après Valdivielso, voir l'étude, citée infra, de L. M. Herrán).</w:t>
      </w:r>
    </w:p>
    <w:p>
      <w:pPr>
        <w:spacing w:after="120" w:before="0" w:line="360" w:lineRule="auto"/>
        <w:ind w:firstLine="283"/>
        <w:jc w:val="both"/>
      </w:pPr>
      <w:r>
        <w:rPr>
          <w:rFonts w:ascii="Garamond" w:hAnsi="Garamond"/>
          <w:sz w:val="24"/>
        </w:rPr>
        <w:t>Valdivielso n'est pas un auteur spirituel au sens précis de l'expression ; c'est un auteur qui est habité par les questions religieuses de l'homme de son temps dans l'Espagne d'alors et qui apporte les réponses données telles qu'il les reçoit : l'appel constant à la conversion personnelle, la pratique des vertus chrétiennes comme moyen pour y atteindre ou pour obtenir le salut ; celui-ci apporte avec la conversion vraie un savoir supérieur et sans pareil ; celui qui ne se sauve pas ne connaît rien. Mais la sécurité risque d'être illusoire ; elle est toujours menacée par le scepticisme et le relâchement.</w:t>
      </w:r>
    </w:p>
    <w:p>
      <w:pPr>
        <w:spacing w:after="120" w:before="0" w:line="360" w:lineRule="auto"/>
        <w:ind w:firstLine="283"/>
        <w:jc w:val="both"/>
      </w:pPr>
      <w:r>
        <w:rPr>
          <w:rFonts w:ascii="Garamond" w:hAnsi="Garamond"/>
          <w:sz w:val="24"/>
        </w:rPr>
        <w:t>En particulier dans les « autos sacramentales », le recours à l'allégorie donne un corps aux symboles, non sans tomber dans le défaut de gommer les caractères personnels. Ainsi l'homme n'est qu'un pèlerin pécheur en constant combat contre ses passions et le mal ; la liste des personnages tend à devenir immuable : la Vérité, l'Amitié, l'Innocence et les autres vertus, les vices capitaux, le démon, le plaisir. Quoi qu'il en soit, Valdivielso fut un auteur très religieux à la piété profonde ; il suffit pour s'en persuader de lire comment il dépeint l'âme épouse du Christ dans la scène 23 de son Hospital de los locos (éd dans BAE, t. 29, p. 622).</w:t>
      </w:r>
    </w:p>
    <w:p>
      <w:pPr>
        <w:spacing w:after="120" w:before="0" w:line="360" w:lineRule="auto"/>
        <w:ind w:firstLine="283"/>
        <w:jc w:val="both"/>
      </w:pPr>
      <w:r>
        <w:rPr>
          <w:rFonts w:ascii="Garamond" w:hAnsi="Garamond"/>
          <w:sz w:val="24"/>
        </w:rPr>
        <w:t>C. Pérez Pastor, La imprenta en Toledo, Madrid, 1887 ; Bibliografía madrileña, Madrid, 1907.</w:t>
      </w:r>
    </w:p>
    <w:p>
      <w:pPr>
        <w:spacing w:after="120" w:before="0" w:line="360" w:lineRule="auto"/>
        <w:ind w:firstLine="283"/>
        <w:jc w:val="both"/>
      </w:pPr>
      <w:r>
        <w:rPr>
          <w:rFonts w:ascii="Garamond" w:hAnsi="Garamond"/>
          <w:sz w:val="24"/>
        </w:rPr>
        <w:t>J. Hurtado y González Palencia, Historia de la Literatura española, Madrid, 1953. - F. Pierce, La poesía épica del siglo de Oro, Madrid, 1960. - F. Ramón, Historia del teatro español desde sus orígenes hasta mil novecientos, Madrid, 1966. - L. M. Herrán, El « Maestro » J de V y su poema « la ida, excelencias y muerte del San José », dans Estudios Josefinos, t. 35, 1981, p. 421-88.</w:t>
      </w:r>
    </w:p>
    <w:p>
      <w:pPr>
        <w:spacing w:after="120" w:before="0" w:line="360" w:lineRule="auto"/>
        <w:ind w:firstLine="283"/>
        <w:jc w:val="both"/>
      </w:pPr>
      <w:r>
        <w:rPr>
          <w:rFonts w:ascii="Garamond" w:hAnsi="Garamond"/>
          <w:sz w:val="24"/>
        </w:rPr>
        <w:t>Alberto Pacho.</w:t>
      </w:r>
    </w:p>
    <w:p>
      <w:pPr>
        <w:spacing w:after="120" w:before="0" w:line="360" w:lineRule="auto"/>
        <w:ind w:firstLine="283"/>
        <w:jc w:val="both"/>
      </w:pPr>
      <w:r>
        <w:rPr>
          <w:rFonts w:ascii="Garamond" w:hAnsi="Garamond"/>
          <w:sz w:val="24"/>
        </w:rPr>
        <w:t>VALDORY (Claude), jésuite, 1601-1681. - Né à Rouen le 2 août 1601, C. Valdory entra dans la Compagnie de Jésus en 1620 et enseigna d'abord les humanités. Pendant une vingtaine d'années il poursuivit une carrière féconde dans les missions intérieures, avec Pontoise comme centre de rayonnement. Mais son apostolat pouvait s'étendre au loin, comme lorsqu'en 1654, lors d'une campagne avec les armées du Roi, à la Bassée (Flandre), il convertit vingt hérétiques. Directeur de la confrérie de la Bonne mort qu'il avait fondée à Pontoise, il publia La sainte mort du chrétien (Paris, 1672, 149 p.), qui fut traduite en italien et en allemand en 1675. Il mourut à Pontoise le 4 juillet 1681.</w:t>
      </w:r>
    </w:p>
    <w:p>
      <w:pPr>
        <w:spacing w:after="120" w:before="0" w:line="360" w:lineRule="auto"/>
        <w:ind w:firstLine="283"/>
        <w:jc w:val="both"/>
      </w:pPr>
      <w:r>
        <w:rPr>
          <w:rFonts w:ascii="Garamond" w:hAnsi="Garamond"/>
          <w:sz w:val="24"/>
        </w:rPr>
        <w:t>Son ouvrage qui intéresse la spiritualité est Le saint esclavage de la Croix de Jésus (Paris, 1657 ; 2° éd augmentée, 1688, 447 p. L'addition est la reprise, p. 429-40, d'un opuscule publié par Valdory en 1656 : La manière d'adorer la Croix chaque vendredi, à l'exemple de saint Louis).</w:t>
      </w:r>
    </w:p>
    <w:p>
      <w:pPr>
        <w:spacing w:after="120" w:before="0" w:line="360" w:lineRule="auto"/>
        <w:ind w:firstLine="283"/>
        <w:jc w:val="both"/>
      </w:pPr>
      <w:r>
        <w:rPr>
          <w:rFonts w:ascii="Garamond" w:hAnsi="Garamond"/>
          <w:sz w:val="24"/>
        </w:rPr>
        <w:t>Citant en exergue de la préface Phil. 2,8 (« Il s'est anéanti en prenant la forme d'un esclave »), mais sans se référer directement à Rom. 6,17-22, Valdory affirme d'emblée que « l'esclave de la sainte Croix de Jésus est esclave et libre tout ensemble ». « L'esclavage de la Croix de Jésus est une divine franchise. Au contraire, la liberté prétendue des pécheurs qui fuient les chaînes de la très sainte Croix est une honteuse servitude ».</w:t>
      </w:r>
    </w:p>
    <w:p>
      <w:pPr>
        <w:spacing w:after="120" w:before="0" w:line="360" w:lineRule="auto"/>
        <w:ind w:firstLine="283"/>
        <w:jc w:val="both"/>
      </w:pPr>
      <w:r>
        <w:rPr>
          <w:rFonts w:ascii="Garamond" w:hAnsi="Garamond"/>
          <w:sz w:val="24"/>
        </w:rPr>
        <w:t>L'ouvrage est divisé en trois parties. La première traite de la Solidité de la dévotion à Jésus-Christ crucifié (p. 1-241). « Ce mot d'esclavage signifie une plus grande perfection que la seule soumission aux volontés de Dieu, un ardent désir d'accomplir la volonté de Dieu dans les choses les plus humiliantes et les plus contraires à l'amour propre, pour nous rendre parfaitement semblables à Jésus-Christ crucifié » (p. 16-18). On est proche du « troisième degré d'humilité » de saint Ignace.</w:t>
      </w:r>
    </w:p>
    <w:p>
      <w:pPr>
        <w:spacing w:after="120" w:before="0" w:line="360" w:lineRule="auto"/>
        <w:ind w:firstLine="283"/>
        <w:jc w:val="both"/>
      </w:pPr>
      <w:r>
        <w:rPr>
          <w:rFonts w:ascii="Garamond" w:hAnsi="Garamond"/>
          <w:sz w:val="24"/>
        </w:rPr>
        <w:t>Les chapitres suivants s'efforcent de démontrer que « l'esclavage de la Croix, c'est le Royaume de Dieu », des trois Personnes divines (p. 22-56), et que c'est aussi « la marque la plus certaine de notre prédestination ». Ensuite, après avoir évoqué les exemples de Jésus crucifié, de sa mère Marie et des saints, Valdory expose (p. 196-221), dans une synthèse suggestive qui s'inspire de la finale de Rom. 8, la profondeur (humilité), la largeur (générosité), la longueur (patience) et la hauteur (zèle de la gloire de Dieu) de la « Croix intérieure » des vrais disciples du Christ. Enfin, sans les nommer, il transpose les « trois degrés d'humilité » des Exercices Spirituels, sous le titre « Trois degrés de l'esclavage de la sainte Croix » : garder tous les commandements, ne commettre aucune offense vénielle, accomplir toutes les saintes volontés, même de conseil, à l'exemple de Jésus crucifié (p. 222-241).</w:t>
      </w:r>
    </w:p>
    <w:p>
      <w:pPr>
        <w:spacing w:after="120" w:before="0" w:line="360" w:lineRule="auto"/>
        <w:ind w:firstLine="283"/>
        <w:jc w:val="both"/>
      </w:pPr>
      <w:r>
        <w:rPr>
          <w:rFonts w:ascii="Garamond" w:hAnsi="Garamond"/>
          <w:sz w:val="24"/>
        </w:rPr>
        <w:t>La 2° partie donne un Exercice de trois jours pour entrer dans l'esclavage de la sainte Croix (p. 242-352). La table des matières suffit à montrer que Valdory, sans s'y référer, suit le schéma des Exercices : mort, jugement, enfer, paradis, « deux éternités » (transposition des « Deux étendards »), salut par l'amour du Christ, sa Passion qui nous fait « entrer dans l'esclavage de la sainte Croix ». En conclusion, il invite à « s'offrir et consacrer à Jésus crucifié », par une oraison qu'on prononcerait tout en prenant et baisant un petit crucifix qu'on portera désormais sur soi.</w:t>
      </w:r>
    </w:p>
    <w:p>
      <w:pPr>
        <w:spacing w:after="120" w:before="0" w:line="360" w:lineRule="auto"/>
        <w:ind w:firstLine="283"/>
        <w:jc w:val="both"/>
      </w:pPr>
      <w:r>
        <w:rPr>
          <w:rFonts w:ascii="Garamond" w:hAnsi="Garamond"/>
          <w:sz w:val="24"/>
        </w:rPr>
        <w:t>La 3° partie expose les Devoirs des esclaves de la sainte Croix (p. 353-428) : les actes d'honneur et d'amour dus à Jésus crucifié, et l'imitation de Jésus crucifié. Enfin, après avoir repris l'opuscule sur La manière d'adorer la croix (supra), Valdory conclut par « Les Heures de la Passion » pour le bréviaire.</w:t>
      </w:r>
    </w:p>
    <w:p>
      <w:pPr>
        <w:spacing w:after="120" w:before="0" w:line="360" w:lineRule="auto"/>
        <w:ind w:firstLine="283"/>
        <w:jc w:val="both"/>
      </w:pPr>
      <w:r>
        <w:rPr>
          <w:rFonts w:ascii="Garamond" w:hAnsi="Garamond"/>
          <w:sz w:val="24"/>
        </w:rPr>
        <w:t>Cet ouvrage, d'une composition pédagogique et d'un style chaleureux, mérite d'être tiré de l'oubli : parmi les livres traitant de l'esclavage ou la servitude, il manifeste une réelle originalité. François de Sales ne mentionne qu'en passant l'esclavage envers Dieu ; l'esclavage marial a son orientation bien marquée, de même que le vœu de servitude bérullien et ce qu'il a inspiré à de nombreux auteurs spirituels jusqu'à Grignion de Montfort (cf art. Servitude, DS, t. 15, col. 730-45). Quant à « l'esclavage de la croix », les expressions en semblent assez rares aux 16° et 17° siècles ; citons cependant Thérèse d'Avila : « Il faut se faire esclave de Dieu et, comme tel, porter la marque de sa croix » (Moradas vu, c. 4). Valdory semble être le premier à consacrer un ouvrage entier à l'esclavage à la croix de Jésus.</w:t>
      </w:r>
    </w:p>
    <w:p>
      <w:pPr>
        <w:spacing w:after="120" w:before="0" w:line="360" w:lineRule="auto"/>
        <w:ind w:firstLine="283"/>
        <w:jc w:val="both"/>
      </w:pPr>
      <w:r>
        <w:rPr>
          <w:rFonts w:ascii="Garamond" w:hAnsi="Garamond"/>
          <w:sz w:val="24"/>
        </w:rPr>
        <w:t>Signe de son indépendance à l'égard de l'esclavage marial, il n'y fait aucune allusion lorsqu'il propose l'exemple de l'obéissance de Marie envers Dieu (p. 112-16). Quant au maître-livre du dominicain L. Chardon, La Croix de Jésus (Paris, 1647), il semble bien n'employer nulle part les mots de servitude ou d'esclavage ; son optique est très différente, tout comme celle de L'Ouverture intérieure du Royaume de l'Agneau occis dans nos cœurs (Paris, 1660), de Jean Aumont, le vigneron de Montmorency.</w:t>
      </w:r>
    </w:p>
    <w:p>
      <w:pPr>
        <w:spacing w:after="120" w:before="0" w:line="360" w:lineRule="auto"/>
        <w:ind w:firstLine="283"/>
        <w:jc w:val="both"/>
      </w:pPr>
      <w:r>
        <w:rPr>
          <w:rFonts w:ascii="Garamond" w:hAnsi="Garamond"/>
          <w:sz w:val="24"/>
        </w:rPr>
        <w:t>Quant à la doctrine, elle est fort équilibrée et semble assez proche de celle de Fr. Nepveu (f 1704 ; DS, t. 11, col. 118-21). L'insistance de l'auteur dans sa préface sur la liberté intérieure du véritable esclave se situe dans une ligne très sûre : Comme le dit Bossuet, « La vraie liberté consiste à dépendre de Dieu »,(2° Sermon pour la Purification, 1* point) ; récemment Jean-Paul n'affirmait : « Ne pas être libre par amour devient une affirmation de liberté intérieure. En ce sens l'esclavage exprime la plénitude de la liberté » (Homélie au sanctuaire de Jasna Gora, 4 juin 1979). L'auteur sait transposer avec aisance les thèmes des Exercices spirituels d'Ignace de Loyola et, sans parler de vœu, se contente d'inviter au culte et à l'imitation de Jésus Crucifié avec une ferveur qui ne dégénère pas en sentimentalisme.</w:t>
      </w:r>
    </w:p>
    <w:p>
      <w:pPr>
        <w:spacing w:after="120" w:before="0" w:line="360" w:lineRule="auto"/>
        <w:ind w:firstLine="283"/>
        <w:jc w:val="both"/>
      </w:pPr>
      <w:r>
        <w:rPr>
          <w:rFonts w:ascii="Garamond" w:hAnsi="Garamond"/>
          <w:sz w:val="24"/>
        </w:rPr>
        <w:t>Paul Ducos.</w:t>
      </w:r>
    </w:p>
    <w:p>
      <w:pPr>
        <w:spacing w:after="120" w:before="0" w:line="360" w:lineRule="auto"/>
        <w:ind w:firstLine="283"/>
        <w:jc w:val="both"/>
      </w:pPr>
      <w:r>
        <w:rPr>
          <w:rFonts w:ascii="Garamond" w:hAnsi="Garamond"/>
          <w:sz w:val="24"/>
        </w:rPr>
        <w:t>1. VALENSIN (Azsert), jésuite, 1873-1944. - 1. l'œuvre. - 2. uvres. 1 vol. - Né le 21 octobre 1873, à Marseille, de Félix, juif italien émigré en France, naturalisé seulement en 1894, et de Claire Jouve, Albert Valensin, enfant « violent, entêté, ingouvernable, un peu paresseux de surcroît et médiocrement pieux », devient, grâce aux prières de sa mère, un garçon de sept ans subitement docile, puis, à dix ans, lors de sa première communion, d'une ferveur si étonnante qu'on le surnomme « le saint » (La vie intérieure d'un jésuite, p. 10-11 ; sur le mode de référence à l'ouvrage, cf bibliographie). De ces « conversions », la part de l'effort personnel n'est pas absente ; dans les Exercices spirituels de saint Ignace qu'il lit dès 1888, les règles de tempérance, les trois puissances, le fantum-quantum du Fondement, significativement l'impressionnent (Journal spirituel, p. 40). « Ouragan domestiqué » (La vie intérieure, p. 23), ses choix obéissent à la grâce : en 1887, une « vision », où il entend la Vierge l'appeler par son nom, le conduit au vœu de chasteté, puis, le 4 septembre 1890, au noviciat jésuite à Saint-Léonards, près de Hastings (Grande-Bretagne) ; « la Compagnie … aura un saint de plus » (du provincial au P. Rosette, maître des novices, cité ibidem, p. 17). Après ses premiers vœux, durant son juvénat à Ghazir (Liban) de 1892 à 1893, il ajoute au « je veux être un saint » de 1888 (Journal spirituel, p. 40) « je veux devenir un savant » (ibidem, p. 51) ; et la décision, loin de dispenser de l'autre, lui inspire le vœu du plus parfait.</w:t>
      </w:r>
    </w:p>
    <w:p>
      <w:pPr>
        <w:spacing w:after="120" w:before="0" w:line="360" w:lineRule="auto"/>
        <w:ind w:firstLine="283"/>
        <w:jc w:val="both"/>
      </w:pPr>
      <w:r>
        <w:rPr>
          <w:rFonts w:ascii="Garamond" w:hAnsi="Garamond"/>
          <w:sz w:val="24"/>
        </w:rPr>
        <w:t>Professeur de troisième à Beyrouth, puis d'humanité à Mongré, la régence est une époque douloureuse : convaincu que plus de liberté impose plus de rigueur, il se tient sur ses gardes, se renferme pour mieux se protéger, s'attire une réputation de fierté ; à trop se singulariser, on indispose autrui (La vie intérieure, p. 57-58). Et ses supérieurs le ramenent fermement à la sainteté de la vie commune.</w:t>
      </w:r>
    </w:p>
    <w:p>
      <w:pPr>
        <w:spacing w:after="120" w:before="0" w:line="360" w:lineRule="auto"/>
        <w:ind w:firstLine="283"/>
        <w:jc w:val="both"/>
      </w:pPr>
      <w:r>
        <w:rPr>
          <w:rFonts w:ascii="Garamond" w:hAnsi="Garamond"/>
          <w:sz w:val="24"/>
        </w:rPr>
        <w:t>Après la philosophie (1900-1903) à Falkenburg (Pays-Bas), il aborde, à Cantorbéry, les études de théologie qui l'attirent infiniment parce qu'elles parlent « de Dieu » (Journal spirituel, p. 78). Sa vie spirituelle, à l'époque, est sous le signe de l'humilité, voire d'une « recherche avide de l'humiliation » (La vie intérieure, p. 85) : réponse probable au caractère alors « extraordinaire » de son oraison (Journal spirituel, 1905, p. 89). Ordonné prêtre le 24 août 1905, il accomplit sa troisième année de probation à Cantorbéry : de sa confession générale, l'obéissance « de jugement » ressort comme la pierre d'achoppement (La vie intérieure, p. 92) ; mais l'année se signale par une « absence presque totale des réflexions spéciales d'oraison » (Journal spirituel, 1907, p. 102).</w:t>
      </w:r>
    </w:p>
    <w:p>
      <w:pPr>
        <w:spacing w:after="120" w:before="0" w:line="360" w:lineRule="auto"/>
        <w:ind w:firstLine="283"/>
        <w:jc w:val="both"/>
      </w:pPr>
      <w:r>
        <w:rPr>
          <w:rFonts w:ascii="Garamond" w:hAnsi="Garamond"/>
          <w:sz w:val="24"/>
        </w:rPr>
        <w:t>À Ore-Place, près de Hastings, il prépare ensuite un biennium (1907-1910) tout en enseignant le De gratia et le De ecclesia. Le 15 septembre 1910, il reçoit la chaire de théologie aux Facultés catholiques de Lyon ; les luttes intellectuelles contre un intégrisme enhardi par la condamnation de 1907 se déroulent pourtant sur fond d'un « sentiment profond de la divine présence » retrouvé (Journal spirituel, 1913, p. 114 ; cf p. 114-18). Un autre adversaire, plus tenace, lui réserve une blessure plus intime : le nationalisme, exacerbé par l'Action Française, mobilisé ensuite par la Grande Guerre, et qui n'épargne pas la Compagnie, heurte son sens de la catholicité nourri par son ministère d'aumônier des prisonniers, sa fidélité littérale aux appels du Pape et de son Général (cf. Journal spirituel, p. 118-23).</w:t>
      </w:r>
    </w:p>
    <w:p>
      <w:pPr>
        <w:spacing w:after="120" w:before="0" w:line="360" w:lineRule="auto"/>
        <w:ind w:firstLine="283"/>
        <w:jc w:val="both"/>
      </w:pPr>
      <w:r>
        <w:rPr>
          <w:rFonts w:ascii="Garamond" w:hAnsi="Garamond"/>
          <w:sz w:val="24"/>
        </w:rPr>
        <w:t>À l'enseignement de la théologie retrouvé en 1919, il ajoute bientôt le ministère des retraites sacerdotales, la participation aux Semaines Sociales, à l'Action catholique, à l'uvre pour l'Unité chrétienne, l'étude assidue des Exercices spirituels : évidente dispersion ! En 1930, un choix s'impose, qui se fait en deux temps : une retraite d'élection l'amène à se prononcer « contre le choix exclusif des ministères sacerdotaux » (Journal spirituel, p. 142 ; cf p. 141-42), puis pour l'abandon de l'enseignement, dans l'humble souci de céder la place aux plus jeunes. Sa génération, déchirée entre la Tradition qui « a des droits certains » et le Magistère qui « a des devoirs non moins certains », est devenue incapable, « sous le régime de terreur où vit la science catholique, de comprendre toute solution libératrice, fût-elle orthodoxe. Je vois des générations se juxtaposer et qui sont étrangères l'une à l'autre. Je vois pour demain de grands conflits éclater » (Journal spirituel, p. 144-45 : cf en 1927 déjà, son jugement positif sur la jeune génération). En juillet 1930, il donne sa démission de professeur aux Facultés pour se consacrer au ministère des retraites, au Châtelard, près de Lyon (mars 1931).</w:t>
      </w:r>
    </w:p>
    <w:p>
      <w:pPr>
        <w:spacing w:after="120" w:before="0" w:line="360" w:lineRule="auto"/>
        <w:ind w:firstLine="283"/>
        <w:jc w:val="both"/>
      </w:pPr>
      <w:r>
        <w:rPr>
          <w:rFonts w:ascii="Garamond" w:hAnsi="Garamond"/>
          <w:sz w:val="24"/>
        </w:rPr>
        <w:t>L'orientation lui offre enfin la perspective missionnaire qu'il souhaite depuis le noviciat et sollicite régulièrement ; le 21 novembre 1907, il demandait son envoi au Japon (Journal spirituel, p. 109). Le ministère des Exercices, qui lui a fait parcourir la France, l'Algérie, la Suisse, le conduit en Extrême-Orient (13 novembre 1936) : Birmanie, Malaisie, Siam, Indochine, Japon, Corée, Mandchourie, Chine, « missionnaire des missionnaires » (Pie XI). Son journal de route de 1939 à 1944, entremêlé d'une relation sur les Exercices, a été conservé (Archives sj, l'anves). Bloqué en Syrie par la guerre, directeur de la nouvelle maison de retraites de Beyrouth, il se consacre aux communautés religieuses de Palestine et de Syrie. Il meurt subitement à Beyrouth, le 6 avril 1944.</w:t>
      </w:r>
    </w:p>
    <w:p>
      <w:pPr>
        <w:spacing w:after="120" w:before="0" w:line="360" w:lineRule="auto"/>
        <w:ind w:firstLine="283"/>
        <w:jc w:val="both"/>
      </w:pPr>
      <w:r>
        <w:rPr>
          <w:rFonts w:ascii="Garamond" w:hAnsi="Garamond"/>
          <w:sz w:val="24"/>
        </w:rPr>
        <w:t>2. uvres. - L'élection de 1930 suggère de distinguer la phase professorale et la phase spirituelle. 1° Le professeur. - Extérieurement « très calme, très imposant, un peu olympien, mais à la fois souriant et grave » (L. Cristiani, dans Ecclesia, p. 56), « on peut dire que, humainement, il a vécu, à l'insu de la plupart, au-dessus de ses moyens » : intrépide, audacieux, sans toujours en avoir le talent, « n'ayant aucune crainte parce qu'il n'avait aucun amour-propre » (La vie intérieure, p. 24).</w:t>
      </w:r>
    </w:p>
    <w:p>
      <w:pPr>
        <w:spacing w:after="120" w:before="0" w:line="360" w:lineRule="auto"/>
        <w:ind w:firstLine="283"/>
        <w:jc w:val="both"/>
      </w:pPr>
      <w:r>
        <w:rPr>
          <w:rFonts w:ascii="Garamond" w:hAnsi="Garamond"/>
          <w:sz w:val="24"/>
        </w:rPr>
        <w:t>1) uvres de piété. - Une âme sacerdotale. Le Père Louis Rivet s.j tombé pour la France à Neuville-Saint-Vaast, le 9 mai 1915 (Lyon-Paris, 1917) ; La vie mystique dans les tranchées, Lucien Chabord, novice de la Compagnie de Jésus (polycopié, 1917 ; éd. Loos-lez-Lille, 1917 ; Paris, 1918). - Témoignages d'amitié (Rivet, professeur de droit canonique, fut son collègue au scolasticat d'Ore-Place) plus que d'un patriotisme qu'il ne partageait guère (cf supra), ces monographies dégagent, ici et là, de sources contemporaines et d'écrits personnels, une spiritualité un peu stéréotypée, sur fond d'une certaine apologétique.</w:t>
      </w:r>
    </w:p>
    <w:p>
      <w:pPr>
        <w:spacing w:after="120" w:before="0" w:line="360" w:lineRule="auto"/>
        <w:ind w:firstLine="283"/>
        <w:jc w:val="both"/>
      </w:pPr>
      <w:r>
        <w:rPr>
          <w:rFonts w:ascii="Garamond" w:hAnsi="Garamond"/>
          <w:sz w:val="24"/>
        </w:rPr>
        <w:t>2) uvre philosophique et théologique. - A en juger par leur canevas (exemplaire ronéoté, Bibliothèque sj, Chantilly), le De gratia (St. Beunos-College, 19 octobre 1908, 32 p.) et le De ecclesia (Ore-Place, 24 septembre - 19 octobre 1909, 32 p.) développent une théologie bonnement traditionnelle, dense et sobre, avec des échappées sur des points d'actualité (la tolérance, l'Église et le progrès), à partir de références, alors neuves, même si elles apparaissent aujourd'hui surannées.</w:t>
      </w:r>
    </w:p>
    <w:p>
      <w:pPr>
        <w:spacing w:after="120" w:before="0" w:line="360" w:lineRule="auto"/>
        <w:ind w:firstLine="283"/>
        <w:jc w:val="both"/>
      </w:pPr>
      <w:r>
        <w:rPr>
          <w:rFonts w:ascii="Garamond" w:hAnsi="Garamond"/>
          <w:sz w:val="24"/>
        </w:rPr>
        <w:t>L'article Immanence (Dictionnaire Apologétique, t. 2, col. 569-79, Doctrine ; col. 593-612, Examen) suscite aussitôt, pour son inspiration blondélienne, la suspicion et sa propre protestation : l'honneur des Facultés où il enseigne est en cause (cf son mémoire de juin 1914 au cardinal Sevin, dans Auguste Valensin, Textes et Documents inédits, Paris, 1961, p. 95-99), la réputation de son frère également (cf notice suivante) ; lui-même accepte de voir sa contribution en partie supprimée et récrite par le P. de Tonquédec. S'il évite la condamnation, sa souffrance cachée est profonde (La vie intérieure, p. 26-27 ; cf. Journal spirituel, 1919, p. 124). - Le Christ de la nouvelle théosophie (Études, t. 136, 1913, p. 603-619) critique l'école de Steiner et Schuré.</w:t>
      </w:r>
    </w:p>
    <w:p>
      <w:pPr>
        <w:spacing w:after="120" w:before="0" w:line="360" w:lineRule="auto"/>
        <w:ind w:firstLine="283"/>
        <w:jc w:val="both"/>
      </w:pPr>
      <w:r>
        <w:rPr>
          <w:rFonts w:ascii="Garamond" w:hAnsi="Garamond"/>
          <w:sz w:val="24"/>
        </w:rPr>
        <w:t>Précisément, les contacts avec les étudiants chinois et les émigrés russes après la Guerre (Journal spirituel, 1926, p. 136) l'ont sensibilisé à l'unité : c'est l'occasion de son Saint Irénée de Lyon, Docteur de l'unité catholique (dans Études religieuses, n. 41, Bruxelles, 1921).</w:t>
      </w:r>
    </w:p>
    <w:p>
      <w:pPr>
        <w:spacing w:after="120" w:before="0" w:line="360" w:lineRule="auto"/>
        <w:ind w:firstLine="283"/>
        <w:jc w:val="both"/>
      </w:pPr>
      <w:r>
        <w:rPr>
          <w:rFonts w:ascii="Garamond" w:hAnsi="Garamond"/>
          <w:sz w:val="24"/>
        </w:rPr>
        <w:t>3) Œuvres de circonstances. - 1920-1930 : de l'activité dispersée, deux séries conduisent de la sociologie et du droit à l'humanisme chrétien a). Nul doute que la Guerre (cf. L'évolution de l'idée de chrétienté, dans Revue des Institutions et du Droit, 1916) ait contribué à intéresser l'auteur aux problèmes de société. Après un essai dans les Études sur Le principe d'autorité et les exigences sociales du temps présent (t. 163, 1920, p. 513-36 ; sa collaboration à la revue cesse l'année suivante, cf. Catalogues sj, Province de Lyon, 1920), il fait presque chaque année, de 1921 à 1939, un exposé aux Semaines Sociales, où il siège, de 1928 à 1936, à la Commission générale : occasion de rappeler l'enseignement de l'Église, les déclarations pontificales récentes et les principes d'un thomisme convaincu (cf. Journal spirituel, 3 octobre 1921, p. 125). Ses interventions ne ménagent pas les susceptibilités : le « néo-patriotisme » n'est qu'une sorte d'orgueil collectif (Les doctrines de la force ; dans Semaines Sociales, 1922, p. 190) ; son internationalisme « passionné », sa sensibilité républicaine et démocratique soulèvent la colère entretenue de l'Action Française (cf. Journal spirituel, 1926, p. 127). Les thèmes abordés ne suggèrent guère la théologie qu'il enseigne alors aux Facultés, où il dit avoir montré « la solution de l'antinomie » entre la Tradition et le magistère (Journal spirituel, 1930, p. 144), tandis qu'ici l'une et l'autre sont simplement juxtaposées.</w:t>
      </w:r>
    </w:p>
    <w:p>
      <w:pPr>
        <w:spacing w:after="120" w:before="0" w:line="360" w:lineRule="auto"/>
        <w:ind w:firstLine="283"/>
        <w:jc w:val="both"/>
      </w:pPr>
      <w:r>
        <w:rPr>
          <w:rFonts w:ascii="Garamond" w:hAnsi="Garamond"/>
          <w:sz w:val="24"/>
        </w:rPr>
        <w:t>Releverait davantage de la spiritualité, par son thème plus que par le développement qui est social et « politique », Le christianisme et la femme (dans Semaines Sociales, 1927, p. 147-66), qui reprend et amplifie l'exégèse de l'Évangile selon Saint Luc de la même époque, où le rôle de la femme dans le Royaume est nettement souligné (p. XII-XI).</w:t>
      </w:r>
    </w:p>
    <w:p>
      <w:pPr>
        <w:spacing w:after="120" w:before="0" w:line="360" w:lineRule="auto"/>
        <w:ind w:firstLine="283"/>
        <w:jc w:val="both"/>
      </w:pPr>
      <w:r>
        <w:rPr>
          <w:rFonts w:ascii="Garamond" w:hAnsi="Garamond"/>
          <w:sz w:val="24"/>
        </w:rPr>
        <w:t>Des cours aux étudiants de licence en Philosophie et en Droit aboutissent, élargis au public averti, alarmé par les crises (cf. Préface), au Traité de droit naturel (2 vol., Paris, Les Principes, 1922 ; L'ordre humain, 1925), un des premiers du genre au 20e siècle, qui met à jour L'Essai théorique de droit naturel de Taparelli. Deux interventions aux Semaines Sociales (t. 2, p. 274-98,359-404) y sont textuellement reprises : L'injustice dans les relations dérivant du travail (Semaines Sociales, Toulouse, 1921, p. 135-53). Les doctrines de la force (Semaines Sociales, Strasbourg, 1922, p. 169-99).</w:t>
      </w:r>
    </w:p>
    <w:p>
      <w:pPr>
        <w:spacing w:after="120" w:before="0" w:line="360" w:lineRule="auto"/>
        <w:ind w:firstLine="283"/>
        <w:jc w:val="both"/>
      </w:pPr>
      <w:r>
        <w:rPr>
          <w:rFonts w:ascii="Garamond" w:hAnsi="Garamond"/>
          <w:sz w:val="24"/>
        </w:rPr>
        <w:t>Entre les deux volumes, une étude sur Tertullien, l'Apologiste du Droit chrétien (dans Études religieuses, n. 74, Bruxelles, 1923) donne le ton : dans l'opposition entre la loi et le droit (p. 12), nulle contrainte ne tient devant la Vérité, signe du droit de Dieu (p. 33-37).</w:t>
      </w:r>
    </w:p>
    <w:p>
      <w:pPr>
        <w:spacing w:after="120" w:before="0" w:line="360" w:lineRule="auto"/>
        <w:ind w:firstLine="283"/>
        <w:jc w:val="both"/>
      </w:pPr>
      <w:r>
        <w:rPr>
          <w:rFonts w:ascii="Garamond" w:hAnsi="Garamond"/>
          <w:sz w:val="24"/>
        </w:rPr>
        <w:t>b). Frappé par « la faiblesse intellectuelle de tant de religieux, de prêtres, de croyants » (Journal spirituel, 1930, p. 144), l'auteur est de tous les débats : Jésus-Christ et l'étude comparée des religions (Paris, 1912 ; 2e éd., 1937) reprend cinq conférences de janvier-mars 1911 aux Facultés ; l'œuvre garde le ton didactique de l'exposé ; le fond, classique, n'est guère neuf.</w:t>
      </w:r>
    </w:p>
    <w:p>
      <w:pPr>
        <w:spacing w:after="120" w:before="0" w:line="360" w:lineRule="auto"/>
        <w:ind w:firstLine="283"/>
        <w:jc w:val="both"/>
      </w:pPr>
      <w:r>
        <w:rPr>
          <w:rFonts w:ascii="Garamond" w:hAnsi="Garamond"/>
          <w:sz w:val="24"/>
        </w:rPr>
        <w:t>Le devoir intellectuel du sacerdoce (dans Recrutement sacerdotal, t. 13, janvier 1913, p. 20-37), conférence au grand séminaire de Lyon-Francheville, dégage de la docilité à la vérité (p. 22-28) une méthode de pensée probe (p. 29), attentive (p. 33), respectueuse de la tradition dans la liberté de l'esprit (p. 35).</w:t>
      </w:r>
    </w:p>
    <w:p>
      <w:pPr>
        <w:spacing w:after="120" w:before="0" w:line="360" w:lineRule="auto"/>
        <w:ind w:firstLine="283"/>
        <w:jc w:val="both"/>
      </w:pPr>
      <w:r>
        <w:rPr>
          <w:rFonts w:ascii="Garamond" w:hAnsi="Garamond"/>
          <w:sz w:val="24"/>
        </w:rPr>
        <w:t>29. Le spirituel. - La spiritualité de l'auteur est tissée de contraintes, voire de contrariétés : doté de grâces d'exception, il aurait montré de l'exubérance si la Compagnie ne l'avait pas fait « rentrer dans l'alignement » (La vie intérieure, p. 30). Contemplatif par attrait, l'action fut son obéissance tiraillée et sans cesse relancée (cf. Journal spirituel, 1919, p. 123 ; 2 mars 1929, p. 139) : « contemplatif jusque dans l'action », ainsi rend-il le mot de Nadal sur saint Ignace, in actione contemplativus (Aux sources de la vie intérieure, t. 4, p. 259, cf p. 252-60).</w:t>
      </w:r>
    </w:p>
    <w:p>
      <w:pPr>
        <w:spacing w:after="120" w:before="0" w:line="360" w:lineRule="auto"/>
        <w:ind w:firstLine="283"/>
        <w:jc w:val="both"/>
      </w:pPr>
      <w:r>
        <w:rPr>
          <w:rFonts w:ascii="Garamond" w:hAnsi="Garamond"/>
          <w:sz w:val="24"/>
        </w:rPr>
        <w:t>De même, s'il a bénéficié, dans sa vie religieuse, de grâces extraordinaires, ce ne fut qu'au prix de mille et une mortifications (Journal spirituel, p. 116-18, et passim) : prier « à genoux et sans appui », « coucher sur la dure ». Sa vie durant, il maintint la fidélité à la méthode ignatienne des « additions », quitte à laisser agir l'Esprit dans l'oraison elle-même, « non discursive, faite de silence savoureux, nourrie de sentiments plus que d'idées » (La vie intérieure, p. 23-24) ; et, dans la désolation, il occupait sa prière « comme si elle allait se passer méthodiquement » (Journal spirituel, 1923, p. 130 ; cf p. 129-30).</w:t>
      </w:r>
    </w:p>
    <w:p>
      <w:pPr>
        <w:spacing w:after="120" w:before="0" w:line="360" w:lineRule="auto"/>
        <w:ind w:firstLine="283"/>
        <w:jc w:val="both"/>
      </w:pPr>
      <w:r>
        <w:rPr>
          <w:rFonts w:ascii="Garamond" w:hAnsi="Garamond"/>
          <w:sz w:val="24"/>
        </w:rPr>
        <w:t>De cette spiritualité, quelques rares traces se laissent voir dans ses écrits ; le plus souvent, discrétion ou inaptitude, l'homme et l'œuvre se cachent l'un à l'autre ; et le maître l'emporte sur le confident.</w:t>
      </w:r>
    </w:p>
    <w:p>
      <w:pPr>
        <w:spacing w:after="120" w:before="0" w:line="360" w:lineRule="auto"/>
        <w:ind w:firstLine="283"/>
        <w:jc w:val="both"/>
      </w:pPr>
      <w:r>
        <w:rPr>
          <w:rFonts w:ascii="Garamond" w:hAnsi="Garamond"/>
          <w:sz w:val="24"/>
        </w:rPr>
        <w:t>Autour des Exercices spirituels. - Sévere pour les retraites pastorales « dont l'organisation est juridique plutôt que vivante » (Journal spirituel, 1930, p. 141), et pour les Exercices donnés, durant les vacances, « par manière de récréation » (Journal spirituel, 1927, p. 138), l'auteur n'a de cesse qu'il n'en renouvelle l'usage.</w:t>
      </w:r>
    </w:p>
    <w:p>
      <w:pPr>
        <w:spacing w:after="120" w:before="0" w:line="360" w:lineRule="auto"/>
        <w:ind w:firstLine="283"/>
        <w:jc w:val="both"/>
      </w:pPr>
      <w:r>
        <w:rPr>
          <w:rFonts w:ascii="Garamond" w:hAnsi="Garamond"/>
          <w:sz w:val="24"/>
        </w:rPr>
        <w:t>Organisateur et animateur de la Semaine des Exercices, à Versailles du 2 au 5 avril 1929, pour « mettre en lumière l'actualité des Exercices » (et) « créer un mouvement vers les retraites fermées » (Les grandes Directives de la retraite fermée, Paris, 1930, p. 18), il s'y réserve la Contemplatio ad amorem (p. 260-73) qu'il reconstruit sur deux fronts : c'est « équivallemment » limitation de Dieu ; il donne, donnons ; il est présent, recueillons-nous ; il agit, laissons-nous faire ; puis, au-delà, l'admiration de Dieu dans ses créatures, dans l'humanité du Christ, dans l'action de l'Esprit.</w:t>
      </w:r>
    </w:p>
    <w:p>
      <w:pPr>
        <w:spacing w:after="120" w:before="0" w:line="360" w:lineRule="auto"/>
        <w:ind w:firstLine="283"/>
        <w:jc w:val="both"/>
      </w:pPr>
      <w:r>
        <w:rPr>
          <w:rFonts w:ascii="Garamond" w:hAnsi="Garamond"/>
          <w:sz w:val="24"/>
        </w:rPr>
        <w:t>Inséparable de la Grande Retraite (t. 1, Avant-Propos, p. vi), l'initiation aux Exercices spirituels (Beyrouth, 1940) tient à la fois du directoire, de l'exégèse et du commentaire. La fidélité aux ressorts des Exercices, à leur combinaison s'y manifeste, plus scrupuleuse : la présentation bienvenue des Annotations (p. 3-29), le commentaire du Fondement (p. 38-44) qui débouche sur le Christ « formule vivante de la vérité fondamentale » (p. 44 ; cf p. 44-90), les règles du discernement réparties selon l'indication de l'Annotation 8 entre la première semaine (p. 171-88) et la seconde (p. 324-38), l'exposé des trois manières de prier (p. 121-31), les « trois degrés » (p. 275-83) présentées comme des « dispositions au don divin de la paix », l'ouverture de conscience (p. 425-39) liée au Présupposé (Ex. 22 ; p. 433). L'« élection et amendement » (p. 301-20) en souligne le mécanisme vivant : le troisième « temps » est « encore utile » là où il y a l'un des deux premiers (p. 306-07), son but étant de « faire entrer dans le second temps, sub afflatu Spiritus » (p. 308) : l'élection se doit « discrète », selon les Annotations 18 et 20, et « concrète » (p. 317-20). « L'élection n'est pas la fin essentielle et principale des Exercices » (p. 641) ; l'« itinéraire normal de la retraite » (p. 650-54) n'est pas d'une « dialectique de l'esprit » (p. 650), mais d'une « dialectique de la volonté » (p. 652).</w:t>
      </w:r>
    </w:p>
    <w:p>
      <w:pPr>
        <w:spacing w:after="120" w:before="0" w:line="360" w:lineRule="auto"/>
        <w:ind w:firstLine="283"/>
        <w:jc w:val="both"/>
      </w:pPr>
      <w:r>
        <w:rPr>
          <w:rFonts w:ascii="Garamond" w:hAnsi="Garamond"/>
          <w:sz w:val="24"/>
        </w:rPr>
        <w:t>L'analyse, parfois, s'échappe dans des développements apparemment hors sujet. Certains sont pourtant suggestifs : celui (p. 231-39) sur le livre de l'Imitation, pratiqué et conseillé par Ignace, en propose une lecture dans la perspective de l'unité de la vie spirituelle (p. 237-39). Le plus souvent, ils visent, dans un souci louable et aussitôt précaire, à actualiser les Exercices. Si le commentaire sur l'Ave Maria et « la portée de la médiation de grâces attribuée à Marie » (p. 455 ; cf p. 443-74, « la Sainte Vierge dans les Exercices ») ne déroge pas au texte (Ex. 63, 109, 147, les « colloques à Notre-Dame »), « le culte du Sacré-Cœur » (p. 351-63) est justifié « par la manière dont (Ignace) propose la contemplation des mystères de la vie et de la Passion de Jésus. Il sera bienfaisant de souligner discretement cette orientation, surtout au cours de la troisième semaine » (p. 351-52). Les règles pour sentir cum Ecclesia (Ex. 353-70), lues à la lumière de l'Annotation 20, retiennent la seule liturgie (p. 367-93) : l'argument reflète imparfaitement la nouveauté de l'intention. Les exposés « Pour l'ordre moral : charité et tempérance » (p. 397-404) et « renoncement chrétien et culture humaine » (p. 407-22), inspirés des règles pour la tempérance (Ex. 210-217, surtout 214), manifestent plus d'érudition apologétique et moralisante que de dévotion.</w:t>
      </w:r>
    </w:p>
    <w:p>
      <w:pPr>
        <w:spacing w:after="120" w:before="0" w:line="360" w:lineRule="auto"/>
        <w:ind w:firstLine="283"/>
        <w:jc w:val="both"/>
      </w:pPr>
      <w:r>
        <w:rPr>
          <w:rFonts w:ascii="Garamond" w:hAnsi="Garamond"/>
          <w:sz w:val="24"/>
        </w:rPr>
        <w:t>De l'exégèse, le Règne présente un cas lourd de sous-entendus. L'auteur se méfie de la parabole du « roi temporel » qu'il prend dans sa littéralité jusqu'à en restreindre à l'excès la portée allégorisante : « la cristallisation d'un rêve » d'unité d'Ignace en son temps. « Nous pourrions refaire ce rêve, mais il faudrait le colorer des idées de notre temps. Ce serait œuvre utile », mais impossible, car l'unité « se dérobe sans cesse à l'effort des hommes », pris par les « intérêts individuels » et les « égoïsmes nationaux » (p. 198-99).</w:t>
      </w:r>
    </w:p>
    <w:p>
      <w:pPr>
        <w:spacing w:after="120" w:before="0" w:line="360" w:lineRule="auto"/>
        <w:ind w:firstLine="283"/>
        <w:jc w:val="both"/>
      </w:pPr>
      <w:r>
        <w:rPr>
          <w:rFonts w:ascii="Garamond" w:hAnsi="Garamond"/>
          <w:sz w:val="24"/>
        </w:rPr>
        <w:t>Significatif enfin de son expérience, l'accent mis sur « l'idéal contemplatif des Exercices » (p. 486-93), d'une contemplation qu'il nomme, après Olivier Manare, « circulaire » (p. 485 ; cf p. 651, citant Thomas, Summa theol., 2², q. 180, a. 6), et « acquise » (p. 485). Les Exercices « sont dans leur fond contemplatifs » (p. 651).</w:t>
      </w:r>
    </w:p>
    <w:p>
      <w:pPr>
        <w:spacing w:after="120" w:before="0" w:line="360" w:lineRule="auto"/>
        <w:ind w:firstLine="283"/>
        <w:jc w:val="both"/>
      </w:pPr>
      <w:r>
        <w:rPr>
          <w:rFonts w:ascii="Garamond" w:hAnsi="Garamond"/>
          <w:sz w:val="24"/>
        </w:rPr>
        <w:t>Bien que les digressions en émoussent les arêtes, l'initiation témoigne d'une connaissance, avertie et significative, des Exercices, la meilleure part du souhait d'Albert l'alensin de « devenir l'homme des Exercices » (Journal spirituel, mai 1907, p. 103), dont il a, par ailleurs, contribué à renouveler la pratique rigoureuse. Sa spiritualité, sans être vraiment originale, se voulait fidèlement ignatienne, consciente de ce qu'il devait à la Compagnie (cf. La vie intérieure, p. 30-31). Sa méthode illustre la manière dont les Exercices étaient envisagés en son temps : elle en est peut-être le dernier éclat, avant que le texte soit rendu à sa sobriété et à son dynamisme.</w:t>
      </w:r>
    </w:p>
    <w:p>
      <w:pPr>
        <w:spacing w:after="120" w:before="0" w:line="360" w:lineRule="auto"/>
        <w:ind w:firstLine="283"/>
        <w:jc w:val="both"/>
      </w:pPr>
      <w:r>
        <w:rPr>
          <w:rFonts w:ascii="Garamond" w:hAnsi="Garamond"/>
          <w:sz w:val="24"/>
        </w:rPr>
        <w:t>La vie intérieure d'un Jésuite. Journal spirituel du P. Albert l'alensin (1873-1944). Introduction du P. Auguste l'alensin, Paris, 1953. Pour tirer tout le profit de ce livre de base, on a distingué le Journal (= Journal spirituel) du commentaire et de l'introduction (= La vie intérieure). - L. Cristiani, Le Journal spirituel du P. Albert l'alensin (1873-1944), dans Ecclesia, 1954, n. 64, p. 55-60. - J. Juambelz, Index bibliographicus Societatis Jesu, t. 1-4, 1938-1953, passim.</w:t>
      </w:r>
    </w:p>
    <w:p>
      <w:pPr>
        <w:spacing w:after="120" w:before="0" w:line="360" w:lineRule="auto"/>
        <w:ind w:firstLine="283"/>
        <w:jc w:val="both"/>
      </w:pPr>
      <w:r>
        <w:rPr>
          <w:rFonts w:ascii="Garamond" w:hAnsi="Garamond"/>
          <w:sz w:val="24"/>
        </w:rPr>
        <w:t>André</w:t>
      </w:r>
    </w:p>
    <w:p>
      <w:pPr>
        <w:spacing w:after="120" w:before="0" w:line="360" w:lineRule="auto"/>
        <w:ind w:firstLine="283"/>
        <w:jc w:val="both"/>
      </w:pPr>
      <w:r>
        <w:rPr>
          <w:rFonts w:ascii="Garamond" w:hAnsi="Garamond"/>
          <w:sz w:val="24"/>
        </w:rPr>
        <w:t>2. VALENSIN (AUGUSTE), jésuite, 1879-1953. - 1. L'homme. - 2. L'écrivain. - 3. Le spirituel.</w:t>
      </w:r>
    </w:p>
    <w:p>
      <w:pPr>
        <w:spacing w:after="120" w:before="0" w:line="360" w:lineRule="auto"/>
        <w:ind w:firstLine="283"/>
        <w:jc w:val="both"/>
      </w:pPr>
      <w:r>
        <w:rPr>
          <w:rFonts w:ascii="Garamond" w:hAnsi="Garamond"/>
          <w:sz w:val="24"/>
        </w:rPr>
        <w:t>1. L'HOMME. - Né le 12 septembre 1879, à Marseille, frère d'Albert (cf notice précédente), il fait ses études au collège Saint-Michel, entre en philosophie à la Faculté d'Aix (1897) où il fait la connaissance de Maurice Blondel, puis au noviciat jésuite à Aix (octobre 1899), entraîné, dira-t-il (3 février 1900) par Pascal, exhorté aussi par Blondel. Il fait ensuite le juvénat (septembre 1901) à Jersey, tout en préparant par correspondance une licence ès-Lettres à Aix, qu'il réussit en 1902. Après sa philosophie à Jersey (1903-1906), il étudie la théologie à Ore-Place, près de Hastings (septembre 1906), où il retrouve son frère et est ordonné prêtre le 24 août 1910.</w:t>
      </w:r>
    </w:p>
    <w:p>
      <w:pPr>
        <w:spacing w:after="120" w:before="0" w:line="360" w:lineRule="auto"/>
        <w:ind w:firstLine="283"/>
        <w:jc w:val="both"/>
      </w:pPr>
      <w:r>
        <w:rPr>
          <w:rFonts w:ascii="Garamond" w:hAnsi="Garamond"/>
          <w:sz w:val="24"/>
        </w:rPr>
        <w:t>Deux épreuves ont libéré sa formation de la banalité : en 1903, il apprend que son ascendance juive annule, aux termes d'un décret du 16e siècle, ses premiers vœux de religion. Validés par le Pape sur la demande du Général L. Martin, la nouvelle stimule sa curiosité : de 1924 à 1939, il occupe ses vacances d'été à retrouver ses racines familiales juives et italiennes. Ainsi s'amorcent ses connaissances de la langue italienne et une réflexion, étonnante pour l'époque, sur le judaïsme : l'olivier franc de Rom. 11, 17 est le peuple juif ; en se faisant chrétien, le Juif « rentre chez soi » ; le chrétien reste toujours un « sauvageon greffé sur l'olivier franc » ; « le Gentil, c'est le boîteux, le manchot, l'estropié » de la parole des noces (Luc 14, 21 ; sermon du 24 mai 1927 à Notre-Dame de Sion, Textes et Documents inédits, Paris, 1961 = TDI, p. 194-97). La seconde épreuve est, à partir de 1908, la maladie : le surmenage qui l'oblige à interrompre ses études de théologie (août 1908-octobre 1909 ; janvier 1911-septembre 1912, où il est père spirituel au collège d'Avignon) devient progressivement rédhibitoire : désormais, les maux de tête ne le quittent plus.</w:t>
      </w:r>
    </w:p>
    <w:p>
      <w:pPr>
        <w:spacing w:after="120" w:before="0" w:line="360" w:lineRule="auto"/>
        <w:ind w:firstLine="283"/>
        <w:jc w:val="both"/>
      </w:pPr>
      <w:r>
        <w:rPr>
          <w:rFonts w:ascii="Garamond" w:hAnsi="Garamond"/>
          <w:sz w:val="24"/>
        </w:rPr>
        <w:t>Nommé le 15 août 1912 professeur d'histoire de la philosophie au scolasticat de Jersey, il reçoit à son arrivée en janvier 1913 la consigne de se « tenir à l'écart », sous prétexte de « durer » (TDI, p. 75) : bon gré, mal gré, il se sent marginalisé. Se révèle bientôt la vraie raison : de suspicion doctrinale. Les deux frères l'alensin se sont partagé l'article Immanence du Dictionnaire Apologétique : Albert, l'Examen ; Auguste, l'Exposé (6 septembre 1912). Les critiques, aussitôt, se déchaînent : le sujet est délicat, le mot gênant ; le blondélisme est une cible privilégiée de l'intégrisme alors triomphant. La Compagnie elle-même est divisée ; et lorsque le bruit court d'une démarche auprès de l'Index, le P. Général, prenant les devants, demande une refonte (fin mars 1914). Craignant pour son œuvre, le P. d'Ales se déclare prêt à sacrifier la partie d'Albert et prie Auguste de récrire la sienne. L'intervention (juin 1914) du cardinal Sevin, archevêque de Lyon, et de Mgr Lavallée, recteur des Facultés catholiques, sauve la situation, que la Grande Guerre relegue dans l'ombre.</w:t>
      </w:r>
    </w:p>
    <w:p>
      <w:pPr>
        <w:spacing w:after="120" w:before="0" w:line="360" w:lineRule="auto"/>
        <w:ind w:firstLine="283"/>
        <w:jc w:val="both"/>
      </w:pPr>
      <w:r>
        <w:rPr>
          <w:rFonts w:ascii="Garamond" w:hAnsi="Garamond"/>
          <w:sz w:val="24"/>
        </w:rPr>
        <w:t>Réformé, Auguste l'alensin fait sa troisième Année de probation, seul, à Saint-Léonard-on-Sea, près d'Ore-Place, sous la direction du maître des novices, le P. l'ulliez-Sermet (cf. L. de Lavareille, L'école de Saint Ignace et de Saint François de Sales. Le Révérend Père l'ulliez-Sermet, s.j. 1860-1942, Lyon, 1944). Au terme de la grande retraite (décembre 1914), il se sait atteint d'un cancer au sein droit, compliqué de diabète : après un traitement inefficace (janvier-avril 1915, TDI, p. 110-13), une intervention chirurgicale, à Genève, en juin, apporte une amélioration, mais la santé demeure définitivement compromise.</w:t>
      </w:r>
    </w:p>
    <w:p>
      <w:pPr>
        <w:spacing w:after="120" w:before="0" w:line="360" w:lineRule="auto"/>
        <w:ind w:firstLine="283"/>
        <w:jc w:val="both"/>
      </w:pPr>
      <w:r>
        <w:rPr>
          <w:rFonts w:ascii="Garamond" w:hAnsi="Garamond"/>
          <w:sz w:val="24"/>
        </w:rPr>
        <w:t>De retour à Jersey (septembre 1915), il y prépare sa profession solennelle (2 février 1916) : « Aujourd'hui où je ne suis plus bon à grand'chose, elle (la Compagnie) me consacre son enfant. Je lui donne ma tête cassée, elle me donne son cœur intact » (cité Sr Jean-Paul, dans Teoresi, p. 331). Dès la reprise des cours (avril 1918), le dimat se détériore : on lui reproche de manquer au modus academicus recommandé par la Ratio de 1852, et de vouloir concilier la philosophia perennis et la pensée moderne ; à ses yeux, il s'agit d'une « réconciliation » possible, souhaitable ; aux yeux des supérieurs, d'une « conciliation » inutile, sinon perverse. En juin 1920, la cause est entendue : envoyé à Lyon à la maison des étudiants catholiques, il devient, grâce à l'entremise d'Albert, son adjoint, puis suppléant aux Facultés, où il enseigne l'histoire de la philosophie. Tenace, la suspicion frappe encore sa conception du miracle (1928, TDI, p. 201), et son Maurice Blondel (1934), censuré par le P. Général (avril 1935).</w:t>
      </w:r>
    </w:p>
    <w:p>
      <w:pPr>
        <w:spacing w:after="120" w:before="0" w:line="360" w:lineRule="auto"/>
        <w:ind w:firstLine="283"/>
        <w:jc w:val="both"/>
      </w:pPr>
      <w:r>
        <w:rPr>
          <w:rFonts w:ascii="Garamond" w:hAnsi="Garamond"/>
          <w:sz w:val="24"/>
        </w:rPr>
        <w:t>Éloigné de l'enseignement, envoyé à la résidence de Nice, il s'y sent d'abord « étranger », puis, contraint par la mort de François (novembre 1935, cf infra) et par sa propre exigence spirituelle, il fait du détachement sa règle de conduite. La littérature qui, secrètement, le possédait, prend le dessus : au Centre Universitaire Méditerranéen auquel, à l'invitation de Paul Valéry, son administrateur, il est rattaché en janvier 1937, il devient le conférencier le plus assidu et le plus apprécié. La fragilité, provisoirement atténuée par un traitement médical (1935-1937), ne le dispense pas d'un travail que d'autres auraient peut-être récusé. Terrassé par une crise cardiaque, le 12 décembre 1953, il confie à son supérieur, comme sa dernière volonté, scellant ainsi l'unité de sa vie religieuse, que ne soit pas cachée son ascendance juive. Il meurt le 18 décembre.</w:t>
      </w:r>
    </w:p>
    <w:p>
      <w:pPr>
        <w:spacing w:after="120" w:before="0" w:line="360" w:lineRule="auto"/>
        <w:ind w:firstLine="283"/>
        <w:jc w:val="both"/>
      </w:pPr>
      <w:r>
        <w:rPr>
          <w:rFonts w:ascii="Garamond" w:hAnsi="Garamond"/>
          <w:sz w:val="24"/>
        </w:rPr>
        <w:t>2. L'Écrivain. - Si Albert l'alensin a humainement vécu « au-dessus de ses moyens » (La vie intérieure d'un jésuite, p. 24 ; cf notice précédente), Auguste « donne l'impression d'avoir vécu au-dessous des siens » (L. Ruy, dans Les Études philosophiques, p. 226). Chez lui, « la rigueur qui est une sorte d'excellence » (Jean Guitton) habite l'artiste soucieux d'équilibrer « les exigences de sa pensée et la soumission à l'esprit de géométrie » (L. Ruy, p. 227) : un essai sur le libre arbitre pour les Cahiers de la Nouvelle Journée, repris en vue d'une révision, ne fut jamais rendu (L. Ruy, p. 221). L'œuvre s'en trouve étrangement éparpillée, à la manière d'une panoplie où chaque pièce révèle le souci constant de « tirer au clair » (TDI, p. 290). 1° Ouvrages. - À travers la métaphysique, Paris, 1925 : Kantiana (le criticisme kantien - la théorie de l'expérience d'après Kant - Déduction du criticisme), p. 1-76 ; Le panthéisme, p. 79-135 ; Notes métaphysiques (Autour du thomisme - « Quaestiones quodlibetales »), p. 139-207 ; Théorie de l'analogie, p. 211-234 ; L'histoire de la philosophie d'après Hegel, p. 235-48. - À la suite de Pascal. La dialectique des Pensées, Paris, 1926 : « la partie la plus personnelle de l'œuvre philosophique » (L. Ruy, p. 223). - Le juste prix, 1934 : reprise d'articles de la Chronique sociale, 1919, 1923.</w:t>
      </w:r>
    </w:p>
    <w:p>
      <w:pPr>
        <w:spacing w:after="120" w:before="0" w:line="360" w:lineRule="auto"/>
        <w:ind w:firstLine="283"/>
        <w:jc w:val="both"/>
      </w:pPr>
      <w:r>
        <w:rPr>
          <w:rFonts w:ascii="Garamond" w:hAnsi="Garamond"/>
          <w:sz w:val="24"/>
        </w:rPr>
        <w:t>Balthazar : deux dialogues philosophiques, Balthazar, sur la spiritualité de l'âme ; Baghera, sur l'âme des animaux comme il y a distinction entre « percevoir » et « apercevoir », « il y a dans l'animal quelque chose qui pense (mais) ce quelque chose qui pense ne se pense pas », éd. 1954, p. 70), suivis des Commentaires sur Pascal, Le Pari de Pascal, Un texte difficile de Pascal, Paris, 1934 ; nouvelle éd posthume, 1954. - Maurice Blondel (en collaboration avec Yves de Montcheuil), coll. Les Moralistes chrétiens, Paris, 1934. - François présenté par Auguste l'alensin, Paris, 1938 : correspondance avec François d'Espinay, étudiant aux Facultés de Lyon, mort en novembre 1935, « être d'exception sur lequel s'étaient posées toutes les faveurs de la Nature et de la Grâce » (p. v).</w:t>
      </w:r>
    </w:p>
    <w:p>
      <w:pPr>
        <w:spacing w:after="120" w:before="0" w:line="360" w:lineRule="auto"/>
        <w:ind w:firstLine="283"/>
        <w:jc w:val="both"/>
      </w:pPr>
      <w:r>
        <w:rPr>
          <w:rFonts w:ascii="Garamond" w:hAnsi="Garamond"/>
          <w:sz w:val="24"/>
        </w:rPr>
        <w:t>Initiation catholique, Nice, 1941 ; nouvelle éd., Paris, 1950 : d'abord intitulé Abrégé de la doctrine chrétienne, ébauché à l'intention d'Andrée l'alensin, juive, étudiante en philosophie à Aix, rencontrée en 1931, baptisée le 24 décembre 1932 ; repris pour un autre juif qu'il prépare au baptême ; polycopié publié dans un supplément de l'Éveil sous le titre Ce que doit savoir un catéchumène pour être admis dans l'Église. Un « catéchisme » d'une précision, sans excès de technique, lapidaire et lumineux. - Autour de ma foi (Dialogues avec moi-même). Paris, 1948 ; éd posthume, 1962 (suivi de Initiation catholique, Avertissement par H de Lubac) : une première version, dotée de l'imprimatur en 1938 pour un cahier du l'an, retenue pour « en faire la toilette » (lettre à Blondel, 13 février 1939), devient l'œuvre sans doute la plus séduisante, où une écriture savoureuse mène une logique impitoyable, subtile, sûre d'elle ; à l'excès, ont murmuré certains.</w:t>
      </w:r>
    </w:p>
    <w:p>
      <w:pPr>
        <w:spacing w:after="120" w:before="0" w:line="360" w:lineRule="auto"/>
        <w:ind w:firstLine="283"/>
        <w:jc w:val="both"/>
      </w:pPr>
      <w:r>
        <w:rPr>
          <w:rFonts w:ascii="Garamond" w:hAnsi="Garamond"/>
          <w:sz w:val="24"/>
        </w:rPr>
        <w:t>Aux Archives sj (l'anves) : manuscrits sur la conscience, le miracle, le problème du mal et de la souffrance, Foi implicite et Révélation, Logique de la contemplation, la croyance, l'immortalité, la Création, Mystère et États mystiques. 2° Articles. - Dans la Revue de Philosophie : Notes de philosophie, t. 29, novembre-décembre 1922, p. 561-85. - Dans Archives de Philosophie : L'histoire de la philosophie d'après Hegel, t. 1, 1923, p. 81-91 (repris dans À travers la métaphysique) ; - Essence de la Théorie de la Science, traduction avec notes du Sonnenklarer Bericht de Fichte, t. 4, 1926, p. 94-211, suivi de Notes diverses, p. 212-21 et De la logique de l'Action d'après Maurice Blondel, p. 222-29. - Dans le Dictionnaire Apologétique : Criticisme kantien, t. 1, col. 734-60 (repris dans À travers la métaphysique) ; - Immanence (Méthode d« , t. ? col. 579-93 ; - Panthéisme, t. 3, col. 1303-33 (repris dans À travers la métaphysique) ; - Pascal (Le pari de), t. 3, col. 1582-87 (repris dans Balthazar). 3° uvres posthumes. - La vie intérieure d'un jésuite, Journal spirituel du P. Albert l'alensin, 1873-1944, Paris, 1953 ; - La joie dans la foi, Méditations, Paris, 1954 (datant de 1937-1939, « toutes écrites d'un jet, jour après jour », Avertissement) ; - Le christianisme de Dante, coll. Théologie 30, Paris, 1954 ; - Regards I (Platon, Descartes, Pascal, Bergson, Blondel) ; Regards II (Léonard de Vinci, Péguy, l'aléry, Claudel) ; Regards III (Dante), présentation A. Blanchet, Paris, 1955-1956 : publication des cours et conférences au Centre Universitaire Méditerranéen.</w:t>
      </w:r>
    </w:p>
    <w:p>
      <w:pPr>
        <w:spacing w:after="120" w:before="0" w:line="360" w:lineRule="auto"/>
        <w:ind w:firstLine="283"/>
        <w:jc w:val="both"/>
      </w:pPr>
      <w:r>
        <w:rPr>
          <w:rFonts w:ascii="Garamond" w:hAnsi="Garamond"/>
          <w:sz w:val="24"/>
        </w:rPr>
        <w:t>3. LE SPIRITUEL. - La spiritualité de l'alensin fut d'abord d'accueil : toute âme rencontrée, noble ou démunie, avancée ou entravée, devenait l'objet de sa bienveillance (cf le choix de lettres spirituelles dans TDI, p. 411-79). Elle fut aussi de rayonnement : sa culture et les circonstances lui donnerent de fréquenter les meilleurs esprits de son temps, prêtres et laïcs, philosophes de toutes écoles et écrivains de tous horizons. De ses relations naissaient souvent des amitiés, « Le charmant plain-pied de notre amitié »'(lettre de R. Martin du Gard, 11 octobre 1949, citée TDI, p. 347) : les unes, empreintes de discrétion, particulièrement avec les non-croyants ; d'autres, de confidence, comme avec Blondel. Ceux qui l'ont connu ont dit sa sérénité (Sr Jean-Paul, p. 335) ; d'autres, ou les mêmes, son volontarisme : il n'y a pas contradiction, la paix faisant corps avec sa volonté. Impressionnable, il s'efforçait de ne pas intimider (cf. Hommage, p. 8). « Grand seigneur de l'esprit » (A. Blanchet), il n'y a guère de disciplines qui lui furent étrangères : théologien sans rigidité ni « théologisme », philosophe personnel (sur les axes de sa pensée, cf. Sr Jean-Paul, p. 337-46 ; L. Ruy, p. 221-24), critique littéraire, il se remit, les dernières années, aux mathématiques. Au-delà d'un apparent éclectisme, deux sources irriguent sa pensée religieuse. En fait d'apologétique, il préfère le discours qui conduit d'emblée au « Dieu de Jésus-Christ » (lettre à Andrée l'alensin, 1931-1932, TDI, p. 187). En amont ou en aval, Pascal est passé par là : « Parier, c'est jouer quelque chose sur une éventualité. Croire, c'est jouer tout » (Autour de ma foi, p. 33). D'autre part, la morale, au sens noble de structure de liberté et de délicatesse de conscience, est, chez lui, critère de vérité, mais aussi de beauté : « Il y a une sorte de beauté (morale) qui mérite et exige d'être vraie » (Autour de ma foi, p. 26). De là jaillit sa conviction spirituelle : « En dehors de l'intelligence, il y a la volonté ; en dehors de la science, il y a la conscience ; en dehors de la doctrine, il y a la morale. ;'le ciel est ouvert aux âmes de bonne volonté, non de haute intelligence * … » (cité Sr Jean-Paul, p. 343). : Deux passages, alors, éclairent son intimité. « tre chrétien, c'est adhérer tellement au Christ que ses paroles nous soient nourriture quotidienne, et ferment, et problème, et excitation, et reproche, et même (au besoin) scandale » (Autour de ma foi, p. 32). L'autre passage, cité partout et par tous, n'est pas, nonobstant les apparences, un morceau de philosophie subjective, car ce qu'il appelle « l'hypothèse défendue » est énoncée comme une « hypothèse impossible » (Sr Jean-Paul, p. 345), si bien que, derrière « l'argument » apologétique, brille une étincelle de la doctrine du pur amour : « Si, par impossible, à mon lit de mort, il m'était manifesté avec une évidence parfaite que je me suis trompé, qu'il n'y a pas de survie, que même il n'y a pas de Dieu, je ne regretterais pas de l'avoir cru ; je penserais que je me suis honoré en le croyant, que si l'univers est quelque chose d'idiot et de méprisable, c'est tant pis pour lui, que le tort n'est pas en moi, d'avoir pensé que Dieu est, mais en Dieu, de n'être pas » (Autour de ma foi, p. 73).</w:t>
      </w:r>
    </w:p>
    <w:p>
      <w:pPr>
        <w:spacing w:after="120" w:before="0" w:line="360" w:lineRule="auto"/>
        <w:ind w:firstLine="283"/>
        <w:jc w:val="both"/>
      </w:pPr>
      <w:r>
        <w:rPr>
          <w:rFonts w:ascii="Garamond" w:hAnsi="Garamond"/>
          <w:sz w:val="24"/>
        </w:rPr>
        <w:t>La veille de sa mort, précisément, comme on voulait pousser les persiennes pour que le soleil ne le gênât pas, il s'écria : « Oh ! non. Laissez entrer la lumière ! Laissez entrer le soleil, je vous en prie. C'est une Annonciation joyeuse que celle de la mort : je vais à la rencontre de Dieu, je vais à la rencontre de mon Père, de la Bonté, de la Tendresse ! » (TDI, p. 366).</w:t>
      </w:r>
    </w:p>
    <w:p>
      <w:pPr>
        <w:spacing w:after="120" w:before="0" w:line="360" w:lineRule="auto"/>
        <w:ind w:firstLine="283"/>
        <w:jc w:val="both"/>
      </w:pPr>
      <w:r>
        <w:rPr>
          <w:rFonts w:ascii="Garamond" w:hAnsi="Garamond"/>
          <w:sz w:val="24"/>
        </w:rPr>
        <w:t>Dieu-Amour, Dieu-Père, la vie et la mort comme des « annonciations » de la grâce : le propos recueille une spiritualité. C'est semble-t-il, en 1937 (cf. TDI, p. 406-10) qu'il prend conscience que le Dieu-Amour et le Dieu-Père sont synonymes (cf. La joie dans la foi, méditations sur le Pater, p. 12-29, la « paternité de Dieu », Index par sujets, p. 348-49). Et la rencontre donne à la paternité une nuance telle qu'il aurait souhaité « dire qu'il est ma mère » (13 octobre 1937, TDI, p. 408 ; cf la méditation « jouer avec Dieu », 25 avril 1937, La joie dans la foi, p. 32-33). « La sainteté est dans l'accueil à faire aux Annonciations ? … » (1935, TDI, p. 282).</w:t>
      </w:r>
    </w:p>
    <w:p>
      <w:pPr>
        <w:spacing w:after="120" w:before="0" w:line="360" w:lineRule="auto"/>
        <w:ind w:firstLine="283"/>
        <w:jc w:val="both"/>
      </w:pPr>
      <w:r>
        <w:rPr>
          <w:rFonts w:ascii="Garamond" w:hAnsi="Garamond"/>
          <w:sz w:val="24"/>
        </w:rPr>
        <w:t>L'acte de confiance de Claude La Colombiere, qu'il récite quotidiennement depuis 1923, donne l'essentiel : « Pour moi, Seigneur, toute ma confiance, c'est ma confiance même. ; et pour porter tout d'un coup mon espérance aussi loin qu'elle peut aller, je vous espère vous-même, de vous-même ; ô mon Père, pour le temps et pour l'éternité » (TDI, p. 158-59, note 1). Si son évolution chemina de la prière « organisée » à la prière « diffusée » (juin 1938, TDI, p. 402), il ne semble pas avoir connu les états mystiques (Sr Jean-Paul, p. 335) : sa tournure d'esprit ne s'y prêtait guère, qui s'alimentait plutôt à la beauté de la Vérité, au devoir de bien faire, à la volonté d'être bon (cf. TDI, p. 377). Aux épreuves qui l'inviterent à toujours plus de détachement, il répondit, sans amertume, par une magnanimité crucifiée mais épanouie.</w:t>
      </w:r>
    </w:p>
    <w:p>
      <w:pPr>
        <w:spacing w:after="120" w:before="0" w:line="360" w:lineRule="auto"/>
        <w:ind w:firstLine="283"/>
        <w:jc w:val="both"/>
      </w:pPr>
      <w:r>
        <w:rPr>
          <w:rFonts w:ascii="Garamond" w:hAnsi="Garamond"/>
          <w:sz w:val="24"/>
        </w:rPr>
        <w:t>Auguste l'alensin, Textes et Documents inédits, présentés par M. R(ougier) et H. (de). L{ubac). Paris, 1961 ; cité ici TDI. - Maurice Blondel - Auguste l'alensin. Correspondance, 1899-1912, 1912-1947, texte annoté par H de Lubac, 3 vol., Paris, 1957-1965. Sœur Jean-Paul, Auguste l'alensin, dans Teoresi, t. 9, n. 4, novembre - décembre 1954, p. 330-50. - André Marc, Un maître : le Père Auguste l'alensin, et Louis Ruy, Le Père Auguste l'alensin, dans Les Études philosophiques, nouvelle série, t. 10, n. 2, avril-juin 1955, p. 211-17,218-27. - Hommage au Père Auguste l'alensin, dans Annales du Centre Universitaire Méditerranéen, t. 7, 1953-1954, p. 11-30 ; éd. Nice, 1954. - F. Lavallée, Le R. Père Auguste l'alensin : l'homme, le prêtre, dans Bulletin des Facultés catholiques de Lyon, nouvelle série, n. 17, 1954, p. 5-15. - J. l'ialatoux, 7n memoriam : le Père Auguste l'alensin, ibidem, n. 16, 1954, p. 39-42.</w:t>
      </w:r>
    </w:p>
    <w:p>
      <w:pPr>
        <w:spacing w:after="120" w:before="0" w:line="360" w:lineRule="auto"/>
        <w:ind w:firstLine="283"/>
        <w:jc w:val="both"/>
      </w:pPr>
      <w:r>
        <w:rPr>
          <w:rFonts w:ascii="Garamond" w:hAnsi="Garamond"/>
          <w:sz w:val="24"/>
        </w:rPr>
        <w:t>André</w:t>
      </w:r>
    </w:p>
    <w:p>
      <w:pPr>
        <w:spacing w:after="120" w:before="0" w:line="360" w:lineRule="auto"/>
        <w:ind w:firstLine="283"/>
        <w:jc w:val="both"/>
      </w:pPr>
      <w:r>
        <w:rPr>
          <w:rFonts w:ascii="Garamond" w:hAnsi="Garamond"/>
          <w:sz w:val="24"/>
        </w:rPr>
        <w:t>Un problème de méthode doit être signalé d'emblée. Valentin a donné son nom à l'un des plus grands courants gnostiques chrétiens (cf. DS, t. 7, col. 523-41), dès le milieu du 2° siècle de notre ère. Malheureusement, il reste peu de traces de Valentin lui-même, un peu plus de ses disciples. L'essentiel est conservé dans des citations patristiques, dans les présentations hérésiologiques des Pères (principalement l'Adversus Haereses d'Irénée, l'Elenchos attribué à Hippolyte, le Panarion d'Épiphane) et dans les documents gnostiques originaux coptes découverts à Nag Hammadi en 1945. Il ne faudrait pas croire que le valentinisme doive être compris à partir de la présentation du système théologique valentinien la plus élaborée ; il y a eu plusieurs phases dans l'évolution du valentinisme ; Irénée l'atteste (4. H. 1, 11,1). Mais l'histoire du valentinisme reste à faire, y compris avec l'apport de la documentation nouvelle de Nag Hammadi.</w:t>
      </w:r>
    </w:p>
    <w:p>
      <w:pPr>
        <w:spacing w:after="120" w:before="0" w:line="360" w:lineRule="auto"/>
        <w:ind w:firstLine="283"/>
        <w:jc w:val="both"/>
      </w:pPr>
      <w:r>
        <w:rPr>
          <w:rFonts w:ascii="Garamond" w:hAnsi="Garamond"/>
          <w:sz w:val="24"/>
        </w:rPr>
        <w:t>1. L'École valentinienne. - Elle est attestée à partir de Valentin et de quelques chefs de file célèbres, au milieu du 2° jusque vers le 5° siècle. Elle a laissé des traces dans la plupart des régions de l'Empire romain, en Égypte, en Syrie, en Asie Mineure, en Italie, en Gaule et en Afrique du Nord. Elle connaît son apogée dans la deuxième moitié du 2° jusqu'au début du 3° siècle ; mais on la combat encore au 4°.</w:t>
      </w:r>
    </w:p>
    <w:p>
      <w:pPr>
        <w:spacing w:after="120" w:before="0" w:line="360" w:lineRule="auto"/>
        <w:ind w:firstLine="283"/>
        <w:jc w:val="both"/>
      </w:pPr>
      <w:r>
        <w:rPr>
          <w:rFonts w:ascii="Garamond" w:hAnsi="Garamond"/>
          <w:sz w:val="24"/>
        </w:rPr>
        <w:t>Sozomène (Hist. Eccies. I], 32) mentionne un édit de Constantin (vers 336-337) contre les hérétiques et leurs lieux de réunions, qui vise aussi les valentiniens (cf. Eusebe, l'ita Constantini 65-66). L'empereur Julien les atteste encore pour la région d'Édesse dans l'Ep. 115 (éd. Bidez-Cumont). Épiphane, qui a séjourné une trentaine d'années en Égypte avant d'occuper le siège épiscopal de Salamine, en a rencontrés (Pan. 31, 7,1) à une période où les documents valentiniens de la collection de Nag Hammadi ont été recopiés. La vie de Saint Épiphane 64 (PG 41, 108 ; cf. 59,100) évoque encore leur présence à Chypre vers 380. En 388 une chapelle valentinienne a été incendiée dans la ville de garnison de Callinicum (Ambroise, Ep. 40). En 428, Théodose II combat les valentiniens dans sa législation contre les hérétiques (Cod. Justin, 1, V, 5, éd. P. Krueger, p. 51), et même le Canon 95 du synode in Trullo (692) prévoit la réintégration des valentiniens dans l'Église ; mais ceux-ci ne représentent plus guère un danger pour l'orthodoxie chrétienne après le 4° siècle (cf. Théodoret, Ep. 81).</w:t>
      </w:r>
    </w:p>
    <w:p>
      <w:pPr>
        <w:spacing w:after="120" w:before="0" w:line="360" w:lineRule="auto"/>
        <w:ind w:firstLine="283"/>
        <w:jc w:val="both"/>
      </w:pPr>
      <w:r>
        <w:rPr>
          <w:rFonts w:ascii="Garamond" w:hAnsi="Garamond"/>
          <w:sz w:val="24"/>
        </w:rPr>
        <w:t>19 VALENTIN. - 1) L'alentin. - D'après Irénée (4. H m, 4,3 ; cf. Eusebe, Hist. Eccl. 1v, 11,1), « l'alentin vint à Rome sous Hygin, il atteignit son apogée sous Pie, et se maintint jusqu'à Anicet » (entre 136 et 166 environ) ; ceci correspond au témoignage de Clément d'Alexandrie (Strom vu, 17,106,4 sur les grands hérétiques à Rome au temps des empereurs Hadrien et Antonin) qui le situe comme un disciple de Theudas, lui-même disciple de l'apôtre Paul. Tertullien le place « à peu près au temps d'Antonin » (De praescr. 30), soit entre 138 et 161, mais de manière erronée « sous l'épiscopat d'Éleuthère » (174-189) ; il précise pourtant que « l'alentin avait espéré l'épiscopat ; son talent et son éloquence lui avaient valu du prestige ; mais c'est un autre qui obtint le siège épiscopal, grâce à l'avantage qu'il tirait de son martyre : l'alentin en fut indigné et rompit avec l'Église de la doctrine authentique. » (Adv val. 4,1) ; si l'adversaire de l'alentin était l'évêque Pie, cela situerait l'origine du schisme valentinien (cf aussi De praescr. 30,2) autour de l'année 140, à Rome. Il faut pourtant éviter de calquer l'histoire de l'alentin sur celle de Marcion (cf. G. Lüddemann, Zur Geschichte., p. 94-97) ; l'alentin a été reçu dans la chrétienté romaine, et perçu comme un enseignant de grand talent ; son école a dû exister au sein des communautés chrétiennes de Rome, un bon nombre d'années avant d'en être exclue. Épiphane (Pan. 31, 2) rapporte une tradition orale des l'alentiniens d'Égypte, qui situe le lieu d'origine de l'alentin dans la région côtière du Delta du Nil (Phrébonide) ; il aurait aussi appris la culture grecque à Alexandrie ; c'est là qu'il a peut-être rencontré Basilide, et commencé à écrire ; plusieurs fragments de ses œuvres, aujourd'hui perdues, sont conservés par Clément d'Alexandrie (cf infra). Le départ pour Rome précède de peu les années 140 ; à partir de là, il aura une carrière ecclésiastique importante ; il met en place une véritable école valentinienne (Irénée, 4. H. 1, 11,1-3), de tendance platonicienne (Tertullien, De : praescr. 7, 3) ; il la dirige une vingtaine d'années au moins ; son éviction de la chrétienté romaine mériterait d'être précisée ; elle n'est que l'une des péripéties de l'histoire de son école ; la fin de l'alentin reste obscure, malgré le témoignage d'Épiphane qui la situe à Chypre (Pan. 31, 7).</w:t>
      </w:r>
    </w:p>
    <w:p>
      <w:pPr>
        <w:spacing w:after="120" w:before="0" w:line="360" w:lineRule="auto"/>
        <w:ind w:firstLine="283"/>
        <w:jc w:val="both"/>
      </w:pPr>
      <w:r>
        <w:rPr>
          <w:rFonts w:ascii="Garamond" w:hAnsi="Garamond"/>
          <w:sz w:val="24"/>
        </w:rPr>
        <w:t>2). Traces de son œuvre. - Les quelques fragments de l'alentin qui subsistent, surtout chez Clément d'Alexandrie, montrent qu'il a produit des traités, des homélies, des hymnes, des lettres, et cela dès son séjour alexandrin. Ces fragments ont été rassemblés plusieurs fois depuis trois siècles ; nous suivrons le classement traditionnel de l'anthologie de W. Vülker ; VALENTIN 148 B. Layton propose de les disposer en fonction de leur place relative dans le mythe du salut valentinien. Fragment 1 (Clément d'Alex., Strom. Il, 36,2-4, éd. Stählin, p. 132,6-16) : extrait d'une Épître (sans destinataire) sur le modelage de l'homme par les anges et l'insémination de la parole et d'une essence pneumatique. Fr. 2 (Strom. I, 114,3-6, ibid., p. 174,31-175,14) : extrait d'une Épître sur les attachements (sans destinataire) à propos de la vision de Dieu grâce à l'expulsion des esprits mauvais hors du cœur de l'homme, par l'intermédiaire de la lumière divine. _ Fr. 3 (Strom. U, 59,3, ibid., p. 223,12-16) : extrait d'une Épître à Agathopous sur le degré de continence de Jésus dont les nourritures digérées ne se corrompaient pas. Fr. 4 (Strom. IV, 89,1-3, ibid., p ! 287,10-15) : extrait d'une Homélie sur la condition immortelle du gnostique et sa capacité à supprimer la corruption. Fr. 5 (Strom. IV, 89,6-90,1, ibid., p. 287,21-27) : extrait (peut-être de la même œuvre que le Fr. 4) sur la puissance du nom comme moyen de remédier à la déficience de l'homme. Fr. 6 (Strom. VI, 52,3-4, ibid., p. 458,11-16) : extrait d'une Homélie sur les amis, à propos de la loi d'amour écrite dans le cœur des gnostiques. Fr. 7 (Elenchos VI, 42,2, éd. Wendland, p. 173,22-25) : sur la révélation du Logos, dans une vision, comme un petit enfant. Fr. 8 (I. VI, 37,6-9, ibid., p. 167,14-168,6) : citation d'un hymne sur les émanations divines ; on sait par ailleurs que l'alentin a composé des hymnes (Tertullien, De carne 17 et 20 ; Canon de Muratori, 81-83 ; cf aussi les Fragments d'Origene sur Job, 21,12, PG 17, 79a ; cf. PG 12, 1035). Le traité De sancta ecclesia 9, du Ps.-Anthime de Nicomédie, découvert par G. Mercati (Studi e Testi 5, Rome, 1905, p. 87-98), maintenant attribué à Marcel d'Ancyre (M. Richard, Un opuscule méconnu de M d'Anc., dans Mélanges de Science religieuse, t. 6, 1949, p. 5-28) mentionne un traité de l'alentin Sur les trois natures où Marcel affirme qu'il était le premier à présenter trois hypostases et trois personnes (Père, Fils et Saint-Esprit ; cf le Traité tripartite, Nag Hammadi Codices = NHC I, 5 : Père, Fils, Église). Irénée (4. H. 1, 11,1) paraphrase le système de l'alentin lui-même, et le distingue de celui de ses successeurs Secundus et Ptolémée (4.1. I, 11,2-3 et [, 1-8). On a aussi rapproché de l'alentin la référence à l'Évangile de vérité (Irénée, 4. H. I, 11,9 ; cf. Ps-Tertullien, Adv omnes haer. IV, 6, éd. A. Kroymann, CCL 2, p. 1047, -'et Évangile de Vérité, NHC I, 3 et XII, 27 ; cf infra), et à la Lettre valentinienne conservée par Épiphane (Pan, 31,7) ; ces deux textes font partie des textes anonymes de l'École valentinienne. La référence à « la Sagesse, non pas de l'alentin, mais de Salomon » (Tertullien, Adv val. 2,2) ne renvoie pas à un écrit de l'alentin, mais à l'éon valentinien, Sagesse (cf. J.-ClI. Fredouille, SC 281, p. 184). Quant au l'alentin cité, à propos de la nature unique du l'erbe visible et invisible, dans le traité d'Eulogius d'Alexandrie (dans Photius, Bibliotheca 230, éd. R. Henry, t. 5, Paris, 1967, p. 27), il s'agit d'un autre l'alentin, apollinariste, fin 4° siècle.</w:t>
      </w:r>
    </w:p>
    <w:p>
      <w:pPr>
        <w:spacing w:after="120" w:before="0" w:line="360" w:lineRule="auto"/>
        <w:ind w:firstLine="283"/>
        <w:jc w:val="both"/>
      </w:pPr>
      <w:r>
        <w:rPr>
          <w:rFonts w:ascii="Garamond" w:hAnsi="Garamond"/>
          <w:sz w:val="24"/>
        </w:rPr>
        <w:t>29 MEMBRES CONNUS DE L'ÉCOLE VALENTINIENNE. - D'après l'Elenchos (vi, 35,5-7), on apprend que les l'alentiniens se sont opposés en deux grands courants à partir d'une divergence christologique : l'école occidentale, avec Ptolémée, Héracléon (vi, 35). Secundus (vi, 38), pensait que le Christ avait un corps psychique à sa naissance, alors que l'école orientale, représentée par Théodote, Marc et Colarbase (vi, 39-55), estimait que le Sauveur n'avait qu'un corps pneumatique. Mais l'existence de divergences entre deux courants valentiniens est déjà attestée par Tertullien (Adv val. 11,2) à propos de discussions sur la procession et le rôle des éons Christ et Esprit-Saint. 149 1). Secundus est sans doute, avec Ptolémée, l'un des plus anciens disciples de l'alentin (Irénée, A. H. 1, 11,2 ; EL vi, 4) ; Irénée précise que son système diverge de celui de l'alentin en deux points seulement ; il divise l''Ogdoade primitive en Tétrade de droite (Lumière) et Tétrade de gauche (Ténèbres), et pense que l'éon déchu du Plérôme ne provient pas des trente éons du Plérôme, mais de leurs fruits (cf aussi Tertullien, Adv val. 38 ; El vi, 38). 2). Ptolémée fut un des premiers disciples de l'alentin, pythagoricien et platonicien selon l'EZ (vi, 29), conformément à son schéma hérésiologique qui définit Héracléon de la même façon. On connaît Ptolémée de manière directe par sa Lettre à Flora, conservée par Épiphane (Pan. 33,3-7) et de manière indirecte par la réfutation d'Irénée (4. 1, 1-8, dont un morceau exégétique sur le prologue de Jean, et 1, 11,3-12,4). Puisqu'Irénée s'en prend surtout à Ptolémée et à ses disciples (4. H., Préface), vers les années 180, on peut situer l'essentiel de son activité vers les années 160. Flora, une chrétienne inconnue par ailleurs, s'intéresse à l'origine de la Loi. Ptolémée lui offre un court traité d'exégèse sur l'interprétation chrétienne de l'Ancien Testament. Ptolémée propose de distinguer trois parties dans la Loi, selon qu'elle vient de Dieu, de Moïse et des Anciens. Celle qui vient de Dieu peut encore être divisée en trois catégories : la partie pure (cf le décalogue), accomplie par le Sauveur (cf. Mt. 5,17), la partie mélangée de mal et d'injustice (cf la loi du talion) abolie par le Sauveur (cf les antithèses de Matthieu), et la partie typique et symbolique (cf prescriptions relatives aux sacrifices et aux exigences rituelles) qui doit être interprétée spirituellement. La question initiale sur l'origine de la Loi reçoit une réponse à la fin du texte : la Loi provient du Dieu législateur, le démiurge, et non pas du Dieu transcendant ou de l'Adversaire. Cette forme d'exégèse repose sur un usage particulier de la tradition apostolique transmise par succession (7,9 : cf la chaîne évoquée par Clément d'Alexandrie, Strom. VI, 17,106,4 : l'alentiniens-Theudas-Paul). Le reste de l'œuvre de Ptolémée traite aussi d'exégèse : l'interprétation du prologue de Jean pour y retrouver les éons de la double tétrade primitive (Irénée, 4. H. 1, 8,5) et du mythe valentinien du salut (4. H. I, 1-8 ; cf. Exc. Theod. 43-65 ; El. VI, 21-37). J.-C. Fredouille (SC 281, p. 203-04) résume les principales innovations de Ptolémée par rapport à l'alentin : conception polyhypostatique de Dieu, avec déploiement des éons et hiérarchie, contemplation du Père par le Fils, transcendance du Christ, principe de la double formation, distinction entre Sagesse supérieure (Sophia) et Sagesse inférieure (Achamoth), utilisation de la terminologie de la personne dans l'élaboration de la théologie trinitaire. 3). Héracléon est encore un disciple de l'alentin (Irénée, A. H. Su, 4,1 ; Tertullien, Adv val. 4,2 ; Origene, Zn Joh u, 14,100), « le plus réputé » selon Clément (Strom. 1v, 9,71,1). Ses disciples vivent encore au temps d'Origene (/n Joh xx, 20,170 ; cf xt, 19,116 et 20,122) et sont décrits par Epiphane (Pan. 36). Deux fragments de son œuvre exégétique, conservés par Clément (Eclog proph. 25,1, éd. Stählin, t. 3, p. 143,20-24, sur Mt. 3,11, et Strom. 1v, 9,71, t. 2, p. 280,10-281,3, sur Luc 12,8-10), peuvent provenir de son œuvre magistrale, un commentaire suivi du 4° évangile, dont 48 fragments sont conservés dans la réfutation qu'en a proposée Origene, dans son propre commentaire de Jean. Ce commentaire semble encore connu au temps de Photius (Ep. 134, PG 101, 984c). Aujourd'hui, on ne possède qu'une partie du commentaire d'Origene ; ainsi les fragments d'Héracléon se trouvent aux Livres n (Jean 1,3-4), vi (Jean 1,18-29) ; x (Jean 2,12-20) ; xm (Jean 4) ; xix (Jean 8,21-22), xx (Jean 8,37-50). Ce commentaire explicite la méthode exégétique des l'alentiniens, et par là leur capacité à parler du salut en des termes qui transposent les événements du plan des réalités pléromatiques à celui de l'anthropologie et de la psychologie. La lecture du 4° Évangile éclaire directement le chemin d'accès au salut du gnostique. Même si l'usage de l'allégorie est bien attesté ici, on peut être frappé par l'extrême rigueur avec laquelle Héracléon cherche à rendre compte du détail du texte, et de son sens historique, y compris quand il y a des problèmes de critique textuelle. L'interprétation symbolique des noms de personnes ou de lieux accompagne volontiers des interprétations fondées sur la symbolique des nombres. Héracléon a mis un grand talent exégétique au service de l'élaboration théologique.</w:t>
      </w:r>
    </w:p>
    <w:p>
      <w:pPr>
        <w:spacing w:after="120" w:before="0" w:line="360" w:lineRule="auto"/>
        <w:ind w:firstLine="283"/>
        <w:jc w:val="both"/>
      </w:pPr>
      <w:r>
        <w:rPr>
          <w:rFonts w:ascii="Garamond" w:hAnsi="Garamond"/>
          <w:sz w:val="24"/>
        </w:rPr>
        <w:t>Parmi les textes de Nag Hammadi, le Traité Tripartite (NHC I, 5) a été rapproché d'Héracléon ou d'un des membres de son école. Cette hypothèse, défendue surtout par H.-Ch. Puech et G. Quispel, y compris dans l'editio princeps, a été reprise plusieurs fois par la critique (dont A. Bôhlig, C. Colpe, et les éditeurs H. Attridge et E. Pagels) ; mais elle n'a pas encore reçu de démonstration irréfutable ; elle est critiquée dans le commentaire de E. Thomassen qui rattache ce traité plutôt au valentinisme oriental.</w:t>
      </w:r>
    </w:p>
    <w:p>
      <w:pPr>
        <w:spacing w:after="120" w:before="0" w:line="360" w:lineRule="auto"/>
        <w:ind w:firstLine="283"/>
        <w:jc w:val="both"/>
      </w:pPr>
      <w:r>
        <w:rPr>
          <w:rFonts w:ascii="Garamond" w:hAnsi="Garamond"/>
          <w:sz w:val="24"/>
        </w:rPr>
        <w:t>Théodote est le théologien de l'École valentinienne orientale le mieux connu grâce aux Extraits conservés par Clément d'Alexandrie. Un travail d'édition de ces fragments a été nécessaire pour départager ce qui vient de Théodote, d'autres sources valentiniennes (comme les extraits 43,2 à 65 parallèles à la Grande Notice d'Irénée) ou de Clément lui-même. On peut situer son activité au temps de Ptolémée, soit peu après le milieu du 2e siècle. Les Extraits conservés soulignent la préoccupation de Théodote pour les modalités du salut gnostique, la rédemption hors de l'esclavage du destin, et ses médiations sacramentelles.</w:t>
      </w:r>
    </w:p>
    <w:p>
      <w:pPr>
        <w:spacing w:after="120" w:before="0" w:line="360" w:lineRule="auto"/>
        <w:ind w:firstLine="283"/>
        <w:jc w:val="both"/>
      </w:pPr>
      <w:r>
        <w:rPr>
          <w:rFonts w:ascii="Garamond" w:hAnsi="Garamond"/>
          <w:sz w:val="24"/>
        </w:rPr>
        <w:t>Marc, de l'école orientale, est surtout connu par Irénée (A. H. 1, 13-21, et à partir de là, Eusebe, Hist. Eccl. IV, 11,4-5 ; Épiphane, Pan. 34). Il apparaît en Asie Mineure (A. H. 1, 13,5) comme disciple de Colarbase (A. H. 1, 14,1). Il poursuit l'enseignement de l'alentin et, comme lui, fonde ses doctrines sur une vision (Eusebe, Hist. Eccl. VI, 39-55, où la Tétrade supérieure lui serait apparue sous une forme féminine). Il utilise abondamment les valeurs numériques des lettres pour expliciter le contenu de ses doctrines. La notice d'Irénée mentionne de manière détaillée les rituels sacramentels des Marcosiens (avec leurs formules, cf. E. Preuschen, RE, t. 20, p. 412-13).</w:t>
      </w:r>
    </w:p>
    <w:p>
      <w:pPr>
        <w:spacing w:after="120" w:before="0" w:line="360" w:lineRule="auto"/>
        <w:ind w:firstLine="283"/>
        <w:jc w:val="both"/>
      </w:pPr>
      <w:r>
        <w:rPr>
          <w:rFonts w:ascii="Garamond" w:hAnsi="Garamond"/>
          <w:sz w:val="24"/>
        </w:rPr>
        <w:t>Parmi les disciples valentiniens moins connus, on peut mentionner, pour l'école occidentale : - Alexandre (Tertullien, De carne 16,1 ; 17,1 cf. 15,3) qui soutient que le Christ n'a pas été formé d'une substance humaine et terrestre ; - Florinus, prêtre à Rome, devenu valentinien vers la fin du 2e siècle (Agapius, Hist. univ., PO, t. 7, p. 516-17) ; d'après Eusebe (Hist. Eccl. V, 20,1-8), Irénée lui aurait écrit une lettre Sur la monarchie, ou que Dieu n'est pas l'origine du mal, et un traité Sur l'Ogdoade ; un fragment syriaque d'une lettre d'Irénée à l'ictor mentionne les conséquences de la diffusion des idées de Florinus ; - Cossianos (Théodoret, De haer. fab. I, 8), à identifier peut-être à l'encratite Jules Cassien ; - Théotime (Tertullien, Adv. val. 4,3) qui pratique l'exégese symbolique de l'Ancien Testament.</w:t>
      </w:r>
    </w:p>
    <w:p>
      <w:pPr>
        <w:spacing w:after="120" w:before="0" w:line="360" w:lineRule="auto"/>
        <w:ind w:firstLine="283"/>
        <w:jc w:val="both"/>
      </w:pPr>
      <w:r>
        <w:rPr>
          <w:rFonts w:ascii="Garamond" w:hAnsi="Garamond"/>
          <w:sz w:val="24"/>
        </w:rPr>
        <w:t>Pour l'école orientale : Axionicus, à Antioche, le plus fidèle à la doctrine de l'alentin (Tertullien, Adv. val. 4,3 ; Elenchos VI, 35,7) ; - Colarbase (Irénée, A. H., I, 14,1 ; Tertullien, Adv. val. 4,3 ; Épiphane, Pan. 35), sans doute d'origine égyptienne, et intéressé aux astres. On trouve encore quelques noms, comme Ambroise, l'ami d'Origène (Eusebe, Hist. Eccl. VI, 18,1), mais leur qualification de valentiniens peut être discutée (Blastus, Candidus, Droserius, Tatien, l'alens, cf. H. Leisegang).</w:t>
      </w:r>
    </w:p>
    <w:p>
      <w:pPr>
        <w:spacing w:after="120" w:before="0" w:line="360" w:lineRule="auto"/>
        <w:ind w:firstLine="283"/>
        <w:jc w:val="both"/>
      </w:pPr>
      <w:r>
        <w:rPr>
          <w:rFonts w:ascii="Garamond" w:hAnsi="Garamond"/>
          <w:sz w:val="24"/>
        </w:rPr>
        <w:t>Jusqu'ici, l'École valentinienne a été présentée à partir des fragments conservés de ses grands maîtres (l'alentin, Ptolémée, Héracléon, Théodote) et des traces que l'on peut reconstruire grâce à une étude critique des sources de la documentation hérésiologique (Justin, Irénée, Tertullien, le Ps.-Tertullien, Adv. omn. haer., l'Elenchos, Épiphane, Philastre, Augustin, Théodoret). Il faudrait maintenant reprendre cette tâche critique à partir de la documentation de Nag Hammadi. La Lettre valentinienne d'Épiphane (Pan. 31, 5,1-8) par exemple, qui n'a pas suscité beaucoup de commentaires jusqu'à présent, peut être considérée, d'après les travaux de M. Tardieu (Ecrits gnostiques…, p. 47-67, en part. p. 60), comme l'un des remaniements valentiniens d'un Eugnoste grec dont on possède deux versions coptes (NHC V, 1 et 11, 3, version plus longue), à la base de la Sagesse de Jésus dont on possède aussi deux versions coptes (Codex de Berlin et NHC III, 4) et un fragment grec (P. Oxyr. 1081).</w:t>
      </w:r>
    </w:p>
    <w:p>
      <w:pPr>
        <w:spacing w:after="120" w:before="0" w:line="360" w:lineRule="auto"/>
        <w:ind w:firstLine="283"/>
        <w:jc w:val="both"/>
      </w:pPr>
      <w:r>
        <w:rPr>
          <w:rFonts w:ascii="Garamond" w:hAnsi="Garamond"/>
          <w:sz w:val="24"/>
        </w:rPr>
        <w:t>La collection de Nag Hammadi comporte tout un codex (NHC : ou Codex Jung) de textes valentiniens, avec la Prière de l'Apôtre Paul, l'Épître apocryphe de Jacques, l'Évangile de la Vérité (cf les fragments du codex xu), le traité Sur la résurrection, et le volumineux Traité Tripartite qui a été rapproché soit de l'école valentinienne occidentale soit de l'école orientale. Il faut y ajouter l'Évangile selon Philippe (NHC II, 3), l'Exposé valentinien (NHC X, 2) et vraisemblablement la Première Apocalypse de Jacques (NHC V, 3) et la Lettre de Pierre à Philippe (NHC VIII, 2). Tous ces textes n'ont pas encore été interprétés à partir de la documentation connue jusqu'à présent. La recherche peut encore élargir le champ de la documentation valentinienne originelle conservée : l'édition récente des Actes apocryphes de Jean (CC Series Apocryph., 1-2, éd. E. Junod et J.-D. Kaestli, Turnhout, 1983) apporte une démonstration du caractère gnostique, et particulièrement valentinien, des chap. 94-102 et 109.</w:t>
      </w:r>
    </w:p>
    <w:p>
      <w:pPr>
        <w:spacing w:after="120" w:before="0" w:line="360" w:lineRule="auto"/>
        <w:ind w:firstLine="283"/>
        <w:jc w:val="both"/>
      </w:pPr>
      <w:r>
        <w:rPr>
          <w:rFonts w:ascii="Garamond" w:hAnsi="Garamond"/>
          <w:sz w:val="24"/>
        </w:rPr>
        <w:t>La taille du corpus à traiter empêche pour l'instant une synthèse d'ensemble de la doctrine de l'école valentinienne. L'étude des notices hérésiologiques n'est pas assez avancée pour permettre de situer les divers éléments de la doctrine les uns par rapport aux autres. À défaut, les présentations de la gnose valentinienne s'arrêtent souvent à l'exposé du mythe valentinien du salut, fondé sur une description de la Grande Notice d'Irénée (A. H. 1, 1-8) émaillée des renseignements pris dans divers systèmes ; elles donnent une image partiale des intentions théologiques de l'école valentinienne. En effet, si l'on part de la description irénéenne de l'engendrement des éons célestes, on assiste au déploiement progressif des émanations ; c'est la mise en place d'un scénario qui conduit à une présentation de la théologie, au sens propre, de la cosmologie, de la sotériologie, de l'anthropologie, de l'ecclésiologie et de l'eschatologie.</w:t>
      </w:r>
    </w:p>
    <w:p>
      <w:pPr>
        <w:spacing w:after="120" w:before="0" w:line="360" w:lineRule="auto"/>
        <w:ind w:firstLine="283"/>
        <w:jc w:val="both"/>
      </w:pPr>
      <w:r>
        <w:rPr>
          <w:rFonts w:ascii="Garamond" w:hAnsi="Garamond"/>
          <w:sz w:val="24"/>
        </w:rPr>
        <w:t>Il existait, disent-ils, dans les hauteurs invisibles et innommables, un Éon parfait, antérieur à tout. Cet Éon, ils l'appellent Pro-Principe, Pro-Père, et Abîme… Avec lui coexistait la Pensée (Ennoia), qu'ils appellent encore Grâce et Silence. Or, un jour, cet Abîme eut la pensée d'émettre, à partir de lui-même, un Principe de toutes choses ; cette émission, dont il avait eu la pensée, il la déposa, à la manière d'une semence, au sein de sa compagne Silence. Au reçu de cette semence, celle-ci devint enceinte et enfanta Intellect, semblable et égal à celui qui l'avait émis, seul capable aussi de comprendre la grandeur du Père. Avec lui fut émise Vérité. Telle est la primitive et fondamentale Tétrade pythagoricienne, qu'ils nomment aussi Racine de toutes choses. De cette Tétrade est engendrée l'Ogdoade, puis une Décade et finalement tous les éons du Plérôme qui est le lieu d'une passion pour le Père ; cette passion engendre l'expulsion d'une substance pneumatique hors du Plérôme que le Sauveur, « fruit des éons du Plérôme », viendra sauver sous la forme d'une conversion de la Sagesse ; ce processus aboutit à la naissance des éléments qui vont former la création du monde, la naissance des passions, et finalement la formation de l'être humain que le Sauveur viendra soustraire à l'emprise des éléments psychiques et hyliques qui dominent son existence terrestre. Le salut est effectué par le moyen de la connaissance et la pratique de rituels précis qui permettent au gnostique de trouver son être propre et ses congénères gnostiques formant l'Église spirituelle promise au salut et au retour vers le repos du Père.</w:t>
      </w:r>
    </w:p>
    <w:p>
      <w:pPr>
        <w:spacing w:after="120" w:before="0" w:line="360" w:lineRule="auto"/>
        <w:ind w:firstLine="283"/>
        <w:jc w:val="both"/>
      </w:pPr>
      <w:r>
        <w:rPr>
          <w:rFonts w:ascii="Garamond" w:hAnsi="Garamond"/>
          <w:sz w:val="24"/>
        </w:rPr>
        <w:t>Comme les gnostiques croyaient qu'il existait une analogie entre ce qui se passait dans les lieux célestes et ce qui se passait sur terre, on peut comprendre que les descriptions hérésiologiques des Pères aient pris ces engendrements pour des appels à la débauche, sur le modèle des critiques philosophiques des mythologies hellénistiques. Il faut donc réexaminer les présentations du mythe valentinien du salut pour l'interpréter de manière conjointe au plan du Plérôme, du cosmos, de la création de l'homme, de sa psychologie, de son cheminement vers la rédemption et de son retour vers les lieux célestes. Il apparaîtra alors que les valentiniens ont tenté une systématisation théologique des éléments de la foi chrétienne à partir d'un bagage philosophique et d'une compétence indéniable pour l'exégèse biblique. Leur contribution à l'histoire des idées théologiques, de l'exégèse biblique, des sacrements, des pratiques de piété n'est plus à démontrer.</w:t>
      </w:r>
    </w:p>
    <w:p>
      <w:pPr>
        <w:spacing w:after="120" w:before="0" w:line="360" w:lineRule="auto"/>
        <w:ind w:firstLine="283"/>
        <w:jc w:val="both"/>
      </w:pPr>
      <w:r>
        <w:rPr>
          <w:rFonts w:ascii="Garamond" w:hAnsi="Garamond"/>
          <w:sz w:val="24"/>
        </w:rPr>
        <w:t>La bibliographie fournit diverses études dans ce sens. Présentation générale de la gnose (études récentes). - E. Pagels, The Gnostic Gospels, New York, 1979 ; trad. fr. Les Évangiles secrets, Paris, 1982. - R. McL. Wilson, art. Gnosis, Gnostizismus, TRE, t. 13, 1984, p. 519-50 (bibliogr.). - M. Tardieu et P. Hadot, art. Gnostiques, dans Encyclopedia Universalis, t. 8, 1984, p. 656-64. - M. Tardieu et J.-D. Dubois, Introduction à la littérature gnostique, t. 1, Paris, 1986, p. 21-37 (histoire du mot « gnostique »), 55-58 (bibliogr.). - B. Layton, The Gnostic Scriptures, Londres, 1987 (sur le valentinisme, p. 217-353). - M. Scopello, Les Gnostiques (coll. Bref). Paris, 1991.</w:t>
      </w:r>
    </w:p>
    <w:p>
      <w:pPr>
        <w:spacing w:after="120" w:before="0" w:line="360" w:lineRule="auto"/>
        <w:ind w:firstLine="283"/>
        <w:jc w:val="both"/>
      </w:pPr>
      <w:r>
        <w:rPr>
          <w:rFonts w:ascii="Garamond" w:hAnsi="Garamond"/>
          <w:sz w:val="24"/>
        </w:rPr>
        <w:t>Éd des Fragments. -- W. Völker, Quellen zur Geschichte der christlichen Gnosis, Tübingen, 1932, p. 57-60. -- W. Förster, Gnosis, t. 1, Zurich, 1969 (trad angl. R. McL. Wilson, Oxford, 1972, p. 239-43).</w:t>
      </w:r>
    </w:p>
    <w:p>
      <w:pPr>
        <w:spacing w:after="120" w:before="0" w:line="360" w:lineRule="auto"/>
        <w:ind w:firstLine="283"/>
        <w:jc w:val="both"/>
      </w:pPr>
      <w:r>
        <w:rPr>
          <w:rFonts w:ascii="Garamond" w:hAnsi="Garamond"/>
          <w:sz w:val="24"/>
        </w:rPr>
        <w:t>Études. - G. Heinrici, Die valentinianische Gnosis und die hl. Schrift, Berlin, 1871, p. 65-75. - E de Faye, Gnostiques et Gnosticisme. Étude critique des documents aux II et III 5, Paris, 1913, p. 39-51 ; éd augm. 1925. - W. Förster, Von Valentin zu Herakleon. Untersuch. über die Quellen und die Entwicklung der valentinianischen Gnosis (Beiheft ZNW 7). Giessen, 1928, p. 91-101. - F.-M. Sagnard, La gnose valentinienne et le témoignage de S. Irénée, Paris, 1947, p. 121-26. - G. Quispel, The Original Doctrine of Valentin, VC, t. 1, 1947, p. 43-73 ; et avec des vues un peu différentes, Valentinian Gnosis and the Apokryphon of John, dans Rediscovery, p. 118-27 ; discussion, p. 128-32. - H. Leisegang, La Gnose, Paris, 1951, p. 199-210. - A. Orbe, Los hombres y el creador segun una homilia de Val. (Clem. AL Str. IV, 13,89ss.), dans Gregorianum, t. 55, 1974, p. 5-48,339-68. - J. Whittaker, Valentinus Fr. 2, dans Kerygma und Logos (Festschrift C. Andresen), éd. A. M. Ritter, Göttingen, 1979, p. 455-60. - B. Layton, The Gnostic Scriptures, p. 229-49 (trad abondamment annotée). - A. M. McGuire, Valentinus and the Gnôstikè Hairesis. An Investigation of Val. Position in the History of Gnosticism, Ph. D. Diss., Yale, 1983 ; Val. and the Gnôst. Hair., Irenaeus I, XI, 1 and the Evidence of Nag Hammadi, dans Studia patristica XVIII/1 (Oxford 1983), éd. E. A. Livingstone, Kalamazoo, Mich., 1985, p. 247-52.</w:t>
      </w:r>
    </w:p>
    <w:p>
      <w:pPr>
        <w:spacing w:after="120" w:before="0" w:line="360" w:lineRule="auto"/>
        <w:ind w:firstLine="283"/>
        <w:jc w:val="both"/>
      </w:pPr>
      <w:r>
        <w:rPr>
          <w:rFonts w:ascii="Garamond" w:hAnsi="Garamond"/>
          <w:sz w:val="24"/>
        </w:rPr>
        <w:t>Valentinisme oriental et occidental. -- E. Pagels, Conflicting views of Valentinian Eschatology. Irenaeus and the Excerpta ex Theodoto, dans Harvard Theological Review = HTR, t. 67, 1974, p. 35-53 ; Gnostic and Orthodox views of Christ's Passion. Paradigms for the Christian's Response to Persecution ?, Rediscovery, t. 1, p. 262-83 et 283-88 (discussion). - J. F. McCue, Conflicting versions of Valentinianism ?, ibid, p. 401-16. - J.-D. Kaestli, Valentinisme italien et valentinisme oriental : leurs divergences à propos de la nature du corps de Jésus, ibid., p. 391-403 ; cf aussi R. P. Casey, Two Notes on Valentinian Theology, HTR, t. 23, 1930, p. 291-98 ; breve présentation des divergences par J.-Cl. Fredouille, Tertullien, Contre les Valentiniens, SC 280-81, 1980, p. 39-40,258-59.</w:t>
      </w:r>
    </w:p>
    <w:p>
      <w:pPr>
        <w:spacing w:after="120" w:before="0" w:line="360" w:lineRule="auto"/>
        <w:ind w:firstLine="283"/>
        <w:jc w:val="both"/>
      </w:pPr>
      <w:r>
        <w:rPr>
          <w:rFonts w:ascii="Garamond" w:hAnsi="Garamond"/>
          <w:sz w:val="24"/>
        </w:rPr>
        <w:t>Ptolémée. - Éd et comm de la Lettre à Flora : A von Harnack, Der Brief des Ptol an die Flora, dans Sitzungsber der preuss. Akad der Wiss., t. 25, Berlin, 1902, p. 505-45. - G. Quispel, SC 24, 1949 et 24 bis, 1966.</w:t>
      </w:r>
    </w:p>
    <w:p>
      <w:pPr>
        <w:spacing w:after="120" w:before="0" w:line="360" w:lineRule="auto"/>
        <w:ind w:firstLine="283"/>
        <w:jc w:val="both"/>
      </w:pPr>
      <w:r>
        <w:rPr>
          <w:rFonts w:ascii="Garamond" w:hAnsi="Garamond"/>
          <w:sz w:val="24"/>
        </w:rPr>
        <w:t>Études. - G. Heinrici, cité supra, p. 75-88 ; E de Faye, Gnostiques…, p. 81-119 ; F.-M. Sagnard, La Gnose val., p. 451-79 (et p. 140-291 pour la Grande Notice d'Irénée). - H. Leisegang, La Gnose, p. 211-28. - W. Förster, Die Grundzüge der ptolemaïschen Gnosis, dans N. T. Studies = NTS, t. 6, 1959, p. 16-31. -- H von Campenhausen, Die Entstehung der christlichen Bibel, Tübingen, 1968 ; trad fr., La Formation de la Bible chrétienne, Neuchâtel, 1971, p. 77-82. - F. T. Fallon, The Law in Philo and Ptolemy. A Note on the Letter to Flora, VC, t. 30, 1976, p. 45-51. - G. Lüdemann, Zur Geschichte, p. 97-114.</w:t>
      </w:r>
    </w:p>
    <w:p>
      <w:pPr>
        <w:spacing w:after="120" w:before="0" w:line="360" w:lineRule="auto"/>
        <w:ind w:firstLine="283"/>
        <w:jc w:val="both"/>
      </w:pPr>
      <w:r>
        <w:rPr>
          <w:rFonts w:ascii="Garamond" w:hAnsi="Garamond"/>
          <w:sz w:val="24"/>
        </w:rPr>
        <w:t>Héracléon. - Éd des Fragments : A. E. Brooke, The Fr of H. (Texts and Studies 1/4). Cambridge, 1891. - W. Völker, Quellen…., p. 63-86 (reprend le texte des éd du GCS, Origenes IV, éd. Preuschen, 1903 ; Clemens Al V-III, éd. Stählin, 1906-1909). - Trad fr des fr conservés par Origene dans l'éd de son Comm de Jean par C. Blanc, SC 120,157,222,290 ; 1966-1982 ; trad angl de W. Förster par Wilson, Oxford, 1972, p. 162-83 (extraits).</w:t>
      </w:r>
    </w:p>
    <w:p>
      <w:pPr>
        <w:spacing w:after="120" w:before="0" w:line="360" w:lineRule="auto"/>
        <w:ind w:firstLine="283"/>
        <w:jc w:val="both"/>
      </w:pPr>
      <w:r>
        <w:rPr>
          <w:rFonts w:ascii="Garamond" w:hAnsi="Garamond"/>
          <w:sz w:val="24"/>
        </w:rPr>
        <w:t>Études. - W. Völker, Herakleons Stellung in seiner Zeit im Licht seiner Schriftauslegung, Diss., Halle, 1922. - W. Förster, Von Valentin zu Her., p. 3-44. - F.-M. Sagnard, p. 480-520. -- M. Simonetti, Eracleone e Origene, dans Ietera Christianorum, t. 3, 1966, p. 111-41 ; t. 4, 1967, p. 23-64. E. Pagels, A Valentinian Interpretation of Baptism and Eucharist and its Critique of 'Orthodox' Sacramenial Theology and Practice, HTR, t. 65, 1972, p. 153-69 ; The Johannine Gospel in Gnostic Exegesis. Her.'s Commentary on John, Nashville, 1973. - E. Mühlenberg, Wieviel Erlösungen kennt H. ?, ZNW, t. 66, 1975, p. 170-93. - B. Aland, Erwählungstheologie und Menschenklassenlehre. Zur Theologie des Her als Schlüssel zum Verständnis der christlichen Gnosis, dans Gnosis and Gnosticism (Oxford 1975), éd. M. Krause (NHS 8). Leyde, 1977, p. 148-81. - Ph. Perkins, Logos Christologies in the Nag Hammadi Codices, VC, t. 35, 1981, p. 379-96. - J.-M. Poffet, La méthode exégétique d'H et d'Origene (Paradosis 25). Fribourg/S., 1985.</w:t>
      </w:r>
    </w:p>
    <w:p>
      <w:pPr>
        <w:spacing w:after="120" w:before="0" w:line="360" w:lineRule="auto"/>
        <w:ind w:firstLine="283"/>
        <w:jc w:val="both"/>
      </w:pPr>
      <w:r>
        <w:rPr>
          <w:rFonts w:ascii="Garamond" w:hAnsi="Garamond"/>
          <w:sz w:val="24"/>
        </w:rPr>
        <w:t>Traité Tripartite. - Éd. : Tractatus. Tripartitus, éd. KR. Kasser et alii, 2 vol., Berne, 1973-1975 (cf pour l'attribution à Héracléon, H.-Ch. Puech et G. Quispel, Le quatrième écrit du Codex Jung, VC, t. 9, 1955, p. 65-102). - H. W. Attridge et E. Pagels, The Trip. Tractate I, 5, dans Nag Hammadi Codex I (NHS 22-23). Leyde, 1985, t. 1, p. 159-337 (p. 177-78 : attribution à l'école occidentale) ; t. 2, p. 217-497. - E. Thomassen et L. Painchaud, Le Tr. Trip. (Bibl. Copte de NH = BCNH 19). Québec, 1989.</w:t>
      </w:r>
    </w:p>
    <w:p>
      <w:pPr>
        <w:spacing w:after="120" w:before="0" w:line="360" w:lineRule="auto"/>
        <w:ind w:firstLine="283"/>
        <w:jc w:val="both"/>
      </w:pPr>
      <w:r>
        <w:rPr>
          <w:rFonts w:ascii="Garamond" w:hAnsi="Garamond"/>
          <w:sz w:val="24"/>
        </w:rPr>
        <w:t>Études : A. Böhlig, Zum Gottesbegriff des Tr. Trip. dans Kerygma und Logos, cf supra, p. 49-67. - C. Colpe, Heidnische, jüdische und christliche Überlieferung in den Schriften aus Nag Hammadi, dans Jahrbuch für Antike und Christentum, t. 22, 1979, p. 98-122. -- E. Thomassen, The Structure of the Transcendent World in the Trip. Tr.…., VC, t. 34, 1980, p. 358-75.</w:t>
      </w:r>
    </w:p>
    <w:p>
      <w:pPr>
        <w:spacing w:after="120" w:before="0" w:line="360" w:lineRule="auto"/>
        <w:ind w:firstLine="283"/>
        <w:jc w:val="both"/>
      </w:pPr>
      <w:r>
        <w:rPr>
          <w:rFonts w:ascii="Garamond" w:hAnsi="Garamond"/>
          <w:sz w:val="24"/>
        </w:rPr>
        <w:t>Théodote. - Éd. : Extraits de Th., éd. F.-M. Sagnard, SC 23, Paris, 1948, 1970 ; voir aussi l'éd. Stählin du GCS, Clemens Al III, 1909, p. 105-33 ; addenda IV, 1936, p. LXIX-LXX. - R. P. Casey, The Exc ex Th of CI of Al. {Studies and Documents 1). Londres, 1934.</w:t>
      </w:r>
    </w:p>
    <w:p>
      <w:pPr>
        <w:spacing w:after="120" w:before="0" w:line="360" w:lineRule="auto"/>
        <w:ind w:firstLine="283"/>
        <w:jc w:val="both"/>
      </w:pPr>
      <w:r>
        <w:rPr>
          <w:rFonts w:ascii="Garamond" w:hAnsi="Garamond"/>
          <w:sz w:val="24"/>
        </w:rPr>
        <w:t>Présentations : Heinrici, p. 88-127 ; de Faye, p. 235-45 ; W. Förster, Von Valentin zu H., p. 85-91. - G. Dibelius, Studien zur Geschichte der Valentinianer. I. Die Excerpta ex Th und Irenäus, ZNW, t. 9, 1908, p. 230-47. - Sagnard, p. 521-59. - E. Pagels (1974) et J. F. McCue (1980), cités Supra. Marc. -- de Faye, p. 313-15 ; Leisegang, p. 229-45 ; Sagnard, p. 358-86,416-39.</w:t>
      </w:r>
    </w:p>
    <w:p>
      <w:pPr>
        <w:spacing w:after="120" w:before="0" w:line="360" w:lineRule="auto"/>
        <w:ind w:firstLine="283"/>
        <w:jc w:val="both"/>
      </w:pPr>
      <w:r>
        <w:rPr>
          <w:rFonts w:ascii="Garamond" w:hAnsi="Garamond"/>
          <w:sz w:val="24"/>
        </w:rPr>
        <w:t>É. Grille, Le gnostique Markos est-il venu en Gaule ?, dans Bull de litt. eccl., t. 53, 1952, p. 243-458 (= La Gaule chrétienne. t. 1, Paris, 1964, p. 391-93 ; réponse négative). - J. Reiling, Marcus Gnosticus and the N. T. : Eucharist and Prophecy, dans Miscellanea Neotestamentica, éd. T. Baarda, A. F. J. Klijn, W. C. van Unnik, Leyde, 1978, t. 1, p. 161-79. - G. Mantovani, Rituale eucaristico e redenzione nello gnosticismo e nel mandeismo, dans Sangue e antropologia biblica nella patristica, éd. F. Vattioni, t. 2, Rome, 1982, p. 873-90. - R. J. Hoffmann, The 'Eucharist  » of Marcus Magus : A Test-Case in Gnostic social Theory, dans The Patristic and Byzantine Review, t. 3, 1984. - D. H. Tripp, Worship in Second Century Gnosticism, Diss. Leeds, 1984. - J.-M. Joncas, Eucharist among the Marcosians. A Study of Irenaeus Adv. Haer. I, 13,2, dans Questions Liturgiques, t. 71, 1990, p. 99-111 (avec renvoi aux épicleses syriaques).</w:t>
      </w:r>
    </w:p>
    <w:p>
      <w:pPr>
        <w:spacing w:after="120" w:before="0" w:line="360" w:lineRule="auto"/>
        <w:ind w:firstLine="283"/>
        <w:jc w:val="both"/>
      </w:pPr>
      <w:r>
        <w:rPr>
          <w:rFonts w:ascii="Garamond" w:hAnsi="Garamond"/>
          <w:sz w:val="24"/>
        </w:rPr>
        <w:t>Autres valentiniens. - Cf. Hilgenfeld, p. 446-48. - C. Gianotto, art. Florinus, dans Dict encycl du Christianisme ancien, Paris, 1980, p. 980 (bibliogr.). - Sur les sens du nom de Colarbase, cf. Preuschen, RE, t. 20, p. 414-15 ; H. Leisegang, Pauly-Wissowa, t. 7/2, col. 2272-73.</w:t>
      </w:r>
    </w:p>
    <w:p>
      <w:pPr>
        <w:spacing w:after="120" w:before="0" w:line="360" w:lineRule="auto"/>
        <w:ind w:firstLine="283"/>
        <w:jc w:val="both"/>
      </w:pPr>
      <w:r>
        <w:rPr>
          <w:rFonts w:ascii="Garamond" w:hAnsi="Garamond"/>
          <w:sz w:val="24"/>
        </w:rPr>
        <w:t>Écrits valentiniens. - Lettre valentinienne (éd dans Épiphane, cf supra). - O. Dibelius, Studien zur Gesch der Valentinianer II. Der valentinianischer Lehrbrief, ZNW, t. 9, 1908, p. 309-40. - A. J. Fischer, Der Lehrbrief., VC, t. 12, 1958, p. 27-36. Cf. M. Tardieu, Écrits gnostiques, Codex de Berlin, Paris, 1984 (Sources Gnostiques et Manichéennes 1), p. 60, avec trad commentée d'Eugnoste et de Sagesse de Jésus ; autre éd de ces deux textes par D. M. Parrott, NHS 27, Leyde, 1987.</w:t>
      </w:r>
    </w:p>
    <w:p>
      <w:pPr>
        <w:spacing w:after="120" w:before="0" w:line="360" w:lineRule="auto"/>
        <w:ind w:firstLine="283"/>
        <w:jc w:val="both"/>
      </w:pPr>
      <w:r>
        <w:rPr>
          <w:rFonts w:ascii="Garamond" w:hAnsi="Garamond"/>
          <w:sz w:val="24"/>
        </w:rPr>
        <w:t>Ed du Codex I par H. W. Attridge, NHS 22-23, Leyde, 1985. - Oratio Pauli Apostoli, éd. R. Kasser et alii, dans Tract. Tripartitus W-[1, Berne, 1975. - Epistula Jacobi Apocrypha, éd. M. Malinine et alii, Zurich, 1968 ; L'Epitre apocryphe de Jacques, éd. D. Rouleau (BCNH 18). Québec, 1987 ; D. Kirchner, Die zweite Schrift aus Nag Hammadi, TU 136, Berlin, 1989.</w:t>
      </w:r>
    </w:p>
    <w:p>
      <w:pPr>
        <w:spacing w:after="120" w:before="0" w:line="360" w:lineRule="auto"/>
        <w:ind w:firstLine="283"/>
        <w:jc w:val="both"/>
      </w:pPr>
      <w:r>
        <w:rPr>
          <w:rFonts w:ascii="Garamond" w:hAnsi="Garamond"/>
          <w:sz w:val="24"/>
        </w:rPr>
        <w:t>Evangelium veritatis, éd. M. Malinine et alii, Zurich, 1958 (Supplementum, éd. R. Kasser, etc., Berne, 1975). Commentaire : J.-E. Ménard, L'Év de Vérité (NHS 2). Leyde, 1972. - Études : W. C. van Unnik, The 'Gospel of Truth' and the NT, dans The Jung Codex : A Newly Recovered Gnostic Papyrus, Londres, 1955, p. 79-129 (= Sparsa Collecta, Leyde, 1983, t. 3, p. 163-91). - H. Ringgren, The G of Tr and Valentinian Gnosticism, dans Studia theologica, t. 18, 1964, p. 51-65. - B. Standaert, L'Év de Vér. : critique et lecture, NTS, t. 22, 1976, p. 243-75 ; 'Evangelium veritatis' et 'veritatis evangelium « . La question du titre et les témoins patristiques, VC, t. 30, 1976, p. 138-50. - A. McGuire, Conversion and gnosis in the G of Tr., dans Novum Testamentum, t. 28, 1986, p. 338-55.</w:t>
      </w:r>
    </w:p>
    <w:p>
      <w:pPr>
        <w:spacing w:after="120" w:before="0" w:line="360" w:lineRule="auto"/>
        <w:ind w:firstLine="283"/>
        <w:jc w:val="both"/>
      </w:pPr>
      <w:r>
        <w:rPr>
          <w:rFonts w:ascii="Garamond" w:hAnsi="Garamond"/>
          <w:sz w:val="24"/>
        </w:rPr>
        <w:t>De Resurrectione (Epistula ad Rheginum), éd. M. Malinine et alii, Zurich, 1963. - M. L. Peel, The Epistle to Rheginos. A Valentinian Letter on the Resurrection, Londres, 1969. - B. Layton, The Gnostic Treatise on Resurrection from Nag Hammadi (Harvard Diss in Rel. 12). Ann Arbor, 1979. - J. E. Ménard, Le Traité sur la Résurrection (BCNH 12). Québec, 1983.</w:t>
      </w:r>
    </w:p>
    <w:p>
      <w:pPr>
        <w:spacing w:after="120" w:before="0" w:line="360" w:lineRule="auto"/>
        <w:ind w:firstLine="283"/>
        <w:jc w:val="both"/>
      </w:pPr>
      <w:r>
        <w:rPr>
          <w:rFonts w:ascii="Garamond" w:hAnsi="Garamond"/>
          <w:sz w:val="24"/>
        </w:rPr>
        <w:t>Sur le Traité Tripartite, cf supra (Héracléon).</w:t>
      </w:r>
    </w:p>
    <w:p>
      <w:pPr>
        <w:spacing w:after="120" w:before="0" w:line="360" w:lineRule="auto"/>
        <w:ind w:firstLine="283"/>
        <w:jc w:val="both"/>
      </w:pPr>
      <w:r>
        <w:rPr>
          <w:rFonts w:ascii="Garamond" w:hAnsi="Garamond"/>
          <w:sz w:val="24"/>
        </w:rPr>
        <w:t>J.-É. Ménard, L'Évangile selon Philippe, Paris, 1967. - J.-É. Ménard, L'Exposé valentinien. Les fragments sur le baptême et l'eucharistie (NH XI, 2). Québec, 1985 (BCNH. 14). - A. Leloir, La première Apocalypse de Jacques (NH V, 3). La seconde Apoc de Jacques (NH V, 4). Québec, 1986 (BCNH 17). - J.-E. Ménard, La Lettre de Pierre à Philippe, Québec, 1977 (BCNH 1).</w:t>
      </w:r>
    </w:p>
    <w:p>
      <w:pPr>
        <w:spacing w:after="120" w:before="0" w:line="360" w:lineRule="auto"/>
        <w:ind w:firstLine="283"/>
        <w:jc w:val="both"/>
      </w:pPr>
      <w:r>
        <w:rPr>
          <w:rFonts w:ascii="Garamond" w:hAnsi="Garamond"/>
          <w:sz w:val="24"/>
        </w:rPr>
        <w:t>VALENTIN 156 Pour la bibliogr sur les textes de Nag Hammadi : D. M. Scholer, Nag Hammadi Bibliography 1948-1969 (NHS 1). Leyde, 1971 ; supplément annuel dans le fasc. 4 de la revue Novum Testamentum.</w:t>
      </w:r>
    </w:p>
    <w:p>
      <w:pPr>
        <w:spacing w:after="120" w:before="0" w:line="360" w:lineRule="auto"/>
        <w:ind w:firstLine="283"/>
        <w:jc w:val="both"/>
      </w:pPr>
      <w:r>
        <w:rPr>
          <w:rFonts w:ascii="Garamond" w:hAnsi="Garamond"/>
          <w:sz w:val="24"/>
        </w:rPr>
        <w:t>Pour l'exposé du mythe valentinien du salut, voir surtout : F.-M. Sagnard, p. 140-291 ; H. Leisegang, Pauly-Wiss. 7/2, col. 2263-68 ; G. Bardy, DTC 15/2, col. 2499-2509.</w:t>
      </w:r>
    </w:p>
    <w:p>
      <w:pPr>
        <w:spacing w:after="120" w:before="0" w:line="360" w:lineRule="auto"/>
        <w:ind w:firstLine="283"/>
        <w:jc w:val="both"/>
      </w:pPr>
      <w:r>
        <w:rPr>
          <w:rFonts w:ascii="Garamond" w:hAnsi="Garamond"/>
          <w:sz w:val="24"/>
        </w:rPr>
        <w:t>Autres études sur l'École valentinienne. - Th. Zahn, Geschichte des neutestamentlichen Kanons, Erlangen-Leipzig, 1889, t. 1/2, p. 718-63 (usage de l'Écriture dans l'École). - C. Barth, Die Interpretation des N. T. (FU 37/3). Leipzig, 1911. - G. Quispel, La conception de l'homme dans la gnose val, dans Eranos Jahrbuch, t. 15, 1947, p. 249-86 ; L'inscription de Flavia Sophè, dans Mélanges J de Ghellinck, t. 1, Gembloux, 1951, p. 201-14. - E. Massaux, Influence de l'Év de s. Matthieu sur la littérature chrétienne avant s. Irénée, Louvain-Gembloux, 1950, réimpr. 1986, p. 420-535 (éléments matthéens dans la litt gnostique). - A. Orbe, Estudios valentinianos, 6 vol. (Analecta Gregoriana 65,83,99,100,113,158, Rome, 1955-1966) ; Los valentinianos y el matrimonio espiritual. Hacia los orígenes de la mistica nuptial, dans Gregorianum, t. 58, 1977, p. 5-53.</w:t>
      </w:r>
    </w:p>
    <w:p>
      <w:pPr>
        <w:spacing w:after="120" w:before="0" w:line="360" w:lineRule="auto"/>
        <w:ind w:firstLine="283"/>
        <w:jc w:val="both"/>
      </w:pPr>
      <w:r>
        <w:rPr>
          <w:rFonts w:ascii="Garamond" w:hAnsi="Garamond"/>
          <w:sz w:val="24"/>
        </w:rPr>
        <w:t>The Rediscovery of Gnosticism, éd. B. Layton, t. 1, L'école de Valentin ; cf supra (dont l'art de M. Tardieu, La Gnose valentinienne et les Oracles Chaldaïques, p. 194-231 ; discussion p. 232-37). - J. Monserrat Torrents, El platonismo de la doctrina valentiniana de las tres hipóstasis, dans Enrahonar, t. 1, 1981, p. 17-31. - M. Tardieu, « Comme à travers un tuyau ». Quelques remarques sur le mythe valentinien de la chair céleste du Christ, dans Colloque internat sur les textes de Nag Hammadi (Laval 1978), éd. B. Barc, Québec-Louvain, 1981, p. 151-77. - D. J. Good, Sophia in valentinianisme, dans Second Century, t. 4, 1984, p. 193-201. - M. Desjardins, The Sources for le valentinianisme. A Question of Methodology, VC, t. 40, 1986, p. 342-47.</w:t>
      </w:r>
    </w:p>
    <w:p>
      <w:pPr>
        <w:spacing w:after="120" w:before="0" w:line="360" w:lineRule="auto"/>
        <w:ind w:firstLine="283"/>
        <w:jc w:val="both"/>
      </w:pPr>
      <w:r>
        <w:rPr>
          <w:rFonts w:ascii="Garamond" w:hAnsi="Garamond"/>
          <w:sz w:val="24"/>
        </w:rPr>
        <w:t>Jean-Daniel Dupois.</w:t>
      </w:r>
    </w:p>
    <w:p>
      <w:pPr>
        <w:spacing w:after="120" w:before="0" w:line="360" w:lineRule="auto"/>
        <w:ind w:firstLine="283"/>
        <w:jc w:val="both"/>
      </w:pPr>
      <w:r>
        <w:rPr>
          <w:rFonts w:ascii="Garamond" w:hAnsi="Garamond"/>
          <w:sz w:val="24"/>
        </w:rPr>
        <w:t>VALENTIN (Jacques), prêtre, 1790-1847. - Jacques Valentin, né le 2 juillet 1790 à Cours (Rhône), entra en 1811 au séminaire Saint-Irénée de Lyon ; ordonné prêtre en 1814, il fut vicaire à Saint-Didier-sur-Chalaronne, puis devint sulpicien en 1821. Professeur de théologie successivement à Issy, à L'Isle, au Puy et à Rodez, il dut se retirer pour raison de santé en mars 1832 à Saint-Rambert-en-Bugey, où il assura des services à la paroisse. Il y mourut le 9 février 1847.</w:t>
      </w:r>
    </w:p>
    <w:p>
      <w:pPr>
        <w:spacing w:after="120" w:before="0" w:line="360" w:lineRule="auto"/>
        <w:ind w:firstLine="283"/>
        <w:jc w:val="both"/>
      </w:pPr>
      <w:r>
        <w:rPr>
          <w:rFonts w:ascii="Garamond" w:hAnsi="Garamond"/>
          <w:sz w:val="24"/>
        </w:rPr>
        <w:t>La plupart de ses ouvrages, parus anonymes à Lyon et Paris, et qui concernent le ministère sacerdotal, sont d'un moraliste et casuiste plutôt que d'un théologien, mais leur aspect pratique leur valut d'être souvent réédités ; citons surtout la série Examen raisonné, ou décisions théologiques sur les commandements de Dieu et de l'Église, sur les sacrements et les péchés capitaux, 2° éd., 2 vol., 1839 ; … sur les devoirs et les péchés des diverses professions de la société, 1841 ; … sur les devoirs des prêtres, pasteurs et autres, concernant leur conduite personnelle, 2 vol., 1843 ; et Le Prêtre juge et médecin au tribunal de la pénitence, 2 vol., 1845. On sent davantage l'esprit salésien dans quelques ouvrages de spiritualité : La vie propre du prêtre ou vie de foi, 1826, devenu ensuite La vie du prêtre, vie de foi, 3° éd., 1829 ; La vie de l'amour divin, 3° éd., 1847 ; Le fidèle contemplant Jésus-Christ dans la sainte eucharistie ; La foi mise en pratique, 1824. Une œuvre de vulgarisation, Cours de lectures sur les vérités importantes de la religion, 2 vol., 1840, avait encore une 18e édition en 1877.</w:t>
      </w:r>
    </w:p>
    <w:p>
      <w:pPr>
        <w:spacing w:after="120" w:before="0" w:line="360" w:lineRule="auto"/>
        <w:ind w:firstLine="283"/>
        <w:jc w:val="both"/>
      </w:pPr>
      <w:r>
        <w:rPr>
          <w:rFonts w:ascii="Garamond" w:hAnsi="Garamond"/>
          <w:sz w:val="24"/>
        </w:rPr>
        <w:t>Irénée Nove.</w:t>
      </w:r>
    </w:p>
    <w:p>
      <w:pPr>
        <w:spacing w:after="120" w:before="0" w:line="360" w:lineRule="auto"/>
        <w:ind w:firstLine="283"/>
        <w:jc w:val="both"/>
      </w:pPr>
      <w:r>
        <w:rPr>
          <w:rFonts w:ascii="Garamond" w:hAnsi="Garamond"/>
          <w:sz w:val="24"/>
        </w:rPr>
        <w:t>VALENTINO (VALENTIN : ; ANTOINE), jésuite, 1539-1611. -- Né à Padoue en 1539, Antonio Valentino entra dans la Compagnie de Jésus à Rome le 11 janvier 1557. Ordonné prêtre en 1564, il fut assez rapidement, en 1570, choisi par le supérieur général François de Borgia pour diriger le nouveau noviciat de l'Émilie, érigé en vue de la division de la province de Haute Italie (elle s'effectuera en 1578). Le comte Camillo Gonzaga offrit de le fonder à Novellara (Reggio d'Émilie), son fief. Valentino s'établit dans cette ville en 1571 et ne la quitta plus. Il resta maître des novices jusqu'en 1595. Il mourut le 11 novembre 1624.</w:t>
      </w:r>
    </w:p>
    <w:p>
      <w:pPr>
        <w:spacing w:after="120" w:before="0" w:line="360" w:lineRule="auto"/>
        <w:ind w:firstLine="283"/>
        <w:jc w:val="both"/>
      </w:pPr>
      <w:r>
        <w:rPr>
          <w:rFonts w:ascii="Garamond" w:hAnsi="Garamond"/>
          <w:sz w:val="24"/>
        </w:rPr>
        <w:t>La notice biographique que rédigea alors son successeur, Achille Marazzi, se perdit entre Novellara et Rome ; un accident semblable arriva lors de l'envoi suivant. Si bien qu'on ne possède aucune notice sur Valentino et qu'il n'entra pas dans les grands ménologes de G. A. Patrignani et d'É de Guilhermy.</w:t>
      </w:r>
    </w:p>
    <w:p>
      <w:pPr>
        <w:spacing w:after="120" w:before="0" w:line="360" w:lineRule="auto"/>
        <w:ind w:firstLine="283"/>
        <w:jc w:val="both"/>
      </w:pPr>
      <w:r>
        <w:rPr>
          <w:rFonts w:ascii="Garamond" w:hAnsi="Garamond"/>
          <w:sz w:val="24"/>
        </w:rPr>
        <w:t>Parmi ses divers écrits, généralement brefs, recensés par I. Iparraguirre (Répertoire de spiritualité ignatienne, Rome, 1961, table, p. 216), arrêtons-nous à son Informatione del modo d'instituire i Novitii della Compagnia (vers 1582 ; Archives romaines S. I., Fondo Gesuitico 1452, fasc. 1, n. 7 ; éd. dans MHSI, Directoria, Rome, 1955, p. 192-204). Cette relation suit de près les règles du maître des novices, établies par François de Borgia en 1565 et éditées en 1580, mais on y relève des accents propres. Valentino insiste sur la mortification de la volonté, « la via soave et compendiosa d'ogni perfezione ».</w:t>
      </w:r>
    </w:p>
    <w:p>
      <w:pPr>
        <w:spacing w:after="120" w:before="0" w:line="360" w:lineRule="auto"/>
        <w:ind w:firstLine="283"/>
        <w:jc w:val="both"/>
      </w:pPr>
      <w:r>
        <w:rPr>
          <w:rFonts w:ascii="Garamond" w:hAnsi="Garamond"/>
          <w:sz w:val="24"/>
        </w:rPr>
        <w:t>Surtout dans les débuts, on procédera suavement ; on s'accoutumera à ne pas faire sa volonté propre plusieurs fois par jour dans de petites choses ; on parviendra ainsi à la vaincre dans les grandes. Si la santé des novices le permet, ils feront les grands Exercices à la fin de la première année de noviciat (alors commençaient les études), car les Exercices « sont un moyen très adapté à la fin de notre Institut ». Pour mettre bien en lumière la vocation particulière du jésuite, Valentino, après avoir montré le sens de la vie religieuse en général à l'aide des saints Basile, Bernard et Bonaventure, insistait d'une manière étonnante sur l'obéissance comme totale remise de soi à Dieu : « hoc unum scientes, che la vera obbedienza è la porta della vita ».</w:t>
      </w:r>
    </w:p>
    <w:p>
      <w:pPr>
        <w:spacing w:after="120" w:before="0" w:line="360" w:lineRule="auto"/>
        <w:ind w:firstLine="283"/>
        <w:jc w:val="both"/>
      </w:pPr>
      <w:r>
        <w:rPr>
          <w:rFonts w:ascii="Garamond" w:hAnsi="Garamond"/>
          <w:sz w:val="24"/>
        </w:rPr>
        <w:t>On a encore publié (ibidem, p. 205-18) les méditations données par Valentino pour la première semaine des Exercices, d'après les notes d'un novice, et on conserve divers autres textes concernant la formation des novices. Valentino fut un maître dans l'art de donner les Exercices spirituels. Saint Charles Borromée les fit plusieurs fois avec lui, de même que saint Louis de Gonzague en 1585 à Mantoue, alors qu'il se préparait à affronter son père pour en obtenir la permission d'entrer dans la Compagnie.</w:t>
      </w:r>
    </w:p>
    <w:p>
      <w:pPr>
        <w:spacing w:after="120" w:before="0" w:line="360" w:lineRule="auto"/>
        <w:ind w:firstLine="283"/>
        <w:jc w:val="both"/>
      </w:pPr>
      <w:r>
        <w:rPr>
          <w:rFonts w:ascii="Garamond" w:hAnsi="Garamond"/>
          <w:sz w:val="24"/>
        </w:rPr>
        <w:t>Autres textes : Essame della coscienza alquanto più dilatato (Modène, Bibl. Estense, ms a. F.2.45, f. 43-45v) ; - Modo per fare bene et soavemente la sua meditazione (ibid., f. 63-65v) ; - Meditazione sopra l'adoratione dei magi (ibid., f. 65-67) ; - Della natura et esercitii dell'ape…. (ibid., f. 68-71v) ; - Quale deve esser l'esercitio dell'uomo per imitare l'esercitio dell'ape (ibid., f. 71v-73v) ; - Modo fruttuosissimo da meditare (ibid., f. 87v-88v) ; - Scala meditatoria (Arch. rom. S. I., Opp. NN. 29, f. 264-70v) ; - Methodus exercendi novitios in via spiritus (Modène, Arch. di Stato, Mirandola 17) ; - Esortazioni sopra l'Istituto della Compagnia (1586 ; Plaisance, Bibl. comunale 251).</w:t>
      </w:r>
    </w:p>
    <w:p>
      <w:pPr>
        <w:spacing w:after="120" w:before="0" w:line="360" w:lineRule="auto"/>
        <w:ind w:firstLine="283"/>
        <w:jc w:val="both"/>
      </w:pPr>
      <w:r>
        <w:rPr>
          <w:rFonts w:ascii="Garamond" w:hAnsi="Garamond"/>
          <w:sz w:val="24"/>
        </w:rPr>
        <w:t>Des Meditationes devotissimae de passione Christi Domini in singulos quadragesimae dies distributae ont été éditées à Brescia en 1600 (1608 ?) ; nous ne les avons pas vues.</w:t>
      </w:r>
    </w:p>
    <w:p>
      <w:pPr>
        <w:spacing w:after="120" w:before="0" w:line="360" w:lineRule="auto"/>
        <w:ind w:firstLine="283"/>
        <w:jc w:val="both"/>
      </w:pPr>
      <w:r>
        <w:rPr>
          <w:rFonts w:ascii="Garamond" w:hAnsi="Garamond"/>
          <w:sz w:val="24"/>
        </w:rPr>
        <w:t>Sommervogel, t. 8, col. 490. - I. Iparraguirre, Historia de los Ejercicios de San Ignacio, t. 2, Rome, 1955, p. 38-39, 373 ; Comentarios de los Ejercicios ignacianos, Rome, 1967, p. 243. - M. Scaduto, Catalogo dei Gesuiti d'Italia, 1540-1565, Rome, 1968, p. 150. - A. Fappani et M. Coipo, Da Brescia a Nagasaki. Il B. G. B. Zola, martire, 1575-1626, Brescia, 1982, p. 33-42.</w:t>
      </w:r>
    </w:p>
    <w:p>
      <w:pPr>
        <w:spacing w:after="120" w:before="0" w:line="360" w:lineRule="auto"/>
        <w:ind w:firstLine="283"/>
        <w:jc w:val="both"/>
      </w:pPr>
      <w:r>
        <w:rPr>
          <w:rFonts w:ascii="Garamond" w:hAnsi="Garamond"/>
          <w:sz w:val="24"/>
        </w:rPr>
        <w:t>Mario Corpo.</w:t>
      </w:r>
    </w:p>
    <w:p>
      <w:pPr>
        <w:spacing w:after="120" w:before="0" w:line="360" w:lineRule="auto"/>
        <w:ind w:firstLine="283"/>
        <w:jc w:val="both"/>
      </w:pPr>
      <w:r>
        <w:rPr>
          <w:rFonts w:ascii="Garamond" w:hAnsi="Garamond"/>
          <w:sz w:val="24"/>
        </w:rPr>
        <w:t>VALENZUELA DE GALVEZ (GABRIEL MARIE), barnabite, 1680-1751. - Fils d'un officier du roi d'Espagne qui mourut podestat de Milan, Gabriele Maria Valenzuela est né en 1680 à Novara. Il est entré chez les Barnabites au noviciat de Monza et fit ses vœux le 21 octobre 1696. Après ses études de philosophie à Milan et de théologie à Pavie, il fut ordonné prêtre en 1701. Il enseigna les belles lettres à Tortona, puis à Fossombrone et enfin à Milan à l'école Arcimboldi. En 1707, il passa à Rome et fut appliqué à la prédication et à la direction spirituelle ; il devint l'apôtre du Trastevere par son zèle apostolique et par sa générosité envers les pauvres : il les nourrissait et quêtait pour eux. Valenzuela fut en faveur auprès des papes et de cardinaux comme Ottoboni, Bentivoglio et Carafa ; il fut aussi examinateur des évêques, consulteur de la congrégation des visites apostoliques, théologien de l'Ordre de Malte et du diocèse d'Albano, pénitencier et examinateur du diocèse de Frascati. Il mourut à Rome le 27 novembre 1751 à San Carlo ai Catinari.</w:t>
      </w:r>
    </w:p>
    <w:p>
      <w:pPr>
        <w:spacing w:after="120" w:before="0" w:line="360" w:lineRule="auto"/>
        <w:ind w:firstLine="283"/>
        <w:jc w:val="both"/>
      </w:pPr>
      <w:r>
        <w:rPr>
          <w:rFonts w:ascii="Garamond" w:hAnsi="Garamond"/>
          <w:sz w:val="24"/>
        </w:rPr>
        <w:t>Les ouvrages qu'il fit imprimer sont en majeure partie le fruit de sa prédication : La vita di S. Giuseppe esposta in novena a suoi devoti (Rome, 1721, 1723 ; L'Éclat, 1779). - La vita di Maria sempre vergine esposta in novena per tutte le sue principali feste (Rome, 1722). - Novena del S. Natale per ricevere la nascita spirituale nell'anime nostre del Divino Infante (Rome, 1722 ; Montefiascone, 1747). - La vita di S. Anna esposta in novena a'suoi devoti (Rome, 1723, 1729). - La vita di S. Cecilia esposta in novena alle Madri Benedettine in Trastevere (Rome, 1724). - Luigi IX il santo : vita e massime a'principi (Rome, 1726). - Toribio Alfonso Mogrovesio, il santo arcivescovo di Lima : compendio di vita e di massime adattate ai principi e ai prelati (Rome, 1728, 1730, 1734). - Universae theologiae moralis compendium (3 vol., Rome, 1731 ; L'Éclat, 1733, en un vol.). - Pratica di devozione verso il glorioso S. Rocco (Rome, 1744).</w:t>
      </w:r>
    </w:p>
    <w:p>
      <w:pPr>
        <w:spacing w:after="120" w:before="0" w:line="360" w:lineRule="auto"/>
        <w:ind w:firstLine="283"/>
        <w:jc w:val="both"/>
      </w:pPr>
      <w:r>
        <w:rPr>
          <w:rFonts w:ascii="Garamond" w:hAnsi="Garamond"/>
          <w:sz w:val="24"/>
        </w:rPr>
        <w:t>Dans sa prédication Valenzuela avait un style élégant et littéraire, comme on peut le constater dans ses panégyriques imprimés. Dans ses ouvrages cités plus haut, le style est plus simple et plus dense, et leur doctrine est théologiquement solide et orientée vers la pratique de la vie chrétienne. Presque toutes ces œuvres sont des neuvaines qui suivent toutes un même schéma. Pour chaque jour sont donnés une brève narration biographique (avec indication des sources), une courte méditation en deux points suivis d'un « soliloque », une antienne latine avec une oraison, la suggestion d'une pieuse pratique, un exemple édifiant du saint ou de son intercession, une oraison jaculatoire (généralement tirée des Pères ou de la liturgie). À ce schéma commun s'ajoutent des prières diverses en l'honneur du saint qui fait l'objet de la neuvaine ; par exemple, pour saint Joseph, il y a l'office propre approuvé par la congrégation des Rites le 3 février 1714 ; pour sainte Anne, il y a la pratique de la dévotion aux sept joies qui se pratiquait dans l'église de San Carlo ai Catinari ; dans celle de saint Roch, ce sont des prières pour s'exercer dans les vertus théologales et dans la dévotion eucharistique.</w:t>
      </w:r>
    </w:p>
    <w:p>
      <w:pPr>
        <w:spacing w:after="120" w:before="0" w:line="360" w:lineRule="auto"/>
        <w:ind w:firstLine="283"/>
        <w:jc w:val="both"/>
      </w:pPr>
      <w:r>
        <w:rPr>
          <w:rFonts w:ascii="Garamond" w:hAnsi="Garamond"/>
          <w:sz w:val="24"/>
        </w:rPr>
        <w:t>Les deux ouvrages sur saint Louis et saint Toribio ne sont pas destinés au peuple mais aux « principi » et « prelati » ; plus soignés typographiquement, d'un bon style et érudits, ils tendent à montrer que la sainteté n'est pas réservée aux religieux et qu'elle est aussi l'idéal des laïcs ; ceux qui sont institués dans une autorité n'ont pas moins besoin que les sujets d'une bonne instruction et de bons exemples à suivre. Chaque chapitre de ces ouvrages est divisé en deux parties : un passage de la biographie du saint en question (avec citation des sources) et des maximes orientées vers la vie concrète.</w:t>
      </w:r>
    </w:p>
    <w:p>
      <w:pPr>
        <w:spacing w:after="120" w:before="0" w:line="360" w:lineRule="auto"/>
        <w:ind w:firstLine="283"/>
        <w:jc w:val="both"/>
      </w:pPr>
      <w:r>
        <w:rPr>
          <w:rFonts w:ascii="Garamond" w:hAnsi="Garamond"/>
          <w:sz w:val="24"/>
        </w:rPr>
        <w:t>Valenzuela publia aussi un manuel de morale, plus spirituel que canonique, car il veut conduire à la pratique de la charité : « Eniteat divinus amor in homines, ut inde eniteat humanus amor in Deum ». La doctrine spirituelle de Valenzuela est généralement assez théologique et patristique ; elle est exprimée dans un style serré et veut « stimolare la devozione », mais sans sentimentalisme et en visant d'abord à la pratique de la vie chrétienne. Valenzuela est convaincu qu'une des « choses qui stimulent davantage à la dévotion est la prédication des glorieuses actions des amis de Dieu ». Le double caractère érudit et pratique de ses neuvaines mérite d'être souligné.</w:t>
      </w:r>
    </w:p>
    <w:p>
      <w:pPr>
        <w:spacing w:after="120" w:before="0" w:line="360" w:lineRule="auto"/>
        <w:ind w:firstLine="283"/>
        <w:jc w:val="both"/>
      </w:pPr>
      <w:r>
        <w:rPr>
          <w:rFonts w:ascii="Garamond" w:hAnsi="Garamond"/>
          <w:sz w:val="24"/>
        </w:rPr>
        <w:t>Dilecto filio G. M. Valenzuelae Congreg. Cler. Reg. S. Pauli… Benedictus Papa XIII (Rome, Typ. Camerae Apost., 1726). - G. Colombo, Profili biografici di insigni Barnabiti, 2° série, Lodi, 1871, p. 160-62. - G. Boffito, Scrittori Barnabiti, t. 4, Florence, 1937, p. 115-17. - L. Levati et V. Colciago, Menologio dei Barnabiti, t. 11, Gênes, 1938, p. 169-70.</w:t>
      </w:r>
    </w:p>
    <w:p>
      <w:pPr>
        <w:spacing w:after="120" w:before="0" w:line="360" w:lineRule="auto"/>
        <w:ind w:firstLine="283"/>
        <w:jc w:val="both"/>
      </w:pPr>
      <w:r>
        <w:rPr>
          <w:rFonts w:ascii="Garamond" w:hAnsi="Garamond"/>
          <w:sz w:val="24"/>
        </w:rPr>
        <w:t>Giuseppe M. Cacnt.</w:t>
      </w:r>
    </w:p>
    <w:p>
      <w:pPr>
        <w:spacing w:after="120" w:before="0" w:line="360" w:lineRule="auto"/>
        <w:ind w:firstLine="283"/>
        <w:jc w:val="both"/>
      </w:pPr>
      <w:r>
        <w:rPr>
          <w:rFonts w:ascii="Garamond" w:hAnsi="Garamond"/>
          <w:sz w:val="24"/>
        </w:rPr>
        <w:t>1. VALÈRE DU BIERZO, ermite espagnol, { après 690. - 1. La vie. - 2. uvres.</w:t>
      </w:r>
    </w:p>
    <w:p>
      <w:pPr>
        <w:spacing w:after="120" w:before="0" w:line="360" w:lineRule="auto"/>
        <w:ind w:firstLine="283"/>
        <w:jc w:val="both"/>
      </w:pPr>
      <w:r>
        <w:rPr>
          <w:rFonts w:ascii="Garamond" w:hAnsi="Garamond"/>
          <w:sz w:val="24"/>
        </w:rPr>
        <w:t>1. La vie. - Les informations sur la vie de Valère du Bierzo viennent uniquement des trois écrits autobiographiques insérés dans son œuvre (Ordo querimonie ; Replicatio ; Residuum) ; les deux premiers se recoupent partiellement et le troisième n'est qu'une justification de sa conduite. On peut cependant discerner les étapes de sa carrière, bien que le récit des faits soit alourdi et obscurci par celui de diverses visions et des persécutions dont il fut la victime.</w:t>
      </w:r>
    </w:p>
    <w:p>
      <w:pPr>
        <w:spacing w:after="120" w:before="0" w:line="360" w:lineRule="auto"/>
        <w:ind w:firstLine="283"/>
        <w:jc w:val="both"/>
      </w:pPr>
      <w:r>
        <w:rPr>
          <w:rFonts w:ascii="Garamond" w:hAnsi="Garamond"/>
          <w:sz w:val="24"/>
        </w:rPr>
        <w:t>Né vers 620-625 près d'Astorga, d'une famille plutôt aisée, Valère fit ses études libérales dans cette ville ; elles furent probablement médiocres car son latin abonde en solécismes et manque d'élégance (mais c'était sans doute le latin décadent de son milieu). Après une jeunesse mondaine, il entra vers 640 au monastère du Compluto, première fondation de saint Fructueux, plus tard évêque de Braga (f vers 635 ; DS, t. 5, col. 1541-46). Il n'y resta pas longtemps ; poussé par le désir d'une vie plus austère, il se retira dans un ermitage situé sur un piton rocheux et désertique entre Astorga et le Castrum Petrense. Là il subit les vexations du prêtre Flainius, desservant d'une petite église ; celui-ci lui déroba même les livres qu'il avait rédigés (Ordo 3 ; cf infra). Des chrétiens fidèles l'arracherent à cette situation intenable et le conduisirent dans un domaine du « Castrum Petrense » appelé Ebronanto, où se trouvait un sanctuaire consacré sans doute aux saints Pierre et Paul (cf. Conversio deprecationis ad sanctos apostolos) ; il y vécut en reclus, près de l'église. Mais le propriétaire du lieu, Riccimer, qui voulait bâtir là son tombeau (Ordo 5), fit ordonner prêtre de l'église un nommé Justus, bien indigne de ce nom, qui persécuta de nouveau Valère et faillit l'assassiner près de l'autel.</w:t>
      </w:r>
    </w:p>
    <w:p>
      <w:pPr>
        <w:spacing w:after="120" w:before="0" w:line="360" w:lineRule="auto"/>
        <w:ind w:firstLine="283"/>
        <w:jc w:val="both"/>
      </w:pPr>
      <w:r>
        <w:rPr>
          <w:rFonts w:ascii="Garamond" w:hAnsi="Garamond"/>
          <w:sz w:val="24"/>
        </w:rPr>
        <w:t>Ayant réussi à s'échapper par la protection du « Bon Pasteur », Valère vint alors s'établir dans le Bierzo (en latin Bergidum), région montagneuse à l'ouest d'Astorga, autour des vallées du Sil et de ses affluents, et où se trouvaient de petits groupes de moines suivant le sillage de Fructueux. Il s'installa à Rufiana (le futur San Pedro de Montes), dans la cellule qu'avait habitée le saint lui-même quelque quarante ans plus tôt. C'est là qu'il avait déjà vécu vingt-deux ans lors de la rédaction du premier récit, alors que la première étape de sa carrière érémitique avait duré vingt ans (Ordo 7 ; 10). Mais il n'y trouva pas davantage la tranquillité. Sans parler des attaques diaboliques, l'évêque Isidore d'Astorga voulut l'emmener avec lui, par simple vaine gloire, dans la ville de Tolede ; mais l'évêque mourut fin 680 (seule date sûre !) et ne put assister au concile de 681 (Ordo 7). Valère souffrit surtout cependant des tracasseries incessantes de « faux moines » qui lui refusèrent tout subside et laissèrent ouverte durant trois ans la toiture de son ermitage ; ils cherchèrent en outre à lui dérober les chevaux offerts par son protecteur Basilianus, et firent assassiner son compagnon, le diacre Jean (Ordo 9-10 ; Replic. 14).</w:t>
      </w:r>
    </w:p>
    <w:p>
      <w:pPr>
        <w:spacing w:after="120" w:before="0" w:line="360" w:lineRule="auto"/>
        <w:ind w:firstLine="283"/>
        <w:jc w:val="both"/>
      </w:pPr>
      <w:r>
        <w:rPr>
          <w:rFonts w:ascii="Garamond" w:hAnsi="Garamond"/>
          <w:sz w:val="24"/>
        </w:rPr>
        <w:t>Pourtant Valère était vénéré par le peuple. Durant son séjour sur le piton rocheux, des jeunes gens venaient s'instruire auprès de lui pendant la belle saison (il supportait seul les intempéries de l'hiver). Il eut même des disciples : le jeune Simplicius, qui méritait bien son nom (Ordo 6) ; le diacre Jean qui, avant d'être assassiné, avait bâti un monastère au pied de Rufiana ; le jeune Saturnin, d'abord compagnon de Jean (Replic. 7), qui construisit un oratoire à Rufiana et fut ordonné prêtre par l'évêque Aurelius (Replic. 9) mais finit par se retirer dans son propre ermitage, puis par abandonner Valère non sans lui prendre ses « livres » (Replic. 13-14). Cependant celui-ci finit par retrouver la faveur « du prince, des pontifes et de tous les autres chrétiens » (Replic. 15) ; au moment où il achevait ce récit, son neveu, un autre Jean, « ayant quitté le service du roi ainsi que sa femme et ses enfants », s'était installé près de lui comme convers avec son serviteur Évagrius ; leurs travaux avaient réussi à transformer en paradis fertile le désert stérile où « il vivait (Replic. 16). Valère mourut sans doute après 690.</w:t>
      </w:r>
    </w:p>
    <w:p>
      <w:pPr>
        <w:spacing w:after="120" w:before="0" w:line="360" w:lineRule="auto"/>
        <w:ind w:firstLine="283"/>
        <w:jc w:val="both"/>
      </w:pPr>
      <w:r>
        <w:rPr>
          <w:rFonts w:ascii="Garamond" w:hAnsi="Garamond"/>
          <w:sz w:val="24"/>
        </w:rPr>
        <w:t>Les récits autobiographiques trahissent un caractère tourmenté, obstiné, peu sociable. Valère a sûrement sa part de responsabilité dans les persécutions qu'il subit. Jusqu'à une date récente, on parlait de lui comme « l'abbé saint Valère ». En fait il ne fut jamais « abbé », du moins au sens de supérieur d'un monastère ou d'un groupe de moines. Le titre de « saint » est également discutable : l'évêque Gennade d'Astorga (vers 899-919) voulut un moment joindre son nom à celui de Fructueux, mais on ne trouve pas de traces précises d'un culte rendu à sa personne (cf. B de Gaiffier, AB, t. 77, 1959, p. 193). 161 J. Fernández, Sobre la autobiografia de san Valerio y su ascetismo, dans Hispania sacra = HS, t. 2, 1949, p. 259-84. - Consuelo Maria Aherne, Valerio of Bierzo. An ascetic of the late Visigothic Period, Washington, 1949 (avec éd des écrits autobiographiques) ; art. Valerio, BS, t. 12, 1969, col. 917-19. - A. Robles Sierra, S. Valerio del Bierzo y su corriente de espiritualidad monástica, thèse, Université S. Thomas, Rome, 1964 ; extrait dans Theologia espiritual, t. 9, 1965, p. 7-52 et à part. - Dicc de España, t. 4, 1979, p. 2705 (U. Dominguez del Val). - Dizionario Patristico, Casale Monferrato, t. 2, 1983, col. 3548-49 (M. C. Diaz y Diaz) ; adapt. franç., Dict encycl du Christianisme ancien, t. 2, Paris, 1990, p. 2511-12.</w:t>
      </w:r>
    </w:p>
    <w:p>
      <w:pPr>
        <w:spacing w:after="120" w:before="0" w:line="360" w:lineRule="auto"/>
        <w:ind w:firstLine="283"/>
        <w:jc w:val="both"/>
      </w:pPr>
      <w:r>
        <w:rPr>
          <w:rFonts w:ascii="Garamond" w:hAnsi="Garamond"/>
          <w:sz w:val="24"/>
        </w:rPr>
        <w:t>2. uvres. - 1° La Compilation hagiographique. Les récits autobiographiques font deux fois allusion au vol des « livres » que Valère rédigeait dans son ermitage : « Libros quos de lege Domini et sanctorum triumphis pro consolatione peregrinationis mee atque correptionis discipline vel scientie industria ipse conscripseram mihi… prius abstulit » (Ordo 3 : le voleur est Flainius) ; « per noctem carricavit asinum. de librorum volumina quos ipse sancto altario conscripseram » (Replic. 14 : le voleur est Saturnin). Il est probable que Valère réussit à les récupérer. Nous possédons en tout cas tout un corpus valérien, destiné aux moines du Bierzo dirigés par Donadeus et transmis par divers mss dont le plus important et le plus ancien est le Toletanus (copié en 902, actuellement à la Bibl. Nacional de Madrid, ms 10007). Ce codex a été publié par R. Fernández Pousa, Obras de Valerio del Bierzo, Madrid, 1942 ; en dépendait déjà, pour les œuvres personnelles, l'éd de H. Flérez, España sagrada, Madrid, 1747, t. 15, p. 450-67 (l'ita Fructuosi), t. 16, p. 366-416 ; éd reprise en PL 77, 421-58. Il ne contient pas cependant toutes les œuvres rédigées par Valère, et des compléments ont été apportés depuis lors par M. C. Diaz y Diaz (Anecdota wisigotica 1 = Acta Salmanticensia… Filosofia y Letras, t. 12/2, Salamanque, 1958) ; Diaz y Diaz projetait d'ailleurs une édition critique pour la coll. CCL ; elle n'a pas encore paru, en raison sans doute de la difficulté de fixer avec précision les compositions de Valère, qui semblent exister en plusieurs recensions.</w:t>
      </w:r>
    </w:p>
    <w:p>
      <w:pPr>
        <w:spacing w:after="120" w:before="0" w:line="360" w:lineRule="auto"/>
        <w:ind w:firstLine="283"/>
        <w:jc w:val="both"/>
      </w:pPr>
      <w:r>
        <w:rPr>
          <w:rFonts w:ascii="Garamond" w:hAnsi="Garamond"/>
          <w:sz w:val="24"/>
        </w:rPr>
        <w:t>Cf. D. De Bruyne, L'héritage littéraire de l'abbé S. Valère, RBén, t. 32, 1920, p. 1-10. -- M. C. Diaz y Diaz, Sobre la compilación hagiográfica de Valerio del Bierzo, HS, t. 4, 1951, p. 3-23 ; Un nuevo codice de V del B., ibid., p. 133-46 ; mise à jour dans son introd. à La vida de S. Fructuoso de Braga, Braga, 1974, p. 13-54, et plus brièvement Passionnaires, légendiers et compilations hagiographiques dans le haut Moyen Age espagnol, dans Hagiographie. Cultures et sociétés IVe-XIIe (Colloque de Nanterre et Paris, 2-5 mai 1979). Paris, 1981, p. 49-59.</w:t>
      </w:r>
    </w:p>
    <w:p>
      <w:pPr>
        <w:spacing w:after="120" w:before="0" w:line="360" w:lineRule="auto"/>
        <w:ind w:firstLine="283"/>
        <w:jc w:val="both"/>
      </w:pPr>
      <w:r>
        <w:rPr>
          <w:rFonts w:ascii="Garamond" w:hAnsi="Garamond"/>
          <w:sz w:val="24"/>
        </w:rPr>
        <w:t>Retenons cette dernière appréciation du meilleur connaisseur des écrits de Valère : « La compilation, suivant des conclusions que j'estime toujours valables, contenait lorsqu'elle sortit des mains de Valère les pièces suivantes : le prologue de Rufin à l'Historia monachorum, les vies de Jean, Paul, Antoine, Hilarion, Germain et Paulin ; une collection extraite de l'Historia monachorum de Rufin, la vita Malci, et peut-être celle de saint Pachôme, les vies de Fronton et de Fructueux, le petit traité de reparatione lapsi, les vies de sainte Pélagie et de saint Siméon, des fragments extraits de Cassien, quelques morceaux rédigés par Valère lui-même, la Doctrina Anastasii, la vita Antiochi, le sermon de monachis perfectis et quatre petits morceaux tirés de Sulpice Sévère : en tout quarante-huit textes dont la plupart ont un caractère monastique très marqué. Cela prouve, de prime abord, que Valère avait sous la main une bibliothèque très étendue, importante et très riche, qu'il connaissait bien son métier et qu'il a réussi à produire un instrument vivant d'instruction monastique : en effet on voit que cette collection, ouverte, a commencé très tôt à recevoir des additions qui souvent ont risqué d'en anéantir l'esprit profond » (p. 55-56). Cette citation suffit à montrer le contenu et la valeur de la Compilation (qui entre dans le genre des vitæ Patrum ; cf cet art. infra). Nous retiendrons seulement les courtes pièces qu'il a composées lui-même.</w:t>
      </w:r>
    </w:p>
    <w:p>
      <w:pPr>
        <w:spacing w:after="120" w:before="0" w:line="360" w:lineRule="auto"/>
        <w:ind w:firstLine="283"/>
        <w:jc w:val="both"/>
      </w:pPr>
      <w:r>
        <w:rPr>
          <w:rFonts w:ascii="Garamond" w:hAnsi="Garamond"/>
          <w:sz w:val="24"/>
        </w:rPr>
        <w:t>2° uvres personnelles. - Il s'agit de brefs écrits, en prose ou en vers.</w:t>
      </w:r>
    </w:p>
    <w:p>
      <w:pPr>
        <w:spacing w:after="120" w:before="0" w:line="360" w:lineRule="auto"/>
        <w:ind w:firstLine="283"/>
        <w:jc w:val="both"/>
      </w:pPr>
      <w:r>
        <w:rPr>
          <w:rFonts w:ascii="Garamond" w:hAnsi="Garamond"/>
          <w:sz w:val="24"/>
        </w:rPr>
        <w:t>Pour voir la liste fournie par M. C. Diaz y Diaz, Index Scriptorum latinorum medii aevi hispanorum, Madrid, 1959, n. 285-302 (avec indication des mss) ; liste reprise en CPL n. 1276-88, 1289-90 (dubia), 1291-93 (spuria).</w:t>
      </w:r>
    </w:p>
    <w:p>
      <w:pPr>
        <w:spacing w:after="120" w:before="0" w:line="360" w:lineRule="auto"/>
        <w:ind w:firstLine="283"/>
        <w:jc w:val="both"/>
      </w:pPr>
      <w:r>
        <w:rPr>
          <w:rFonts w:ascii="Garamond" w:hAnsi="Garamond"/>
          <w:sz w:val="24"/>
        </w:rPr>
        <w:t>Certains écrits poétiques sont appelés Epitameron (selon D. De Bruyne, art cité, p. 2, n. 1, ce mot serait une déformation d'Eptameron, titre d'un poème d'Eugène de Tolede ; nous penserions plutôt à une mauvaise dérivation du mot Epitomè : « résumé », « raccourci »). La plupart des Epitameron sont « acrostélestiches », c'est-à-dire avec acrostiche et télestiche : les premières et les dernières lettres de chaque vers, mises bout à bout, forment une phrase qui désigne l'auteur et les destinataires. Nous classons les pièces autrement que dans Index et CPL pour indiquer, autant que possible, leur place dans l'ensemble du corpus.</w:t>
      </w:r>
    </w:p>
    <w:p>
      <w:pPr>
        <w:spacing w:after="120" w:before="0" w:line="360" w:lineRule="auto"/>
        <w:ind w:firstLine="283"/>
        <w:jc w:val="both"/>
      </w:pPr>
      <w:r>
        <w:rPr>
          <w:rFonts w:ascii="Garamond" w:hAnsi="Garamond"/>
          <w:sz w:val="24"/>
        </w:rPr>
        <w:t>163 dernier ; enfin exhortation aux vertus monastiques. - 5). Dicta l'alerii ad beatum Donadeum scripta (PL 87, 431-36) ; trois récits de visions : du ciel et de l'enfer par Maximus, de l'enfer par Bonellus, du Christ glorieux (= De caelesti revelatione), par Baldarius, ancien compagnon de Fructueux encore vivant. 6) l'alerii Narrationes (PL 87, 439-55 ; Aherne, l'alerio., cf supra) ; cet ensembie comprend les trois récits autobiographiques : Ordo querimonie praefatio discriminis ; Replicatio sermonum a prima conversione ; Quod de superioribus querimoniis residuum quaeritur (cf supra, l'ie). Dans le residuum, l'alerius se justifie aupres de Donadeus d'être passé de la vie solitaire à l'exercice de la charité ; il allegue l'exemple du moine Arsene, empruntant à une collection d'Apophtegmes (cf. Arsene 1-8 et 26, PG 65, 88-89, 96c-97b ; Paschase de Dume, éd. J. G. Freire, À versäo latina…. dos Apophtegmes, t. 1, Coïmbre, 1971, p. 183-84, 194, 230, 320). Aux Narrationes, il faut rattacher deux poemes : a) l'Epitameron propriae necessitatis, qu'il convient de diviser en trois morceaux pour lire ainsi l'acrostiche et le télestiche : « l'aleri egeni Narrationes Superius memorato Patri Donadeo » ; le texte résume les malheurs de l'alere et fait allusion aux « nombreux volumes » dont il a tiré « l'excellente doctrine des Peres » ;. b) l'Epitameron propriae praefati discriminis : acrostiche « l'alerii editio » ; pas de télestiche, chaque vers se terminant par la voyelle a. Ed. Diaz y Diaz, Anecdota, p. 105-106 = PLS 4, 2019-20. 7). Epitameron propriae orationis : acr et tél. « l'alerius Deum misellus orat. ». - 8). Conversio deprecationis ad sanctos apostolos : chaque vers et la plupart des mots commencent par la lettre p, sans doute pour évoquer Pierre et Paul. Éd. Diaz y Diaz, Anecdota, p. 114-115 = PLS 4, 2020-21. 9). Caput opusculorum quinquagenis numeris Psalmorum : acrotélestiche « l'aleri Editio ». Ed. Diaz y Diaz, ibid., p. 115-16 = PLS 4, 2022. - 10). De primo guinquageno numero Psalmorum : résumé des quinze premiers Psaumes par une ou deüx phrases tirées de chacun d'eux ; éd. D. De Bruyne, RBén, 1920, p. 10 ; la suite du texte, perdue, devait traiter de la même manière les Ps. 16-50. - 11). Epitameron de quibusdam admonitionibus vel rogationibus : avis de haute tenue spirituelle donnés à diverses catégories de chrétiens, mais sous la forme d'un poeme laborieux dont chaque vers et chaque mot commencent par ia même lettre ; par exemple aux évêques (antistites almifici : ici les vers et les mots commencent par les lettres de l'alphabet, de a à v) ; aux dercs (lettre c) ; aux juges (indices : lettre i), aux femmes mariées (mulieres : m) ; aux gouverneurs (potentes : p) ; aux religieux (r) ; aux prêtres (sacerdotes : s) ; à tous (l'niversis : v) ; éd. Diaz y Diaz, ibid p. 107-13 = PLS 4, 2023-28. 12). De (septimo) genere monachorum (PL 87, 43739) : texte repris dans la Concordia regularum de Benoît d'Aniane (mn, 7 ; PL 103, 750-54), où il suit un extrait d'Isidore de Séville sur les « six genres de moines » (in, 6, 745-50). Ce « septieme genre » est celui des jeunes gens sans vraie vocation, pris dans les familles riches « pour que les monasteres ne demeurent pas vides » et « tondus malgré eux » ; se laissant prendre par Les sept péchés capitaux, ils n'ont de moine que le nom. C'est probablement par des « faux moines » de ce genre que l'alerius fut persécuté *</w:t>
      </w:r>
      <w:r>
        <w:rPr>
          <w:rFonts w:ascii="Garamond" w:hAnsi="Garamond"/>
          <w:i/>
          <w:sz w:val="24"/>
        </w:rPr>
        <w:t>VALÈRE DU BIERZO -</w:t>
      </w:r>
      <w:r>
        <w:rPr>
          <w:rFonts w:ascii="Garamond" w:hAnsi="Garamond"/>
          <w:i/>
          <w:sz w:val="24"/>
        </w:rPr>
        <w:t xml:space="preserve"> VALÈRE DE VENISE 164 à Rufiana ; le texte n'est pas sans ressemblance avec le ch. 1 de la Regula communis (PL 87, 1111-12), que Benoît d'Aniane attribue à Fructueux (mais voir DS, t. 5, col. 1544) et qu'il cite aussi dans la Concordia (in, 5, 743-45). Selon Diaz y Diaz (cf. Index.), le De novae vitae institutione, le De monachis perfectis (éd dans Anecdota, p. 80-87 = PLS 4, 2029-34), la l'ita Frontonis, la l'ita Fructuosi ne sont pas l'œuvre de l'alerius, bien que ces pieces figurent dans sa compilation. Les œuvres personnelles de l'alerius ne brillent point par leur qualité littéraire ; elles transmettent pourtant le témoignage d'un moine qui, malgré ses défauts, a pratiqué un ascétisme exigeant tout en évangélisant une population à demi-barbare. C'est surtout par sa compilation hagiographique qu'il a exercé une influence notable sur le monachisme espagnol. A la bibliographie donnée dans l'article, ajouter : A. Linage Conde, Los origenes del monacato benedictino en la Peninsula Iberica, 3 vol., Léon, 1973, surtout le t. 1, El monacato hispano prebenedictino. - Pour la bibliographie ancienne, en grande partie périmée, voir C. M. Aherne, l'alerio of Bierzo, cité supra, p. 198-202. - DS, t. 3, col. 1078 ; t. 4, col. 1103 ; t. 5, col. 1542, 1544. </w:t>
      </w:r>
      <w:r>
        <w:rPr>
          <w:rFonts w:ascii="Garamond" w:hAnsi="Garamond"/>
          <w:i/>
          <w:sz w:val="24"/>
        </w:rPr>
        <w:t>Aimé SOLIGNAC.</w:t>
      </w:r>
      <w:r>
        <w:rPr>
          <w:rFonts w:ascii="Garamond" w:hAnsi="Garamond"/>
          <w:i/>
          <w:sz w:val="24"/>
        </w:rPr>
        <w:t xml:space="preserve"> 2. VALÈRE DE VENISE (BaLLARDIM). Capucin, 1618. - Nous ne possédons que quelques renseignements sur Giuseppe Ballardini, devenu capucin sous le nom de l'alerio da l'enezia. Il prit l'habit dans la province capucine de l'enise avant 1568. En mai 1573, déjà prêtre, il était vicaire du couvent de Vérone et en 1609 il était à celui de Padoue. Il mourut à l'enise en 1618. Le bref éloge rapporté par les bibliographes le présente comme un « homme pieux, adonné aux études sacrées et aux divines méditations, d'une grande intégrité de vie et d'un grand zele pour l'observance commune ». Il eut cependant de pénibles difficultés avec ses supérieurs et ses confreres à cause de l'indépendance de son caractere et de sa liberté de comportement, comme en témoignent quelques documents d'archives. Entre 1605 et 1610, il publia des ouvrages d'une doctrine spirituelle simple et sereine destinés à un vaste public. Ils n'ont pas été étudiés. 1. Prato fiorito di varii essempi, diviso in cinque libri. Ne i quali si tratta e ragiona delle virtu christiane e religiose perfettioni. (l'enise, 1605, 40 + 835 p.). Cette première édition est publiée sous le nom de Giuseppe Ballardini. - Suit la Parte seconda, divisa in sei libri. Ne i quali si descrivono notabili essempi … per ogni stato e conditione di persone. (l'enise, 1610, 62 + 791 p.). L'ensemble des deux parties eut au moins 34 éd jusqu en 1750. 2. Brevi e divote meditationi intorno ai principali misteri della vita di Giesù Cristo, et una meditatione del giudicio universale (l'enise, 1610, 5 + 60 f). - 3. Romitorio sacro di meditationi et essercitij di contemplationi, et amorose aspirationi in Dio. Dove si ragiona dell oratione vocale e mentale. (l'enise, 1610, 24 + 578 p. ; 1626). 4. l'ita della gloriosa santa Chiara vergine di Assisi. Composta da S. Bonaventura Cardinale, et d'altri Autori. Con le vite delle Beate Monache della sua santa Regola e di quelle ancora del Terzo Ordine del Padre S. Francesco. (l'enise, 1610, 18 + 312 f. ; 1623 selon Sbaraglia). Certaines de ces 165 soixante-dix biographies furent rééditées à part, comme celles de Marguerite de Cortone (l'enise, 1620) et de Colette de Corbie (Foligno, 1703). Trad allemande, Sanctuarium Monacharum. Der Klosterfrawen Heiligthumb. (Munich, 1623). Le dénominateur commun de ces ouvrages est le désir de répandre parmi les religieux et les simples chrétiens les pratiques de la vie chrétienne, en premier lieu l'exercice de la prière vocale et de la méditation. Cette dernière, quand elle devient intensément affective s'ouvre à la contemplation et à une union plus intime avec Dieu (cf. Romitorio sacro). L'objet principal de la méditation affective doit être la vie, la passion et la mort du Christ ; les Brevi e divote meditationi (50 au total, chacune accompagnée d'une belle gravure qu'il faut regarder durant l'oraison) sont rédigées par l'alerio pour servir de guide et de modele. Quant à la pratique des vertus et des obligations de la vie chrétienne, l'auteur montre beaucoup de confiance dans le pouvoir didactique et psychologique de la littérature narrative édifiante : l'hagiographie pour les religieux, et pour tous l'exemplum moralisé de la tradition médiévale. L'énorme masse du Prato fiorito, tellement diffusé, est conçue dans cette optique ; elle offre un tres vaste panorama de la vie chrétienne dans toutes ses composantes, et des devoirs spécifiques de divers états de vie : dercs, religieux, mariés, etc. Le traitement théorique et doctrinal de chaque theme est bref ; puis viennent des séries d'exemples, dont beaucoup sont légendaires, destinés à inculquer surtout la crainte de Dieu et la vigilance pour son propre salut. Outre les anciens bibliographes franciscains : A. Tessier, Di un pregevole libro di autore francescano, dans Miscellanea francescana, t. 4, 1889, p. 22 sw (sur les Brevi e divote meditationi). - Giovanni Crisostomo da Cittadella, Biblioteca dei Frati Minori Cappuccini della Provincia di l'enezia, Padoue, 1944, p. 267-78. - Lexicon capuccinum, Rome, 1951, col. 1778. -- Metodio da Nembro, Quattrocento scrittori spirituali, Rome, 1972, p. 58-59. - G. Pedrojetta, l'alerio da l'enezia : Preliminari sull opera di uno scrittore spirituale del Seicento, CF, t. 58, 1988, p. 5-44 (Bibliogr.). - DS, t. 5, col. 1354. </w:t>
      </w:r>
      <w:r>
        <w:rPr>
          <w:rFonts w:ascii="Garamond" w:hAnsi="Garamond"/>
          <w:i/>
          <w:sz w:val="24"/>
        </w:rPr>
        <w:t>IsiDORO DE VILLAPADIERNA.</w:t>
      </w:r>
      <w:r>
        <w:rPr>
          <w:rFonts w:ascii="Garamond" w:hAnsi="Garamond"/>
          <w:sz w:val="24"/>
        </w:rPr>
        <w:t>* VALÉRIEN DE CIMIEZ, évêque, milieu du 5° siècle. - 1. l'ie. - 2. Œuvres. - 3. Doctrine. 1. l'i. - En 439 un l'alerianus, évêque, signe les actes du concile de Riez sans mentionner son siege épiscopal. En 44, un évêque du même nom représente au concile de l'aison l'Église de Cimiez. Il s'agit dans les deux cas du même l'alérien. Quel est le passé de notre prélat ? Aucune source ancienne n'en fait un moine de Lérins. Sans tenir compte de l'existence simultanée d'un évêché de Nice et d'un autre à Cimiez, jouant sur l'homonymie approximative de deux noms, Théophile Raynaud, apologiste de notre saint, enrichit en 1632 la vie de l'alérien de Cimiez d'éléments qui reviennent à l'alere de Nice. l'alérien devient ainsi moine à Lérins et, à la suite d'une interprétation erronée de l'Epistula ad monachos, abbé d'un monastère. Plus convaincante est l'hypothese de Lenain de Tillemont qui, après H. Rosweyde, voit en lui le destinataire de l'Epistula paraenetica ad l'alerianum de contemptu mundi et saecularis philosophiae VALÈRE DE VENISE + VALÉRIEN DE CIMIEZ 166 (PL 50, 711-726). Dans ce cas l'alérien aurait été un philosophe du « siècle » que cette lettre parénétique, écrite par Eucher de Lyon en 432, aurait incité à se « convertir » et à occuper, à l'instar des nombreux aristocrates proposés en exemple, un siege épiscopal. Évêque, l'alérien s'est rangé, dans les luttes d'influence qui opposaient au 5° siècle l'évêque d'Arles à ceux de l'ienne et de Marseille, parmi ceux de ses collegues qui reconnaissaient à l'Arlésien une sorte de primatie sur la Provence tout entiere. Aussi signa-t-il en 450 une lettre collective pour demander à Léon le Grand le rétablissement des prérogatives dont l'évêque d'Arles avait été privé. En conflit quand il s'agissait de discipline ecclésiastique, les évêques de Provence se montrerent solidaires sur le plan dogmatique. En 451 la lettre d'approbation du tome à Flavien a donc été signée aussi bien par Ravennius d'Arles que par l'enerius de Marseille. Les noms de l'alérien, partisan du premier, et de l'alere, qui soutenait sans doute le second, s'y trouverent côte à côte. Nous rencontrons enfin l'alérien au 3° concile d'Arles qui s'est tenu sous la présidence de Ravennius, donc entre 449 et 461, pour régler un différend qui altérait les rapports que l'abbé Fauste de Lérins et ses moines entretenaient avec les évêques de la région, Théodore de Fréjus, Maxime de Riez et notre l'alérien de Cimiez. La plupart des critiques placent la mort de l'alérien vers 462 ; en réalité nous ne connaissons pas la date de son déces.</w:t>
      </w:r>
    </w:p>
    <w:p>
      <w:pPr>
        <w:spacing w:after="120" w:before="0" w:line="360" w:lineRule="auto"/>
        <w:ind w:firstLine="283"/>
        <w:jc w:val="both"/>
      </w:pPr>
      <w:r>
        <w:rPr>
          <w:rFonts w:ascii="Garamond" w:hAnsi="Garamond"/>
          <w:sz w:val="24"/>
        </w:rPr>
        <w:t>Concilia Galliae (A. 314-A. 506), éd. C. Munier, CCL 148, 1963, p. 71, 102 et 132. - À l'origine de la tradition, diffusée dans le monde savant international, qui fait de l'alérien de Cimiez et de l'alère de Nice un seul personnage : Th. Raynaud, l'alerianus, Cerneliensis episcopus.…., Lyon, 1632 ; l'œuvre est reproduite sous le titre Apologia pro sancto l'aleriano dans PL 52, 757-836. - À l'origine de la tradition locale qui distingue l'alérien de Cimiez de l'alère de Nice : P. Gioffredo, Nicaea ciuitas sacris monumentis illustrata, Turin, 1658, p. 96-99, 100-02 ; point de vue repris par J. P. Weiss, l'alérien de Cimiez et l'alère de Nice, dans Sacris Erudiri = SE, t. 21, 1972-1973, p. 109-46 et accepté par S. Pricoco, L'isola dei santi, Rome, 1978, p. 58-59. - Parmi ceux qui préconisent l'identification de l'alérien avec le destinataire de la lettre De contemptu mundi : Lenain de Tillemont, Mémoires pour servir à l'histoire ecclésiastique, Paris, 1711, p. 124-26 ; J. P. Weiss, La personnalité de V de C., dans Annales de la Faculté des Lettres et Sciences Humaines de Nice, t. 11, 1970, p. 141-62, et à sa suite R. W. Mathisen, Petronius, Hilarius et l'alerianus. Prosopographical notes of the conversion of the roman aristocracy, dans Historia, t. 30, 1981, p. 106-12 ; réserve émise par A. Hamman, Initiation aux Pères de l'Église, t. 4, Paris, 1986, p. 684-85.</w:t>
      </w:r>
    </w:p>
    <w:p>
      <w:pPr>
        <w:spacing w:after="120" w:before="0" w:line="360" w:lineRule="auto"/>
        <w:ind w:firstLine="283"/>
        <w:jc w:val="both"/>
      </w:pPr>
      <w:r>
        <w:rPr>
          <w:rFonts w:ascii="Garamond" w:hAnsi="Garamond"/>
          <w:sz w:val="24"/>
        </w:rPr>
        <w:t>2. uvres. - 1° Homélies. - Nous sommes en présence de ce qui est sans doute le premier sermonnaire latin. Les vingt homélies constituent une sorte de traité sur « la discipline ». Le vocable disciplina (DS, t. 3, col. 1291-1302) est riche de sens ; il signifie à la fois enseignement, correction, ordre qui régit le monde et sagesse qui maîtrise les passions. Littérairement l'œuvre tient de la psychomachie. Elle s'ouvre sur le De bono disciplinae (h. 1) et se termine par le De auaritia (h. 20). Se font ainsi face aux deux extrémités du recueil les deux chefs de guerre. Si la Discipline mène au combat les vertus, la Cupidité est le chef de file des vices. Lorsque le général des vices sera vaincu, la victoire sera chose aisée pour les vertus.</w:t>
      </w:r>
    </w:p>
    <w:p>
      <w:pPr>
        <w:spacing w:after="120" w:before="0" w:line="360" w:lineRule="auto"/>
        <w:ind w:firstLine="283"/>
        <w:jc w:val="both"/>
      </w:pPr>
      <w:r>
        <w:rPr>
          <w:rFonts w:ascii="Garamond" w:hAnsi="Garamond"/>
          <w:sz w:val="24"/>
        </w:rPr>
        <w:t>2° Epistula ad monachos de uirtutibus et ordine doctrinae apostolicae. - Cette lettre destinée à des moines qui ont imposé à l'alérien une charge (sarcina) a donné lieu à des interprétations fausses. La plupart des critiques en ont tiré l'idée que l'alérien s'est vu confier la charge d'une communauté religieuse, certains en ont même fait un abbé de Lérins. Cette dernière hypothèse est contraire à toute vraisemblance historique puisque nous connaissons le nom des abbés qui se sont succédé à Lérins jusque vers 460. Il n'y a pas de place pour l'alérien qui occupait, au moins depuis 439, un siège épiscopal. Le sens de l'Epistula est tout autre. Écrivant dans le style épistolaire de l'époque, qui n'hésite pas à mettre même l'Écriture au service de jeux d'esprit, l'alérien commence sa lettre par un « mot d'excuse ». Des moines lui ont demandé de venir prêcher chez eux. Se plaignant de la sarcina qu'ils lui ont ainsi imposée, l'évêque de Cimiez répond à cette invitation en usant du lieu commun de la « présence-absence » inspiré d'un passage de saint Paul (1 Cor. 5,3). Au lieu de se déplacer, il va, comme l'Apôtre, s'adresser à eux dans une lettre qui passera en revue les Épîtres de saint Paul en retenant de chacune, citée dans l'ordre canonique, un verset spécialement adapté à la vie monacale. La différence de genre littéraire suffit sans doute à expliquer la différence de style indéniable entre homélies et Epistula.</w:t>
      </w:r>
    </w:p>
    <w:p>
      <w:pPr>
        <w:spacing w:after="120" w:before="0" w:line="360" w:lineRule="auto"/>
        <w:ind w:firstLine="283"/>
        <w:jc w:val="both"/>
      </w:pPr>
      <w:r>
        <w:rPr>
          <w:rFonts w:ascii="Garamond" w:hAnsi="Garamond"/>
          <w:sz w:val="24"/>
        </w:rPr>
        <w:t>Deux autres œuvres ont été attribuées à tort à l'alerien : - Homelia in dedicatione ecclesiae : A. M. Riberi a publié en 1929, d'après un ms du 16e siècle devenu introuvable, une petite collection de textes, qui comprend les homélies 15, 16 et 17 de l'alérien intitulées De bono martyrii et une Homelia in dedicatione ecclesiae. Cette dernière, prononcée à l'occasion de la dédicace d'une église, célèbre les mérites du saint martyr Dalmace vénéré à Pedona, dans la région de Cuneo. Depuis le 12e siècle, les trois homélies de l'alérien avaient trouvé leur place dans un homéliaire consacré au Propre des saints (Paris, B. N., lat. 11.700, f. 131-133v) puisque l'évêque de Cimiez les avait précisément conçues pour un usage liturgique général et s'était donc bien gardé de les consacrer à un martyr précis. Dans ces conditions, la double démarche de Riberi, qui consiste d'une part à dédier l'ensemble des homélies à saint Dalmace, d'autre part à attribuer également l'Homelia in dedicatione ecclesiae à l'alérien, ne paraît guère légitime. C'est ce qu'a démontré depuis L. Berra, qui date avec vraisemblance l'homélie redevenue anonyme du 6e siècle.</w:t>
      </w:r>
    </w:p>
    <w:p>
      <w:pPr>
        <w:spacing w:after="120" w:before="0" w:line="360" w:lineRule="auto"/>
        <w:ind w:firstLine="283"/>
        <w:jc w:val="both"/>
      </w:pPr>
      <w:r>
        <w:rPr>
          <w:rFonts w:ascii="Garamond" w:hAnsi="Garamond"/>
          <w:sz w:val="24"/>
        </w:rPr>
        <w:t>Passio Pontii : A. Dufourq a voulu, au début de Ce, attribuer cette Passion d'un martyr de Cimiez à l'alérien. Il n'a pas été suivi. Daté le plus souvent du 6e siècle, ce texte pourrait en réalité, du moins dans sa forme élaborée, dater de l'époque carolingienne, comme tend à le prouver une étude récente (J. P. Weiss, dans Hommage à R. Braun).</w:t>
      </w:r>
    </w:p>
    <w:p>
      <w:pPr>
        <w:spacing w:after="120" w:before="0" w:line="360" w:lineRule="auto"/>
        <w:ind w:firstLine="283"/>
        <w:jc w:val="both"/>
      </w:pPr>
      <w:r>
        <w:rPr>
          <w:rFonts w:ascii="Garamond" w:hAnsi="Garamond"/>
          <w:sz w:val="24"/>
        </w:rPr>
        <w:t>L'œuvre de l'alérien est transmise en trois parties séparées : 1). L'hom. 1, le plus souvent abusivement attribuée à Augustin, connaît une tradition manuscrite très riche (liste partielle des mss : J. P. Weiss, SE, t. 21, p. 109). - 2). Les 19 autres ne sont connues, du moins dans leur totalité, que par un seul ms provenant de Corbie (Paris, B. N lat. 13.387, f. 1-15v). - 3). Pour l'Epistula, nous disposons de Paris, B. N nouv acquis. 1460, f. 169-169v et Paris, B. N. 1764, f. 98. Voir F.-L Fransen, Description de la collection grégorienne de Florus de Lyon sur l'Apôtre, dans KR. Bén., t. 98, 1988, p. 280.</w:t>
      </w:r>
    </w:p>
    <w:p>
      <w:pPr>
        <w:spacing w:after="120" w:before="0" w:line="360" w:lineRule="auto"/>
        <w:ind w:firstLine="283"/>
        <w:jc w:val="both"/>
      </w:pPr>
      <w:r>
        <w:rPr>
          <w:rFonts w:ascii="Garamond" w:hAnsi="Garamond"/>
          <w:sz w:val="24"/>
        </w:rPr>
        <w:t>Éditions : homélie 1 (De bono disciplinae) sous le nom d'Augustin : Bâle, 1529 (Érasme) reprise pour l'essentiel dans PL 40, 1219-22 ; sous le nom de l'alérien : Genève, 1601 (M. H. Goldast) ; - les 20 homélies suivies de l'Epistula ad monachos : Paris, 1612 (J. Sirmond) ; l'enise, 1774 (A. Gallandi), repris dans PL 52, 691-756 ; - hom. 15-17 : Turin, 1929 (A. M. Riberi).</w:t>
      </w:r>
    </w:p>
    <w:p>
      <w:pPr>
        <w:spacing w:after="120" w:before="0" w:line="360" w:lineRule="auto"/>
        <w:ind w:firstLine="283"/>
        <w:jc w:val="both"/>
      </w:pPr>
      <w:r>
        <w:rPr>
          <w:rFonts w:ascii="Garamond" w:hAnsi="Garamond"/>
          <w:sz w:val="24"/>
        </w:rPr>
        <w:t>Traductions : en anglais par G. E. Ganss, coll. The Fathers of the Church 17, Washington, 1953 (rééd. 1965), p. 291-440 ; - en italien hom. 11 par C. Tibiletti, dans Pagine monastiche provenzali, Rome, 1990, p. 116-22.</w:t>
      </w:r>
    </w:p>
    <w:p>
      <w:pPr>
        <w:spacing w:after="120" w:before="0" w:line="360" w:lineRule="auto"/>
        <w:ind w:firstLine="283"/>
        <w:jc w:val="both"/>
      </w:pPr>
      <w:r>
        <w:rPr>
          <w:rFonts w:ascii="Garamond" w:hAnsi="Garamond"/>
          <w:sz w:val="24"/>
        </w:rPr>
        <w:t>Études : N. Schack, De l'aleriano seculi quinti homileta christiano, Copenhague, 1814. - Pour les homélies de l'alérien comme premier sermonnaire latin : R. Grégoire, Homéliaires liturgiques médiévaux, Spolete, 1980, p. 45. - Sur l'Homelia in dedicatione ecclesiae : A. M. Riberi, S. Dalmazzo di Pedona e la sua abbazia, Turin, 1929 (compte rendu critique de B de Gaïffier, AB, t. 48, 1930, p. 381-83) ; L. Berra, Le passiones di S. Dalmazzo di Pedona, dans Bolletino della Società per gli Studi Storici, Archeologici ed Artistici nella Provincia di Cuneo, n. 48, 1962, p. 127-34. - Sur la Passio Pontii : A. Dufoura, Le Passionnaire occidental au VIe, dans Mélanges d'archéologie et d'histoire, t. 26, 1906, p. 27-65 ; bonne mise au point dans C. Passet, La Passion de Pons de Cimiez, Nice, 1977, p. 415-23 ; datation au 8e siècle préconisée par J. P. Weiss, Une œuvre de la renaissance carolingienne : La Passion de Pons de Cimiez, dans Hommage à R. Braun. Publications de la Fac des Lettres et Sc. Hum de Nice, n. 56, t. 2, 1990, p. 203-22.</w:t>
      </w:r>
    </w:p>
    <w:p>
      <w:pPr>
        <w:spacing w:after="120" w:before="0" w:line="360" w:lineRule="auto"/>
        <w:ind w:firstLine="283"/>
        <w:jc w:val="both"/>
      </w:pPr>
      <w:r>
        <w:rPr>
          <w:rFonts w:ascii="Garamond" w:hAnsi="Garamond"/>
          <w:sz w:val="24"/>
        </w:rPr>
        <w:t>3 : LA Doctrine. - 1° La théologie de l'alérien. - Une lecture superficielle des homélies peut laisser croire que notre ancien philosophe du « siècle » est resté trop attaché à Sénèque et à l'Écriture. En réalité, sa culture ancienne ne l'empêche pas de fonder sa prédication sur une théologie précise, développée dans deux homélies qui occupent dans son œuvre une place significative. L'homélie 1, préface de l'ensemble du recueil, introduit plus spécialement les dix premiers sermons qui traitent surtout des vertus quotidiennes (aumônes) et des vices ordinaires (péchés en paroles). L'homélie 11 ouvre sur les dix sermons suivants où il est traité des vertus héroïques (quatre sermons consacrés au martyre) et aux principaux péchés capitaux (ivresse, cupidité, orgueil).</w:t>
      </w:r>
    </w:p>
    <w:p>
      <w:pPr>
        <w:spacing w:after="120" w:before="0" w:line="360" w:lineRule="auto"/>
        <w:ind w:firstLine="283"/>
        <w:jc w:val="both"/>
      </w:pPr>
      <w:r>
        <w:rPr>
          <w:rFonts w:ascii="Garamond" w:hAnsi="Garamond"/>
          <w:sz w:val="24"/>
        </w:rPr>
        <w:t>Dans la première homélie, qui dépend de Basile de Césarée, l'alérien écrit : « Au début de son œuvre, Dieu commença par créer la discipline ». Cette disciplina s'identifie en particulier à la sagesse que le Créateur a mise dans le cœur de l'homme et qui de cette façon est donc innée en lui (« hominem cui inest sapientia »). L'évêque de Cimiez tient à cette idée que la sagesse de l'homme remonte à la Création ; il la reprendra dans l'homélie 11 : « Dieu de qui nous avons reçu l'esprit de sagesse ». Il existe donc pour lui, comme pour les Pères grecs, un bien naturel et une grâce du Créateur que le péché originel, non évoqué par l'auteur, a certes affaibli, mais non anéanti.</w:t>
      </w:r>
    </w:p>
    <w:p>
      <w:pPr>
        <w:spacing w:after="120" w:before="0" w:line="360" w:lineRule="auto"/>
        <w:ind w:firstLine="283"/>
        <w:jc w:val="both"/>
      </w:pPr>
      <w:r>
        <w:rPr>
          <w:rFonts w:ascii="Garamond" w:hAnsi="Garamond"/>
          <w:sz w:val="24"/>
        </w:rPr>
        <w:t>C'est dans l'homélie 11 que l'alérien développera sa conception de la grâce proprement dite. En vertu de la doctrine exposée dans l'homélie 1, le fidèle est capable par lui-même de vouloir le bien. Contrairement à ce qu'a prétendu Théophile Raynaud, qui, pour défendre l'alérien du grief de semipélagianisme, l'a tiré vers l'augustinisme, l'évêque de Cimiez dit en effet clairement que l'homme peut vouloir le bien par ses propres moyens. Il n'y a chez lui pas la moindre trace de grâce prévenante. En revanche, l'homme ne peut rien réaliser sans la grâce du Christ. « Tu vois », explique l'alérien, « que la volonté de faire le bien doit venir de nous, mais que la réalisation (perfectio) dépend du pouvoir de Dieu » (11,4, PL 52, 716d-717a, citant Rom. 7,8). La conséquence en est que l'homme n'a aucun mérite personnel dans l'histoire de son salut.</w:t>
      </w:r>
    </w:p>
    <w:p>
      <w:pPr>
        <w:spacing w:after="120" w:before="0" w:line="360" w:lineRule="auto"/>
        <w:ind w:firstLine="283"/>
        <w:jc w:val="both"/>
      </w:pPr>
      <w:r>
        <w:rPr>
          <w:rFonts w:ascii="Garamond" w:hAnsi="Garamond"/>
          <w:sz w:val="24"/>
        </w:rPr>
        <w:t>Pour faire comprendre sa conception de la grâce à ses ouailles, l'alérien se réfère également aux réalités de la vie socio-économique. L'alérien veut illustrer l'absence de mérite personnel du chrétien, il rappelle, par exemple, que l'esclave n'a droit à aucun salaire ; il peut tout au plus espérer de son maître un pécule qui lui est attribué en toute gratuité. Mais, comme au 5e siècle l'esclavage proprement dit est en régression, il fait en outre allusion à un équivalent contemporain de cette condition. Les petits propriétaires, écrasés par le fisc, sont amenés, pour se protéger de l'État, à se mettre, de leur plein gré, sous la protection de puissants patrons à qui ils livrent tous leurs biens. Devenus ainsi colons, ils restent formellement libres, mais sont en fait des esclaves volontaires. C'est à cette situation que la doctrine de la grâce de l'alérien fait d'une certaine façon écho. Dieu est pour les chrétiens un « maître » et un « patron » ; aussi l'évêque de Cimiez essaie-t-il, sur le plan spirituel également, de garantir à ses fidèles une sorte de liberté initiale.</w:t>
      </w:r>
    </w:p>
    <w:p>
      <w:pPr>
        <w:spacing w:after="120" w:before="0" w:line="360" w:lineRule="auto"/>
        <w:ind w:firstLine="283"/>
        <w:jc w:val="both"/>
      </w:pPr>
      <w:r>
        <w:rPr>
          <w:rFonts w:ascii="Garamond" w:hAnsi="Garamond"/>
          <w:sz w:val="24"/>
        </w:rPr>
        <w:t>2° Sa doctrine spirituelle. - Cassien, qui a exercé une grande influence sur les maîtres provençaux, a défini un itinéraire spirituel à trois degrés. Le premier est dominé par la peur qui est le propre de l'esclave, le deuxième par l'espoir qui anime le mercenaire. Ces deux degrés constituent le cycle de la vie active. Le chemin débouche ensuite sur le domaine de la charité qui donne accès à la dignité de fils de Dieu ; ce degré représente à lui seul le cycle de la vie contemplative. Dans le « premier cycle » on apprend à extirper les vices et à exercer les vertus, dans le deuxième à contempler Dieu.</w:t>
      </w:r>
    </w:p>
    <w:p>
      <w:pPr>
        <w:spacing w:after="120" w:before="0" w:line="360" w:lineRule="auto"/>
        <w:ind w:firstLine="283"/>
        <w:jc w:val="both"/>
      </w:pPr>
      <w:r>
        <w:rPr>
          <w:rFonts w:ascii="Garamond" w:hAnsi="Garamond"/>
          <w:sz w:val="24"/>
        </w:rPr>
        <w:t>En bon disciple de Cassien, qui sait que l'idéal monastique égyptien ne peut être transplanté en Provence sans atténuation de ses excès, l'alérien cherche, à son tour, à adapter les leçons faites aux moines aux besoins de laïcs, sans doute peu portés sur l'ascèse. Tout se passe comme si notre prédicateur se contentait pour ses ouailles du premier cycle de la vie spirituelle, même si de temps en temps, comme en passant, il met en perspective l'idéal de la perfection. Les péchés capitaux, dont Cassien, à la suite d'Évagre, a dressé une liste, subissent eux-mêmes une révision. Si la gourmandise (souvent supplantée par l'ivresse), la luxure, la cupidité, la colère, la vanité et l'orgueil jouent leur rôle chez l'alérien, la tristesse et l'acédie, péchés de moine, sont remplacés par l'envie et les péchés en paroles (promesses non tenues, paroles outrageantes, paroles oiseuses) qui mettent en péril la paix sociale. L'alérien prêche en des temps troublés où la violence menace de partout et où la société se défait. Aussi se contente-t-il, à défaut de pouvoir convertir les cœurs, de façonner les comportements. Ses fidèles trouvent-ils inconcevable le pardon des offenses ? Tout en les exhortant à faire du bien à ceux qui leur veulent du mal, l'alérien leur rappellera que ce faisant ils amasseront des charbons ardents sur la tête de leurs ennemis, ce qui signifie pour lui que Dieu punira ces derniers. Faire du bien à son ennemi revient ainsi à en tirer une vengeance différée. Tout en se satisfaisant de ce résultat bien médiocre, puisqu'il ne discipline que les actes, l'alérien signale cependant, sans y insister, que les exigences de la perfection sont tout autres. Pour y accéder il convient de prier pour le salut de ses ennemis et de renoncer à toute vengeance (hom. 12-13).</w:t>
      </w:r>
    </w:p>
    <w:p>
      <w:pPr>
        <w:spacing w:after="120" w:before="0" w:line="360" w:lineRule="auto"/>
        <w:ind w:firstLine="283"/>
        <w:jc w:val="both"/>
      </w:pPr>
      <w:r>
        <w:rPr>
          <w:rFonts w:ascii="Garamond" w:hAnsi="Garamond"/>
          <w:sz w:val="24"/>
        </w:rPr>
        <w:t>Se soumettant aux contraintes d'une pastorale de temps difficiles, l'alérien ne se donne, pour l'essentiel, que des objectifs modestes. Nous sommes encore loin de l'ambition des moines-évêques qui bientôt tendront, en Provence comme ailleurs, à imposer aux laïcs une règle de vie quasi monastique.</w:t>
      </w:r>
    </w:p>
    <w:p>
      <w:pPr>
        <w:spacing w:after="120" w:before="0" w:line="360" w:lineRule="auto"/>
        <w:ind w:firstLine="283"/>
        <w:jc w:val="both"/>
      </w:pPr>
      <w:r>
        <w:rPr>
          <w:rFonts w:ascii="Garamond" w:hAnsi="Garamond"/>
          <w:sz w:val="24"/>
        </w:rPr>
        <w:t>Études. - Sur le semipélagianisme : A. Solignac, DS, t. 14, col. 556-68 ; J. P. Weiss, Le semipélagianisme se réduit-il à une réaction contre Augustin et l'augustinisme de la première génération ? dans Congresso Internazionale su S. Agostino nel XVI Centenario della conversione (Studia Ephemeridis « Augustinianum » 24). Rome, 1987, p. 465-81. - Sur la dépendance des Pères grecs : C. Tibiletti, l'alerien de Cimiez et la théologie des maîtres provençaux, dans Augustinianum, t. 22, 1982, p. 513-32 ; J. P. Weiss, Une homélie pascale intitulée de quadragesima de l'alérien de Cimiez, SE, t. 27, 1984, p. 192-200 ; Influence de Basile de Césarée sur l'alérien de Cimiez, dans Studia Patristica t. 18/3, Kalamazoo-Louvain, 1989, p. 586-94. - Sur l'importance des facteurs sociaux : J. P. Weiss, Les notions de dominus et de servus chez l'alérien de Cimiez, dans Annales de la Fac des Lettres et Sc. Humaines de Nice, n. 35, 1979, p. 297-301 ; l'alérien de Cimiez et la société de son temps, dans Mélanges Paul Gonnet, Nice, 1989, p. 281-89. - Sur l'itinéraire spirituel proposé par Cassien : J. P. Weiss, Jean Cassien, dans Histoire des saints et de la sainteté chrétienne, t. 3, Des évêques et des moines reconnus par le peuple (314-604). Paris, 1982, p. 187-91.</w:t>
      </w:r>
    </w:p>
    <w:p>
      <w:pPr>
        <w:spacing w:after="120" w:before="0" w:line="360" w:lineRule="auto"/>
        <w:ind w:firstLine="283"/>
        <w:jc w:val="both"/>
      </w:pPr>
      <w:r>
        <w:rPr>
          <w:rFonts w:ascii="Garamond" w:hAnsi="Garamond"/>
          <w:sz w:val="24"/>
        </w:rPr>
        <w:t>Jean-Pierre Weiss.</w:t>
      </w:r>
    </w:p>
    <w:p>
      <w:pPr>
        <w:spacing w:after="120" w:before="0" w:line="360" w:lineRule="auto"/>
        <w:ind w:firstLine="283"/>
        <w:jc w:val="both"/>
      </w:pPr>
      <w:r>
        <w:rPr>
          <w:rFonts w:ascii="Garamond" w:hAnsi="Garamond"/>
          <w:sz w:val="24"/>
        </w:rPr>
        <w:t>VALESNIERI (ALERT Marie), carme, 16e siècle. - Nous ne connaissons que très peu de choses de la vie de ce carme. Alberto Maria Valesnieri, né à Ferrare, appartint à la Congrégation de Mantoue ; il prêcha beaucoup. Durant le carême de 1567, ses sermons, donnés à San Giovanni in Conca à Milan, traitèrent en particulier du sacrifice de la messe. À la demande de ses auditeurs il en tira un ouvrage qu'il publia sous le titre : Lettioni venti sopra gli alti et ineffabili misteri della Messa (Milan, de'Ponte, 1567).</w:t>
      </w:r>
    </w:p>
    <w:p>
      <w:pPr>
        <w:spacing w:after="120" w:before="0" w:line="360" w:lineRule="auto"/>
        <w:ind w:firstLine="283"/>
        <w:jc w:val="both"/>
      </w:pPr>
      <w:r>
        <w:rPr>
          <w:rFonts w:ascii="Garamond" w:hAnsi="Garamond"/>
          <w:sz w:val="24"/>
        </w:rPr>
        <w:t>Cet ouvrage, dédié à l'archevêque de Milan, Carlo Borromeo, a un côté apologétique et polémique : il défend la messe contre les positions protestantes à l'aide des arguments qui parsement les écrits catholiques depuis 1522.</w:t>
      </w:r>
    </w:p>
    <w:p>
      <w:pPr>
        <w:spacing w:after="120" w:before="0" w:line="360" w:lineRule="auto"/>
        <w:ind w:firstLine="283"/>
        <w:jc w:val="both"/>
      </w:pPr>
      <w:r>
        <w:rPr>
          <w:rFonts w:ascii="Garamond" w:hAnsi="Garamond"/>
          <w:sz w:val="24"/>
        </w:rPr>
        <w:t>Voici le plan de Valesnieri. Lettioni 1-2 : dignité du prêtre et de son ministère sacerdotal ; - L. 3 : nature de la messe comme sacrifice d'expiation des péchés et d'action de grâces à Dieu ; - L. 4-5 : de la participation des fidèles, de ses fins et de ses fruits spirituels ; - L. 6-15 : examen des rubriques liturgiques qui permet à l'auteur de mettre en lumière les différentes parties de la messe, depuis la préparation du prêtre jusqu'au rite conclusif ; Valesnieri recourt souvent ici aux interprétations symboliques des rubriques et souligne la doctrine définie par le concile de Trente ; - L. 16 : commentaire poétique du Salve Regina, qui est alors chanté à la fin de la messe, selon l'usage des Carmes ; - L. 17-18 : de nouveau, les fruits de la messe, les conditions pour que les fidèles y participent, et aussi la signification symbolique des ornements sacerdotaux ; - L. 19-20 : reprise de ce qui a été écrit au début sur la messe comme expérience de l'amour de Dieu et du salut de l'homme. « Fra le cose che quaggiù abbiamo in dono et concesse dal benedetto Dio, la più nobile à la santa Messa. Perd poco ti giovarebbe. se non contemplassi il già appassionato et crocefisso Christo, qui esser reale, et vero, suscitato et immortale ; accid si offerisca al Padre eterno, per gli peccati di chi celebra la santa Messa et per quelli a chi sarà applicata et per chi sarà detta » (p. 374).</w:t>
      </w:r>
    </w:p>
    <w:p>
      <w:pPr>
        <w:spacing w:after="120" w:before="0" w:line="360" w:lineRule="auto"/>
        <w:ind w:firstLine="283"/>
        <w:jc w:val="both"/>
      </w:pPr>
      <w:r>
        <w:rPr>
          <w:rFonts w:ascii="Garamond" w:hAnsi="Garamond"/>
          <w:sz w:val="24"/>
        </w:rPr>
        <w:t>Emanuele Boaga.</w:t>
      </w:r>
    </w:p>
    <w:p>
      <w:pPr>
        <w:spacing w:after="120" w:before="0" w:line="360" w:lineRule="auto"/>
        <w:ind w:firstLine="283"/>
        <w:jc w:val="both"/>
      </w:pPr>
      <w:r>
        <w:rPr>
          <w:rFonts w:ascii="Garamond" w:hAnsi="Garamond"/>
          <w:sz w:val="24"/>
        </w:rPr>
        <w:t>VALEUR. - Cette notion, d'un emploi courant dans divers domaines, a suscité depuis un siècle une philosophie spécifique, qu'il est judicieux d'appliquer à la spiritualité. - 1. Philosophie. - n. Spiritualité r Philosophie. - [Notion. - Le mot valeur, courant en économie, n'a pris droit de cité en philosophie qu'à la fin du siècle dernier. On a fait à Nietzsche l'honneur de l'avoir introduit dans le vocabulaire philosophique. C'est inexact : vingt ans avant qu'il n'emploie ce terme, celui-ci figure déjà chez Franz Brentano, le maître de Husserl, notamment dans sa Psychologie vom empirischen Standpunkt (Psychologie du point de vue empirique, Paris, 1944). Leipzig, 1874. Ce n'est pas Nietzsche qui a influencé ses contemporains, puisqu'il n'était lu d'aucun d'eux (de son vivant, ses œuvres maîtresses se sont vendues à quelques exemplaires) ; c'est au contraire chez ses contemporains qu'il a trouvé ce terme nouveau, et qu'il l'a incorporé à son œuvre ; il est d'ailleurs employé par Kant dans le Fondement de la métaphysique des mœurs et dans la Critique de la Raison pratique, où il invoque même la valeur morale (der moralische Wert).</w:t>
      </w:r>
    </w:p>
    <w:p>
      <w:pPr>
        <w:spacing w:after="120" w:before="0" w:line="360" w:lineRule="auto"/>
        <w:ind w:firstLine="283"/>
        <w:jc w:val="both"/>
      </w:pPr>
      <w:r>
        <w:rPr>
          <w:rFonts w:ascii="Garamond" w:hAnsi="Garamond"/>
          <w:sz w:val="24"/>
        </w:rPr>
        <w:t>Ce fut d'Autriche que partit le mouvement de la philosophie de la valeur (Werttheorie), et ce furent les philosophes autrichiens qui, dès avant 1900, systématisèrent cette notion et la développèrent en de vastes traités, notamment Alexius Meinong (f 1921) (Psychologische Untersuchungen zur Werttheorie, 1894) et Christian von Ehrenfels (f 1932) (System der Werttheorie, 1897). La philosophie allemande n'a pas abandonné ce terme de Werttheorie. Le terme axiologie a été inauguré, semble-t-il, par le philosophe américain Urban (l'aluation, its Nature and Laws, 1909).</w:t>
      </w:r>
    </w:p>
    <w:p>
      <w:pPr>
        <w:spacing w:after="120" w:before="0" w:line="360" w:lineRule="auto"/>
        <w:ind w:firstLine="283"/>
        <w:jc w:val="both"/>
      </w:pPr>
      <w:r>
        <w:rPr>
          <w:rFonts w:ascii="Garamond" w:hAnsi="Garamond"/>
          <w:sz w:val="24"/>
        </w:rPr>
        <w:t>On trouve certes le substantif axia (valeur) chez Épictète, employé au sens philosophique, mais quelquefois seulement, et dans un sens très général.</w:t>
      </w:r>
    </w:p>
    <w:p>
      <w:pPr>
        <w:spacing w:after="120" w:before="0" w:line="360" w:lineRule="auto"/>
        <w:ind w:firstLine="283"/>
        <w:jc w:val="both"/>
      </w:pPr>
      <w:r>
        <w:rPr>
          <w:rFonts w:ascii="Garamond" w:hAnsi="Garamond"/>
          <w:sz w:val="24"/>
        </w:rPr>
        <w:t>Cependant, si le mot valeur n'avait pas cours dans le vocabulaire philosophique, la notion y était présente ; on peut dire, par exemple, que les systèmes de Platon et de Plotin renferment une véritable philosophie de la valeur. Ce que ces philosophes appellent to agathon (le bien), ce n'est ni un fait moral, ni un idéal subjectif de perfection, c'est la valeur absolue ; elle est en effet, comme l'explique Platon (République vi, 509b), source de l'être, de l'existence et de l'intelligibilité. De même, ce que Kant nomme le Souverain Bien (das höchste Gut), c'est la valeur suprême, que ce soit sous la forme subjective de la connexion de la vertu et du bonheur, ou sous la forme objective d'un Dieu qui réalise cette connexion.</w:t>
      </w:r>
    </w:p>
    <w:p>
      <w:pPr>
        <w:spacing w:after="120" w:before="0" w:line="360" w:lineRule="auto"/>
        <w:ind w:firstLine="283"/>
        <w:jc w:val="both"/>
      </w:pPr>
      <w:r>
        <w:rPr>
          <w:rFonts w:ascii="Garamond" w:hAnsi="Garamond"/>
          <w:sz w:val="24"/>
        </w:rPr>
        <w:t>Pourquoi alors donner à la valeur le nom de Bien, en lui conférant ainsi une coloration morale ? Parce que la valeur morale est la valeur la plus universelle, à laquelle sont appelées toutes les personnes, et qu'elle apparaît, dans sa finalité, avec un caractère d'absolutité ; à l'inverse, la valeur suprême ne peut être atteinte que grâce à une ascèse, et revêt, donc toujours un certain caractère moral.</w:t>
      </w:r>
    </w:p>
    <w:p>
      <w:pPr>
        <w:spacing w:after="120" w:before="0" w:line="360" w:lineRule="auto"/>
        <w:ind w:firstLine="283"/>
        <w:jc w:val="both"/>
      </w:pPr>
      <w:r>
        <w:rPr>
          <w:rFonts w:ascii="Garamond" w:hAnsi="Garamond"/>
          <w:sz w:val="24"/>
        </w:rPr>
        <w:t>Au pluriel, les biens désignent couramment les différentes valeurs sensibles : biens de production et de consommation, marchands de biens, laisser ses biens en héritage.</w:t>
      </w:r>
    </w:p>
    <w:p>
      <w:pPr>
        <w:spacing w:after="120" w:before="0" w:line="360" w:lineRule="auto"/>
        <w:ind w:firstLine="283"/>
        <w:jc w:val="both"/>
      </w:pPr>
      <w:r>
        <w:rPr>
          <w:rFonts w:ascii="Garamond" w:hAnsi="Garamond"/>
          <w:sz w:val="24"/>
        </w:rPr>
        <w:t>C'est par lente épuration de ces concepts que la philosophie est parvenue, au siècle dernier, à isoler celui de la valeur, qui les contient tous ; et qui se présente, d'ailleurs, comme l'Être, sous deux aspects : la valeur immanente, caractère commun à tout ce qui vaut ; la valeur transcendante, ou valeur suprême au-delà de toutes les autres. Dans l'un et l'autre cas, la valeur n'est aucune des valeurs ; elle n'est ni bien, ni beau, ni vrai, ni utile ; dans le premier cas, elle les intègre logiquement ; dans le second cas, elle les domine et les gouverne.</w:t>
      </w:r>
    </w:p>
    <w:p>
      <w:pPr>
        <w:spacing w:after="120" w:before="0" w:line="360" w:lineRule="auto"/>
        <w:ind w:firstLine="283"/>
        <w:jc w:val="both"/>
      </w:pPr>
      <w:r>
        <w:rPr>
          <w:rFonts w:ascii="Garamond" w:hAnsi="Garamond"/>
          <w:sz w:val="24"/>
        </w:rPr>
        <w:t>Comment définir la valeur ? Chose malaisée, car elle est un universel au même titre que l'Être. Subjectivement, elle est ce qui nous attire, nous séduit, nous motive, nous convient ; objectivement, elle est ce qui donne son sens à l'Être et leur signification aux êtres.</w:t>
      </w:r>
    </w:p>
    <w:p>
      <w:pPr>
        <w:spacing w:after="120" w:before="0" w:line="360" w:lineRule="auto"/>
        <w:ind w:firstLine="283"/>
        <w:jc w:val="both"/>
      </w:pPr>
      <w:r>
        <w:rPr>
          <w:rFonts w:ascii="Garamond" w:hAnsi="Garamond"/>
          <w:sz w:val="24"/>
        </w:rPr>
        <w:t>Ce n'est pas ici le lieu d'entrer dans les querelles des théoriciens sur l'objectivité et la subjectivité des valeurs. Disons en quelques mots qu'une valeur qui ne serait qu'objective n'aurait aucun sens, car la valeur est toujours valeur pour un certain être : le beau, le vrai, le bien sont tels pour des personnes ; la valeur vitale est telle pour les vivants. Mais aussi une valeur qui ne serait que subjective réduirait à néant la notion de valeur : « Si je puis faire, de ma propre initiative, que quelque chose vaille ou ne vaille pas, ce n'est pas l'objectif qui est valorisant, mais moi-même : je suis donc la seule valeur. Une telle solution pourrait être acceptable si j'étais le Sujet universel, mais chacun des sujets valorise selon son arbitraire, la multitude des sujets engendre la multitude des valeurs, et c'est le chaos. Là où tout est vrai, rien n'est vrai, et la notion même de vérité s'évanouit. » (I Gobry, La Personne, 3° éd., 1975, p. 22-23). De même, laissons de côté, d'une part ce qui concerne les rapports entre la valeur et l'Être, et d'autre part ce qui, dans les rapports entre le sujet et la valeur, est proprement psychologique (le jugement de valeur, le discernement, la préférence, le choix). Reste à préciser qu'il faut distinguer deux genres essentiels de valeurs : les valeurs vitales, qui sont communes à tous les vivants ; les valeurs spirituelles, qui sont le propre des seules personnes. Pour ces dernières, il apparaît que les deux pôles de la valeur, l'objectif et le subjectif, ne sont pas seulement de l'ordre de l'être ou de la connaissance, mais encore (et ici nous touchons à la spiritualité) de la participation active. Les systèmes spiritualistes d'axiologie contemporains ont insisté sur cette évidence : « Il n'y a de valeur que là où il y a une liberté capable de l'assumer ou de la rejeter » (L. Lavelle, De l'âme humaine, Paris, 1951, p. 111). « Le problème de la valeur, au lieu de nous mettre en face de l'univers comme une énigme à déchiffrer, le rend solidaire d'une responsabilité dont nous avons la charge, et qui ne peut être séparée de la responsabilité que nous avons de nous-mêmes » (L. Lavelle, Traité des valeurs, t. 1, p. 25). « Le moi est incapable de produire la valeur, car s'il la cherche, c'est parce que précisément il ne peut pas se la donner. Il doit la découvrir au sens le plus fort de ce mot. La valeur transhumaine, métaphysique par son origine propre, s'humanise, se psychologise, s'individualise, en fonction des conditions de sa réception par le moi » (R. Le Senne, La destinée personnelle, p. 209-10). « La liste de mes choix est fatalement suspendue à une valeur initiale qui n'est pas mon œuvre, ni celle de la nature impersonnelle, ni celle même des autres consciences humaines, et qui est la volonté créatrice de Dieu en moi. Cette valeur que je trouve toujours devant moi pour ainsi dire quand je tente de me saisir, c'est mon idéal en ce qu'il a de plus inaliénable » (M. Nédoncelle, Vers une philosophie de l'amour et la personne, p. 176). « Il n'y a pas de personne sans valeur, comme il n'y a pas de substance sans accidents ni de mobile sans mouvement ; la personne est valeur dans ses effets. Il n'y a pas de valeur sans personne : de même que la personne est axiologique dans sa manifestation, la valeur est personnelle dans son origine. La valeur vaut donc par la personne, qui lui donne de valoir ; mais la personne vaut par la valeur, sans laquelle elle ne pourrait se manifester. Le tableau vaut par le peintre, mais le peintre vaut par ses tableaux. En d'autres termes, la valeur est l'acte de la personne (ce qui la caractérise en propre) et la personne est l'acte de la valeur (l'existence originelle qui produit la signification) » (I. Gobry, De la valeur, p. 121-22). On peut dire que cette notion d'une valeur liée essentiellement à la personne est déjà chez Kant (Grundlegung zur Metaphysik der Sitten). On la retrouve chez William Stern (Person und Sache), chez Spranger (Lebensformen), chez Nikolaï Hartmann (Ethik). Max Scheler a montré comment la connaissance de la valeur est elle-même un acte qui engage la personne tout entière : « Cette connaissance se réalise dans des actions et activités spécifiques qui sont totalement différentes de toute perfection et de toute pensée, et qui constituent le seul accès possible au monde des valeurs. Les valeurs et l'ordre des valeurs n'apparaissent pas à la perception ou à l'observation interne (qui ne donne que du psychique), mais elles surgissent dans un mélange sentant et vivant avec le monde. » (Le formalisme en éthique, p. 90).</w:t>
      </w:r>
    </w:p>
    <w:p>
      <w:pPr>
        <w:spacing w:after="120" w:before="0" w:line="360" w:lineRule="auto"/>
        <w:ind w:firstLine="283"/>
        <w:jc w:val="both"/>
      </w:pPr>
      <w:r>
        <w:rPr>
          <w:rFonts w:ascii="Garamond" w:hAnsi="Garamond"/>
          <w:sz w:val="24"/>
        </w:rPr>
        <w:t>2. Hiérarchie des valeurs. - La vie spirituelle s'effectue selon un ordre. Le désir écartèle l'homme intérieur vers des valeurs multiples, qui réclament chacune l'ardeur de son amour et la décision de sa volonté ; aussi est-il besoin de les admettre et de les servir selon un certain ordre de préférence. Là encore, les grands systèmes axiologiques ont établi une hiérarchie des valeurs, qui constitue le point de rencontre de la morale et de la métaphysique. René Le Senne propose une théorie horizontale des valeurs cardinales (Introduction à la philosophie, p. 362-410 ; La destinée personnelle, p. 200-82 ; Traité de morale générale, Paris, 1942, p. 692-734 ; La découverte de Dieu, p. 95-204). La vérité, objet de la raison, provoque la science ; la beauté, objet de l'imagination, provoque l'art ; le bien, objet de la volonté, provoque la morale ; l'amour, objet de l'affectivité, provoque la religion. Une discussion détaillée concernant un tel système serait trop longue ; qu'il suffise de dire, en ce qui intéresse essentiellement la spiritualité, que l'amour occupe, dans le tableau axiologique de ce terme, une place qui nous paraît indue ; l'amour n'est pas une valeur objective, mais une puissance spirituelle au service de toutes les valeurs ; qu'en outre, la démarche qui instaure l'amour n'est pas la religion, même si l'on veut réduire toutes les religions à une religion de l'amour ; aussi faudrait-il remplacer, dans ce quatuor axiologique, l'amour par Dieu : mais Dieu ne fait pas nombre avec les valeurs. C'est ce que constate finalement Le Senne ; qui place au-dessus des quatre valeurs cardinales une valeur absolue, qui assure leur unité, et qui est Dieu. Dans la pratique, cette vision peut être discutée et complétée ; car même si elle nous réclame de rapporter toutes les valeurs à Dieu, elle les laisse sur un plan d'égalité qui consacre l'arbitraire des choix : puis-je préférer la beauté à la vérité et au bien en donnant au mensonge un caractère esthétique ? Platon s'oppose énergiquement à une telle solution, en fustigeant Homère dont la poésie défigure la divinité et abaisse la morale (République). William Stern nous propose, lui, une véritable hiérarchie des valeurs (Wertphilosophie, p. 42-45). Mais il ne s'agit plus alors des valeurs traditionnelles, de bien, de vrai, de beau, d'utile, que nous pouvons viser pour les réaliser dans notre conduite. Ce sont, du plus haut au plus bas de la hiérarchie : les valeurs propres (Selbstwerte), qui résident dans un support (Träger), dont le principal est la personne ; les valeurs de rayonnement (Strahlwerte), qui sont les effets des premières ; les valeurs de service (Dienstwerte), moyens pour effectuer les valeurs propres, et dont la principale est l'argent. La théorie de la hiérarchie des valeurs qui présente la plus forte structure et entraîne le plus facilement l'adhésion est celle de Max Scheler. Esquissée de façon confuse dans le Formalismus in der Ethik (p. 103-09), elle est nettement définie dans un écrit secondaire et posthume, l'Orbilder und Führer, traduit en français sous le titre Le Saint, le Génie, le Héros. Le monde axiologique est un monde vertical, qui se présente sous la forme d'une échelle. L'échelon inférieur consiste dans les valeurs sensibles : l'agréable et le désagréable (ou le luxe) ; au-dessus, les valeurs vitales : le monde et le vulgaire (ou l'utile) ; au-dessus encore, les valeurs spirituelles : le beau et le laid, le juste et l'injuste, le vrai et le faux. Enfin, au-dessus de toutes les valeurs, au sommet de l'échelle, la valeur absolue : le Sacré. À cette échelle des valeurs correspond, d'une part une échelle des savoirs : empirique, scientifique, culturel, religieux ; et d'autre part une échelle des modèles et des meneurs (l'Orbilder und Führer) : l'artiste en l'art de jouir de la vie, le héros, le génie, le saint. Le plus grand intérêt de la théorie de Scheler, c'est que la morale est fondée sur la métaphysique. Contrairement à Kant, auquel il s'oppose explicitement et énergiquement, la valeur morale ne trouve pas pour lui sa justification dans une raison pratique transcendantale et intérieure au sujet, mais dans une hiérarchie axiologique a priori extérieure au sujet ; qui n'est pas formelle, mais matérielle. Le juste et l'injuste, sur l'échelle des valeurs, ne constituent pas l'objet de la morale, mais l'objet du droit ; ils sont des valeurs non pas intérieures, mais sociales. La moralité, elle, est dans le sujet : elle est saisie « intuitionnellement » et choix des valeurs ; et la morale, dans sa positivité, est conformité à leur hiérarchie. Aussi, il ne faut pas prendre celle-ci comme un monde figé, mais comme la référence vivante où le sujet puise l'inspiration de sa conduite et de l'édification de sa personnalité. Le plus gênant est, dans la hiérarchie, la traduction de la valeur absolue par : le Sacré. Le terme allemand, das Heilige, dépasse de beaucoup le français sacré ; il serait plus exact de traduire par la sainteté ; mais celle-ci est toujours un fait subjectif ; elle n'est pas un en-soi, mais une vie. Le sacré est conventionnel et relationnel : il est une valeur conférée à une personne ou à une chose en vue de son usage, exclusivement religieux ; il tient donc aux institutions, non à l'intériorité des personnes : un prêtre peut être une canaille, un laïc peut être un saint ; et une église consacrée n'est jamais sainte au sens propre, spirituel, du terme. Dieu ne peut être sacré ; seul les créatures le sont, par attribution ; par contre, Dieu est le Saint, et la source de toute sainteté, où puise la personne humaine. C'est là le sens du Heilige schelérien. Rôle axiologique beaucoup plus significatif que chez Le Senne, où Dieu, la valeur suprême, est essentiellement le Fondement objectif et le Garant des valeurs. Une telle philosophie est une indication précieuse pour la spiritualité : l'homme ne se contente pas de contempler les valeurs, il ne se contente pas non plus de spéculer sur les valeurs, ni d'y puiser au gré des besoins, des fantaisies et même du devoir ; il conforme, par ses choix hiérarchiques, sa personnalité entière ; toutes les valeurs dont il vit forment en lui, en vertu de ce choix, une réalité axiologique vivante, construite positivement ou négativement sur le modèle de la hiérarchie objective. Les modèles sont ceux qui, au lieu de papillonner de valeur en valeur ou de remettre sans cesse leur choix en question, ont opté définitivement pour une valeur suprême dont les autres sont en quelque sorte des valeurs de service : l'artiste en l'art de jouir a élu la valeur sensible, le héros la valeur vitale, le génie la valeur culturelle. Seul le saint a fait de l'Absolu objectif un absolu subjectif ; seul il a bâti sa personnalité sur le primat du Heilige, qui est la vie même de Dieu ; et c'est de cette façon qu'il la partage.</w:t>
      </w:r>
    </w:p>
    <w:p>
      <w:pPr>
        <w:spacing w:after="120" w:before="0" w:line="360" w:lineRule="auto"/>
        <w:ind w:firstLine="283"/>
        <w:jc w:val="both"/>
      </w:pPr>
      <w:r>
        <w:rPr>
          <w:rFonts w:ascii="Garamond" w:hAnsi="Garamond"/>
          <w:sz w:val="24"/>
        </w:rPr>
        <w:t>1. Spiritualité. - 1. LE SACRIFICE DES VALEURS SENSIBLES : l'ascese. - La hiérarchie des valeurs peut revêtir un caractère dichotomique : d'une part, au niveau supérieur, toutes les valeurs spirituelles ; d'autre part, au niveau inférieur, toutes les valeurs sensibles. Chaque fois que ces deux groupes entrent en conflit, il convient de sacrifier le sensible au spirituel. C'est le rôle de l'ascese.</w:t>
      </w:r>
    </w:p>
    <w:p>
      <w:pPr>
        <w:spacing w:after="120" w:before="0" w:line="360" w:lineRule="auto"/>
        <w:ind w:firstLine="283"/>
        <w:jc w:val="both"/>
      </w:pPr>
      <w:r>
        <w:rPr>
          <w:rFonts w:ascii="Garamond" w:hAnsi="Garamond"/>
          <w:sz w:val="24"/>
        </w:rPr>
        <w:t>Cette attitude suppose la confrontation de deux vies : la vie biologique et la vie spirituelle, dont l'une n'est que la servante de l'autre : « Celui qui veut sauvegarder sa vie la perdra ; et celui qui perdra sa vie à cause de moi la trouvera » (Mt. 16,25 ; 10,39). Commentant la mort et la résurrection du Christ, Jean Chrysostome déclare : « Faisons de même pour nous : mortifions sans cesse notre corps dans ses œuvres. Ne nous attaquons pas à la vie naturelle - ce n'est pas là ma pensée -, mais aux tendances qui la portent au mal. C'est cela, vivre : la véritable vie ne consiste en rien d'autre qu'à dépasser les faiblesses humaines en ne devenant pas l'esclave du plaisir » (Homélies sur l'Épître aux Romains 13,9). L'Évangile se montre plus sévère encore quand il ordonne : « Si ton œil droit te scandalise, arrache-le et jette-le loin de toi ; mieux vaut pour toi perdre l'un de tes membres, plutôt que ton corps ne soit jeté tout entier dans la géhenne » (Mt. 5,29). Nous devons retrancher tout ce qui rend la vie spirituelle esclave de la vie sensible.</w:t>
      </w:r>
    </w:p>
    <w:p>
      <w:pPr>
        <w:spacing w:after="120" w:before="0" w:line="360" w:lineRule="auto"/>
        <w:ind w:firstLine="283"/>
        <w:jc w:val="both"/>
      </w:pPr>
      <w:r>
        <w:rPr>
          <w:rFonts w:ascii="Garamond" w:hAnsi="Garamond"/>
          <w:sz w:val="24"/>
        </w:rPr>
        <w:t>L'ascese, outre la forme de la mortification, peut prendre aussi celle de la pauvreté, qui proscrit l'attachement aux biens sensibles pour laisser l'âme libre de s'attacher aux biens spirituels, et qui réclame alors la vertu d'abandon à la Providence. « Ne vous mettez pas en peine pour votre vie de ce que vous mangerez ou boirez, ni pour votre corps de quoi vous le vêtirez. ; cherchez d'abord le Royaume (de Dieu) et sa justice, et tout cela vous sera donné par surcroît » (Mt. 6,25.33).</w:t>
      </w:r>
    </w:p>
    <w:p>
      <w:pPr>
        <w:spacing w:after="120" w:before="0" w:line="360" w:lineRule="auto"/>
        <w:ind w:firstLine="283"/>
        <w:jc w:val="both"/>
      </w:pPr>
      <w:r>
        <w:rPr>
          <w:rFonts w:ascii="Garamond" w:hAnsi="Garamond"/>
          <w:sz w:val="24"/>
        </w:rPr>
        <w:t>Cependant, toute ascese n'est pas également méritoire : c'est la valeur qu'elle vise qui lui donne son sens. Car on ne peut, pour faire œuvre spirituelle, sacrifier la valeur vitale pour toutes les valeurs spirituelles indistinctement. Et il est possible de considérer, dans leur fidélité, trois sortes d'ascese : - l'ascese utilitaire, qui sacrifie la valeur sensible à d'autres valeurs sensibles. C'est là une nécessité quotidienne, car, parmi les choix que nous devons poser dans la vie courante, il s'agit fréquemment d'arbitrer entre des valeurs d'un même niveau. Ce peut être entre deux plaisirs ou deux douleurs : on se fait arracher une dent pour éviter l'aggravation de la petite souffrance qu'elle provoque aujourd'hui. Ce peut être entre l'argent et le plaisir : on se prive d'agréments afin d'amasser des ressources pour ses vieux jours. Ce peut être aussi pour une valeur culturelle : l'esthète renonce à un bon dîner pour écouter un concert, la coquette refuse les pâtisseries pour garder sa fine taille. Ce peut être encore pour sa profession, mais dans un souci qui n'a rien à voir avec la conception du devoir d'état : un ténor s'abstient d'alcool, un boxeur de débauche pour conserver une situation lucrative et la réputation qui y est attachée, Quand cette sorte de choix, au lieu d'obéir simplement à l'occasion, est édifiée en système, on obtient ce qu'il est convenu d'appeler une morale, mais qui n'en a que l'apparence : l'ascese d'Épicure, bien qu'elle demande une certaine prudence et un certain courage, est-elle plus qu'un troc savant entre des plaisirs immodérés et des plaisirs paisibles, des plaisirs fugitifs et des plaisirs permanents ? Certes, un tel penseur peut être dit raisonnable, mais ne met-il pas la raison au service de l'intérêt, entendu au sens le plus large possible ? - l'ascese vertueuse, qui sacrifie la valeur sensible au bien moral. La sobriété, qui est refus du plaisir immodéré dans le manger et le boire, la chasteté, qui est refus du plaisir illégitime dans la sexualité, ne sont pas acquises pour une quelconque contrepartie, mais pour obéir à une exigence morale, contenue soit dans la Loi naturelle, soit dans la Loi religieuse. Cette attitude a été définie dans sa plus grande rigueur par Kant : la volonté bonne, qui obéit à l'Impératif catégorique édicté par la raison pratique (c'est-à-dire l'obligation morale), est celle qui décide d'agir par respect du devoir, c'est-à-dire a priori, sans aucune motivation empirique ; entendons qu'elle écarte toute considération des valeurs sensibles pour ne garder comme finalité que le bien moral. - l'ascese amoureuse, qui sacrifie toute valeur par amour pour l'autre. Ici encore, il faut distinguer plusieurs possibilités. Ce peut être, sans règle et sans intervention morale, mais en vertu d'une logique intrinsèque, une conséquence de l'amour le plus humain : l'amant pour son aimée, l'amante pour son aimé, est prêt à abandonner tout ce qui n'est pas l'objet de son amour, à souffrir toutes les contraintes, les difficultés, les privations. Ce peut être, en vertu d'une règle et d'une intention, mais sur un plan purement horizontal, par dévouement aux personnes humaines, et selon les lois d'une morale toute philosophique ; si Kant, par exemple, donne pour motif à la volonté bonne le souci d'obéir au devoir impersonnel, il lui assigne comme fin la personne humaine ; c'est le fameux principe : « agis de telle sorte que tu traites l'humanité, tant dans ta personne que dans la personne de tout autre, toujours en même temps comme une fin, et jamais simplement comme un moyen » (Fondement de la métaphysique des mœurs, 2° section).</w:t>
      </w:r>
    </w:p>
    <w:p>
      <w:pPr>
        <w:spacing w:after="120" w:before="0" w:line="360" w:lineRule="auto"/>
        <w:ind w:firstLine="283"/>
        <w:jc w:val="both"/>
      </w:pPr>
      <w:r>
        <w:rPr>
          <w:rFonts w:ascii="Garamond" w:hAnsi="Garamond"/>
          <w:sz w:val="24"/>
        </w:rPr>
        <w:t>L'ascese amoureuse peut aussi être renoncement au sensible pour l'amour de Dieu ; et cette fois, nous ne sommes plus dans l'attitude spontanée ou l'analyse philosophique, mais dans la spiritualité. « Ceux qui sont du Christ Jésus ont crucifié leur chair avec ses passions et ses convoitises » (Gal. 5,24). « Celui qui s'unit au Seigneur est avec lui un seul esprit. Fuyez la fornication » (1 Cor. 6,17). « Ayez entre vous les mêmes sentiments que ceux qui étaient dans le Christ Jésus, lui qui, possédant la nature divine, n'a pas considéré son égalité avec Dieu comme un butin, mais il s'est anéanti lui-même en prenant la nature de l'esclave » (Phil. 2,5-7). « Car c'est là la volonté de Dieu, le moyen de tendre à la sainteté : vous abstenir de toute impudicité » (1 Thess. 4,3).</w:t>
      </w:r>
    </w:p>
    <w:p>
      <w:pPr>
        <w:spacing w:after="120" w:before="0" w:line="360" w:lineRule="auto"/>
        <w:ind w:firstLine="283"/>
        <w:jc w:val="both"/>
      </w:pPr>
      <w:r>
        <w:rPr>
          <w:rFonts w:ascii="Garamond" w:hAnsi="Garamond"/>
          <w:sz w:val="24"/>
        </w:rPr>
        <w:t>Le chrétien pratique ce qu'il est convenu d'appeler la vertu non pour obéir à la Loi naturelle, mais pour imiter et suivre Jésus Christ, ce qui ne peut s'effectuer que par un amour passionné. Car la plus haute imitation de la vie du Christ, c'est l'imitation de sa Passion ; la vie chrétienne implique ensuite de n'avoir plus d'autre volonté que celle de Dieu, et le Christ a accompli par sa vie la volonté du Père dans la douleur de la chair et de l'esprit. « Ma nourriture est de faire la volonté de Celui qui m'a envoyé » (Jean 4,34). « Je ne cherche pas ma volonté, mais la volonté de Celui qui m'a envoyé » (Jean 5,30 ; 6,38). Et cette volonté a été de faire de Jésus une victime de propitiation.</w:t>
      </w:r>
    </w:p>
    <w:p>
      <w:pPr>
        <w:spacing w:after="120" w:before="0" w:line="360" w:lineRule="auto"/>
        <w:ind w:firstLine="283"/>
        <w:jc w:val="both"/>
      </w:pPr>
      <w:r>
        <w:rPr>
          <w:rFonts w:ascii="Garamond" w:hAnsi="Garamond"/>
          <w:sz w:val="24"/>
        </w:rPr>
        <w:t>Ainsi l'œuvre par excellence de la soumission à la volonté divine, c'est la souffrance amoureuse. « Celui qui ne prend pas sa croix à ma suite n'est pas digne de moi » (Mt. 10,38). « Si quelqu'un veut venir à ma suite, qu'il se renonce à lui-même, qu'il prenne sa croix et qu'il me suive » (Mt. 16,24). C'est ce que réalise saint Paul : « Je suis crucifié avec le Christ. Dieu me garde de jamais me glorifier, si ce n'est dans la croix de Notre Seigneur Jésus Christ, par laquelle le monde est crucifié pour moi et moi pour le monde. Je porte dans mon corps les stigmates de Jésus » (Gal. 2,19 ; 6,14.17). C'est le conseil de Jean de la Croix : « Ayez habituellement le désir d'imiter le Christ en toute chose, conformez votre vie à la sienne et méditez-la afin de savoir agir comme lui en toute circonstance. Pour bien pratiquer cette imitation, quelque goût qui puisse s'offrir aux sens, renoncez-y, et mortifiez-le par amour pour le Christ » (Montée du Carmel I, 13).</w:t>
      </w:r>
    </w:p>
    <w:p>
      <w:pPr>
        <w:spacing w:after="120" w:before="0" w:line="360" w:lineRule="auto"/>
        <w:ind w:firstLine="283"/>
        <w:jc w:val="both"/>
      </w:pPr>
      <w:r>
        <w:rPr>
          <w:rFonts w:ascii="Garamond" w:hAnsi="Garamond"/>
          <w:sz w:val="24"/>
        </w:rPr>
        <w:t>Par là s'explique la ferveur des martyrs, et le désir du martyre. Quand on vient d'attacher saint Polycarpe au bûcher qui doit le consumer, il prononce cette prière : « Seigneur, Dieu tout-puissant, Père de ton enfant bien-aimé et béni, Jésus Christ. je te bénis pour m'avoir jugé digne de ce jour et de cette heure, de prendre part au nombre de tes martyrs, au calice de ton Christ. ». Nous lisons dans Thomas de Celano (la vita prima, 20) que « le martyre demeurait pour saint François le but sublime qu'il avait toujours le même ardent désir d'atteindre ».</w:t>
      </w:r>
    </w:p>
    <w:p>
      <w:pPr>
        <w:spacing w:after="120" w:before="0" w:line="360" w:lineRule="auto"/>
        <w:ind w:firstLine="283"/>
        <w:jc w:val="both"/>
      </w:pPr>
      <w:r>
        <w:rPr>
          <w:rFonts w:ascii="Garamond" w:hAnsi="Garamond"/>
          <w:sz w:val="24"/>
        </w:rPr>
        <w:t>2. LE SACRIFICE DES VALEURS INFÉRIEURES : la Consécration. - Il y a une autre manière de pratiquer la hiérarchie des valeurs : non plus sacrifier les seules valeurs sensibles ou vitales aux spirituelles (le Beau, le Vrai, le Bien), mais sacrifier toutes les valeurs relatives à la valeur absolue. Tout ce qui apparaît ici-bas comme valeur est disqualifié au bénéfice d'une unique valeur, qui est leur source, et pour laquelle on les dépasse. C'est l'idée, chez les philosophes, d'un souverain Bien qui seul vaut que l'on peine et que l'on se sacrifie.</w:t>
      </w:r>
    </w:p>
    <w:p>
      <w:pPr>
        <w:spacing w:after="120" w:before="0" w:line="360" w:lineRule="auto"/>
        <w:ind w:firstLine="283"/>
        <w:jc w:val="both"/>
      </w:pPr>
      <w:r>
        <w:rPr>
          <w:rFonts w:ascii="Garamond" w:hAnsi="Garamond"/>
          <w:sz w:val="24"/>
        </w:rPr>
        <w:t>C'est là le fondement de l'éthique platonicienne : il y a deux mondes radicalement différents, l'Éternel et le temporel, l'Invisible et le visible (Phédon, 79a) ; et le second a si peu de poids ontologique qu'on peut dire qu'il n'existe pas (Timée, 28a). De là, deux sortes d'amours spontanés en l'homme, l'amour vulgaire, qui s'attache aux beautés d'ici-bas ; l'amour céleste qui désire le Monde supérieur (Banquet, 180de). La philosophie consiste à se détacher de tout ce qui existe ici-bas, en attendant la séparation de l'âme et du corps grâce à laquelle l'âme goûtera le véritable bonheur, purement spirituel et éternel (Phédon, 64b-67b).</w:t>
      </w:r>
    </w:p>
    <w:p>
      <w:pPr>
        <w:spacing w:after="120" w:before="0" w:line="360" w:lineRule="auto"/>
        <w:ind w:firstLine="283"/>
        <w:jc w:val="both"/>
      </w:pPr>
      <w:r>
        <w:rPr>
          <w:rFonts w:ascii="Garamond" w:hAnsi="Garamond"/>
          <w:sz w:val="24"/>
        </w:rPr>
        <w:t>Nous retrouverons cette hiérarchie et ce désir dans la spiritualité chrétienne. « Quant à nous, notre patrie, c'est le Ciel » (Phil. 3,20). « Aussi longtemps que nous sommes en cette vie, nous poussons de profonds soupirs, parce que nous ne voudrions pas mourir, mais revêtir l'immortalité, afin que la vie absorbe notre mortalité. Et celui qui entretient en nous ce désir, c'est Dieu, qui nous a donné les arrhes de l'Esprit » (2 Cor. 5,4-5). « J'éprouve le désir de mourir pour être avec le Christ » (Phil. 1,23). Car, devant le mystère de la Rédemption et du Salut, tout ce qui pouvait être considéré auparavant comme une valeur est dévalorisé : « Ce qui à mes yeux était un gain, le Christ me l'a fait regarder comme une perte. A cause de lui, j'ai tout perdu, mais je regarde ce tout comme du fumier pour gagner le Christ » (Phil. 3,7-8).</w:t>
      </w:r>
    </w:p>
    <w:p>
      <w:pPr>
        <w:spacing w:after="120" w:before="0" w:line="360" w:lineRule="auto"/>
        <w:ind w:firstLine="283"/>
        <w:jc w:val="both"/>
      </w:pPr>
      <w:r>
        <w:rPr>
          <w:rFonts w:ascii="Garamond" w:hAnsi="Garamond"/>
          <w:sz w:val="24"/>
        </w:rPr>
        <w:t>C'est cette unicité et cette exigence de la valeur absolue, qui surpasse tout et prime tout, qui sont désignées dans certaines paraboles du Royaume : quand l'homme trouve le trésor caché dans un champ, « il s'en va vendre tout ce qu'il possède, et achète le champ » ; quand le marchand trouve une perle exceptionnelle, « il s'en va vendre tout ce qu'il possède, et l'achète » (Mt. 13,44-45).</w:t>
      </w:r>
    </w:p>
    <w:p>
      <w:pPr>
        <w:spacing w:after="120" w:before="0" w:line="360" w:lineRule="auto"/>
        <w:ind w:firstLine="283"/>
        <w:jc w:val="both"/>
      </w:pPr>
      <w:r>
        <w:rPr>
          <w:rFonts w:ascii="Garamond" w:hAnsi="Garamond"/>
          <w:sz w:val="24"/>
        </w:rPr>
        <w:t>L'éthique chrétienne consiste en un choix radical. « Nul ne peut servir deux maîtres : ou bien il haïra l'un et aimera l'autre » (Mt. 6,24). Et ce choix va loin : « Celui qui aime son père et sa mère plus que moi n'est pas digne de moi » (Mt. 10,37). Cela ne supprime pas la morale : le commandement qui ordonne d'honorer ses père et mère demeure ; mais ils doivent être aimés d'un amour relatif ; Dieu seul doit être aimé d'un amour absolu. C'est pourquoi « celui qui aura quitté maison, frères, sœurs, père, mère, enfants et terres à cause de mon nom, recevra le centuple et possédera la vie éternelle » (Mt. 19,29).</w:t>
      </w:r>
    </w:p>
    <w:p>
      <w:pPr>
        <w:spacing w:after="120" w:before="0" w:line="360" w:lineRule="auto"/>
        <w:ind w:firstLine="283"/>
        <w:jc w:val="both"/>
      </w:pPr>
      <w:r>
        <w:rPr>
          <w:rFonts w:ascii="Garamond" w:hAnsi="Garamond"/>
          <w:sz w:val="24"/>
        </w:rPr>
        <w:t>C'est ici qu'il faut bien distinguer entre l'aleur et Personne. Le Souverain Bien, ce ne sont pas les dons de Dieu, les attraits de Dieu, même pas les attributs éternels de Dieu, c'est Dieu lui-même, selon saint Augustin et Kant. Disons mieux : il faut savoir dépasser tous les biens, même les plus éminents, pour la Source suprême des biens, qui est Dieu, et Celui qu'il a envoyé, Jésus Christ. Il faut, comme le réclame François de Sales, aimer le Dieu des miséricordes et non pas les miséricordes de Dieu. De là l'urgence de l'Évangile : « Tu aimeras le Seigneur ton Dieu de tout ton cœur, de toute ton âme et de tout ton esprit » (Mt. 22,37). Rien de réservé, pour aucune créature. Certes, il faut aussi aimer le prochain « comme soi-même », c'est-à-dire d'une façon toute relative, puisque nous ne devons nous aimer nous-mêmes que pour Dieu et selon Dieu.</w:t>
      </w:r>
    </w:p>
    <w:p>
      <w:pPr>
        <w:spacing w:after="120" w:before="0" w:line="360" w:lineRule="auto"/>
        <w:ind w:firstLine="283"/>
        <w:jc w:val="both"/>
      </w:pPr>
      <w:r>
        <w:rPr>
          <w:rFonts w:ascii="Garamond" w:hAnsi="Garamond"/>
          <w:sz w:val="24"/>
        </w:rPr>
        <w:t>Cette différence entre la valeur et la Personne est nettement affirmée dans l'appel que le Sauveur, au cours de sa vie terrestre, adresse aux hommes. Là que l'un d'entre eux se présente à lui et lui pose la question : « Quel bien ferai-je pour avoir la vie éternelle ? ». Il interroge sur une valeur, sur le bien (agathon). Le Maître le suit sur ce terrain, qu'il estime légitime, et lui répond clairement : « Observe les commandements ». L'autre insiste et réclame des précisions ; patient et bon, Jésus lui énumere les articles du décalogue. La réponse de l'homme est étonnante en ce monde de faiblesse et d'inconstance : « Tout cela, je l'observe depuis ma jeunesse ». C'est un juste. Alors, Jésus, changeant de registre, lui offre une tout autre exigence, aussi simple que radicale : « Si tu veux être parfait, va, vends tout ce que tu possèdes, et donne-le aux pauvres. Tu auras ainsi un trésor dans le Ciel ». C'est là le trésor de la valeur absolue, symbolisée tout à l'heure par le trésor trouvé dans un champ. Mais le Maître ajoute : « Alors, viens et suis-moi » (Mt. 19,16-21). L'Absolu pour lequel il faut tout abandonner, c'est le Fils de Dieu venu en ce monde, qui est la voie, la Vérité et la vie (Jean 14,6). Le Christ « est mort pour tous, afin que ceux qui vivent ne vivent plus pour eux-mêmes, mais pour celui qui est mort et ressuscité pour eux » (2 Cor. 5,15).</w:t>
      </w:r>
    </w:p>
    <w:p>
      <w:pPr>
        <w:spacing w:after="120" w:before="0" w:line="360" w:lineRule="auto"/>
        <w:ind w:firstLine="283"/>
        <w:jc w:val="both"/>
      </w:pPr>
      <w:r>
        <w:rPr>
          <w:rFonts w:ascii="Garamond" w:hAnsi="Garamond"/>
          <w:sz w:val="24"/>
        </w:rPr>
        <w:t>C'est là le fondement de la vie monastique. Le moine a entendu l'appel adressé à l'homme riche, qui l'a refusé, et aux Apôtres, qui l'ont entendu. Comme le lui enjoint la Règle de saint Benoît (ch. 72), il ne préfère absolument rien à Jésus Christ. [Il se consacre à Lui : il est sa propriété, sans réserve et sans interruption. De même qu'une église ou un ciboire est consacré au seul culte, excluant tout usage profane, le religieux se veut totalement et définitivement réservé à Jésus Christ, étranger aux valeurs de ce monde en pensée, en action et en intention. « Un tel homme, dit Jean de Lycopolis (dans la Vie des Pères), passe sa vie avec Dieu, il s'occupe de Dieu, il célèbre Dieu par des hymnes sans fin ».</w:t>
      </w:r>
    </w:p>
    <w:p>
      <w:pPr>
        <w:spacing w:after="120" w:before="0" w:line="360" w:lineRule="auto"/>
        <w:ind w:firstLine="283"/>
        <w:jc w:val="both"/>
      </w:pPr>
      <w:r>
        <w:rPr>
          <w:rFonts w:ascii="Garamond" w:hAnsi="Garamond"/>
          <w:sz w:val="24"/>
        </w:rPr>
        <w:t>La vie consacrée est un don de la vie à Dieu, comme le martyre, avec cette différence que le martyr donne sa vie d'un seul coup alors que le moine la donne minute par minute. « Qui serait le chrétien insensible, écrit Arnauld d'Andilly, pour n'être pas touché de respect et considérant la sagesse ineffable du Très-Haut qui, après avoir lassé et vaincu toute la fureur de tyrans dans les persécutions qui déchirèrent l'Église jusqu'à la conversion des empereurs à la foi, suscita un nombre innombrable de solitaires, qui donnerent autant d'éclat à la religion chrétienne par leur vie toute sainte et leurs austérités presqu'incroyables, que les martyrs avaient fait par leur constance ; qui, au lieu d'un court martyre de quelques heures, en embrasserent un de plusieurs années. » (Préface aux Vies des Saints Pères). « Mes fils, disait saint Antoine, ne regardons pas à nouveau vers Le comme si nous avions laissé de grandes choses ; car la terre entière n'est rien comparée au Ciel. Celui qui, étant maître de toute la terre, y renoncerait, n'abandonnerait en fait que peu de chose, puisqu'il reçoit le centuple » (dans la Vie des Pères). Et Basile de Grand, dans ses Grandes Règles : « La profession que l'on fait de vivre selon l'Évangile de Jésus Christ pour être agréable à Dieu, consiste à dégager son esprit de toutes les inquiétudes du monde, et à s'éloigner de tout ce qui est capable de nous dissiper et de nous distraire. Il faut donc que celui qui veut suivre Dieu sincèrement rompe les liens des affections de cette vie ; et l'on n'arrive à cet état que par une retraite générale et un oubli volontaire de toutes les anciennes habitudes. Et après avoir satisfait à cette obligation, il nous faut garder notre cœur avec tout le soin possible, et ne point consentir à ce que la pensée de Dieu se retire de notre Esprit ».</w:t>
      </w:r>
    </w:p>
    <w:p>
      <w:pPr>
        <w:spacing w:after="120" w:before="0" w:line="360" w:lineRule="auto"/>
        <w:ind w:firstLine="283"/>
        <w:jc w:val="both"/>
      </w:pPr>
      <w:r>
        <w:rPr>
          <w:rFonts w:ascii="Garamond" w:hAnsi="Garamond"/>
          <w:sz w:val="24"/>
        </w:rPr>
        <w:t>3. LA TRANSFIGURATION DES VALEURS : la sanctification du monde. - Peu nombreux sont les chrétiens qui se retirent au désert, loin du monde. Parmi les religieux eux-mêmes, le plus grand nombre vit au contact du monde et adonné à la conversion du monde. Cette situation commence avec les Apôtres eux-mêmes : « Eux sont dans le monde. Moi, je viens à toi. Ils ne sont pas du monde, comme moi je ne suis pas du monde. Je ne te prie pas de les retirer du monde, mais de les garder du Malin » (Jean 17,11.14-15).</w:t>
      </w:r>
    </w:p>
    <w:p>
      <w:pPr>
        <w:spacing w:after="120" w:before="0" w:line="360" w:lineRule="auto"/>
        <w:ind w:firstLine="283"/>
        <w:jc w:val="both"/>
      </w:pPr>
      <w:r>
        <w:rPr>
          <w:rFonts w:ascii="Garamond" w:hAnsi="Garamond"/>
          <w:sz w:val="24"/>
        </w:rPr>
        <w:t>Le monde n'est pas, comme le Malin, un être perverti pour toujours, mais un exemple des valeurs mouvantes ; il n'est ni le Bien, ni le Mal, mais, dans chacune de ses valeurs, une capacité d'utilisation au bien et au mal. Selon la Genèse, il a d'abord été quelque chose d'uniquement bon, parce que créé par un Dieu bon (Gen. 1,12.18.21.25.31), mais ensuite perverti par le péché de l'homme, qui était son intendant (Gen. 2,15.19-20). Perversion qui n'était pas irrémédiable, venant d'un être relatif, et qui pouvait donc être réparée et amenée à la perfection - tant dans l'humain que dans le reste de la nature. C'est pourquoi « Dieu a tellement aimé le monde qu'il a donné son Fils unique. Dieu n'a pas envoyé son Fils dans le monde pour juger le monde, mais que le monde soit sauvé par lui » (Jean 3,16.17).</w:t>
      </w:r>
    </w:p>
    <w:p>
      <w:pPr>
        <w:spacing w:after="120" w:before="0" w:line="360" w:lineRule="auto"/>
        <w:ind w:firstLine="283"/>
        <w:jc w:val="both"/>
      </w:pPr>
      <w:r>
        <w:rPr>
          <w:rFonts w:ascii="Garamond" w:hAnsi="Garamond"/>
          <w:sz w:val="24"/>
        </w:rPr>
        <w:t>Dieu aime le monde pour son bien, pour sa conversion. Ce n'est pas comme ceux qui aiment le monde pour ses propres valeurs, et non pour Dieu ; -pour s'en repaître, et non pour s'en servir ; pour le garder dans son ambiguïté, et non pour lui conférer une valeur surnaturelle. C'est le sens des paroles de Jean : « N'aimez pas le monde, ni ce qui est dans le monde. Si quelqu'un aime le monde, il n'a pas en lui l'amour du Père. Car tout ce qui est dans le monde, c'est-à-dire la convoitise de la chair, la convoitise des yeux, et l'orgueil de la vie, ne vient pas du Père, mais du monde. Le monde passe avec ses convoitises, mais celui qui accomplit la volonté de Dieu demeure éternellement » (1 Jean 2,15-17).</w:t>
      </w:r>
    </w:p>
    <w:p>
      <w:pPr>
        <w:spacing w:after="120" w:before="0" w:line="360" w:lineRule="auto"/>
        <w:ind w:firstLine="283"/>
        <w:jc w:val="both"/>
      </w:pPr>
      <w:r>
        <w:rPr>
          <w:rFonts w:ascii="Garamond" w:hAnsi="Garamond"/>
          <w:sz w:val="24"/>
        </w:rPr>
        <w:t>Cette faculté donnée à l'homme sous la loi de l'Évangile de bonifier le monde, comme avait été donnée à Adam la faculté de le gérer et le conserver dans sa bonté, et cette autre faculté, laissée à cet homme, de garder le monde dans sa misère comme elle avait été donnée à Adam de l'y plonger, font que, jusqu'à la fin des temps, valeurs positives et valeurs négatives se côtoieront en lui. Le Royaume des Cieux est semblable à un champ où poussent ensemble le bon grain et l'ivraie : ils resteront mêlés jusqu'à la moisson (Mt. 13,24-30).</w:t>
      </w:r>
    </w:p>
    <w:p>
      <w:pPr>
        <w:spacing w:after="120" w:before="0" w:line="360" w:lineRule="auto"/>
        <w:ind w:firstLine="283"/>
        <w:jc w:val="both"/>
      </w:pPr>
      <w:r>
        <w:rPr>
          <w:rFonts w:ascii="Garamond" w:hAnsi="Garamond"/>
          <w:sz w:val="24"/>
        </w:rPr>
        <w:t>Il en va de même pour la sanctification des valeurs sensibles dans l'individu humain, qu'on pourrait appeler la chair. Selon une perspective toute biologique, la chair n'est pas pécheresse, ni condamnée ; mais elle est le siège de la « concupiscence ». Aussi Paul entend-il par ce vocable l'homme corrompu, comme il entendait par « monde » la rompue. Cette signification est très nette quand il proclame la nécessité, pour le corps, de recevoir une purification pour connaître l'immortalité : « Je vous le dis, frères, ni la chair, ni le sang ne peuvent entrer en possession du Royaume de Dieu, ni la corruption posséder l'immortalité. Il convient que ce corps corruptible revête l'incorruptibilité, et ce corps mortel l'immortalité » (1 Cor. 15,50-53).</w:t>
      </w:r>
    </w:p>
    <w:p>
      <w:pPr>
        <w:spacing w:after="120" w:before="0" w:line="360" w:lineRule="auto"/>
        <w:ind w:firstLine="283"/>
        <w:jc w:val="both"/>
      </w:pPr>
      <w:r>
        <w:rPr>
          <w:rFonts w:ascii="Garamond" w:hAnsi="Garamond"/>
          <w:sz w:val="24"/>
        </w:rPr>
        <w:t>L'attachement à ce « corps de mort » (Rom. 7,24) mène au péché : « Celui qui sème dans la chair retire de la chair une moisson, et c'est la corruption » (Gal. 6,8). « Quand nous étions dans la chair, les passions des péchés, excitée par la Loi, agissaient dans nos membres pour produire des fruits de mort » (Rom. 7,5 ; cf. Eph. 2,3). Mais, par la grâce, la chair peut refleurir, car l'homme est alors temple du Saint Esprit (1 Cor. 3,16), et membre du Christ (ibid., 6,15). Nous pouvons ainsi « faire de nos membres des armes de sainteté au service de Dieu » (Rom. 6,13), « faire de nos corps une hostie vivante, sainte, agréable à Dieu, qui soit de notre part une offrande spirituelle » (Rom. 12,1). Cela peut s'entendre de la génération, dans laquelle l'union des époux figure celle du Christ et de l'Église (Eph. 5,21-33) ; mais aussi de toute entreprise sensible où le corps est impliqué, en sorte que Dieu soit « glorifié dans notre corps » (1 Cor. 6,20).</w:t>
      </w:r>
    </w:p>
    <w:p>
      <w:pPr>
        <w:spacing w:after="120" w:before="0" w:line="360" w:lineRule="auto"/>
        <w:ind w:firstLine="283"/>
        <w:jc w:val="both"/>
      </w:pPr>
      <w:r>
        <w:rPr>
          <w:rFonts w:ascii="Garamond" w:hAnsi="Garamond"/>
          <w:sz w:val="24"/>
        </w:rPr>
        <w:t>L'offrande de l'ascèse et celle de la nourriture nécessaire sont agréables à Dieu ; aussi, « que celui qui mange ne méprise point celui qui ne mange pas ; et que celui qui fait abstinence ne méprise pas celui qui mange ; car Dieu les accueille de la même façon. Celui qui mange le fait pour le Seigneur, en rendant à Dieu des actions de grâces ; celui qui ne mange pas, c'est encore pour le Seigneur, et encore avec des actions de grâces » (Rom. 14,3.6).</w:t>
      </w:r>
    </w:p>
    <w:p>
      <w:pPr>
        <w:spacing w:after="120" w:before="0" w:line="360" w:lineRule="auto"/>
        <w:ind w:firstLine="283"/>
        <w:jc w:val="both"/>
      </w:pPr>
      <w:r>
        <w:rPr>
          <w:rFonts w:ascii="Garamond" w:hAnsi="Garamond"/>
          <w:sz w:val="24"/>
        </w:rPr>
        <w:t>En effet, « il n'y a rien de souillé en soi. Tout est pur : ce n'est mauvais que pour celui qui mange à tort » (Rom. 14,14.20). Ainsi, se trouvent critiqués ces prédécesseurs des Cathares « qui proscrivent le mariage et l'usage des aliments que Dieu a créés pour que les fidèles et les bénéficiaires de la vérité les prissent avec action de grâces. Toute créature de Dieu est bonne, et il n'y a rien à rejeter de ce qui se prend avec actions de grâces : tout est sanctifié par la parole de Dieu et la prière » (1 Tim. 4,3-5).</w:t>
      </w:r>
    </w:p>
    <w:p>
      <w:pPr>
        <w:spacing w:after="120" w:before="0" w:line="360" w:lineRule="auto"/>
        <w:ind w:firstLine="283"/>
        <w:jc w:val="both"/>
      </w:pPr>
      <w:r>
        <w:rPr>
          <w:rFonts w:ascii="Garamond" w:hAnsi="Garamond"/>
          <w:sz w:val="24"/>
        </w:rPr>
        <w:t>Aussi, dans ce monde racheté, l'homme spirituel œuvre divinement, pourvu que la finalité de son action soit la même que celle du Christ sauveur, Maître des valeurs. Ce n'est donc pas en s'attachant à celles-ci qu'il les sauvera, mais en s'attachant à Celui qui les sauve. De la sorte, « ceux qui sont mariés doivent vivre comme ne l'étant pas, ceux qui pleurent comme ne pleurant pas, ceux qui jouissent comme ne jouissant pas, ceux qui achètent comme ne possédant pas, ceux qui usent de ce monde comme n'en usant pas » (1 Cor. 7,29-31). Ce « comme si » ne doit rien à la facticité ni à la contention : l'union au Christ sanctificateur et modèle permet de faire ces actions séculières sans se laisser prendre à l'amour des créatures périssables. Cette sanctification des valeurs mondaines semble, à première vue, le contraire de la consécration de l'âme à Dieu : la première est un accueil, l'autre un refus. En fait, elles obéissent à un même principe axiologique : toutes les valeurs relatives n'ont de sens que par la Personne divine, seule absolue. Selon les occasions et les vocations, elles sont tantôt refusées comme objet indu d'attachement, tantôt acceptées comme moyen légitime de témoignage - pourvu que le résultat soit à la plus grande gloire de Dieu. La vocation monastique est une vocation de séparation, bien que le travail de moine fasse valoir la nature et la contraigne à donner ses fruits ; la vocation laïque (entendons par là celle des chrétiens non clercs et non religieux) est une vocation de pénétration spirituelle du monde, bien que la prudence leur ordonne fréquemment de renoncer à certaines entreprises.</w:t>
      </w:r>
    </w:p>
    <w:p>
      <w:pPr>
        <w:spacing w:after="120" w:before="0" w:line="360" w:lineRule="auto"/>
        <w:ind w:firstLine="283"/>
        <w:jc w:val="both"/>
      </w:pPr>
      <w:r>
        <w:rPr>
          <w:rFonts w:ascii="Garamond" w:hAnsi="Garamond"/>
          <w:sz w:val="24"/>
        </w:rPr>
        <w:t>Nous retrouvons, sous le signe de la relativité qui frappe toutes les valeurs terrestres, le principe qui présidait à la classification de Le Senne : les valeurs cardinales sont à considérer non selon la pyramide d'une hiérarchie, mais selon l'horizontalité de l'infériorité métaphysique, celle qui les égalise en quelque sorte en face de la valeur suprême. Dans la mesure où chacune d'entre elles ne vaut que par le projet de servir le Dieu bon qui les a offertes aux hommes, il devient loisible à ceux-ci d'opérer un choix entre elles, correspondant à la fois à leurs facultés propres et aux exigences du bien commun. C'est le fait de la vocation. Tout homme peut se consacrer à l'utilité vitale de ses semblables, et être agriculteur, artisan ou commerçant ; à la Beauté, en étant peintre ou musicien ; ou à la Vérité, en étant chercheur ou professeur. Il ne peut y avoir de spécialiste du Bien : le bien est le fait de chacun, dans la mesure où il se consacre à une valeur choisie, en connaissance de cause, et dans l'intention de travailler de tout son cœur à son progrès spirituel en même temps qu'à l'avantage de ses semblables. Le bien personnel n'est pas ici dans l'importance objective de la valeur choisie, mais dans la lucidité du choix et la générosité à l'assumer. La sainteté ne consiste en rien d'autre qu'à répondre parfaitement à sa vocation dans le plus grand amour de Dieu. Ainsi, tous les baptisés, saints et moins saints, sont appelés à mettre au monde par leurs œuvres humaines un rayonnement de la grâce qu'ils détiennent par les sacrements. Le péché a dévalorisé le monde ; la rédemption le revalorise ; mais ce renouveau ne s'opère pas sans nous. « Toutes les créatures sont tendues dans l'attente de la manifestation du Fils de Dieu » (Rom. 8,19). Quand il y aura un nouveau Ciel et une nouvelle Terre (Apoc. 21,1), leur splendeur résultera de l'effort sanctificateur que nous leur aurons apporté.</w:t>
      </w:r>
    </w:p>
    <w:p>
      <w:pPr>
        <w:spacing w:after="120" w:before="0" w:line="360" w:lineRule="auto"/>
        <w:ind w:firstLine="283"/>
        <w:jc w:val="both"/>
      </w:pPr>
      <w:r>
        <w:rPr>
          <w:rFonts w:ascii="Garamond" w:hAnsi="Garamond"/>
          <w:sz w:val="24"/>
        </w:rPr>
        <w:t>Philosophie. - F. Brentano, l'Origine de la connaissance morale, Leipzig, 1889. - H. Münsterberg, Philosophie des valeurs, Leipzig, 1908. - R. Eucken, Le Sens et la Valeur de la vie, Leipzig, 1908. - Th. Lessing, Études sur l'axiomatique des valeurs, Leipzig, 1914. - M. Scheler, Le Formalisme en éthique et l'éthique matériale des valeurs, 2e éd., Cologne, 1921 (trad. fr. par M. de Gandillac : Le Formalisme en éthique et l'éthique matériale des valeurs, Paris, 1955) ; La Révolution des valeurs, Leipzig, 1919 ; L'Éternel dans l'homme, Leipzig, 1921 ; La Position de l'homme dans le cosmos, Darmstadt, 1928 ; Modèles et guides, Berlin, 1933 (trad. fr. par E. Marmy ; Le Saint, le génie, le héros, Fribourg, Suisse, 1944). - W. Stern, La Personnalité humaine, Leipzig, 1924. - N. Hartmann, Éthique, Berlin, 1926. K. R. Otto, Le Sacré, Gotha, 1929 (trad. fr. par André Jundt : Le Sacré, Paris, 1949). - A. Stern, Les Fondements philosophiques de la vérité, de la réalité et de la valeur, Munich, 1932 ; La Philosophie des valeurs en Allemagne, 2 vol., Paris, 1936. R. Le Senne, Obstacle et valeur, Paris, 1934 ; Introduction à la philosophie, Paris, 1939 ; 3e éd., 1949 ; La Destinée personnelle, Paris, 1951 ; La Découverte de Dieu, Paris, 1955. - E. Dupréel, Esquisse d'une philosophie des valeurs, Paris, 1939. - G. Bastide, De la condition humaine, Paris, 1939. - L. Lavelle, Le Mal et la souffrance, Paris, 1940 ; Introduction à l'ontologie, Paris, 1947 ; Traité des valeurs, 2 vol., Paris, 1951-1955. - R. Polin, La Création des valeurs, Paris, 1948. - M. Nédoncelle, Vers une philosophie de l'amour et de la personne, Paris, 1957. L. Gobry, La Personne, Paris, 1951 ; 3e éd., 1975 ; De la valeur, Bruxelles-Paris, 1974. - M.-F. Sciacca, Théorie et pratique de la volonté, Naples, 1938. - Fr. Battaglia, La Valeur dans l'histoire, Bologne, 1949. - A. Basave Fernández del Valle, Traité de métaphysique, Mexico, 1982.</w:t>
      </w:r>
    </w:p>
    <w:p>
      <w:pPr>
        <w:spacing w:after="120" w:before="0" w:line="360" w:lineRule="auto"/>
        <w:ind w:firstLine="283"/>
        <w:jc w:val="both"/>
      </w:pPr>
      <w:r>
        <w:rPr>
          <w:rFonts w:ascii="Garamond" w:hAnsi="Garamond"/>
          <w:sz w:val="24"/>
        </w:rPr>
        <w:t>Spiritualité. - Les ouvrages ici mentionnés ne sont pas des traités sur les valeurs, mais les mettent en œuvre dans l'optique du Christ. - Grégoire de Nysse, De la virginité. - Jean Chrysostome, Contre les opposants à la vie monastique ; De la virginité. - Augustin, Des mœurs de l'Église catholique et des mœurs des manichéens ; De l'agonie chrétienne ; De l'utilité du jeûne ; De la continence ; De l'œuvre des moines ; De la sainte virginité ; Du bien du veuvage. - Bernard, De la considération ; De la conversion des clercs ; De la louange de la nouvelle milice du Temple. - Bonaventure, De la triple voie ; Itinéraire de l'âme vers Dieu. - Angèle de Foligno, Le Livre de l'expérience des vrais fidèles. - Pseudo-Tauler, Les Institutions. - Thomas a Kempis, Soliloque de l'âme. Thérèse d'Avila, Le Chemin de la perfection. - Jean de la Croix, La Montée du Carmel. - Ignace de Loyola, Exercices spirituels. - François de Sales, Introduction à la vie dévote. V. Marmion, Le Christ, idéal du moine. - Etc.</w:t>
      </w:r>
    </w:p>
    <w:p>
      <w:pPr>
        <w:spacing w:after="120" w:before="0" w:line="360" w:lineRule="auto"/>
        <w:ind w:firstLine="283"/>
        <w:jc w:val="both"/>
      </w:pPr>
      <w:r>
        <w:rPr>
          <w:rFonts w:ascii="Garamond" w:hAnsi="Garamond"/>
          <w:sz w:val="24"/>
        </w:rPr>
        <w:t>Ivan Gosry. 1. VALIER (l'Alier, AUGUSTIN), 1531-1606, évêque. - 1. Vie. - 2. Œuvres. - 3. Doctrine spirituelle. 1. Vie. - Agostino l'Alier est né à Venise le 7 avril 1531, dans une famille noble. Il fit ses premières études littéraires dans sa ville natale puis, en 1547, partit pour Padoue où il approfondit la philosophie aristotélicienne, les droits civil et canonique et la théologie. Il fut par la suite consulteur au Sénat, professeur de philosophie, et en 1561 il se rendit à Rome en même temps que son oncle maternel Bernard Navagero, créé cardinal par Pie IV. À Rome l'Alier fit partie du cercle théologico-littéraire des Notti vaticane, autour du cardinal Charles Borromée. D'avril à décembre 1563 il assista aux dernières sessions du concile de Trente, comme accompagnateur de son oncle le cardinal Navagero, nommé légat du pape, il était évêque depuis 1562. Après le concile, il est à Vérone, toujours avec Navagero, lequel, peu après, à cause d'une maladie grave, renonce à son diocèse en faveur de son neveu Augustin. Le 14 juin 1565, à la mort de Navagero, l'Alier devint de iure évêque de Vérone. Exécuteur rigide des décrets tridentins, l'Alier présida dans son diocèse, jusqu'en 1599, 34 synodes aujourd'hui perdus sauf huit. En 1567 il fonda le Séminaire, s'occupa de la réforme des monastères féminins, des confréries, de l'École de la Doctrine chrétienne, d'un refuge pour les pauvres abandonnés, de l'organisation de collèges pour l'éducation des laïcs nobles, et d'autres activités en faveur des Juifs. En 1578-1579 Grégoire XIII le nomma visiteur apostolique des diocèses de Dalmatie et d'Istrie ; il accomplit cette charge avec une sévérité rigide afin de faire cesser des abus et d'introduire les réformes tridentines. En 1581, il fit la même visite à Venise, en même temps que Campeggi. Créé cardinal par Grégoire XII (déc. 1583), il manqua de peu d'être élu pape au conclave de 1592. Le 28 janvier 1600, il se porta candidat pour le patriarcat de Venise, mais sans succès. Refusé une deuxième fois par l'opposition espagnole au conclave de 1605 en faveur de Léon XI, et le 27 avril de la même année en faveur de Paul V, il mourut à Rome le 23 mai 1606. 2. Œuvres. - Durant sa longue vie, l'Alier fut un écrivain prolifique. On possède deux catalogues de ses œuvres : le premier, en avant-propos à l'édition de son De cautione adhibenda in edendis libris, Padoue, 1719, avec 128 ouvrages, comprend ceux qui furent commencés et non achevés ; le second, en avant-propos à l'édition du De consolatione ecclesiae, Rome, 1795, par G. Ponzetti, en cite 253. Récemment, Oliver Logan, dans un essai encore inédit (The Venetian upper.), ajoute quelques autres ouvrages publiés postérieurement à l'édition Ponzetti et d'autres encore inédits. À part les œuvres de jeunesse, à thème surtout philosophique, et quelques compositions poétiques et dramatiques, le reste, en majorité, tourne autour de la pastorale et fut composé durant les années de l'épiscopat à Vérone. Ouvrages spirituels. - Cardinalis sive de optima cardinalis forma, éd. S. Antoniano (1575), auquel est ajouté Episcopus et la vita Caroli card. Borromei, Vérone, 1586, 1602, 1604 ; Venise, 1754 avec l'opuscule Episcopus et la vita card. l'Alieri de G. Lentura ; Venise, 1833. - De acolytorum disciplina libri II ad acolytos ecclesiae veronensis, Vérone, 1570, 1583 (joint à la Rhetorica ecclesiastica et à Synopsis), 1583, avec préface de F. Adorno Ad dericos mediolanenses, 1732 ; Venise, 1571 (avant-propos : Epistola dericis Seminarii ecclesiae mediolanensis). De cauta imitatione sanctorum episcoporum ad Federicum Borromeum, dans A. Mai, Spicilegium romanum VIII, Rome, 1839, p. 89-117. - De consolatione ecclesiae ad Ascanium Columnam libri VI, éd. G. Ponzetti, Rome, 1795. - De dono et utilitate lacrymarum ad Fridericum Borromeum, éd. C. Cavattoni, Vérone, 1586 (joint à l'éd. du Cardinalis, Vérone 1586, avec la lettre de saint Isidore de Péluse traduite en latin), 1602 ; 1604 (avec la vita Caroli card. Borromaei) ; Venise, 1754 (avec la vita Caroli et la vita cardinalis l'Alieri de G. Lentura). De gaudiis pastoralibus ad card. Federicum Borromaeum, Vérone, 1854. - De occultis Dei beneficiis libri LI ad Alessandrum Mediceum, avec l'adjonction de plusieurs lettres de Charles Borromée, Vérone, 1770 (donne le texte latin ainsi que la traduction italienne). - De rhetorica ecclesiastica ad dericos libri III, Vérone, 1573, 1574, 1583 (avec Praelectiones III, Synopsis et De acolytorum disciplina), 1732 avec d'autres opuscules ; Venise, 1574 en deux éd. distinctes (préface de P. Morin Ad dericos Seminariorum, joint aux Praelectiones III et Synopsis) ; 1578, avec De acolytorum ; 1578 augmentée de l'ancienne et d'une nouvelle préface ; 1579 : 1580 (avec Opusculum de recta philosophandi ratione) ; 1670 ; Padoue, 1672 (avec une lettre de B. Piazza, visiteur général du diocèse de Padoue) ; Milan, 1574 et 1576 (avec lettre de P. Galesino) ; Rome, 1576, 1577 ; Paris, 1575, 1576 (avec Synopsis, Praelectiones et une lettre de P. Galesino) ; 1577 (sans la lettre) ; 1750, trad. franç. sous le titre La Rhétorique des Prédicateurs, par l'abbé Dinouart ; Cologne, 1575 (avec Praelectiones et Synopsis) ; 1594 ; Lyon, 1595 ; Louvain, 1595 ; Iéna, 1668. Institution d'ogni stato lodevole delle donne cristiane e istruzione delle donne maritate…, Venise, 1575, 1577 ; Padoue, 1744 ; avec le titre Esortazione alle donne maritate, Vérone, 1824 ; sous les titres Istruzione alle…, Venise, 1824, et Istruzione sul modo di vivere delle donne maritate, Venise, 1863 ; Vérone, 1847. Della Istruzione della vera e perfetta viduità…, Venise, 1575, 1577 ; Padoue, 1744. - Lettera alla Compagnia di S. Orsola della città e diocesi di Verona, Vérone, 1570. - Lettere 185 o epistolario con S. Carlo Borromeo, cf. L. Tacchella, S. Carlo Borromeo e il card. Agostino l'Alier (carteggio). Vérone, 1972. - Del modo di vivere proposto alle vergini che si chiamano Dimesse, owero che vivono nelle loro case con voto e proposito di perpetua castità…, Venise, 1575, 1577 ; Padoue, 1744. Philippus sive de christiana laetitia, éd. S. Bettinelli, avec trad. ital., Vérone, 1800 ; Rome, 1817 ; trad. franç. par M. Mahn, Paris, 1952 ; éd. A. Cistellini avec trad. ital. Brescia, 1975. - Praelectiones II ad dericos veronenses habitae quibus totius artis rhetoricae ecclesiasticae prolegomena breviter uno anno antequam opus ederetur sunt explicata, Venise, 1574 ; Vérone, 1574, 1583, 1732 ; Paris, 1576 ; Cologne, 1575. - Quatenus cum iis qui a sancta matre ecclesia recesserunt versandum sit, sive de vitae ratione inter haereticos recte instituenda, dans A. M. Querini, Collectio omnium epistolarum, Venise, 1756 ; trad. ital. par A. M. Querini : Del modo con il quale…, Brescia, 1749.</w:t>
      </w:r>
    </w:p>
    <w:p>
      <w:pPr>
        <w:spacing w:after="120" w:before="0" w:line="360" w:lineRule="auto"/>
        <w:ind w:firstLine="283"/>
        <w:jc w:val="both"/>
      </w:pPr>
      <w:r>
        <w:rPr>
          <w:rFonts w:ascii="Garamond" w:hAnsi="Garamond"/>
          <w:sz w:val="24"/>
        </w:rPr>
        <w:t>Quatenus fugiendi sint honores ad Federicum Borromeum, dans Spicilegium romanum, éd. A. Mai, t. 8, p. 118-68. - Ricordi di lasciati alle monache nella sua visitazione fatta l'anno del SSmo Giubileo MDLXXV, Venise, 1577 ; Vérone, 1577, 1583 ; Padoue, 1744 (avec Instituzione d'ogni stato., Della instruzione delle viduate., Del modo di vivere., éd. G. Tolpi, Bassano, 1804) ; l'auteur l'avait intitulé Documenti evangelici e apostolici ossia la istituzione d'ogni stato lodevole delle donne cristiane. - Synopsis rhetoricae ecclesiasticae, Venise, 1574 ; Vérone, 1575, 1583 ; Cologne, 1575 ; Paris, 1576. - Vita Caroli cardinalis Borromaei (sic) card. S. Praxedis archiepiscopi Mediolani, Vérone, 1586 (avec les deux ouvrages Cardinalis et Episcopus de S. Antoniano), 1602, 1604 (comme 1586) ; Venise, 1589 ; Bergame, 1587 ; Cologne, 1587 ; Anvers, 1588, 1589, 1598 ; Milan, 1587 ; Augsbourg, 1758 ; Vérone, 1988 (dans Instructionibus pastorum S. Caroli Borromaei, Rome, 1586 ; trad ital., Milan, 1587 ; Rome, 1617).</w:t>
      </w:r>
    </w:p>
    <w:p>
      <w:pPr>
        <w:spacing w:after="120" w:before="0" w:line="360" w:lineRule="auto"/>
        <w:ind w:firstLine="283"/>
        <w:jc w:val="both"/>
      </w:pPr>
      <w:r>
        <w:rPr>
          <w:rFonts w:ascii="Garamond" w:hAnsi="Garamond"/>
          <w:sz w:val="24"/>
        </w:rPr>
        <w:t>Ouvrages inédits : Epistula consolatoria ad Carolum Borromaeum in Federici fratris obitu (Milan, Bibl. Ambros., ms D. 439 inf.). - Homiliae in evangelia (Milan, Bibl. Ambros., G. 92 inf.). - Numquid episcopis sit concionandum (Milan, Bibl. Ambros., D. 439 inf.).</w:t>
      </w:r>
    </w:p>
    <w:p>
      <w:pPr>
        <w:spacing w:after="120" w:before="0" w:line="360" w:lineRule="auto"/>
        <w:ind w:firstLine="283"/>
        <w:jc w:val="both"/>
      </w:pPr>
      <w:r>
        <w:rPr>
          <w:rFonts w:ascii="Garamond" w:hAnsi="Garamond"/>
          <w:sz w:val="24"/>
        </w:rPr>
        <w:t>Ouvrages perdus : De prudentia christiana. - Meditatiunculae quaedam de morte.</w:t>
      </w:r>
    </w:p>
    <w:p>
      <w:pPr>
        <w:spacing w:after="120" w:before="0" w:line="360" w:lineRule="auto"/>
        <w:ind w:firstLine="283"/>
        <w:jc w:val="both"/>
      </w:pPr>
      <w:r>
        <w:rPr>
          <w:rFonts w:ascii="Garamond" w:hAnsi="Garamond"/>
          <w:sz w:val="24"/>
        </w:rPr>
        <w:t>3. DOCTRINE SPIRITUELLE. - De sa période philosophique l'auteur a tiré le principium et fundamentum sur lequel il conçoit la vie spirituelle de chaque homme : l'origine et le principe de tout bien est la pietas in Deum, d'où viennent toutes les vertus telles que justice, patience, force, tempérance, modération, vertus nécessaires pour conserver l'ordre de l'État. Durant sa vie d'évêque, l'auteur élabore une doctrine spirituelle sur une base ascético-pastorale, préoccupé qu'il est d'orienter la vie des fidèles et leurs habitudes vers l'imitation du Christ afin, à travers lui, de parvenir à Dieu. Une des caractéristiques de l'auteur est de tout centrer sur l'Église. En effet, Dieu est père de l'Église, dont le Christ est l'époux.</w:t>
      </w:r>
    </w:p>
    <w:p>
      <w:pPr>
        <w:spacing w:after="120" w:before="0" w:line="360" w:lineRule="auto"/>
        <w:ind w:firstLine="283"/>
        <w:jc w:val="both"/>
      </w:pPr>
      <w:r>
        <w:rPr>
          <w:rFonts w:ascii="Garamond" w:hAnsi="Garamond"/>
          <w:sz w:val="24"/>
        </w:rPr>
        <w:t>Au cours de son histoire, l'Église est toujours affligée et consolée (cf. De consolatione Ecclesiae). Ses tribulations viennent des persécuteurs et des hérétiques ; les consolations, par contre, des princes chrétiens, spécialement de l'empereur Constantin le Grand et des rois de l'Angleterre médiévale sur lesquels l'auteur insiste, en opposition au schisme anglican contemporain d'Henri VIII et d'Élisabeth I. Les princes peuvent et doivent consoler l'Église. S'ils l'attristent, ils sont malheureux et leur désobéissance au pape contriste l'Esprit Saint.</w:t>
      </w:r>
    </w:p>
    <w:p>
      <w:pPr>
        <w:spacing w:after="120" w:before="0" w:line="360" w:lineRule="auto"/>
        <w:ind w:firstLine="283"/>
        <w:jc w:val="both"/>
      </w:pPr>
      <w:r>
        <w:rPr>
          <w:rFonts w:ascii="Garamond" w:hAnsi="Garamond"/>
          <w:sz w:val="24"/>
        </w:rPr>
        <w:t>Le plus grand réconfort de l'Église lui vient des papes ; l'auteur élabore une sorte de dévotion à la papauté, surtout aux saints pontifes du passé. Il faut prier pour le pape. Plus les papes ont souffert, plus grand est l'avantage qu'ils ont procuré à l'Église. Récemment, Dieu a voulu consoler l'Église par l'évangélisation des Amériques et du Japon, où se répètent les ferveurs de l'Église primitive, ainsi que par le concile de Trente, pour lequel l'auteur ne tarit pas d'éloges. Par-dessus tout, les saints et la vie monastique sont les meilleurs réconforts de l'Église : des premiers, l'auteur nomme surtout saint François d'Assise, sainte Claire, sainte Catherine de Sienne dont il cite souvent les œuvres.</w:t>
      </w:r>
    </w:p>
    <w:p>
      <w:pPr>
        <w:spacing w:after="120" w:before="0" w:line="360" w:lineRule="auto"/>
        <w:ind w:firstLine="283"/>
        <w:jc w:val="both"/>
      </w:pPr>
      <w:r>
        <w:rPr>
          <w:rFonts w:ascii="Garamond" w:hAnsi="Garamond"/>
          <w:sz w:val="24"/>
        </w:rPr>
        <w:t>1° La structure hiérarchique de l'Église comprend le pape et les évêques. L'auteur y ajoute les cardinaux. On ne sait pas au juste s'il considère le cardinalat comme un ministère ou un simple titre honorifique. De fait, dans son essai Cardinalis (dont Charles Borromée lui écrivait le 17 août 1575 qu'il s'y voyait comme dans un miroir), les cardinaux sont considérés comme successeurs des douze apôtres. De même que ceux-ci ont aidé le Christ, ainsi les cardinaux aident le pape, comme membres d'une hiérarchie ecclésiastique qui reflète la hiérarchie angélique du Paradis avec les différents chœurs des anges (influence de Denys l'Aréopagite). Aux cardinaux appartient, en particulier, de consoler l'Église et le pape : fils, frères, yeux, oreilles du vicaire du Christ, ils doivent le réconforter par une prière quotidienne à ses intentions.</w:t>
      </w:r>
    </w:p>
    <w:p>
      <w:pPr>
        <w:spacing w:after="120" w:before="0" w:line="360" w:lineRule="auto"/>
        <w:ind w:firstLine="283"/>
        <w:jc w:val="both"/>
      </w:pPr>
      <w:r>
        <w:rPr>
          <w:rFonts w:ascii="Garamond" w:hAnsi="Garamond"/>
          <w:sz w:val="24"/>
        </w:rPr>
        <w:t>Le rapport entre le cardinalat et l'épiscopat ne paraît pas clair (Logan). D'après le traité Episcopus, composé sur le désir exprès de Charles Borromée, les évêques doivent aider le pape dans l'exercice du gouvernement de toute l'Église. À eux appartient, en particulier, le munus praedicandi (cf le traité an episcopis sit concionandum), non aux clercs réguliers. La prédication des évêques doit être orientée vers l'enseignement et les avertissements moraux, de façon claire, modeste, adaptée à la capacité du peuple ; c'est seulement dans les régions déjà infestées par l'hérésie qu'elle devrait revêtir un engagement et un ton énergique. Parmi les devoirs des évêques, celui de préserver la foi de l'hérésie vient en premier, bien que dans la controverse avec les hérétiques on doive suivre les principes du ne quid nimis et du festina lente. Le modèle de tout évêque est le Christ, princeps pastorum, et les préceptes pastoraux seront ceux de saint Paul. Tout évêque doit souffrir. L'auteur consacre le deuxième livre du Degli occulti beneficii di Dio aux souffrances des évêques causées le plus souvent par les chanoines inquiets, les dissidents des confréries, les religieux pervertis et les moniales qui s'éloignent de leur règle.</w:t>
      </w:r>
    </w:p>
    <w:p>
      <w:pPr>
        <w:spacing w:after="120" w:before="0" w:line="360" w:lineRule="auto"/>
        <w:ind w:firstLine="283"/>
        <w:jc w:val="both"/>
      </w:pPr>
      <w:r>
        <w:rPr>
          <w:rFonts w:ascii="Garamond" w:hAnsi="Garamond"/>
          <w:sz w:val="24"/>
        </w:rPr>
        <w:t>Pour l'auteur, l'idéal de l'évêque est saint Charles Borromée, dont il a écrit la vie ; il insiste sur son ascèse, qui se traduit par le mépris des choses du monde, les mortifications, l'indifférence devant la mort, sur sa charité envers les pauvres, sa prédication pétrie d'oraison mentale et vocale, son art de nourrir les âmes, son souci des synodes, ses expositions quotidiennes du Nouveau Testament, sa louable sévérité pour renforcer la discipline ecclésiastique. L'auteur considérait l'Episcopus comme son chef-d'œuvre d'ascétique pastorale. Avec la vie de Charles Borromée et le De cauta imitatione, il constitue la base de son ascétique épiscopale.</w:t>
      </w:r>
    </w:p>
    <w:p>
      <w:pPr>
        <w:spacing w:after="120" w:before="0" w:line="360" w:lineRule="auto"/>
        <w:ind w:firstLine="283"/>
        <w:jc w:val="both"/>
      </w:pPr>
      <w:r>
        <w:rPr>
          <w:rFonts w:ascii="Garamond" w:hAnsi="Garamond"/>
          <w:sz w:val="24"/>
        </w:rPr>
        <w:t>Si, dans la vie de Charles Borromée, l'auteur a trop insisté sur l'aspect, souvent utopique, de la vertu, dans le De cauta, il avertit que les saints ne sont pas imitables en tout parce que, affirme-t-il avec sagesse, chaque saint reflète sa propre époque. Et l'histoire est sujette à changements ; d'où il résulte qu'au lieu de s'efforcer d'imiter les saints évêques, dans leurs pratiques ascétiques parfois excessives, il vaut mieux prendre modèle sur le Christ dans sa douceur, son humilité, sa charité et sa passion. Si l'on veut à tout prix avoir un modèle d'évêque, qu'on prenne les lettres et la Regula pastoralis du pape saint Grégoire, qui est supérieure aux écrits pastoraux de Basile et de Jean Chrysostome ; parmi les contemporains, il apprécie l'espagnol Barthélemy des Martyrs, évêque de Braga. L'évêque doit pratiquer surtout l'hospitalité et la sobriété conviviale, guidé en tout par le sens de la mesure.</w:t>
      </w:r>
    </w:p>
    <w:p>
      <w:pPr>
        <w:spacing w:after="120" w:before="0" w:line="360" w:lineRule="auto"/>
        <w:ind w:firstLine="283"/>
        <w:jc w:val="both"/>
      </w:pPr>
      <w:r>
        <w:rPr>
          <w:rFonts w:ascii="Garamond" w:hAnsi="Garamond"/>
          <w:sz w:val="24"/>
        </w:rPr>
        <w:t>2° Pour le clergé, l'auteur présente sa doctrine dans le De acolytorum disciplina et dans le De rhetorica ecclesiastica. La base humaniste est indispensable ainsi que l'étude des Belles Lettres, mais sans consacrer trop de temps à la rhétorique, car le meilleur enseignement vient de l'exercice pratique. La lecture des classiques païens est toujours dangereuse : s'ils ont quelque valeur, c'est en fonction des préceptes moraux. Il vaut mieux valoriser les poètes classiques chrétiens comme le Christus Patiens de Grégoire de Naziance, Prudence, l'Ida, Sannazaro, Fracastoro. En bon vénitien, l'auteur privilégie plutôt l'étude de l'histoire, grande source de modèles moraux déjà chez des païens et plus encore chez les chrétiens. L'histoire ecclésiastique doit occuper la première place ; elle part de la Sainte Écriture.</w:t>
      </w:r>
    </w:p>
    <w:p>
      <w:pPr>
        <w:spacing w:after="120" w:before="0" w:line="360" w:lineRule="auto"/>
        <w:ind w:firstLine="283"/>
        <w:jc w:val="both"/>
      </w:pPr>
      <w:r>
        <w:rPr>
          <w:rFonts w:ascii="Garamond" w:hAnsi="Garamond"/>
          <w:sz w:val="24"/>
        </w:rPr>
        <w:t>Pour le diaconat, il est nécessaire d'étudier attentivement les livres sapientiaux. En général, l'auteur ajoute la connaissance du catéchisme, des textes du concile de Trente et des œuvres de Pierre Canisius et de Lippomano. Une place adéquate est donnée aux Pères de l'Église, surtout à saint Augustin (Les Confessions pour la phase juvénile des acolytes), aux Moralia de saint Grégoire, au De gradibus humilitatis de saint Bernard, au De miseria d'Innocent III, au Lignum vitae de saint Laurent Justinien, sans omettre les pères de l'Église locale, comme pour Vérone les écrits de saint Zénon. L'étude du grec, souhaitable, reste optionnelle.</w:t>
      </w:r>
    </w:p>
    <w:p>
      <w:pPr>
        <w:spacing w:after="120" w:before="0" w:line="360" w:lineRule="auto"/>
        <w:ind w:firstLine="283"/>
        <w:jc w:val="both"/>
      </w:pPr>
      <w:r>
        <w:rPr>
          <w:rFonts w:ascii="Garamond" w:hAnsi="Garamond"/>
          <w:sz w:val="24"/>
        </w:rPr>
        <w:t>Une variante de la vie consacrée contemporaine était celle des Dimesse (l'enise, 1575), c'est-à-dire les vierges qui vivent dans leur maison avec un vœu ou un propos de chasteté perpétuelle. Si, dans l'avant-propos de son ouvrage pour les moniales, l'alier avait reconnu dans la femme la source de toute calamité domestique et de toute affliction pour les maris à cause de leurs dépenses excessives, ici, dans l'introduction aux Dimesse, il affirme que les femmes sont les égales des hommes, et même souvent les surpassent en humilité, en piété et en beaucoup d'autres vertus. Le statut canonique des Dimesse est agréable à Dieu et utile à l'Église, en tant-qu'elles deviennent les coadjutrices des évêques et des curés, modèles de la jeunesse dans les familles, ministres du Christ dans les hôpitaux : en somme, l'alier devance, sur ce point, soit la structure actuelle des Instituts séculiers (voir le ch. 20 où il recommande une manière de se vêtir assez semblable à celles des femmes qui vivent dans le monde), soit la réalisation, 70 ans plus tard, par saint Vincent de Paul, des Filles de la Charité. Les Dimesse doivent garder la virginité du cœur, par le silence, l'humilité, l'obéissance et la dévotion, nourries qu'elles sont de l'eucharistie, de l'oraison, même si elles ne sont pas capables de comprendre à la lettre les psaumes et les hymnes. Parmi les vertus proposées, l'alier insiste beaucoup sur le don des larmes, sur la charité qui se manifeste surtout par l'enseignement du catéchisme aux enfants, etc. Il conclut en leur donnant la Vierge Marie comme modèle à imiter.</w:t>
      </w:r>
    </w:p>
    <w:p>
      <w:pPr>
        <w:spacing w:after="120" w:before="0" w:line="360" w:lineRule="auto"/>
        <w:ind w:firstLine="283"/>
        <w:jc w:val="both"/>
      </w:pPr>
      <w:r>
        <w:rPr>
          <w:rFonts w:ascii="Garamond" w:hAnsi="Garamond"/>
          <w:sz w:val="24"/>
        </w:rPr>
        <w:t>4° Dans l'opuscule pour les veuves, l'alier suit pratiquement le schéma indiqué par un texte paulinien (1 Tim. 5), en l'augmentant de conseils ascétiques-pratiques. Sans blâmer les femmes mariées, ni la veuve qui se remarie, il loue davantage les veuves qui demeurent dans leur état, car elles sont très utiles au monde, comme les moniales. Les normes ascétiques insistent sur la mortification des sens, surtout de la vue - c'est pourquoi elles doivent fuir les comédies et les spectacles -, puis de la langue, suggérant la douceur dans les paroles. Les pratiques de piété par excellence sont l'oraison et la fréquentation des sacrements, en quoi consiste en grande partie la perfection des veuves. L'habit noir typique des veuves doit rappeler aux chrétiens le don des larmes, « essendo fatte dal Signor Dio maestre del pianto, tanto utile e salutare al mondo » ; par l'habit noir, elles peuvent servir de modèle aux femmes qui aimeraient trop les mondanités.</w:t>
      </w:r>
    </w:p>
    <w:p>
      <w:pPr>
        <w:spacing w:after="120" w:before="0" w:line="360" w:lineRule="auto"/>
        <w:ind w:firstLine="283"/>
        <w:jc w:val="both"/>
      </w:pPr>
      <w:r>
        <w:rPr>
          <w:rFonts w:ascii="Garamond" w:hAnsi="Garamond"/>
          <w:sz w:val="24"/>
        </w:rPr>
        <w:t>5° Dans le petit traité pour les femmes mariées l'alier part de l'éloge des biens propres du mariage, pour arriver à des exemples sur les vertus propres des épouses, dans un ensemble de principes tirés de l'Écriture Sainte et de la tradition moraliste gréco-romaine. Il insiste sur le danger de la vanité féminine (vêtements et cosmétiques), sur l'obéissance au mari, sur la douceur d'être un délice pour lui, sur la sagesse pour soi. Il propose l'imitation du Christ Roi, Maître et Médecin des âmes, d'où naissent la pratique de l'oraison, la fuite de l'oisiveté, les lectures pieuses, le bon gouvernement de la famille, la pratique de l'aumône ; le tout est synthétisé dans l'obligation de porter sa croix quotidienne et d'exercer la charité.</w:t>
      </w:r>
    </w:p>
    <w:p>
      <w:pPr>
        <w:spacing w:after="120" w:before="0" w:line="360" w:lineRule="auto"/>
        <w:ind w:firstLine="283"/>
        <w:jc w:val="both"/>
      </w:pPr>
      <w:r>
        <w:rPr>
          <w:rFonts w:ascii="Garamond" w:hAnsi="Garamond"/>
          <w:sz w:val="24"/>
        </w:rPr>
        <w:t>6° Pour les fidèles en général, surtout ceux de son diocèse, les thèmes dominants des homélies de l'alier sont la fuite des vanités et des plaisirs du monde, le don des larmes (une des notes de sa spiritualité) pour éviter la colère de Dieu. Les devoirs chrétiens se réduisent, pour les riches, à celui de bien gérer leurs richesses en faveur des pauvres (motif qui se retrouve dans le De consolatione Ecclesiae) et, en général, à leurs obligations familiales. L'alier désapprouve la négligence des parents dans l'éducation de leurs enfants, la désobéissance des enfants envers leurs parents, et les haines (mésententes) familiales. Au plan social, il s'élève contre les fêtes populaires, surtout celles du Carnaval, et contre la vanité féminine. Les afflictions sont des médecines dont Dieu se sert pour nous exercer à la vertu : c'est là un thème du traité Degli occulti beneficii di Dio. Ce sont, par exemple, la pauvreté, louée comme la mère des vertus, tandis que la prospérité est dangereuse. Les maladies du corps sont susceptibles d'avantages moraux, tout comme l'approche de la mort, les humiliations, la prison, la vieillesse (cf la belle prière pour le temps de la vieillesse). Parmi les plus grands bienfaits de Dieu, l'alier cite les sacrements, principalement le sacrifice de la Messe, et la méditation sur la résurrection du Christ.</w:t>
      </w:r>
    </w:p>
    <w:p>
      <w:pPr>
        <w:spacing w:after="120" w:before="0" w:line="360" w:lineRule="auto"/>
        <w:ind w:firstLine="283"/>
        <w:jc w:val="both"/>
      </w:pPr>
      <w:r>
        <w:rPr>
          <w:rFonts w:ascii="Garamond" w:hAnsi="Garamond"/>
          <w:sz w:val="24"/>
        </w:rPr>
        <w:t>7° Pour tous les chrétiens, à quelque état qu'ils appartiennent, les larmes sont un don très utile. En particulier, les larmes de compunction qui naissent de la charité et de la méditation des mystères du Christ. Les plus recommandées sont celles qui accompagnent l'oraison, ou les larmes de la pénitence auxquelles la miséricorde divine ne peut résister, et aussi ces larmes intérieures que sainte Catherine de Sienne appelle des larmes de feu. Les larmes spirituelles sont source de joie. C'est là le thème du dialogue Philippus sive de christiana laetitia, qui montre que la joie chrétienne consiste dans la fuite du péché, dans le mépris des choses terrestres, dans la contemplation des mystères de Dieu, dans la fréquentation des sacrements, la prière assidue, les pratiques de piété, l'écoute constante de la parole de Dieu et le culte de la croix et des saints, afin d'arriver à les imiter. En résumé, la doctrine ascétique de l'alier se fonde sur la fuga saeculi, comprise non dans un sens métaphorique, mais comme l'abstention du péché et la mort au monde pour être avec le Christ. Envers le Christ, Roi de l'univers, Époux de l'Église, Maître et Médecin des âmes, l'alier nourrit une ardente dévotion : c'est lui le but ultime de l'imitation chrétienne. Militer sous son étendard signifie s'opposer à l'étendard du démon (cf la méditation ignatienne des Deux Étendards). Sans aucun doute, la spiritualité ignatienne a exercé une grande influence sur la pensée ascétique de l'alier : on se souvient de sa conception de Dieu principium et fundamentum, et il souligne la consolation que la Compagnie de Jésus a apportée à l'Église.</w:t>
      </w:r>
    </w:p>
    <w:p>
      <w:pPr>
        <w:spacing w:after="120" w:before="0" w:line="360" w:lineRule="auto"/>
        <w:ind w:firstLine="283"/>
        <w:jc w:val="both"/>
      </w:pPr>
      <w:r>
        <w:rPr>
          <w:rFonts w:ascii="Garamond" w:hAnsi="Garamond"/>
          <w:sz w:val="24"/>
        </w:rPr>
        <w:t>L'influence de l'alier au cours des siècles apparaît à travers les rééditions de ses œuvres principales, surtout des opuscules ascético-pastoraux consacrés aux religieuses, aux veuves et aux femmes mariées. Il fut proposé comme modèle au clergé vénitien dans la deuxième moitié du 18° siècle. Le dialogue Philippus sur la joie chrétienne a eu deux rééditions en français et en italien en 1952 et 1975. La biographie classique de l'alier est encore celle de A. Lentura, l'Italien Augustini Valerii, dans A. Calogerà, Raccolta d'opuscoli scientifici e filologici (t. 25, l'enise, 1741, p. 49-115) et, pour la période où il fut visiteur apostolique en Istrie et en Dalmatie, M. Metz et L. Tacchella, Z. card. Agostino Valier e la riforma tridentina nella diocesi de Trieste, Udine, 1974. La première bibliographie sur l'alier est dans l'éd. du De consolatione ecclesiae, Rome, 1795, p. XIX-XL, qui comprend 181 titres. Nous nous bornons aux études contemporaines. - G. Cozzi, Il doge Nicold Contarini. Ricerche sul patriziato veneziano agli inizi del Seicento, l'enise-Rome, 1958, p. 34, 37-40, 112 ; Cultura, politica e religione nella « pubblica storiografia » veneziana del 500, dans Bollettino dell'istituto di storia della società et dello stato veneziano, t. 5-6, 1963-1964, p. 243-55, 272-76. - S. Tramontin, La visita apostolica a l'enezia nel 1568, dans Studi l'eneziani, t. 9, 1967, p. 453-593. - G. Mantese, Il card. Agostino Valier (f 1606) e l'origine delle Compagnie della Carità, dans Archivio l'eneto, t. 101, 1970, p. 5-26. - L. Tacchella, Il vescovo Gerolamo Ragazzoni e la mancata visita apostolica a l'erona nel 1583, dans Studi storici veronesi Luigi Simeoni, t. 22-23, 1972-1973, p. 241-55. - A. Orlandi, Sinodi diocesani veronesi. Cenni storici, dans Bollettino della diocesi di l'erona, t. 62, 1975, p. 127-30. - M. Petrocchi, Storia della spiritualità italiana, t. 2, Rome, 1978, p. 27, 80. - L. Franzoni, Antiquari e collezionisti nel Cinquecento, dans Storia della cultura veneta, t. 3/3, l'icence, 1981, p. 211.- G. Santinello, Politica e filosofia alla Scuola di Rialto : Agostino Valier, l'enise, 1983. - H. Jedin et G. Alberigo, Il tipo ideale di vescovo secondo la riforma cattolica, Brescia, 1985, p. 8, 72, 73, 110-11, 148. - A. Olivieri, Pastorale e cultura nel secondo Settecento veneziano, dans La chiesa veneziana dal tramonto della Serenissima al 1848, éd. M. Leonardi, l'enise, 1986, p. 25, 27-28, 31, 38-39, 41, 43, 55. - G. B. Pighi, Cenni storici sulla chiesa veronese, Vérone, 1988, p. 239-48. - O. Logan, The venetian upper clergy in the 16th and the early 17th century : A Study in religious Culture, ch. 8 (en préparation). Antonio Niro.</w:t>
      </w:r>
    </w:p>
    <w:p>
      <w:pPr>
        <w:spacing w:after="120" w:before="0" w:line="360" w:lineRule="auto"/>
        <w:ind w:firstLine="283"/>
        <w:jc w:val="both"/>
      </w:pPr>
      <w:r>
        <w:rPr>
          <w:rFonts w:ascii="Garamond" w:hAnsi="Garamond"/>
          <w:sz w:val="24"/>
        </w:rPr>
        <w:t>2. VALIER (JEAN), chartreux, f 1550. - Dans son Apparatus Sacer (Cologne, 1608, t. 2, p. 517). A. Possevino consacre un court article à un certain l'alerius, qu'il dit Français, moine de la Grande Chartreuse, contemporain de l'empereur Ferdinand Ier et auteur d'un ouvrage intitulé Tintinnabula, mêlant spiritualité et controverse anti-luthérienne. Les bibliographes cartusiens Th. Petreius (Bibliotheca Cartusiana, Cologne, 1609, n. 296) et C. G. Morozzo (Theatrum Chronologicum Ordinis Cartusiensis, Turin, 1681, p. 126) se contentent de recopier ces indications sans connaître l'ouvrage, resté inédit. Il est probable que le savant jésuite aura obtenu ses renseignements directement de la Grande Chartreuse et nommément de Bruno d'Affringues, ancien étudiant de Padoue et son pénitent, général des Chartreux depuis 1600. Les Tintinnabula auront sans doute péri dans l'incendie qui détruisit la Grande Chartreuse en 1675. Mais en composant son Athenaeum Scriptorum Ordinis Cartusiensis, l'ictor Nabantino (1807-1871), chartreux portugais exilé de son pays à la suite des incamérations, eut l'inspiration d'identifier le mystérieux l'alerius avec Jean l'alier, grenoblois, profès de la Grande Chartreuse, dont le nécrologe de l'ordre signale le décès au 15 août 1550 dans la chartreuse de Montrieux près Toulon. On ne sait rien de plus de sa vie, sinon qu'en 1542 il date un de ses ouvrages de Montrieux. La bibliothèque municipale de Grenoble conserve plusieurs manuscrits de lui, débris de son œuvre.</w:t>
      </w:r>
    </w:p>
    <w:p>
      <w:pPr>
        <w:spacing w:after="120" w:before="0" w:line="360" w:lineRule="auto"/>
        <w:ind w:firstLine="283"/>
        <w:jc w:val="both"/>
      </w:pPr>
      <w:r>
        <w:rPr>
          <w:rFonts w:ascii="Garamond" w:hAnsi="Garamond"/>
          <w:sz w:val="24"/>
        </w:rPr>
        <w:t>- 1). Grenoble 795 (402) : Excitatorium Divini Amoris, t. 4-6, datés de 1534 ; les tomes 1-3 sont perdus. Notons que, dans sa préface, l'alier qualifie son livre « hanc campanulam nostri Excitatorii », comparaison bien séante à l'auteur de Tintinnabula.</w:t>
      </w:r>
    </w:p>
    <w:p>
      <w:pPr>
        <w:spacing w:after="120" w:before="0" w:line="360" w:lineRule="auto"/>
        <w:ind w:firstLine="283"/>
        <w:jc w:val="both"/>
      </w:pPr>
      <w:r>
        <w:rPr>
          <w:rFonts w:ascii="Garamond" w:hAnsi="Garamond"/>
          <w:sz w:val="24"/>
        </w:rPr>
        <w:t>- 2). Grenoble 859 (403) et 860 (403) : Hortulus voluptatum Spiritualium, t. 1 et 3, datés de Montrieux, 1542 ; le t. 2 est perdu.</w:t>
      </w:r>
    </w:p>
    <w:p>
      <w:pPr>
        <w:spacing w:after="120" w:before="0" w:line="360" w:lineRule="auto"/>
        <w:ind w:firstLine="283"/>
        <w:jc w:val="both"/>
      </w:pPr>
      <w:r>
        <w:rPr>
          <w:rFonts w:ascii="Garamond" w:hAnsi="Garamond"/>
          <w:sz w:val="24"/>
        </w:rPr>
        <w:t>- 3). Grenoble R.7054 (1949), compilé au 17° siècle, contient aux f. 27-89 un In Lutherum de Jean l'alier ; peut-être est-ce un extrait de l'ouvrage précédent. L'alier n'a rien d'un esprit synthétique ; si le titre de ses chapitres annonce un thème, toutes les occasions lui sont bonnes pour s'en évader par des digressions ; aussi, sagement, s'est-il borné à dresser pour chacun de ses volumes une table alphabétique des thèmes. Mais sa spiritualité est une et nettement caractérisée : sentiment aigu des limites du savoir, appel à la foi qui opère par l'amour, vie entièrement centrée sur le Christ connu par l'Écriture, culture patristique ; il est indiscutablement un disciple de l'Évangélisme qui, à la suite de J. Lefevre d'Étaples, entendait rénover la vie chrétienne en cette période de Renaissance.</w:t>
      </w:r>
    </w:p>
    <w:p>
      <w:pPr>
        <w:spacing w:after="120" w:before="0" w:line="360" w:lineRule="auto"/>
        <w:ind w:firstLine="283"/>
        <w:jc w:val="both"/>
      </w:pPr>
      <w:r>
        <w:rPr>
          <w:rFonts w:ascii="Garamond" w:hAnsi="Garamond"/>
          <w:sz w:val="24"/>
        </w:rPr>
        <w:t>Ses volumes conservés sont pourtant très différents entre eux. L'Excitatorium s'adresse aux novices. « Pax » et « tranquillitas » y sont les maîtres-mots et ces réalités s'identifient à la vraie philosophie, celle que révèlent dits et faits du Christ. L'exposé toujours très rapide de ceux-ci est suivi de conseils concrets, directs, aux allures d'apophtegmes. Les comparaisons abondent, tout rayonne la fraîcheur et la paix, et le lecteur est tenté de qualifier l'ouvrage de chef-d'œuvre à la suite de P. Imbart de la Tour. La forme littéraire du t. 6, dialogue entre « Junior » et « Senior », est toutefois inférieure à celle des autres volumes.</w:t>
      </w:r>
    </w:p>
    <w:p>
      <w:pPr>
        <w:spacing w:after="120" w:before="0" w:line="360" w:lineRule="auto"/>
        <w:ind w:firstLine="283"/>
        <w:jc w:val="both"/>
      </w:pPr>
      <w:r>
        <w:rPr>
          <w:rFonts w:ascii="Garamond" w:hAnsi="Garamond"/>
          <w:sz w:val="24"/>
        </w:rPr>
        <w:t>Sous son titre mièvre, l'Hortulus, composé de « flosculi » en guise de chapitres, a une visée plus ambitieuse : il se veut théorie générale de la vie spirituelle. Dès l'introduction du t. 1 s'énonce une vue plus positive des sciences humaines, échelons pour la connaissance de Dieu, et l'on reconnaît la théorie augustinienne chère aux humanistes. La contemplation est exaltée comme le but de la vie et, sans le nommer, le Chartreux copie de longues et belles pages de Grégoire le Grand (Moralia iv) et emprunte, cette fois en y renvoyant expressément, les analyses du De diligendo Deo de Bernard. Là encore, l'importance de la paix se voit soulignée, mais l'appel constant, démesuré et souvent bien étrange à l'allégorie biblique, autre caractère de la spiritualité fabriste, ne touche pas le lecteur autant que l'Excitatorium pour les développements très pertinents de moralisme mystique qui suivent.</w:t>
      </w:r>
    </w:p>
    <w:p>
      <w:pPr>
        <w:spacing w:after="120" w:before="0" w:line="360" w:lineRule="auto"/>
        <w:ind w:firstLine="283"/>
        <w:jc w:val="both"/>
      </w:pPr>
      <w:r>
        <w:rPr>
          <w:rFonts w:ascii="Garamond" w:hAnsi="Garamond"/>
          <w:sz w:val="24"/>
        </w:rPr>
        <w:t>Avec le t. 3e l'Hortulus le ton change : l'auteur a vieilli, sa belle écriture cursive s'altère et surtout les circonstances sont nouvelles ; les édits de 1539 et 1540 ont renforcé la législation royale contre les novateurs religieux, le parlement d'Aix a porté en 1540 son sévère arrêt contre les l'audois, la trêve de Nice a été dénoncée. Le texte de l'auteur se fortifie désormais de nombreuses autorités patristiques et d'appels aux écrivains de l'antiquité (souvent de seconde main, semble-t-il, quand les références marginales précises font défaut). La tranquillité devient patience dans l'épreuve et s'y mêlent de forts relents d'ataraxie stoïcienne. L'incompréhensibilité divine est soulignée avec insistance. De violentes invectives éclatent contre les Luthériens, suffisamment générales pour qu'on soupçonne l'auteur de n'avoir aucune connaissance directe de leur littérature, mais les abus ecclésiastiques sont également vigoureusement pris à parti, spécialement les mauvais prélats. Notons cependant la conclusion : « Dantur nobis principes secundum cor nostrum » (p. 16), d'où suit une exhortation à la patience et non à la révolte et, avec Bernard, la louange divine éclate dans l'épreuve. L'auteur garde l'optimisme cher aux humanistes.</w:t>
      </w:r>
    </w:p>
    <w:p>
      <w:pPr>
        <w:spacing w:after="120" w:before="0" w:line="360" w:lineRule="auto"/>
        <w:ind w:firstLine="283"/>
        <w:jc w:val="both"/>
      </w:pPr>
      <w:r>
        <w:rPr>
          <w:rFonts w:ascii="Garamond" w:hAnsi="Garamond"/>
          <w:sz w:val="24"/>
        </w:rPr>
        <w:t>'Mss Grande Chartreuse : V. Nabantino, Athanaeum Scriptorum Ordinis Cartusiensis, t. 2 ; S. Autore, Scriptores Ordinis Cartusiensis, t. 2, n. 701. - Catalogue des Manuscrits des Bibliothèques publiques de France, t. VII, Grenoble, par P. Fournier, Paris, 1889. - P. Imbart de la Tour, Les Origines de la Réforme en France, t. 3, Paris, 1914. - DS, t. 2, col. 765.</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VALLA (LAURENT), humaniste italien, 1407-1457. - 1. Vie. - 2. uvres. - 3. Pensée théologique et spirituelle.</w:t>
      </w:r>
    </w:p>
    <w:p>
      <w:pPr>
        <w:spacing w:after="120" w:before="0" w:line="360" w:lineRule="auto"/>
        <w:ind w:firstLine="283"/>
        <w:jc w:val="both"/>
      </w:pPr>
      <w:r>
        <w:rPr>
          <w:rFonts w:ascii="Garamond" w:hAnsi="Garamond"/>
          <w:sz w:val="24"/>
        </w:rPr>
        <w:t>1. Vie. -- Lorenzo Valla naquit à Rome en 1407 ; il était fils de Luca Valla et de Caterina Scrivani, originaires de Plaisance mais installés à Rome peu après 1400. Son père fut avocat consistorial. Le grand-père maternel, Giovanni Scrivani, devint procureur général du fisc de la Chambre Apostolique un an après la naissance de Lorenzo et procureur pontifical au concile de Constance. Son fils Melchior fut nommé secrétaire apostolique par Martin V et son gendre, Niccolé Tartarini, fut lui aussi avocat consistorial. Né à Rome dans une famille de juristes au service de la cour pontificale, Lorenzo se sentait romain jusqu'à l'orgueil, mais il critiquera les juristes avec âpreté et il écrira une dure invective, bien que par ordre, contre la curie ; cependant il ne cessera de chercher un poste à la curie et finira ses jours comme professeur de rhétorique très renommé au Studium Urbis, secrétaire apostolique et chanoine de Saint-Jean du Latran « apud sedem apostolicam » (cf. M. Fois, {/ pensiero cristiano di L. V., p. 6-7, 396 ; cité Fois).</w:t>
      </w:r>
    </w:p>
    <w:p>
      <w:pPr>
        <w:spacing w:after="120" w:before="0" w:line="360" w:lineRule="auto"/>
        <w:ind w:firstLine="283"/>
        <w:jc w:val="both"/>
      </w:pPr>
      <w:r>
        <w:rPr>
          <w:rFonts w:ascii="Garamond" w:hAnsi="Garamond"/>
          <w:sz w:val="24"/>
        </w:rPr>
        <w:t>Il fit probablement ses études secondaires dans une école de quartier, d'après les grammairiens (Donatus minor, Doctrinale de l'illadei, Priscien) et les textes philosophiques alors au programme (Disticha Catonis, Liber Evae Columbae, Consolatio philosophiae de Boece), grammairiens et textes qu'il critiquera dans la suite lorsque ses études personnelles et son enseignement lui auront permis d'acquérir une connaissance plus approfondie de la langue latine ; de cette langue, il deviendra un des maîtres les plus autorisés avec ses Elegantiae linguae latinae, qui seront sans cesse rééditées en Europe (60 éd avant 1580) jusqu'à la fin du 18° siècle.</w:t>
      </w:r>
    </w:p>
    <w:p>
      <w:pPr>
        <w:spacing w:after="120" w:before="0" w:line="360" w:lineRule="auto"/>
        <w:ind w:firstLine="283"/>
        <w:jc w:val="both"/>
      </w:pPr>
      <w:r>
        <w:rPr>
          <w:rFonts w:ascii="Garamond" w:hAnsi="Garamond"/>
          <w:sz w:val="24"/>
        </w:rPr>
        <w:t>Pour la rhétorique, Valla ne put fréquenter l'Université romaine (Studium Urbis), fermée entre 1406 et 1431. Dans le domaine de l'eloquentia, art qu'il estimait par-dessus tout comme « regina rerum et perfecta sapientia », il sera surtout un autodidacte. Leonardo Bruni fut en effet pour lui seulement un « emendator » pour la langue latine ; pour le grec par contre, il reconnaît avoir eu deux maîtres : Rinuccio de Castiglione Fiorentino et surtout Giovanni Aurispa. Son premier écrit, Comparatio Ciceronis Quintilianique, fruit de ses études de rhétorique, fut aussi un manifeste de nonconformisme puisqu'il mettait Quintilien au-dessus de Cicéron, non comme orateur, mais comme maître d'éloquence par ses préceptes. Il avait alors à peine vingt ans et s'attaquait aux admirateurs de Cicéron comme Poggio Bracciolini et Antonio Loschi, secrétaires apostoliques ; avec eux il avait eu souvent des discussions sur les « studia humanitatis » et ils firent obstacle à la nomination de Lorenzo comme secrétaire apostolique lorsque celui-ci, âgé de 24 ans, demanda de succéder à son oncle Melchior, mort en 1430. Il ne reçut que des promesses de la part de Martin V ; il se rendit alors à Plaisance pour régler la succession de son grand-père et de son oncle.</w:t>
      </w:r>
    </w:p>
    <w:p>
      <w:pPr>
        <w:spacing w:after="120" w:before="0" w:line="360" w:lineRule="auto"/>
        <w:ind w:firstLine="283"/>
        <w:jc w:val="both"/>
      </w:pPr>
      <w:r>
        <w:rPr>
          <w:rFonts w:ascii="Garamond" w:hAnsi="Garamond"/>
          <w:sz w:val="24"/>
        </w:rPr>
        <w:t>En attendant un appel à Rome sous le nouveau pape Eugene IV, Valla enseigna d'abord en privé à Pavie avant d'être nommé professeur de rhétorique à l'Université le 29 nov. 1431. Mais en mars 1433, il dut renoncer à sa chaire et quitter la ville, à la suite des réactions de la faculté de Droit provoquées par son epistola (œuvre n. 9) contre Bartolo de Sassoferrato, un des grands juristes du siècle, pourtant très estimé par son père Luca. Il enseigna à Milan jusqu'à la fin de cette année, puis à Gênes jusqu'en octobre 1444. Il se rendit alors à Florence, où s'était réfugié Eugene IV, comptant obtenir un poste à la curie, mais en vain. C'est là qu'il lia une durable amitié avec Giovanni Tortelli et connut Francesco Filelfo ; il y reçut aussi les sincères encouragements d'Aurispa et de Bruni pour le labeur de ses Elegantiae.</w:t>
      </w:r>
    </w:p>
    <w:p>
      <w:pPr>
        <w:spacing w:after="120" w:before="0" w:line="360" w:lineRule="auto"/>
        <w:ind w:firstLine="283"/>
        <w:jc w:val="both"/>
      </w:pPr>
      <w:r>
        <w:rPr>
          <w:rFonts w:ascii="Garamond" w:hAnsi="Garamond"/>
          <w:sz w:val="24"/>
        </w:rPr>
        <w:t>Dans la première moitié de l'an 1435, Valla inaugure la troisième période de sa vie, au service d'Alphonse V d'Aragon qui s'était emparé du royaume de Naples ; il restera à la cour de Naples jusqu'en 1448. C'est la période la plus féconde pour ses publications d'humaniste : traductions du grec (Ésope, Xénophon, Homère), écrits de philologie, de rhétorique, de philosophie, de critique historique, correction de la Vulgate du Nouveau Testament, polémiques érudites de grammaire et de théologie. Plusieurs de ces œuvres, projetées en Lombardie et rédigées en Campanie, seront sans cesse soumises à révision et enfin complétées ou refaites à Rome : ainsi les Dialecticae Disputationes et la Collatio Novi Testamenti.</w:t>
      </w:r>
    </w:p>
    <w:p>
      <w:pPr>
        <w:spacing w:after="120" w:before="0" w:line="360" w:lineRule="auto"/>
        <w:ind w:firstLine="283"/>
        <w:jc w:val="both"/>
      </w:pPr>
      <w:r>
        <w:rPr>
          <w:rFonts w:ascii="Garamond" w:hAnsi="Garamond"/>
          <w:sz w:val="24"/>
        </w:rPr>
        <w:t>La dernière période de sa vie et de son activité littéraire se situe à Rome, où il est devenu « scriptor litterarum apostolicarum » (1448) et professeur d'éloquence au Studium Urbis (1450). À partir de 1455, il jouit des revenus de divers bénéfices, dont le canonicat à Saint-Jean du Latran, à quoi s'ajoute un salaire de professeur égal à celui des maîtres de droit, à l'époque le plus élevé. En plus de la révision de ses œuvres antérieures, il publie trois apologies contre les attaques de l'humaniste Poggio Bracciolini (1452/53), une réfutation de la critique de Benedetto Morandi contre l'opuscule où il corrigeait la généalogie des Tarquins transmise par Tite-Live. Il traduit également Thucydide et Hérodote, par ordre de Nicolas V, et prononce trois discours : pour l'inauguration de l'année académique 1455/56, sur l'eucharistie pour le Jeudi-Saint 1456 ou 1457 et un panégyrique de saint Thomas d'Aquin pour le 7 mars 1457. Il mourut le 1 août de la même année, ayant à peine dépassé la cinquantaine.</w:t>
      </w:r>
    </w:p>
    <w:p>
      <w:pPr>
        <w:spacing w:after="120" w:before="0" w:line="360" w:lineRule="auto"/>
        <w:ind w:firstLine="283"/>
        <w:jc w:val="both"/>
      </w:pPr>
      <w:r>
        <w:rPr>
          <w:rFonts w:ascii="Garamond" w:hAnsi="Garamond"/>
          <w:sz w:val="24"/>
        </w:rPr>
        <w:t>2. uvres. - Nous les classons par thème en indiquant les éd critiques éventuelles ou les éd plus connues ; éd d'ensemble : Laurentii Valla Opera, Bâle, 1540 ; reprod anastatique en 2 vol., Turin, 1962, que nous citons Opera I où u. On notera que la pensée religieuse et spirituelle de Valla est à chercher même dans des écrits qui paraissent uniquement profanes.</w:t>
      </w:r>
    </w:p>
    <w:p>
      <w:pPr>
        <w:spacing w:after="120" w:before="0" w:line="360" w:lineRule="auto"/>
        <w:ind w:firstLine="283"/>
        <w:jc w:val="both"/>
      </w:pPr>
      <w:r>
        <w:rPr>
          <w:rFonts w:ascii="Garamond" w:hAnsi="Garamond"/>
          <w:sz w:val="24"/>
        </w:rPr>
        <w:t>29 PninosoPHie. - 5). De voluptate (1431), puis De vero falsoque bono (1433). De vero bono (1444-49). De vero falsoque bono, avec nouvelles retouches ; éd crit sous ce dernier titre par M. De Panizza Lorch, Bari, 1970. Traite le probleme du « Bien suprême », fin ultime de l'homme, selon la conception chrétienne de la voluptas caelestis comme fin et des vertus théologales comme moyen. - 6). Repastinatio Dialectice et Philosophie, intitulé ensuite Dialecticarum Disputationum libri tres : trois rédactions (1439,1445-48 ; Rome). l'alla traite des problemes de logique et de métaphysique, mais aussi de théologie trinitaire, de questions morales, c'est-à-dire de la vertu, enfin d'autres aspects d'anthropologie théologique ; éd.-crit. G. Zippel, Padoue, 1982, 2 vol. (le vol. 2 publie la première rédaction). - 7). Defensio quaestionum in philosophia (1444) : theses préparées pour la défense de l'alla devant le tribunal d'Alphonse v, qui s'était réservé l'examen du proces intenté contre lui par l'inquisition napolitaine : 9 theses concernent le concept de voluptas, 10 ses opinions sur la profession religieuse, 2 la liberté de l'homme et l'origine du Credo ; ce proces n'eut pas lieu ; éd. G. Zippel, dans Jtalia Medioevale e Umanistica, t. 13, 1970, p. 82-94. 3° HISTOIRE. DROIT. CULTURE. - 8). De falso credita et ementita Constantini donatione (1440). l'alla présente sept arguments contre la valeur de ce document par lequel Constantin aurait donné au pape Sylvestre des privileges considérables (l'un d'entre eux nie l'authenticité du Constitutum Constantini) ; éd crit avec trad angl par Chr. D. Coleman, The Treatise of L. V on the Donation of Constantinus, New Haven, 1922 ; meilleure éd par W. Setz, MGH, Quellen zur Geschichte des Mittelaliers, t. 10, Weimar, 1976. - 9). In Bartoli « De insignis et armis » libellum, ad P. Candidum Decembrem epistola (février 1433) : l'alla accuse les juristes médiévaux d'être incapables de comprendre le droit romain, faute de connaître la langue, l'histoire et la culture romaines ; Opera I. - 10). Oratio ad Alphonsum regem aliud Siculum aliud Neapolitanum esse regnum, éd. G. Romano, L'origine della denominazione « Due Sicilie » e un orazione inedita di L. V., dans Archivio Storico per le Provincie napoletane, t. 22, 1897, p. 397-403. - 11). Duo Tarquini Lucius ac Aruns, prisci Tarquini filiine an nepotes fuerint… (1444) ; Opera I. A la critique de Benedetto Morandi sur ce livre, l'alla répliqua par la Confutatio in Benedictinum Morandum (1455) ; Opera I. - 12). Gesta Ferdinandi Regis Aragonum (1445-46) : important pour la conception de la Providence ; éd crit. O. Besomi, Padoue, 1973. 4° THÉOLOGIE. - 13). De libero arbitrio (1439) ; éd crit. M. Anfossi, Florence, 1934 ; éd crit avec trad franç par J. Chomarat, Paris (l'rin), 1983. - 14). De professione religiosorum ; éd crit. J. l'ahlen, dans Sitzungsberichte der philos.-histor. KI der kaiserl. Akad der Wissenschafiten (Berlin), t. 62, 1869, p. 99-134 ; nouv. éd crit. M. Cortesi, Padoue, 1986. - 15). Collatio Novi Testamenti (1442) : première rédaction basée sur un petit nombre de mss de la l'ulgate et sur le grec ; éd crit. A. Perosa, Florence, 1970 ; la 2° rédaction retrouvée et publiée par Érasme en 1505 s'intitule Zn Novum Testamentum Adnotationes (1454-57), reproduite en Opera 1 ; la meilleure éd est celle de Jacques de Reves (Revius) : L. V. De collatione N. T libri duo, Amsterdam, 1630. - 16). Sermo de mysterio Eucharistiae (1456 ou 1457) : diverses éd entre 1472 et 1521 ; Opera n. - 17). Encomion S. Thomae, éd crit. J. l'ahien, L. V. über Th v. À., 195 dans l'ierteljahrschrift für Kultur und Literatur der Renaissance, t. 1, 1986, p. 390-96 ; éd antérieure de G. Bertocci, Rome, 1888. 5° DÉFENSE PERSONNELLE. - Dans ces écrits, spécialement ceux qu'il adresse à Eugene iv, l'alla traite aussi des sujets de caractere doctrinal et religieux. - 18). Pro se et contra calumniatores ad Eugenium IV. Apologia (nov.-déc. 1444) : réfutation des accusations portées contre lui à l'occasion du proces napolitain ; Opera 1. - 19). Oratio ad Summum Pontificem (mars 1445) : l'alla explique son comportement antérieur vis-à-vis d'Eugene 1v et les circonstances qui l'amenerent à contester la Donatio Constantini et à des invectives contre le pouvoir temporel ; éd. G. Donzelino, Epistolae Principum. ac Sapientum vivorum, l'enise, 1754. - 20). Antidotum Primum (in Poggium) (1452) ; éd crit. A. Wesseling, Assen-Amsterdam, 1978. - 21). Apologus I et IT (fin 1452-début 1453), éd. S. Camporeale, L. V. Umanesimo e Teologia, Florence, 1972, p. 473-534. - 22). Antidotum II (in Poggium) (1453) ; Opera 1, où l'on trouve aussi Antid. Let Apol. I-IT. Ces quatre écrits sont une réplique aux attaques de Poggio Bracciolini ; celui-ci cherchait à ruiner la réputation de l'alla, même en matiere de morale et d'orthodoxie ; les répliques, qui requierent un examen critique, apportent cependant de multiples précisions sur les idées religieuses de l'alla et l'esprit de son non-conformisme. 6° LerTTRes. - À la différence d'autres humanistes, l'aila n'a pas fait une collection de ses lettres en vue de les publier. Une éd crit récente, par O. Besomi et L. Regoliosi, rassemble presque toutes celles qui ont pu être retrouvées : Laurentii l'alle Epistole, Padoue, 1984 ; cette éd est accompagnée de commentaires tres utiles sur la biographie de l'alla, la personnalité de ses correspondants, avec la bibliographie afférente.</w:t>
      </w:r>
    </w:p>
    <w:p>
      <w:pPr>
        <w:spacing w:after="120" w:before="0" w:line="360" w:lineRule="auto"/>
        <w:ind w:firstLine="283"/>
        <w:jc w:val="both"/>
      </w:pPr>
      <w:r>
        <w:rPr>
          <w:rFonts w:ascii="Garamond" w:hAnsi="Garamond"/>
          <w:sz w:val="24"/>
        </w:rPr>
        <w:t>Trois écrits n'ont pas été retrouvés : Comparatio Ciceronis Quintilianique ; De ementitis ad Paulum et Pauli ad Senecam epistolis disputatio ; trad du panégyrique de saint Basile sur les Quarante Martyrs. On possede par contre les trad latines de Démosthene, Xénophon, Homere, Thucydide et Hérodote, mais elles ne nous intéressent pas ici.</w:t>
      </w:r>
    </w:p>
    <w:p>
      <w:pPr>
        <w:spacing w:after="120" w:before="0" w:line="360" w:lineRule="auto"/>
        <w:ind w:firstLine="283"/>
        <w:jc w:val="both"/>
      </w:pPr>
      <w:r>
        <w:rPr>
          <w:rFonts w:ascii="Garamond" w:hAnsi="Garamond"/>
          <w:sz w:val="24"/>
        </w:rPr>
        <w:t>3. Pensée théologique et spirituelle, - Il est difficile de synthétiser la pensée de l'alla ; en effet, presque tous ses écrits sont polémiques, avec des exagérations paradoxales et provocatrices, des contradictions d'un écrit à l'autre. Sa pensée religieuse est cependant fondée d'abord sur l'Écriture, qui a pour lui valeur absolue dans les langues originelles ; elle s'appuie aussi sur lesPeres et les auteurs de l'Église ancienne, mais avec une certaine distance critique. En outre, l'alla fait un usage fréquent de la philologie pour retrouver la signification originelle des termes, même lorsque ceux-ci avaient subi une évolution doctrinale à travers les siecles et pris un sens technique précis ; il soumet ce sens à la critique pour redécouvrir un langage naturel et commun. Il rejette la méthode scolastique, car il y voyait une contamination de la doctrine chrétienne par l'utilisation de la métaphysique et de la logique d'Aristote. Il tente une seule fois de spéculer sur la théologie trinitaire, mais en cherchant surtout à justifier les catégories de substantia, essentia, materia et aussi qualitas, sans les approfondir de manière scientifique. Appuyée sur les sources scripturaires et patristiques (surtout Jérôme, Augustin, Lactance), sa pensée théologique est principalement orientée vers la vie et la pratique : elle se concentre sur le rapport entre Dieu (Jésus-Christ) et Phomme, celui-ci considéré plutôt dans son individualité que dans son appartenance à l'Église. 1° LA NOTION DE DIEU. - Sur ce point, la pensée de l'alla reste celle de la foi authentique et des définitions dogmatiques, non sans quelque ambiguïté au plan de l'expression dans sa spéculation sur la Trinité (Repastinatio 1, éd. Zippel, p. 50-53 ; cf. Fois, p. 533-46). Mais l'alla préfere voir Dieu à l'œuvre dans l'histoire du salut et met en relief son amour providentiel des la création du monde. Toute la création en effet a été ordonnée par Dieu à l'homme, aux multiples exigences et tendances de sa nature complete, par-dessus tout à sa dignité d'être fait pour l'éternité (« ad aeternitatem nati sumus ») : sa fin ultime ou summum bonum, c'est la voluptas caelestis, identifiée, on le verra, à la consummata caritas. Mais l'amour sauveur de Dieu se manifeste moins dans les biens de la création extérieurs à l'homme que dans ceux « qui sont déposés dans l'homme lui-même », objet de la « bienveillance, diligence et sollicitude » de Dieu. Comme le montrent l'histoire des patriarches, des prophetes, de David et d'autres pages de l'Ancien Testament, Dieu apparaît comme un père qui vit au milieu de ses enfants, qui établit un dialogue personnel avec chacun d'eux et leur reste proche sans se lasser. Il est toujours prompt au pardon si le pécheur l'invoque ; mais il revient également vers lui lorsque l'homme lui tourne le dos, « placidus, mitis, propitius. Adeo ut nos contra nostram salutem pugnamus, ille pro nostra salute ».</w:t>
      </w:r>
    </w:p>
    <w:p>
      <w:pPr>
        <w:spacing w:after="120" w:before="0" w:line="360" w:lineRule="auto"/>
        <w:ind w:firstLine="283"/>
        <w:jc w:val="both"/>
      </w:pPr>
      <w:r>
        <w:rPr>
          <w:rFonts w:ascii="Garamond" w:hAnsi="Garamond"/>
          <w:sz w:val="24"/>
        </w:rPr>
        <w:t>l'alla applique à chaque homme la conduite et le discours de Dieu envers les personnages de l'histoire d'Israël : « Quaecumque enim cum illis locutus est nobiscum singulis loquitur ». L'amour de Dieu pour l'homme se manifeste pourtant surtout dans les évangiles, où sont promis les biens que nous désirons en cette vie et des biens inimaginables et incompréhensibles pour la vie future (1 Cor. 2,9 ; Isaïe 64,3), dont le gage est l'incarnation et la mort du Fils (De vero falsoque bono, p. 119-20). Cette idée de l'amour incessant et vigilant de Dieu est confirmée par celle du Christ Jésus, qui est présent en tout lieu et peut se manifester devant les hommes, toujours prêt à les écouter (cf. Mt. 18,20). Ainsi, dans l'Eucharistie, il montre que « nobiscum est deus defensor, adiutor, protector » (De vero, p. 107 ; Sermo de Mysterio Eucharistiae, Opera un, 69).</w:t>
      </w:r>
    </w:p>
    <w:p>
      <w:pPr>
        <w:spacing w:after="120" w:before="0" w:line="360" w:lineRule="auto"/>
        <w:ind w:firstLine="283"/>
        <w:jc w:val="both"/>
      </w:pPr>
      <w:r>
        <w:rPr>
          <w:rFonts w:ascii="Garamond" w:hAnsi="Garamond"/>
          <w:sz w:val="24"/>
        </w:rPr>
        <w:t>Cet amour divin a finalisé toute la création, y compris les autres hommes, à l'homme singulier mais afin qu'il s'en serve pour sa propre conservation, son bien-être et sa jouissance licite, et aussi afin qu'il comprenne mieux sa valeur de créature privilégiée et y trouve un stimulant à s'élever moralement, en ayant honte de ses propres actions et en se croyant indigne de tous ces dons. Outre cette intention éducative, le Créateur veut que l'homme trouve dans les biens terrestres et la voluptas qui en découle un appel qui l'attire vers la voluptas caelestis, c'est-à-dire le summum bonum. L'homme est ainsi mis en face d'un choix : il doit préférer les biens éternels aux biens terrestres, les « biens supérieurs » aux « biens mineurs », la voluptas caelestis à la voluptas terrena. Tous les biens terrestres et leur jouissance ont une valeur positive, parce que Dieu les a créés pour l'homme ; mais aucun n'est la valeur absolue ou suprême, qui est au-delà de la vie terrestre.</w:t>
      </w:r>
    </w:p>
    <w:p>
      <w:pPr>
        <w:spacing w:after="120" w:before="0" w:line="360" w:lineRule="auto"/>
        <w:ind w:firstLine="283"/>
        <w:jc w:val="both"/>
      </w:pPr>
      <w:r>
        <w:rPr>
          <w:rFonts w:ascii="Garamond" w:hAnsi="Garamond"/>
          <w:sz w:val="24"/>
        </w:rPr>
        <w:t>Malheureusement l'homme, laissé à sa liberté et par suite obligé à faire des choix, opte souvent pour les biens terrestres et les préfere aux biens éternels. En cela consiste le péché : c'est un refus du plan salvifique de Dieu par Fhomme créé pour l'éternité (De vero…., p. 110-11, 118-20 ; cf. Fois, p. 161-63, 570-74). La réponse que l'homme doit donner à Dieu appelle un engagement moral exigeant commandé par une tension eschatologique : « Ad futuram felicitatem semper animum extendito » (De vero…., p. 124).</w:t>
      </w:r>
    </w:p>
    <w:p>
      <w:pPr>
        <w:spacing w:after="120" w:before="0" w:line="360" w:lineRule="auto"/>
        <w:ind w:firstLine="283"/>
        <w:jc w:val="both"/>
      </w:pPr>
      <w:r>
        <w:rPr>
          <w:rFonts w:ascii="Garamond" w:hAnsi="Garamond"/>
          <w:sz w:val="24"/>
        </w:rPr>
        <w:t>29 LA RÉPONSE DE L'HOMME. - L'homme est libre, et donc responsable de ses choix moraux. Or la difficulté de s'accorder dans le comportement quotidien au dessein et à la volonté de Dieu releve sans doute d'un attachement erroné aux biens terrestres, mais aussi de la situation intérieure dans laquelle l'homme doit faire ses options fondamentales. Pour l'alla, cette situation ne dérive pas du péché originel, parce que la faute des premiers parents n'a pas entraîné une dégénérescence de la nature humaine ; sur ce point, il s'écarte d'Augustin et se rapproche de Pélage. L'humanité n'est pas devenue une massa peccati avec une débilité de ses forces morales. Le premier péché n'a pas changé la nature de l'homme, pas plus qu'il n'a changé la nature spirituelle des anges prévaricateurs. Pour autant, le Baptême, qui efface le péché originel et la condamnation éternelle, n'enleve pas la forte tendance au mal que l'alla définit en termes pauliniens comme une obduratio (endurcissement). Celle-ci releve d'une action libre et souveraine de Dieu, qui s'exerce sur le caractère et le tempérament de l'homme en inclinant les uns au mal et les autres au bien et à la vertu : « il fait miséricorde à qui il veut, et il endurcit qui il veut », selon son bon plaisir (Rom. 9,12.16-18).</w:t>
      </w:r>
    </w:p>
    <w:p>
      <w:pPr>
        <w:spacing w:after="120" w:before="0" w:line="360" w:lineRule="auto"/>
        <w:ind w:firstLine="283"/>
        <w:jc w:val="both"/>
      </w:pPr>
      <w:r>
        <w:rPr>
          <w:rFonts w:ascii="Garamond" w:hAnsi="Garamond"/>
          <w:sz w:val="24"/>
        </w:rPr>
        <w:t>Bien qu'il interprète de manière excessive les textes pauliniens, l'alla estime sauver la liberté et la responsabilité de l'homme incliné inéluctablement au mal du fait qu'il identifie l'acte « libre » avec l'acte « volontaire » ou « spontané » : « quod autem voluntarium, hoc nequit esse necessarium » (De libero arbitrio, p. 19, 41-45). Il ne se rend pas compte qu'un authentique libre arbitre ne peut exister chez un homme incliné au mal par contrainte. La raison pour laquelle Dieu agit diversement selon chaque individu reste un mystère impénétrable, mais il est certain qu'il agit « sapientissime ac sanctissime », « nec privat nos libertate liberi arbitrii » (De lib. arb., p. 43) ; ici l'alla se rapproche à nouveau d'Augustin.</w:t>
      </w:r>
    </w:p>
    <w:p>
      <w:pPr>
        <w:spacing w:after="120" w:before="0" w:line="360" w:lineRule="auto"/>
        <w:ind w:firstLine="283"/>
        <w:jc w:val="both"/>
      </w:pPr>
      <w:r>
        <w:rPr>
          <w:rFonts w:ascii="Garamond" w:hAnsi="Garamond"/>
          <w:sz w:val="24"/>
        </w:rPr>
        <w:t>Ce choix divin ne signifie pas cependant prédestination, comme Wyclif l'avait pensé avant lui, comme Luther et Calvin le feront après lui. « L'endurci » en effet reste à l'intérieur du dessein divin de salut pour tous les hommes ; sur ce point, l'alla se fie au Christ, « Dei virtus et sapientia », qui assure « se omnes salvos velle et mortem nolle peccatoris, sed magis ut convertatur et vivat » (De lib. arb., p. 50 ; cf. 1 Cor. 1,24 ; 1 Tim. 2,4 ; Ez. 33,11). Devant le mystère de cette élection divine, l'alla, dans une page profondément chrétienne, exhorte à l'humble adoration et acceptation, en se confiant totalement au Christ « qui pour notre salut accepta la vie dans la chair et la mort de la croix ». Par-dessus tout, il demande la persévérance dans l'exercice des trois vertus théologales, spécialement de la charité, comme des soldats fidèles à leur propre imperator sans chercher orgueilleusement les raisons des choix divins : « fide stamus, non probabilitate rationum » (De lib. arb., p. 49-50).</w:t>
      </w:r>
    </w:p>
    <w:p>
      <w:pPr>
        <w:spacing w:after="120" w:before="0" w:line="360" w:lineRule="auto"/>
        <w:ind w:firstLine="283"/>
        <w:jc w:val="both"/>
      </w:pPr>
      <w:r>
        <w:rPr>
          <w:rFonts w:ascii="Garamond" w:hAnsi="Garamond"/>
          <w:sz w:val="24"/>
        </w:rPr>
        <w:t>3° LA VIE CHRÉTIENNE COMME « Militia Christi » (cf. DS, t. 10, col. 1210-23). - Lorenzo se considéra toujours lui-même comme un « miles Christi », comme un soldat qui, au Baptême, a juré fidélité à son imperator Deus ; cette fidélité et ce service s'achevent avec la mort, suivie par l'entrée au ciel, semblable au triomphe d'un général victorieux. L'idée de la vie chrétienne comme milice n'enveloppe pas seulement l'aspect moral et religieux, mais aussi sa propre activité de chercheur, d'érudit, polémiste, philosophe et théologien. Car cette activité fait aussi partie de l'engagement baptismal.</w:t>
      </w:r>
    </w:p>
    <w:p>
      <w:pPr>
        <w:spacing w:after="120" w:before="0" w:line="360" w:lineRule="auto"/>
        <w:ind w:firstLine="283"/>
        <w:jc w:val="both"/>
      </w:pPr>
      <w:r>
        <w:rPr>
          <w:rFonts w:ascii="Garamond" w:hAnsi="Garamond"/>
          <w:sz w:val="24"/>
        </w:rPr>
        <w:t>La discussion poursuivie dans le De vero falsoque bono est un combat en l'honneur du Christ, qui offre à son soldat « le bouclier de la foi et le glaive de la parole de Dieu » (p. 2 ; cf. Eph. 6,16-17). La Collatio Novi Testamenti et les autres écrits en l'honneur du Christ ou de la religion chrétienne sont un service de soldat à ses propres frais (Antidotum 1, Opera 1, p. 341 ; cf. 1 Cor. 9,7). La Repastinatio Dialectice et Philosophie fait tout autant partie de ce service à l'imperator noster Deus, qui demande de rester toujours sur la breche, de ne pas fuir « sed aut vincere aut strenue fortiterque pugnantes, mortem oppetere ». En fait, il s'agit toujours d'une lutte pour la vérité (historique, linguistique, philosophique, morale, religieuse), qui a toujours un rapport essentiel à Dieu, même si elle ne s'identifie pas avec Dieu-Vérité ou le Christ qui est « la vérité ».</w:t>
      </w:r>
    </w:p>
    <w:p>
      <w:pPr>
        <w:spacing w:after="120" w:before="0" w:line="360" w:lineRule="auto"/>
        <w:ind w:firstLine="283"/>
        <w:jc w:val="both"/>
      </w:pPr>
      <w:r>
        <w:rPr>
          <w:rFonts w:ascii="Garamond" w:hAnsi="Garamond"/>
          <w:sz w:val="24"/>
        </w:rPr>
        <w:t>En dernière analyse, cette vérité coïncide avec la respublica christiana qui, selon l'alla, n'est autre que la doctrine révélée, le Christianisme lui-même et l'Église. C'est pourquoi, la péroraison de la Repastinatio peut conclure ainsi : « pro re publica christiana pugnare est contra quoscumque pro veritate in acie stare » (I, p. 355-56). Cette conception de la vie chrétienne n'est pas nouvelle. Ici encore, l'alla retourne à ses sources : l'Écriture et les textes pauliniens (1 Tim. 1,18 ; 6,12 ; 2 Tim. 2,3-5 ; 4,7-8 ; Eph. 6,11.13-17) ; les Pères, en particulier Cyprien et Jérôme, auxquels il pouvait emprunter le titre d'imperator donné au Christ et La virtus, au sens de « force » comme arme pour la lutte (cf. Fois, p. 476-81, 488-507).</w:t>
      </w:r>
    </w:p>
    <w:p>
      <w:pPr>
        <w:spacing w:after="120" w:before="0" w:line="360" w:lineRule="auto"/>
        <w:ind w:firstLine="283"/>
        <w:jc w:val="both"/>
      </w:pPr>
      <w:r>
        <w:rPr>
          <w:rFonts w:ascii="Garamond" w:hAnsi="Garamond"/>
          <w:sz w:val="24"/>
        </w:rPr>
        <w:t>L'activité militante exigée par la promesse (votum) du Baptême s'étend à tout l'Évangile, qui est pour l'alla « l'unique règle donnée par le Christ et les apôtres ». En polémiquant contre la reconnaissance d'un privilège et d'un mérite éminent aux trois vœux des religieux, il supprime la distinction entre préceptes et conseils et considère le baptisé comme obligé à l'observance de l'Évangile en sa totalité : « Nonne ante promiseras Deo, dum baptismate initiatus es, te honeste sancteque victurum, omnibus mandatis eius obedientem futurum ? ». Dans ces commandements, il inclut aussi la chasteté parfaite et la pauvreté en esprit, que le laïc doit observer pour l'amour de Dieu (De professione religiosorum, p. 45-46, 49 et passim). L'engagement du miles Christi s'exprime donc par la cohérence de la vie entière selon les vertus théologales, spécialement la charité.</w:t>
      </w:r>
    </w:p>
    <w:p>
      <w:pPr>
        <w:spacing w:after="120" w:before="0" w:line="360" w:lineRule="auto"/>
        <w:ind w:firstLine="283"/>
        <w:jc w:val="both"/>
      </w:pPr>
      <w:r>
        <w:rPr>
          <w:rFonts w:ascii="Garamond" w:hAnsi="Garamond"/>
          <w:sz w:val="24"/>
        </w:rPr>
        <w:t>4° Les VERTUS THÉOLOGALES. - 1). La foi est présentée par l'alla comme une adhésion exclusive à la religion chrétienne, reconnue comme la seule vraie, avec ses composantes de dogme et de morale, adhésion qu'il définit comme Fides sans autres spécifications. C'est une foi comprise comme persuasio, c'est-à-dire comme conviction, basée sur la Parole de Dieu, dont la véracité est connue ; ainsi l'homme parvient à la certitude, en se fiant à Dieu. La foi, par suite, est aussi une credulitas (une adhésion confiante). Cette foi-conviction commande l'homme intérieur et le conduit à agir de façon cohérente en s'exprimant dans la charité, unique vertu plénière selon l'alla. Il s'agit de la « fides quae per caritatem operatur », qui « si non habet opera, mortua est in semetipsa » (De prof. relig., p. 20-21 ; Antidotum in Facium, p. 182 ; cf. Gal. 5,6 ; Jac. 2,17).</w:t>
      </w:r>
    </w:p>
    <w:p>
      <w:pPr>
        <w:spacing w:after="120" w:before="0" w:line="360" w:lineRule="auto"/>
        <w:ind w:firstLine="283"/>
        <w:jc w:val="both"/>
      </w:pPr>
      <w:r>
        <w:rPr>
          <w:rFonts w:ascii="Garamond" w:hAnsi="Garamond"/>
          <w:sz w:val="24"/>
        </w:rPr>
        <w:t>Cette manière de voir entraîne non seulement la fausseté de toutes les religions, y compris l'Islam, en dehors de la religion chrétienne (qui inclut aussi le judaïsme vétérotestamentaire, orienté vers le Christ), mais aussi la non-valeur de l'éthique païenne, de toutes les vertus stoïciennes que revalorisait une certaine tendance humaniste ; ces vertus, pour l'alla à la suite d'Augustin, sont tout simplement des vices parce qu'elles sont exercées en dehors de la connaissance du vrai Dieu ; il est donc certain que « nulla illis (= paganis) affuisse virtutes, fide, spe et caritate vacantibus » (De vero falsoque bono, p. 180). En d'autres termes : en dehors de la religion chrétienne, la seule vraie, il n'existe aucune moralité valable.</w:t>
      </w:r>
    </w:p>
    <w:p>
      <w:pPr>
        <w:spacing w:after="120" w:before="0" w:line="360" w:lineRule="auto"/>
        <w:ind w:firstLine="283"/>
        <w:jc w:val="both"/>
      </w:pPr>
      <w:r>
        <w:rPr>
          <w:rFonts w:ascii="Garamond" w:hAnsi="Garamond"/>
          <w:sz w:val="24"/>
        </w:rPr>
        <w:t>2). L'espérance, seconde vertu chrétienne, releve aussi de la foi selon l'alla. Elle consiste en effet à croire que le Dieu de la foi, tout-puissant, omniscient et infiniment bienveillant, est tel pour toi. La bienveillance divine, on l'a vu, manifeste sa sollicitude pour chaque croyant individuel par la création et surtout par la rédemption ordonnée au salut. L'espérance est donc la certitude que Dieu veut sauver chacun des croyants, en lui offrant les moyens nécessaires. Cette espérance devient confiance même pour « l'endurci », puisqu'il est lui aussi objet de la volonté salvifique de Dieu.</w:t>
      </w:r>
    </w:p>
    <w:p>
      <w:pPr>
        <w:spacing w:after="120" w:before="0" w:line="360" w:lineRule="auto"/>
        <w:ind w:firstLine="283"/>
        <w:jc w:val="both"/>
      </w:pPr>
      <w:r>
        <w:rPr>
          <w:rFonts w:ascii="Garamond" w:hAnsi="Garamond"/>
          <w:sz w:val="24"/>
        </w:rPr>
        <w:t>Mais cet amour comme réponse à Dieu mettait l'alla devant le problème du motif de la charité envers Dieu, sur lequel, stimulé par les critiques, il revient à trois reprises. Il récuse la formule « amare Deum propter seipsum », parce qu'elle est inconnue de l'Écriture et d'origine philosophique, mais dont le sens était seulement d'exclure l'amour de Dieu en raison de l'espérance des biens à venir comme « amor concupiscentiae », ; il exclut cependant aussi cette forme d'amour intéressé. En s'appuyant sur l'Écriture, il affirme que l'amour de l'homme pour Dieu a une « cause efficiente » dans les attributs divins manifestés dans les relations concrètes de Dieu avec l'homme, c'est-à-dire dans l'amour manifesté dans la création et toute l'histoire du salut jusqu'à son accomplissement eschatologique (De vero, p. 113-15 ; nous p. 89-90 ; Apol ad Eugenium, Opera 1, 789b). La raison de ce refus de la formule, qui était devenue traditionnelle depuis Clément d'Alexandrie et Augustin, est à chercher dans la thèse vallienne de la voluptas caelestis comme summum bonum. Pour l'alla en effet, le « summum bonum propter se expectandum » n'est pas Dieu, mais la voluptas ou félicité en Dieu. Ceci porterait à croire que l'homme ne cherche rien d'autre que lui-même, que Dieu, le seul qui puisse offrir la félicité, est à son service, ou encore que l'ascèse qui le fait renoncer à la voluptas terrestre pour la céleste est une sorte de calcul épicuréen. Mais si l'on tient compte du fait que l'alla identifie amor et fruitio, probablement à la suite d'Augustin, de même que fruitio et voluptas, il devient clair que la voluptas caelestis est amour parfait, perfecta caritas (De vero, p. 114 ; Repast., p. 90-91 ; Apol ad Eug., Opera 1, 798b ; cf. Augustin, De Trinitate vi, 10,11). Dans cette perspective, il était logique d'affirmer que la charité parfaite ne vise pas une fin, mais qu'elle est elle-même la fin suprême ; d'autre part, le curéen était aussi dépassé parce que la consummata caritas a pour objet Dieu connu revelata facie. L'acte d'amour par lequel l'homme répond au Dieu qui se fait immédiatement connaître est la béatitude elle-même, félicité et voluptas céleste (cf. Fois, p. 152-55, 600-07).</w:t>
      </w:r>
    </w:p>
    <w:p>
      <w:pPr>
        <w:spacing w:after="120" w:before="0" w:line="360" w:lineRule="auto"/>
        <w:ind w:firstLine="283"/>
        <w:jc w:val="both"/>
      </w:pPr>
      <w:r>
        <w:rPr>
          <w:rFonts w:ascii="Garamond" w:hAnsi="Garamond"/>
          <w:sz w:val="24"/>
        </w:rPr>
        <w:t>Tel est probablement l'aspect le plus original, au moins pour son époque, mais non étranger à la tradition chrétienne, de l'anthropologie de l'alla qui, en opposition à certaines tendances de l'aristotélisme intégral et même de l'humanisme, la fonde sur la réalité historique de l'homme racheté, destiné à la béatitude. Pour lui, il n'existe pas de vérité valable en dehors de la révélation ; il n'existe pas non plus de vision de l'homme, de moralité sûre et valable, en dehors de la religion chrétienne. Sa doctrine théologico-spirituelle débouche sur la vision eschatologique de l'homme sauvé ; celui-ci, par l'incorporation au Christ-Seigneur, devient « roi et fils de Dieu » en communion avec les autres « concitoyens » de la patrie céleste ; cette communion rend la béatitude plus intense dans chacun des élus, parce qu'elle est participée par tous dans le lien de l'amitié (De vero, p. 126, 131).</w:t>
      </w:r>
    </w:p>
    <w:p>
      <w:pPr>
        <w:spacing w:after="120" w:before="0" w:line="360" w:lineRule="auto"/>
        <w:ind w:firstLine="283"/>
        <w:jc w:val="both"/>
      </w:pPr>
      <w:r>
        <w:rPr>
          <w:rFonts w:ascii="Garamond" w:hAnsi="Garamond"/>
          <w:sz w:val="24"/>
        </w:rPr>
        <w:t>La doctrine de l'alla se révèle fondamentalement biblique, liée au mode d'action de Dieu révélé dans l'Écriture ; par suite, elle peut se passer de la spéculation (cf. De lib arb.) dans l'adhésion à la foi, une foi exclusive, mais humble et adorante devant le mystère de l'agir divin vis-à-vis de l'homme. L'homme est au centre de la réflexion vallienne : on peut donc parler d'une doctrine principalement, mais non exclusivement, anthropocentrique. En effet, les thèmes théocentriques et christocentriques n'en sont pas absents. Il suffit de penser à la vision de la vie chrétienne comme militia, au combat exigé par Dieu à son service, au témoignage rendu au Christ et à la vérité même par le martyre, à la confessio ou louange que rend à Dieu l'homme introduit au ciel, à la voluptas caelestis comme parfait amour de Dieu.</w:t>
      </w:r>
    </w:p>
    <w:p>
      <w:pPr>
        <w:spacing w:after="120" w:before="0" w:line="360" w:lineRule="auto"/>
        <w:ind w:firstLine="283"/>
        <w:jc w:val="both"/>
      </w:pPr>
      <w:r>
        <w:rPr>
          <w:rFonts w:ascii="Garamond" w:hAnsi="Garamond"/>
          <w:sz w:val="24"/>
        </w:rPr>
        <w:t>L'ie. -- G. Mancini, l'ita di L. V., Florence, 1891 (encore indispensable). - R. Sabbadini, Cronologia documentata della vita di L della l'alle detto il l'alla, dans L. Barozzi-R. Sabbadini, Studi sul Panormita e sul l'alla, Florence, 1891 (encore utile, mais remplacée pour le commentaire historique par l'éd des Lettres, cf supra). On trouve aussi des renseignements historiques et biographiques dans les ouvrages de Fois, Camporeale, Gaeta.</w:t>
      </w:r>
    </w:p>
    <w:p>
      <w:pPr>
        <w:spacing w:after="120" w:before="0" w:line="360" w:lineRule="auto"/>
        <w:ind w:firstLine="283"/>
        <w:jc w:val="both"/>
      </w:pPr>
      <w:r>
        <w:rPr>
          <w:rFonts w:ascii="Garamond" w:hAnsi="Garamond"/>
          <w:sz w:val="24"/>
        </w:rPr>
        <w:t>Pensée religieuse. - Ouvrages. - G. Saitta, L'Umanesimo, Bologne, 1949, p. 236-51 (dans l'esprit de l'idéalisme de Gentile). -- F. Gaeta, L. V. Filologia e storia nell umanesimo italiano, Naples, 1955. - M. Fois, I ! pensiero cristiano di L. V nel quadro storico-culturale del suo ambiente (Analecta Gregoriana 174). Rome, 1969. - G. Di Napoli, L. V. Filosofia e religione nell'Umanesimo italiano, Rome, 1971. -S. Camporeale, L. V. Umanesimo e Teologia, Florence, 1972 ; L. V tra Medioevo e Rinascimento. Encomion S. Thomae, Pistoie, 1977. - W. Setz, L. l'allas Schrift gegen die konstantinische Schenkung, Tübingen, 1975. -- M. Lorch, l'alla s Defense of Life : A Theory of Pleasure, Munich, 1985.</w:t>
      </w:r>
    </w:p>
    <w:p>
      <w:pPr>
        <w:spacing w:after="120" w:before="0" w:line="360" w:lineRule="auto"/>
        <w:ind w:firstLine="283"/>
        <w:jc w:val="both"/>
      </w:pPr>
      <w:r>
        <w:rPr>
          <w:rFonts w:ascii="Garamond" w:hAnsi="Garamond"/>
          <w:sz w:val="24"/>
        </w:rPr>
        <w:t>Articles. - S. Garofalo, Gli Umanisti italiani del secolo XV e la Bibbia, dans Biblica, t. 27, 1946, p. 38-47. - Ch. Trinkhaus, The Problem of free Will in the Renaissance and in the Reformation, dans Journal of the History of Ideas, t. 10, 1949, p. 51-62. - H. J. Grimm, L. l'alla s Christianity, dans Church History, t. 18, 1949, p. 75-88. - G. Radetti, La religione di L. V., dans Medioevo e Rinascimento (Studi. B. Nardi), t. 2, Florence, 1955, p. 597-620. - Ch. Trinkhaus, Humanist Treatises on the Status of Religious : Petrarca, VALLA - VALLADIER 202 Salutati, l'alla, dans Studies in the Renaissance, t. 11, 1964, p. 36-45, reproduit dans son ouvrage  »Our Image and Likeness « . Humanity and Divinity in Italian Humanist Thought, t. 2, Londres, 1970, p. 674-82 ; : du même auteur dans le même ouvrage : L. V. : l'oluptas et Fruitio, l'erba et Res, t. 1, p. 103-70 ; Humanist on the Sacraments. 2. On the Eucharist, t. 2, p. 633-50.</w:t>
      </w:r>
    </w:p>
    <w:p>
      <w:pPr>
        <w:spacing w:after="120" w:before="0" w:line="360" w:lineRule="auto"/>
        <w:ind w:firstLine="283"/>
        <w:jc w:val="both"/>
      </w:pPr>
      <w:r>
        <w:rPr>
          <w:rFonts w:ascii="Garamond" w:hAnsi="Garamond"/>
          <w:sz w:val="24"/>
        </w:rPr>
        <w:t>A. Morisi, La filologia neotestamentaria di L. V., dans Nuova Rivista Storica, t. 48, 1964, p. 35-49. -- H. A. Gray, l'alla s'Encomion St. Thomas and the Humanist Conception of Christian Antiquity, dans Essays in History and Literature presented. to St. Pargellis, Chicago, 1965, p. 37-51. - E. Caserta, 1 ! problema religioso nel « De voluptate » del l'alla e nell » « Aegydius » del Pontano, dans Italica, t. 43, 1966, p. 240-63. - E. Mühlenberg, L. V als Renaïssancetheologe, dans Zeitschrifi für Theologie und Kirche, t. 66, 1969, p. 466-80. G. Farris, Teologia e paolinismo in L. V., dans Studium, t. 68, 1973, p. 671-83. - S. Buscaroli, 1/ significato dei voti religiosi nell etica cristiana : ricerca giuridico-teoretica suggerita dal l'alla in una prospettiva rosminiana, dans Studi. P. A d'Avack, t. 1, Milan, 1976, p. 445-516. - L. A. Panizza, Active and Contemplative Life in L. V. : the fusion of opposites, dans Arbeit, Musse, Meditation. Betrachtungen zur l'ita activa und l'ita contemplativa, Zurich, 1985. - R. L. Guidi, L. V e la vita dei daustrali, dans Studi Francescani, t. 87, 1990, p. 71-124 (très érudit, mais interprète le De prof relig sur la base d'un prétendu épicurisme de V.).</w:t>
      </w:r>
    </w:p>
    <w:p>
      <w:pPr>
        <w:spacing w:after="120" w:before="0" w:line="360" w:lineRule="auto"/>
        <w:ind w:firstLine="283"/>
        <w:jc w:val="both"/>
      </w:pPr>
      <w:r>
        <w:rPr>
          <w:rFonts w:ascii="Garamond" w:hAnsi="Garamond"/>
          <w:sz w:val="24"/>
        </w:rPr>
        <w:t>DS, t. 3, col. 250 (contre l'authenticité des écrits dionysiens) ; t. 4, col. 196, 223, 925 ; t. 5, col. 187, 892, 894 : t. 6, col. 66 ; t. 7, col. 1003, 1022, 2230-31, 2234-36 ({talie) ; t. 12, col. 1200.</w:t>
      </w:r>
    </w:p>
    <w:p>
      <w:pPr>
        <w:spacing w:after="120" w:before="0" w:line="360" w:lineRule="auto"/>
        <w:ind w:firstLine="283"/>
        <w:jc w:val="both"/>
      </w:pPr>
      <w:r>
        <w:rPr>
          <w:rFonts w:ascii="Garamond" w:hAnsi="Garamond"/>
          <w:sz w:val="24"/>
        </w:rPr>
        <w:t>Mario Fois. VALLADIER (André), prêtre, 1565-1638. - Né vers 1565 à Saint-Pal dans le Forez, André l'alladier fit ses premières études chez les Jésuites au collège de Billom. Il entre dans la Compagnie de Jésus en 1586 à Avignon. Il doit quitter cette ville vers 1594 en raison de la jalousie que suscitent ses succès de prédicateur. Sa belle latinité le fait remarquer d'Henri IV qui, par son confesseur jésuite Pierre Coton t 1626, le fait appeler de Lyon à Paris (vers 1605) pour prêcher à Notre-Dame et travailler aux Annales de son règne. Mais son supérieur, jaloux, intrigue pour le discréditer. l'alladier va à Rome demander justice et y quitte la Compagnie en 1608, sur les conseils de Paul V.</w:t>
      </w:r>
    </w:p>
    <w:p>
      <w:pPr>
        <w:spacing w:after="120" w:before="0" w:line="360" w:lineRule="auto"/>
        <w:ind w:firstLine="283"/>
        <w:jc w:val="both"/>
      </w:pPr>
      <w:r>
        <w:rPr>
          <w:rFonts w:ascii="Garamond" w:hAnsi="Garamond"/>
          <w:sz w:val="24"/>
        </w:rPr>
        <w:t>Henri IV fait alors de lui son prédicateur ordinaire (1609). Après l'assassinat du roi (1610), le cardinal Anne de Givry, nommé évêque de Metz, le demande comme vicaire général. l'alladier gagne donc Metz, où, le 28 juin 1611, les Bénédictins de l'abbaye de Saint-Arnoul l'élisent abbé. Son abbatiat fut perturbé par un conflit avec le cardinal de la Rochefoucaud (à propos d'une pension de deux mille livres accordée sur ce bénéfice par Paul V en 1613). l'alladier eut aussi à accepter dans son abbaye la présence des Bénédictins de la réforme de Saint-Vanne, imposée par M de l'Audémont. Il mourut le 13 août 1638.</w:t>
      </w:r>
    </w:p>
    <w:p>
      <w:pPr>
        <w:spacing w:after="120" w:before="0" w:line="360" w:lineRule="auto"/>
        <w:ind w:firstLine="283"/>
        <w:jc w:val="both"/>
      </w:pPr>
      <w:r>
        <w:rPr>
          <w:rFonts w:ascii="Garamond" w:hAnsi="Garamond"/>
          <w:sz w:val="24"/>
        </w:rPr>
        <w:t>l'alladier est d'abord un orateur, un apologiste qui se bat contre les calvinistes et les libertins. Il a beaucoup publié, en des genres divers. Nous ne mentionnons ici que ses ouvrages ayant un rapport avec la vie chrétienne ; il s'agit essentiellement de sermons.</w:t>
      </w:r>
    </w:p>
    <w:p>
      <w:pPr>
        <w:spacing w:after="120" w:before="0" w:line="360" w:lineRule="auto"/>
        <w:ind w:firstLine="283"/>
        <w:jc w:val="both"/>
      </w:pPr>
      <w:r>
        <w:rPr>
          <w:rFonts w:ascii="Garamond" w:hAnsi="Garamond"/>
          <w:sz w:val="24"/>
        </w:rPr>
        <w:t>Toutes les premières éditions sont publiées à Paris chez Pierre Chevallier. -- La Saincte philosophie de l'âme, 1613, 1152 p. ; 1614 ; Lyon, 1625. - Les Divines paralleles de la saincte eucharistie, 1613, 473 p. ; 1617. - Métanéologie sacrée, sermons… du carême, 2 vol., 1616, 1 572 p. ; Rouen, 203 1628. - Le Mariage divin et spirituel entre Dieu et l'homme en la saincte eucharistie, 1623, 490 p. -- Les Stromes sacres de la poenitence et vie des saincts, 2 vol., 1623, 1510 p. ; 1627. - Les Triumphes et solennités de Jésus-Christ, 1623, 805 p. - L'amphitheâtre du Calvaire, drame lamentable de la mort de Jésus-Christ et de la passion de sa saincte Mère, 1623, 904 p. - Paralleles et célébritez parthénienes pour toutes les festes de la glorieuse mère de Dieu, 1626, 668 D.</w:t>
      </w:r>
    </w:p>
    <w:p>
      <w:pPr>
        <w:spacing w:after="120" w:before="0" w:line="360" w:lineRule="auto"/>
        <w:ind w:firstLine="283"/>
        <w:jc w:val="both"/>
      </w:pPr>
      <w:r>
        <w:rPr>
          <w:rFonts w:ascii="Garamond" w:hAnsi="Garamond"/>
          <w:sz w:val="24"/>
        </w:rPr>
        <w:t>Le style de ces ouvrages est très oratoire, voire parlé. l'alladier n'hésite pas à faire vibrer les cordes sensibles de ses auditeurs et à s'étendre dans des développements qui nous paraissent aujourd'hui interminables. Mais, au fil des sermons, qui citent Denys l'Aréopagite, saint Bernard, les Victorins, Harphius, Gerson, à côté d'Augustin et de Thomas d'Aquin, se dégage une problématique de l'amour et de l'extase ; quelques notations intéressantes aussi sur la conversion.</w:t>
      </w:r>
    </w:p>
    <w:p>
      <w:pPr>
        <w:spacing w:after="120" w:before="0" w:line="360" w:lineRule="auto"/>
        <w:ind w:firstLine="283"/>
        <w:jc w:val="both"/>
      </w:pPr>
      <w:r>
        <w:rPr>
          <w:rFonts w:ascii="Garamond" w:hAnsi="Garamond"/>
          <w:sz w:val="24"/>
        </w:rPr>
        <w:t>La conversion est présentée comme un processus intérieur affectant l'entendement et la volonté. Par une illumination soudaine et efficace, souvent lors d'une prédication ou d'une lecture, Dieu donne connaissance d'une vérité d'une éblouissante beauté qui, tout autant, touche la volonté. Le mouvement de celle-ci vers l'objet de sa jouissance reste décisif. Mais cet élan de la volonté est entravé par la discordance des trois parties qui la constituent : si la partie supérieure se conforme à la raison, la partie naturelle « incline à la conservation de son être » et la partie sensible « suit l'apprehension du sens ».</w:t>
      </w:r>
    </w:p>
    <w:p>
      <w:pPr>
        <w:spacing w:after="120" w:before="0" w:line="360" w:lineRule="auto"/>
        <w:ind w:firstLine="283"/>
        <w:jc w:val="both"/>
      </w:pPr>
      <w:r>
        <w:rPr>
          <w:rFonts w:ascii="Garamond" w:hAnsi="Garamond"/>
          <w:sz w:val="24"/>
        </w:rPr>
        <w:t>L'amour de Dieu pour l'homme est aussi éternel que l'amour qu'il a pour lui-même. Parfait tant du point de vue de l'« extension » (car nous sommes tous ses ennemis) que de l'« appréciation » (il donne sa vie pour nous), cet amour, excessif par sa nature même, est extatique : « un sortir de soi-même, un exil de soi-même, un surpasser et excéder, ce qui est de soi et de son être ». L'Incarnation en est la preuve manifeste, tout comme l'eucharistie où « le fils de Dieu se colle, s'entremêle, s'incorpore avec nous » et où se réalise ainsi la conjonction du mariage mystique.</w:t>
      </w:r>
    </w:p>
    <w:p>
      <w:pPr>
        <w:spacing w:after="120" w:before="0" w:line="360" w:lineRule="auto"/>
        <w:ind w:firstLine="283"/>
        <w:jc w:val="both"/>
      </w:pPr>
      <w:r>
        <w:rPr>
          <w:rFonts w:ascii="Garamond" w:hAnsi="Garamond"/>
          <w:sz w:val="24"/>
        </w:rPr>
        <w:t>Dans La Saincte philosophie de l'âme, l'alladier, citant la Théologie mystique d'Harphius, distingue dans l'âme humaine trois parties : la « suprême », mens ou intellectus, par laquelle « en son souverain souslevement, elle peut s'unir à Dieu immédiatement, et comme se déformer en lui », la deuxième, spiritus ; la troisième, anima, sensitive et animale.</w:t>
      </w:r>
    </w:p>
    <w:p>
      <w:pPr>
        <w:spacing w:after="120" w:before="0" w:line="360" w:lineRule="auto"/>
        <w:ind w:firstLine="283"/>
        <w:jc w:val="both"/>
      </w:pPr>
      <w:r>
        <w:rPr>
          <w:rFonts w:ascii="Garamond" w:hAnsi="Garamond"/>
          <w:sz w:val="24"/>
        </w:rPr>
        <w:t>Chacune a son harmonie propre : mens dans l'union à Dieu, étant lors « denuee du tout de corps, de sang, de terre, de monde, voire de soymesme » ; - spiritus dans la foi (quant à l'entendement), l'amour envers Dieu, le prochain et soi-même (pour la volonté), dans la gratitude et l'espérance (pour la mémoire) ; - anima par l'austérité de la pénitence (ce qui n'empêche pas l'alladier de célébrer, dans un antiplatonisme affiché, la beauté et l'harmonie du corps ; tous les méfaits viennent d'abord du péché).</w:t>
      </w:r>
    </w:p>
    <w:p>
      <w:pPr>
        <w:spacing w:after="120" w:before="0" w:line="360" w:lineRule="auto"/>
        <w:ind w:firstLine="283"/>
        <w:jc w:val="both"/>
      </w:pPr>
      <w:r>
        <w:rPr>
          <w:rFonts w:ascii="Garamond" w:hAnsi="Garamond"/>
          <w:sz w:val="24"/>
        </w:rPr>
        <w:t>L'âme humaine, dont Dieu fait « sa possession et son heritage » et qui lui est semblable, poursuit une fin : s'unir à l'essence divine, qui montre sa noblesse et sa supériorité sur tout le créé. L'extase, qui n'est parfaite que surnaturelle, est délaissement du corps et des sens, union étroite de l'âme avec le souverain Principe, « se pesle-meslant (ce) qui est le souverain et supréme dessein de l'amour divin ». Pour cela, spiritus se déleste d'anima et se conjoint à mens pour s'unir à Dieu. Toute la Trinité y concourt : le Père attire la mémoire dans son repos ; le Fils, l'entendement par les secrets de sa sapience ; et l'Esprit, la volonté qui plonge dans la « profondité abyssale de Dieu, se bruslant et consumant en luy ». L'âme préférerait l'enfer plutôt que perdre de telles délices. Cette « accointance » se fait, par la grâce infuse, non selon l'essence de l'âme (laquelle est naturellement unie à Dieu), mais selon ses facultés qui « se finent toutes en Dieu, recevant ses impressions, se revestant de ses qualitez en tant que le finy souslevé sous le bras de la puissance infinie, se peut accarer, et confronter à linfiny ».</w:t>
      </w:r>
    </w:p>
    <w:p>
      <w:pPr>
        <w:spacing w:after="120" w:before="0" w:line="360" w:lineRule="auto"/>
        <w:ind w:firstLine="283"/>
        <w:jc w:val="both"/>
      </w:pPr>
      <w:r>
        <w:rPr>
          <w:rFonts w:ascii="Garamond" w:hAnsi="Garamond"/>
          <w:sz w:val="24"/>
        </w:rPr>
        <w:t>En notre pouvoir, avec l'aide de la grâce ordinaire, sont les extases morales, figurées par les trois rencontres de Moïse avec Dieu en Exode, ch. 3, 24 et 34 ; ce qui donne trois degrés d'extase : l'« abstraction du Père », la « vision beatifique » où le Fils attire l'entendement, et le « face à face » où l'âme a « la iouyssance de Dieu par l'amour divin du sainct Esprit ». D'où la progression inspirée de saint Bernard : les sens étant mortifiés et donc assoupis et insensibles à la tentation, l'âme s'élance vers Dieu, remplie d'ivresse et de plaisir spirituel ; mais elle traversera aussi le désespoir et la désolation, qu'elle supporte par amour de Dieu. Ensuite l'entendement purifié accede à la contemplation. Au terme, dans le face-à-face, l'âme « ne craint plus Dieu qu'avec douceur, frequente avec luy comme avec son amy : elle sçait bien qu'il ne la veut perdre ». La lumiere céleste, qui a endormi les sens et illuminé l'entendement, enflamme l'âme, pour laquelle se passionne Dieu, devenu jalousement amoureux, et dont il ne peut supporter le moindre péché. A cela peut aspirer le moindre artisan vivant comme il faut ; mais en sont déboutés les « superbes Philosophes » et les « curieux et sages en leur sens ».</w:t>
      </w:r>
    </w:p>
    <w:p>
      <w:pPr>
        <w:spacing w:after="120" w:before="0" w:line="360" w:lineRule="auto"/>
        <w:ind w:firstLine="283"/>
        <w:jc w:val="both"/>
      </w:pPr>
      <w:r>
        <w:rPr>
          <w:rFonts w:ascii="Garamond" w:hAnsi="Garamond"/>
          <w:sz w:val="24"/>
        </w:rPr>
        <w:t>Sommervogel, t. 8, col. 407-09. - Catalogue général des livres imprimés de la B. N., t. 199, Paris, 1968, col. 211-18. - A. Cioranescu, Bibl de la littérature française du 17e siècle, t. 3, Paris, 1966, p. 1936-37 (bibliogr.).</w:t>
      </w:r>
    </w:p>
    <w:p>
      <w:pPr>
        <w:spacing w:after="120" w:before="0" w:line="360" w:lineRule="auto"/>
        <w:ind w:firstLine="283"/>
        <w:jc w:val="both"/>
      </w:pPr>
      <w:r>
        <w:rPr>
          <w:rFonts w:ascii="Garamond" w:hAnsi="Garamond"/>
          <w:sz w:val="24"/>
        </w:rPr>
        <w:t>J.-M de la Mure, Histoire universelle du Pays de Forez, Lyon, 1674, p. 443-46. - A. Calmet, Histoire ecclésiastique et civile de Lorraine, t. 3, Nancy, 1728, col. LXI, 745-46 (cf aussi t. 2, col. 1233) ; Bibliotheque Lorraine, Nancy, 1751, col. 961-72. - P. Nicéron, Mémoires pour servir à l'histoire des hommes illustres, t. 18, Paris, 1732, p. 157-69 ; t. 20, p. 114-39. - L. Moréri, Le grand dictionnaire, t. 10, Paris, 1759, p. 437-39.</w:t>
      </w:r>
    </w:p>
    <w:p>
      <w:pPr>
        <w:spacing w:after="120" w:before="0" w:line="360" w:lineRule="auto"/>
        <w:ind w:firstLine="283"/>
        <w:jc w:val="both"/>
      </w:pPr>
      <w:r>
        <w:rPr>
          <w:rFonts w:ascii="Garamond" w:hAnsi="Garamond"/>
          <w:sz w:val="24"/>
        </w:rPr>
        <w:t>A. Damien, À. l'alladier, La sainte Philosophie de l'âme, Paris, 1890, 29 p. -- O.-C. Reure, Bibl des écrivains foréziens, Montbrison, 1914, t. 2, p. 500-12. - J. Godefroy, Bibl des Bénédictins de Saint-l'anne.…, coll. Archives de la France monastique 29, Paris, 1925, p. 196-99.</w:t>
      </w:r>
    </w:p>
    <w:p>
      <w:pPr>
        <w:spacing w:after="120" w:before="0" w:line="360" w:lineRule="auto"/>
        <w:ind w:firstLine="283"/>
        <w:jc w:val="both"/>
      </w:pPr>
      <w:r>
        <w:rPr>
          <w:rFonts w:ascii="Garamond" w:hAnsi="Garamond"/>
          <w:sz w:val="24"/>
        </w:rPr>
        <w:t>François MarxER.</w:t>
      </w:r>
    </w:p>
    <w:p>
      <w:pPr>
        <w:spacing w:after="120" w:before="0" w:line="360" w:lineRule="auto"/>
        <w:ind w:firstLine="283"/>
        <w:jc w:val="both"/>
      </w:pPr>
      <w:r>
        <w:rPr>
          <w:rFonts w:ascii="Garamond" w:hAnsi="Garamond"/>
          <w:sz w:val="24"/>
        </w:rPr>
        <w:t>VALLE RODRIGUEZ (FRANÇOISE-XAVIÈRE DEL), laïque, 1856-1930. - Née le 3 décembre 1856 à Carriôn de los Condes (Palencia, Espagne). Francisca Javiera del l'alle, qui appartenait à une famille pauvre, ne reçut qu'une instruction scolaire précaire, ayant été mise au travail de couturiere des ses douze ans. Étant encore jeune, elle ressentit une forte attraction vers la vie spirituelle et en 1875 survint ce qu'elle a appelé sa conversion au « service divin ». Elle fut conseillée par des prêtres séculiers, puis par des Jésuites (chez qui elle travailla de longues années), mais la détermination de sa vocation personnelle mit bien du temps à se faire. Bien qu'attirée toujours par la vie monastique, elle le fut plus encore à « vivre dans la solitude de sa maison », unie spirituellement à la Compagnie de Jésus. Elle ne put mener pleinement ce genre de vie qu'après 1892, date de la mort de sa mère, quand ses obligations familiales prirent fin.</w:t>
      </w:r>
    </w:p>
    <w:p>
      <w:pPr>
        <w:spacing w:after="120" w:before="0" w:line="360" w:lineRule="auto"/>
        <w:ind w:firstLine="283"/>
        <w:jc w:val="both"/>
      </w:pPr>
      <w:r>
        <w:rPr>
          <w:rFonts w:ascii="Garamond" w:hAnsi="Garamond"/>
          <w:sz w:val="24"/>
        </w:rPr>
        <w:t>Sa vie spirituelle, en ces années, est marquée par des expériences de phénomenes extraordinaires fréquents, parfois perçus par l'entourage. Elle fut dirigée par plusieurs Jésuites. H. Ibeas (1844-1902) l'aida à organiser et structurer son style de vie et c'est à son intention qu'elle commença à rédiger des « cuentas de conciencia » sur sa vie passée et des « cuentas de renovaciôn de votos ». Après Ibeas, elle fut accompagnée par d'autres Jésuites, comme J. Seisdedos (1847-1923 ; DS, t. 14, col. 541-44) et Nazario Pérez (1877-1952). Si on lit bien ses écrits autobiographiques, sa dernière étape fut celle du mariage spirituel. Elle mourut à Carrién, où elle avait passé toute sa vie, le 29 janvier 1930.</w:t>
      </w:r>
    </w:p>
    <w:p>
      <w:pPr>
        <w:spacing w:after="120" w:before="0" w:line="360" w:lineRule="auto"/>
        <w:ind w:firstLine="283"/>
        <w:jc w:val="both"/>
      </w:pPr>
      <w:r>
        <w:rPr>
          <w:rFonts w:ascii="Garamond" w:hAnsi="Garamond"/>
          <w:sz w:val="24"/>
        </w:rPr>
        <w:t>L'œuvre écrite de F. J del l'alle est conservée, presque totalement inédite, aux archives du Carmel de Carrién. Les relations autobiographiques y prédominent (relations adressées à ses confesseurs), mais elle écrivit aussi quelques textes pour le lecteur chrétien ordinaire. Celui qui a été le plus remarqué est Decenario al Espiritu Santo (Salamanque, 1932 ; 12e éd., Madrid, 1991). Ce texte, dans l'esprit de l'auteur, faisait partie d'un projet plus vaste qu'elle intitulait « El Silabario de la escuela divina ». Pour des raisons pratiques diverses, elle ne put le mener à bien. Des textes rédigés on a tiré La escuela divina (Palencia, 1971). Auparavant, elle avait rédigé La vida interior (Madrid, 1991), texte dédié à un Jésuite familier et, à travers lui, aux « âmes intérieures », à ceux qui cherchent à connaître Dieu et eux-mêmes à travers leur vie intérieure. On a enfin publié une série de lettres adressées à la fondatrice du Carmel de Carriôn (dans Teresianum, t. 38, 1987, p. 397-447). Ce qui caractérise la spiritualité de F. J del l'alle, c'est qu'elle unit la double influence carmélitaine et jésuite ; elle les intègre sans trahison dans une forte structure, un langage mystique précis et avec un accent trinitaire très marqué. Cependant son message se réduit à l'essentiel de la vie spirituelle et ses textes sont plutôt répétitifs. Il en est de même pour les textes de genre autobiographique. Des autorités comme J. G. Arintero et A. Saudreau ont reconnu leur valeur spirituelle et ont souligné le fait qu'ils émanent d'une femme sans culture théologique ou humaine. Il faudrait procéder à l'édition de l'ensemble de l'œuvre selon la chronologie, étudier les genres littéraires et les dépendances doctrinales.</w:t>
      </w:r>
    </w:p>
    <w:p>
      <w:pPr>
        <w:spacing w:after="120" w:before="0" w:line="360" w:lineRule="auto"/>
        <w:ind w:firstLine="283"/>
        <w:jc w:val="both"/>
      </w:pPr>
      <w:r>
        <w:rPr>
          <w:rFonts w:ascii="Garamond" w:hAnsi="Garamond"/>
          <w:sz w:val="24"/>
        </w:rPr>
        <w:t>Biographie inédite (1930) de J. Ruiz Pérez, aux archives du Carmel de Carriôn. - M. González, La vida de la sierva de Dios Fr. J del l'alle, 1923 ; Valladolid, 1942. - Note biographique par N. Pérez, un de ses confesseurs, dans La vida Sobrenatural, t. 28, 1934, p. 191-201.</w:t>
      </w:r>
    </w:p>
    <w:p>
      <w:pPr>
        <w:spacing w:after="120" w:before="0" w:line="360" w:lineRule="auto"/>
        <w:ind w:firstLine="283"/>
        <w:jc w:val="both"/>
      </w:pPr>
      <w:r>
        <w:rPr>
          <w:rFonts w:ascii="Garamond" w:hAnsi="Garamond"/>
          <w:sz w:val="24"/>
        </w:rPr>
        <w:t>M. Diego Sanchez, Castilla mistica, Fisionomia espiritual de Fr del l'alle, dans Revista de Espiritualidad, t. 45, 1986, p. 605-29 ; La devociôn josefina de la escritora mistica Fr. J del l'alle, dans Estudios Josefinos, t. 42, 1988, p. 61-88 ; Fr del l'alle, testigo del Misterio de Dios. Contactos con el P. Arintero, dans La vida Sobrenatural, t. 69, 1989, p. 13-24 ; Una lectora de Juan de la Cruz en el siglo XIX español, dans Revista de Espiritualidad, t. 49, 1990, p. 606-17.</w:t>
      </w:r>
    </w:p>
    <w:p>
      <w:pPr>
        <w:spacing w:after="120" w:before="0" w:line="360" w:lineRule="auto"/>
        <w:ind w:firstLine="283"/>
        <w:jc w:val="both"/>
      </w:pPr>
      <w:r>
        <w:rPr>
          <w:rFonts w:ascii="Garamond" w:hAnsi="Garamond"/>
          <w:sz w:val="24"/>
        </w:rPr>
        <w:t>Manuel Diego SANCHEZ.</w:t>
      </w:r>
    </w:p>
    <w:p>
      <w:pPr>
        <w:spacing w:after="120" w:before="0" w:line="360" w:lineRule="auto"/>
        <w:ind w:firstLine="283"/>
        <w:jc w:val="both"/>
      </w:pPr>
      <w:r>
        <w:rPr>
          <w:rFonts w:ascii="Garamond" w:hAnsi="Garamond"/>
          <w:sz w:val="24"/>
        </w:rPr>
        <w:t>VALLE RODRIGUEZ - VALLÉE 206 VALLÉE (IRÉNÉE-DÉSIRÉ ; en religion : GONZALVE), dominicain, 1841-1927. - Né à Urville (Calvados) le 28 juin 1841, entré dans l'ordre des Freres Prêcheurs au couvent de Flavigny (Côte d'Or) le 4 septembre 1860, l'allée y est le dernier à recevoir l'habit des mains du P. Lacordaire.</w:t>
      </w:r>
    </w:p>
    <w:p>
      <w:pPr>
        <w:spacing w:after="120" w:before="0" w:line="360" w:lineRule="auto"/>
        <w:ind w:firstLine="283"/>
        <w:jc w:val="both"/>
      </w:pPr>
      <w:r>
        <w:rPr>
          <w:rFonts w:ascii="Garamond" w:hAnsi="Garamond"/>
          <w:sz w:val="24"/>
        </w:rPr>
        <w:t>Au terme de ses études de théologie à Saint-Maximin, il est ordonné prêtre le 11 septembre 1865. Assigné alors successivement à Flavigny, Nancy, Lille, Le Havre, il est stabilisé en 1872 à Paris (couvent de Saint-Jacques), où ses conférences régulières à un auditoire d'hommes en la chapelle de l'Assomption de 1872 à 1876 établissent sa réputation d'orateur. Jusqu'à la fin du siècle sa carrière se déploie, selon le mode habituel aux grands prédicateurs, en stations de carême et d'avent, à Paris surtout ; commencées assez tôt, des prédications de retraites, spécialement dans les Carmels ou d'autres communautés de contemplatives, passeront progressivement au premier plan de ses activités.</w:t>
      </w:r>
    </w:p>
    <w:p>
      <w:pPr>
        <w:spacing w:after="120" w:before="0" w:line="360" w:lineRule="auto"/>
        <w:ind w:firstLine="283"/>
        <w:jc w:val="both"/>
      </w:pPr>
      <w:r>
        <w:rPr>
          <w:rFonts w:ascii="Garamond" w:hAnsi="Garamond"/>
          <w:sz w:val="24"/>
        </w:rPr>
        <w:t>A plusieurs reprises l'allée est élu prieur, à Lille (1891-1894), à Dijon (1896-1902). En 1904, au lendemain des expulsions qui obligent les religieux à l'exil, il est désigné pour mener à bien au Saulchoir (Kain, près de Tournai), aux côtés du régent des études Ambroise Gardeil (DS, t. 6, col : 122-23), la construction matérielle et spirituelle d'un couvent dont l'essor marquera fortement l'histoire ultérieure de la province dominicaine de France. De 1916 à 1919 : il est prieur de la communauté, encore dispersée, du couvent d'Amiens. Il meurt à Paris le 4 janvier 1927.</w:t>
      </w:r>
    </w:p>
    <w:p>
      <w:pPr>
        <w:spacing w:after="120" w:before="0" w:line="360" w:lineRule="auto"/>
        <w:ind w:firstLine="283"/>
        <w:jc w:val="both"/>
      </w:pPr>
      <w:r>
        <w:rPr>
          <w:rFonts w:ascii="Garamond" w:hAnsi="Garamond"/>
          <w:sz w:val="24"/>
        </w:rPr>
        <w:t>Loin d'être limité au monde religieux de ses frères, des moniales dominicaines ou carmélites, le rayonnement spirituel de la forte personnalité de l'allée s'était étendu aussi dans un cercle assez large d'amitiés mondaines ou politiques, dont certaines l'accompagneront avec dévouement depuis ses premières années de ministère. Il n'est pas indifférent de relever ici ce que Ch. Maurras a pu écrire, au lendemain même de la mort du P. l'allée, pour évoquer ses propres relations « aux premiers jours de notre Action Française ». Au lendemain des expulsions de 1903, explique Maurras, le P. l'allée eut l'attention attirée par « les justes appréciations que nous inspirait à cette époque l'évidence d'une pareille injustice. Il suivit, approuva, annota, recommanda mes commentaires de la Gazette de France, et bientôt quelques-uns de ses Pères et de ses fils, comme il disait, nous accorderent la même attention favorable. Le Père l'allée vint à Paris plusieurs fois. Il nous fit l'honneur de nous apporter le témoignage de sa parole vivante, soit rue Baïllif, chez M. Janicot, à la Gazette, soit rue du Bac, à la première Action française, ou chez moi. Ses amis devinrent les nôtres ». Rappelant que cet homme lui apparaissait comme « prêtre avant tout », l'écrivain s'arrête avec complaisance à évoquer ce qui en lui invitait à la prière. « La conversation philosophique du Père l'allée orientait vers une espèce de prière, comme eût dit Paul l'erlaine : il suffisait de le considérer avec attention quand on l'écoutait, on ne savait quelle créature angélique s'élevait par degrés au-delà du corps, pour conduire au seuil spirituel de l'invisible et de l'inconnu. Il avait une façon à lui d'exposer l'identité de la prière avec le terme naturel de toute pensée profonde, qui laissait une empreinte dont on ne se délivrait pas. » (L'Action française, 8 janvier 1927).</w:t>
      </w:r>
    </w:p>
    <w:p>
      <w:pPr>
        <w:spacing w:after="120" w:before="0" w:line="360" w:lineRule="auto"/>
        <w:ind w:firstLine="283"/>
        <w:jc w:val="both"/>
      </w:pPr>
      <w:r>
        <w:rPr>
          <w:rFonts w:ascii="Garamond" w:hAnsi="Garamond"/>
          <w:sz w:val="24"/>
        </w:rPr>
        <w:t>Le priorat de l'allée à Dijon (1896-1902) fut au point de départ de ses relations prolongées avec le Carmel de cette ville, où il prêcha plusieurs retraites. C'est dans les premiers mois de 1900 qu'il fit connaissance d'Élisabeth Catez, plus d'un an avant l'entrée de la jeune fille au monastère (2 août 1901). Devenue sœur Élisabeth de la Trinité OS, t. 4, col. 590-94), 207 celle-ci revit le père plusieurs fois et suivit sa retraite de 1902. Après le décès de la sœur (9 nov. 1906), il fallut peu de temps pour qu'une certaine notoriété fût donnée à l'influence du P. l'allée sur les intuitions majeures de sa vie spirituelle, au point de présenter la jeune carmélite comme un porte-parole du dominicain. La publication, à partir de 1911, dans les éditions des Souvenirs, d'une lettre de l'allée, adressée le 5 octobre 1910 à la prieure du Carmel, ne put que favoriser le développement de ce que le P. Conrad De Meester appelle un mythe, sur lequel il a déjà apporté quelques opportunes précisions (cf. Élisabeth de la Trinité, uvres complètes, éd par C. De Meester, Paris, 1991, p. 82-83). Il faut en tout cas écarter comme apocryphe une lettre du P. l'allée à Élisabeth mise en circulation de main à main avant d'être publiée dans les Cahiers sur l'Oraison de l'abbé H. Caffarel (n. 16, avril 1959, p. 144-49).</w:t>
      </w:r>
    </w:p>
    <w:p>
      <w:pPr>
        <w:spacing w:after="120" w:before="0" w:line="360" w:lineRule="auto"/>
        <w:ind w:firstLine="283"/>
        <w:jc w:val="both"/>
      </w:pPr>
      <w:r>
        <w:rPr>
          <w:rFonts w:ascii="Garamond" w:hAnsi="Garamond"/>
          <w:sz w:val="24"/>
        </w:rPr>
        <w:t>De son vivant, l'allée ne publia guère que quelques discours de mariage ou sermons de circonstances (la liste donnée au t. 199, col. 352-358, du Catalogue général des imprimés de la Bibl nat n'est pas exhaustive). Après sa</w:t>
      </w:r>
    </w:p>
    <w:p>
      <w:pPr>
        <w:spacing w:after="120" w:before="0" w:line="360" w:lineRule="auto"/>
        <w:ind w:firstLine="283"/>
        <w:jc w:val="both"/>
      </w:pPr>
      <w:r>
        <w:rPr>
          <w:rFonts w:ascii="Garamond" w:hAnsi="Garamond"/>
          <w:sz w:val="24"/>
        </w:rPr>
        <w:t>14 1 Jet</w:t>
      </w:r>
    </w:p>
    <w:p>
      <w:pPr>
        <w:spacing w:after="120" w:before="0" w:line="360" w:lineRule="auto"/>
        <w:ind w:firstLine="283"/>
        <w:jc w:val="both"/>
      </w:pPr>
      <w:r>
        <w:rPr>
          <w:rFonts w:ascii="Garamond" w:hAnsi="Garamond"/>
          <w:sz w:val="24"/>
        </w:rPr>
        <w:t>Dijon, 1902). Lyon, 1943 ; La volonté de Dieu, nourriture de l'âme (extraits de lettres de direction). Paris, 1936. Des reportations manuscrites de retraites ou conférences sont conservées en différents monastères ou aux archives de la province dominicaine de France. La documentation, longtemps conservée par la baronne Amélie de Pittéurs, n'a pas encore été retrouvée.</w:t>
      </w:r>
    </w:p>
    <w:p>
      <w:pPr>
        <w:spacing w:after="120" w:before="0" w:line="360" w:lineRule="auto"/>
        <w:ind w:firstLine="283"/>
        <w:jc w:val="both"/>
      </w:pPr>
      <w:r>
        <w:rPr>
          <w:rFonts w:ascii="Garamond" w:hAnsi="Garamond"/>
          <w:sz w:val="24"/>
        </w:rPr>
        <w:t>A. Monpeurt, Année dominicaine, 1921, p. 510-16 ; -R. Louis, ibid., 1927, p. 62-67 ; - Amélie de Pitteurs, Un grand prêcheur. Le R. P. l'allée 1841-1927, Paris, 1934, - DS, t. 1, col. 1698 ; t. 3, col. 1639 ; t. 4, col. 591, 594.</w:t>
      </w:r>
    </w:p>
    <w:p>
      <w:pPr>
        <w:spacing w:after="120" w:before="0" w:line="360" w:lineRule="auto"/>
        <w:ind w:firstLine="283"/>
        <w:jc w:val="both"/>
      </w:pPr>
      <w:r>
        <w:rPr>
          <w:rFonts w:ascii="Garamond" w:hAnsi="Garamond"/>
          <w:sz w:val="24"/>
        </w:rPr>
        <w:t>André Duva.</w:t>
      </w:r>
    </w:p>
    <w:p>
      <w:pPr>
        <w:spacing w:after="120" w:before="0" w:line="360" w:lineRule="auto"/>
        <w:ind w:firstLine="283"/>
        <w:jc w:val="both"/>
      </w:pPr>
      <w:r>
        <w:rPr>
          <w:rFonts w:ascii="Garamond" w:hAnsi="Garamond"/>
          <w:sz w:val="24"/>
        </w:rPr>
        <w:t>VALLÉES (Marie Des), laïque, 1590-1656. - 1. Biographie. - 2. Personnalité spirituelle. - 3. Doctrine. - 4. Influence sur Jean Eudes.</w:t>
      </w:r>
    </w:p>
    <w:p>
      <w:pPr>
        <w:spacing w:after="120" w:before="0" w:line="360" w:lineRule="auto"/>
        <w:ind w:firstLine="283"/>
        <w:jc w:val="both"/>
      </w:pPr>
      <w:r>
        <w:rPr>
          <w:rFonts w:ascii="Garamond" w:hAnsi="Garamond"/>
          <w:sz w:val="24"/>
        </w:rPr>
        <w:t>1. Biographie. - Marie des Vallées, « la sainte de Coutances », appartient au grand siècle de la sorcellerie ; elle est née en 1590, dans un village de Basse-Normandie, de parents pauvres. Selon son propre récit, elle fut demandée en mariage à 19 ans, refusa et des lors fut victime d'un « sort » jeté sur elle par une sorcière. Elle connut à partir de là de grands tourments, et elle adopta un comportement étrange. Son entourage et l'évêque lui-même finirent par se convaincre qu'elle était possédée du démon. On l'exorcisa, en vain. On la conduisit à Rouen auprès de l'archevêque pour des exorcismes plus solennels : en vain. Le 8 décembre 1615, elle vécut une expérience intérieure décisive : elle accepta un « échange de volonté » avec son Dieu : « Je renonce de tout mon cœur à ma propre volonté, et me donne à la très adorable volonté de mon Dieu, afin qu'elle me possède si parfaitement que je ne l'offense jamais ». À partir de ce don, il lui fut impossible de communier, et cela pendant 33 ans, malgré son désir et tous les efforts déployés pour l'y aider.</w:t>
      </w:r>
    </w:p>
    <w:p>
      <w:pPr>
        <w:spacing w:after="120" w:before="0" w:line="360" w:lineRule="auto"/>
        <w:ind w:firstLine="283"/>
        <w:jc w:val="both"/>
      </w:pPr>
      <w:r>
        <w:rPr>
          <w:rFonts w:ascii="Garamond" w:hAnsi="Garamond"/>
          <w:sz w:val="24"/>
        </w:rPr>
        <w:t>Lors de cette époque, elle vint s'installer à Coutances. Elle devait y passer de longues années comme servante auprès de deux prêtres. Elle se savait « possédée » : elle l'acceptait de son mieux. Humiliée, angoissée, souvent rebutée par les gens, qu'elle effrayait, elle se disait : « Cet état, je ne l'ai pas voulu, il est donc pour moi la volonté de Dieu ; c'est là et pas ailleurs que j'ai à croire en l'amour de Dieu et à vivre ma mission ».</w:t>
      </w:r>
    </w:p>
    <w:p>
      <w:pPr>
        <w:spacing w:after="120" w:before="0" w:line="360" w:lineRule="auto"/>
        <w:ind w:firstLine="283"/>
        <w:jc w:val="both"/>
      </w:pPr>
      <w:r>
        <w:rPr>
          <w:rFonts w:ascii="Garamond" w:hAnsi="Garamond"/>
          <w:sz w:val="24"/>
        </w:rPr>
        <w:t>Quelle était la nature réelle de ce mal ? Nous l'ignorons. Les documents qui la concernent - d'amples écrits de saint Jean Eudes, un texte de Gaston de Renty, quelques témoignages recueillis au cours de procès - ne suffisent sans doute pas pour élaborer une interprétation critique de son cas. À son époque, dans le contexte de la polémique avec les protestants, mettre en doute la réalité d'une possession pouvait être interprété comme un manque de foi ; et on ne disposait pas de beaucoup d'autres clés de lecture. Aujourd'hui, à distance, on hésite. Mais, quelle qu'en fût la cause réelle, Marie des Vallées avait à vivre un état douloureux et humiliant, et elle semble bien y avoir fait face avec courage et sérénité, dans une démarche de foi très pure.</w:t>
      </w:r>
    </w:p>
    <w:p>
      <w:pPr>
        <w:spacing w:after="120" w:before="0" w:line="360" w:lineRule="auto"/>
        <w:ind w:firstLine="283"/>
        <w:jc w:val="both"/>
      </w:pPr>
      <w:r>
        <w:rPr>
          <w:rFonts w:ascii="Garamond" w:hAnsi="Garamond"/>
          <w:sz w:val="24"/>
        </w:rPr>
        <w:t>À son arrivée à Coutances, elle ne savait pas lire. Elle voulut apprendre, surtout pour pouvoir mieux profiter des livres spirituels que jusque-là on lui lisait. Elle goûta en particulier la Règle de Perfection du capucin anglais Benoît de Canfield.</w:t>
      </w:r>
    </w:p>
    <w:p>
      <w:pPr>
        <w:spacing w:after="120" w:before="0" w:line="360" w:lineRule="auto"/>
        <w:ind w:firstLine="283"/>
        <w:jc w:val="both"/>
      </w:pPr>
      <w:r>
        <w:rPr>
          <w:rFonts w:ascii="Garamond" w:hAnsi="Garamond"/>
          <w:sz w:val="24"/>
        </w:rPr>
        <w:t>Elle connut, dans sa vie douloureuse, deux épisodes particulièrement atroces ; elle les appelle « l'Enfer » (1617-1619) et « le Mal de douze ans » (1622-1634). Elle vécut alors des abîmes de détresse et de désespoir - le désespoir des damnés objets de « l'ire de Dieu » --, des inhibitions absolues, des obsessions sexuelles épouvantables. Elle proférait parfois d'horribles blasphèmes. Il lui arrivait de se frapper violemment ; elle tenta de se suicider. Pendant de longues périodes, elle mangeait à peine : un peu de pain et d'eau avec quelques grains de poivre. Elle était, par moments, dévorée de faim et de soif, ou : brûlée par les flammes, ou jetée dans l'eau glacée. Elle était la proie de peurs paniques, qui « glaçaient le sang dans les veines et sapaient la racine de la vie », selon ses propres termes (ms de Cherbourg, f. 27r). Elle refusait d'ailleurs consolations et réconforts, même de la part de Dieu. Elle allait à la souffrance avec une sorte de hâte impatiente, « à la désespérade », comme elle disait (ms Renty, II, 2).</w:t>
      </w:r>
    </w:p>
    <w:p>
      <w:pPr>
        <w:spacing w:after="120" w:before="0" w:line="360" w:lineRule="auto"/>
        <w:ind w:firstLine="283"/>
        <w:jc w:val="both"/>
      </w:pPr>
      <w:r>
        <w:rPr>
          <w:rFonts w:ascii="Garamond" w:hAnsi="Garamond"/>
          <w:sz w:val="24"/>
        </w:rPr>
        <w:t>En 1641, l'évêque de Coutances demanda au P. Eudes, venu prêcher une mission, de la prendre en main. Celui-ci l'exorcisa de nouveau, « en grec », dit-il. Dès lors, il se considéra comme responsable d'elle, qui était de dix ans son aînée. L'un et l'autre considérèrent cette rencontre comme une grâce, et ce fut le début d'une longue fidélité. « Dieu, a noté Jean Eudes, me fit une des plus grandes faveurs que j'aie jamais reçues de sa divine bonté : j'eus le bonheur de commencer à connaître la sœur Marie des Vallées, par laquelle sa divine Majesté m'a fait un très grand nombre de grâces très signalées » (Memoriale beneficiorum Dei, n. 34 ; voir n. 39 ; le titre de « sœur » n'indique aucune appartenance religieuse). Ses dernières années furent plus paisibles. Elle mourut, assistée du P. Eudes, en 1656.</w:t>
      </w:r>
    </w:p>
    <w:p>
      <w:pPr>
        <w:spacing w:after="120" w:before="0" w:line="360" w:lineRule="auto"/>
        <w:ind w:firstLine="283"/>
        <w:jc w:val="both"/>
      </w:pPr>
      <w:r>
        <w:rPr>
          <w:rFonts w:ascii="Garamond" w:hAnsi="Garamond"/>
          <w:sz w:val="24"/>
        </w:rPr>
        <w:t>Ses tourments, au long de sa vie, avaient été connus seulement d'un petit nombre de personnes ; mais celles-ci venaient parfois la voir de loin. Ainsi les jésuites P. Coton et J.-B. Saint-Jure, les laïcs Gaston de Renty et Jean de Bernières. Au cours d'une mission prêchée par le P. Eudes, elle encouragea la toute jeune Catherine Symon de Longpré à devenir religieuse ; celle-ci - la bienheureuse Catherine de Saint-Augustin - garda toujours un lien spirituel fort avec Marie des Vallées ; le bienheureux François de Montmorency-Laval, qui fut le premier évêque de Québec, la vénérait aussi. De même, en France, Mechtilde du Saint-Sacrement (Catherine de Bar). 209 Mais son étrange destinée, la ferveur qu'elle inspirait à quelques-uns, un certain dimat de secret autour d'elle, inquiéterent diverses personnes ; à cause d'elle, même longtemps après qu'elle eut quitté ce monde, Jean Eudes fut l'objet de violentes attaques. Il défendit toujours son souvenir, comme un bien majeur qu'il ne pouvait trahir.</w:t>
      </w:r>
    </w:p>
    <w:p>
      <w:pPr>
        <w:spacing w:after="120" w:before="0" w:line="360" w:lineRule="auto"/>
        <w:ind w:firstLine="283"/>
        <w:jc w:val="both"/>
      </w:pPr>
      <w:r>
        <w:rPr>
          <w:rFonts w:ascii="Garamond" w:hAnsi="Garamond"/>
          <w:sz w:val="24"/>
        </w:rPr>
        <w:t>2. PERSONNALITÉ SPIRITUELLE. - 1° L'axe majeur de sa vie spirituelle est sans doute la soumission totale, aimante, absolument désintéressée, à la volonté de Dieu, « sans avoir aucun égard ni au mérite ni à la récompense qu'elle pouvait acquérir. Elle ne peut même pas souffrir les termes de mérite et de récompense » (Q, f. 337v). 2° Elle vivait une grande proximité avec le Christ et la Vierge Marie, conversant familièrement avec eux. Parfois, « Notre-Seigneur » la rabrouait vertement, et elle lui répondait sur le même ton. Si elle avait la vive conscience d'une présence, il s'agissait plutôt de « visions intellectuelles » que d'images sensibles. 3° Nous avons parlé de la « faim extrême » qu'elle avait de souffrir (Q, f. 69v). Elle a vécu très intensément une communion à la passion du Christ. « Elle fut pendant 7 ans sans cesser de pleurer jour et nuit » (Q, f. 62v). Elle avait conscience d'une mission : elle souffrait pour les sorciers et leurs victimes, prenant sur elle les peines qu'ils avaient encourues, accablée par leur désespoir - en particulier la sorcière qui l'avait maléficiée et qui fut brûlée à Coutances ; et « plusieurs filles » de son village natal, qui « se perdaient, du fait des sortilèges » (Q, f. 36v).</w:t>
      </w:r>
    </w:p>
    <w:p>
      <w:pPr>
        <w:spacing w:after="120" w:before="0" w:line="360" w:lineRule="auto"/>
        <w:ind w:firstLine="283"/>
        <w:jc w:val="both"/>
      </w:pPr>
      <w:r>
        <w:rPr>
          <w:rFonts w:ascii="Garamond" w:hAnsi="Garamond"/>
          <w:sz w:val="24"/>
        </w:rPr>
        <w:t>Plus largement, elle souffrait pour l'Église et spécialement pour les prêtres, dont les péchés l'accablaient. Elle se reconnaît dans le linge dont Notre-Seigneur s'était ceint à la Cène : il se sert d'elle pour « essuyer les ordures des péchés de son Église » (Q, f. 76r). Elle entend Notre-Seigneur traiter son Église d'« effrontée paillarde » parce qu'on a fait jouer de l'orgue à la cathédrale pour le plaisir d'un grand personnage. Alors, il faut qu'elle redouble de maux et de tourments (Q, f. 311v). 4° Elle était animée d'un intense désir apostolique, qui s'exprimait en prière aux dimensions universelles. Il lui arrive de rester 7 heures à genoux pour demander à Dieu la conversion des infidèles ; puis elle est invitée à faire une sorte de procession, tout autour de l'église ; elle s'arrête à chaque porte et elle crie : « Un Dieu, une foi, un baptême, une Église et un pasteur ! », « comme si, note Jean Eudes, elle eût appelé tous les infidèles » (Q, f. 64v). « Arrière, disait-elle, tant de petites choses dont on parle et qui ne sont rien : je cherche mes frères qui sont perdus ! » (Q, f. 383r).</w:t>
      </w:r>
    </w:p>
    <w:p>
      <w:pPr>
        <w:spacing w:after="120" w:before="0" w:line="360" w:lineRule="auto"/>
        <w:ind w:firstLine="283"/>
        <w:jc w:val="both"/>
      </w:pPr>
      <w:r>
        <w:rPr>
          <w:rFonts w:ascii="Garamond" w:hAnsi="Garamond"/>
          <w:sz w:val="24"/>
        </w:rPr>
        <w:t>Devant de grands pécheurs, elle ne condamne pas ; elle songe à sa propre misère et, « saisie d'un mouvement extraordinaire de charité », s'en va à l'église pour demander leur conversion (Q, f. 386r).</w:t>
      </w:r>
    </w:p>
    <w:p>
      <w:pPr>
        <w:spacing w:after="120" w:before="0" w:line="360" w:lineRule="auto"/>
        <w:ind w:firstLine="283"/>
        <w:jc w:val="both"/>
      </w:pPr>
      <w:r>
        <w:rPr>
          <w:rFonts w:ascii="Garamond" w:hAnsi="Garamond"/>
          <w:sz w:val="24"/>
        </w:rPr>
        <w:t>La voici, huit jours durant, toute saisie par une intuition intense de « la beauté des âmes telles qu'elles sont en sortant des mains de Dieu » : « je ne m'étonne pas si Dieu est descendu du ciel pour racheter de si belles créatures ! » (Q, f. 374r).</w:t>
      </w:r>
    </w:p>
    <w:p>
      <w:pPr>
        <w:spacing w:after="120" w:before="0" w:line="360" w:lineRule="auto"/>
        <w:ind w:firstLine="283"/>
        <w:jc w:val="both"/>
      </w:pPr>
      <w:r>
        <w:rPr>
          <w:rFonts w:ascii="Garamond" w:hAnsi="Garamond"/>
          <w:sz w:val="24"/>
        </w:rPr>
        <w:t>Un jour, Notre Seigneur lui fait comprendre que toutes ses souffrances sont celles d'un enfantement, qu'elle vit pour le monde : « l'ous êtes en travail d'enfant, l'ous enfanterez la Joie ! » (Q, f. 187v).</w:t>
      </w:r>
    </w:p>
    <w:p/>
    <w:p>
      <w:pPr>
        <w:spacing w:after="120" w:before="240" w:line="240" w:lineRule="auto"/>
        <w:ind w:firstLine="0"/>
        <w:jc w:val="left"/>
      </w:pPr>
      <w:r>
        <w:rPr>
          <w:rFonts w:ascii="Garamond" w:hAnsi="Garamond"/>
          <w:b/>
          <w:sz w:val="28"/>
        </w:rPr>
        <w:t>VALLÉES (MARIE DES) 210</w:t>
      </w:r>
    </w:p>
    <w:p>
      <w:pPr>
        <w:spacing w:after="120" w:before="0" w:line="360" w:lineRule="auto"/>
        <w:ind w:firstLine="283"/>
        <w:jc w:val="both"/>
      </w:pPr>
      <w:r>
        <w:rPr>
          <w:rFonts w:ascii="Garamond" w:hAnsi="Garamond"/>
          <w:sz w:val="24"/>
        </w:rPr>
        <w:t>3. Doctrine. - 1° Marie n'a pas écrit elle-même : c'est à travers les notes de quelques témoins, spécialement Jean Eudes, qu'on connaît sa pensée. Mais ses formules nous sont parfois parvenues à peu près dans leur forme originale, par exemple certaines cantilènes qu'elle chantonnait en filant et que Jean Eudes a notées : « La sœur Marie : - O Époux très fidèle, où sommes-nous ? De grâce, je vous prie, dites-le nous. : - Nous sommes à la guerre du saint amour : être mort à soi-même, c'est mon séjour. - Ô mort dure et cruelle, mon cher Époux ! Donnez-nous votre grâce régnant sur nous. - Mon royaume et ma grâce sont dedans l'ous : entrez dans l'héritage de votre Époux. - J'ai dépouillé ma robe, mon cher Époux, pour aller en vendange avecque vous. - Quittez donc vos chausses, fille du Jour, pour suivre les démarches de votre Époux. _ Adieu, mon ermitage et mon séjour ! Je vais faire la guerre au propre amour. » (Q, f. 154r).</w:t>
      </w:r>
    </w:p>
    <w:p>
      <w:pPr>
        <w:spacing w:after="120" w:before="0" w:line="360" w:lineRule="auto"/>
        <w:ind w:firstLine="283"/>
        <w:jc w:val="both"/>
      </w:pPr>
      <w:r>
        <w:rPr>
          <w:rFonts w:ascii="Garamond" w:hAnsi="Garamond"/>
          <w:sz w:val="24"/>
        </w:rPr>
        <w:t>Notre-Seigneur La S. M.</w:t>
      </w:r>
    </w:p>
    <w:p/>
    <w:p>
      <w:pPr>
        <w:spacing w:after="120" w:before="240" w:line="240" w:lineRule="auto"/>
        <w:ind w:firstLine="0"/>
        <w:jc w:val="left"/>
      </w:pPr>
      <w:r>
        <w:rPr>
          <w:rFonts w:ascii="Garamond" w:hAnsi="Garamond"/>
          <w:b/>
          <w:sz w:val="28"/>
        </w:rPr>
        <w:t>La S. M.</w:t>
      </w:r>
    </w:p>
    <w:p/>
    <w:p>
      <w:pPr>
        <w:spacing w:after="120" w:before="240" w:line="240" w:lineRule="auto"/>
        <w:ind w:firstLine="0"/>
        <w:jc w:val="left"/>
      </w:pPr>
      <w:r>
        <w:rPr>
          <w:rFonts w:ascii="Garamond" w:hAnsi="Garamond"/>
          <w:b/>
          <w:sz w:val="28"/>
        </w:rPr>
        <w:t>La S. M.</w:t>
      </w:r>
    </w:p>
    <w:p>
      <w:pPr>
        <w:spacing w:after="120" w:before="0" w:line="360" w:lineRule="auto"/>
        <w:ind w:firstLine="283"/>
        <w:jc w:val="both"/>
      </w:pPr>
      <w:r>
        <w:rPr>
          <w:rFonts w:ascii="Garamond" w:hAnsi="Garamond"/>
          <w:sz w:val="24"/>
        </w:rPr>
        <w:t>Elle avait d'ailleurs des dons étonnants : un esprit clair, prompt à la synthèse, une imagination vive et colorée, des tournures frappantes, un rythme sûr : lorsque Jean Eudes la cite, lui qui n'avait pas ce génie littéraire, on croit l'entendre elle-même. On comprend qu'elle ait séduit jusqu'à l'exigeant Henri Bremond. Citons seulement cette parole : « Les aveugles se sont assemblés pour faire un procès au soleil. Ils disent pour leur raison qu'il a perdu sa lumière, et qu'il faut le chasser du ciel, puisqu'il occupe inutilement la place qu'il y a. ». Ainsi font ceux qui ne reconnaissent pas la lumière du Christ. Plus tard, Jean Eudes reprendra cette image dans un mouvement oratoire : on en trouve la trace dans Le Cœur admirable, VI, 1.</w:t>
      </w:r>
    </w:p>
    <w:p>
      <w:pPr>
        <w:spacing w:after="120" w:before="0" w:line="360" w:lineRule="auto"/>
        <w:ind w:firstLine="283"/>
        <w:jc w:val="both"/>
      </w:pPr>
      <w:r>
        <w:rPr>
          <w:rFonts w:ascii="Garamond" w:hAnsi="Garamond"/>
          <w:sz w:val="24"/>
        </w:rPr>
        <w:t>Quant à ses sources, à côté de Benoît de Canfield, elle fait allusion au dominicain Thomas Deschamps. Elle connaît et aime sainte Thérèse, sainte Gertrude ; elle se sent proche surtout de sainte Catherine de Gênes.</w:t>
      </w:r>
    </w:p>
    <w:p>
      <w:pPr>
        <w:spacing w:after="120" w:before="0" w:line="360" w:lineRule="auto"/>
        <w:ind w:firstLine="283"/>
        <w:jc w:val="both"/>
      </w:pPr>
      <w:r>
        <w:rPr>
          <w:rFonts w:ascii="Garamond" w:hAnsi="Garamond"/>
          <w:sz w:val="24"/>
        </w:rPr>
        <w:t>Sa pensée spirituelle est simple et forte. Se connaître soi-même : voilà le fondement de toute sainteté. Elle décrit, assez classiquement, la vie spirituelle selon trois étapes où la mort à soi-même tient une grande place et dont le but est la « déification » - un mot qui lui est cher :</w:t>
      </w:r>
    </w:p>
    <w:p>
      <w:pPr>
        <w:spacing w:after="120" w:before="0" w:line="360" w:lineRule="auto"/>
        <w:ind w:firstLine="283"/>
        <w:jc w:val="both"/>
      </w:pPr>
      <w:r>
        <w:rPr>
          <w:rFonts w:ascii="Garamond" w:hAnsi="Garamond"/>
          <w:sz w:val="24"/>
        </w:rPr>
        <w:t>Au premier degré, la volonté cherche à devenir conforme à celle de Dieu ; puis la volonté « ne fait plus d'élection ; elle ne produit plus aucun acte, comme étant déjà fort malade d'amour, mais elle laisse agir Dieu pour elle ainsi qu'il lui plaît » ; au troisième degré, la volonté est morte, anéantie ; elle n'a plus de vie ni de sentiment ; c'est Dieu qui agit (Q, f. 95v) ; ailleurs elle parle à ce sujet de « vivre hors de son être, d'une vie inconnue à celui qui la possède » (Q, f. 342r).</w:t>
      </w:r>
    </w:p>
    <w:p>
      <w:pPr>
        <w:spacing w:after="120" w:before="0" w:line="360" w:lineRule="auto"/>
        <w:ind w:firstLine="283"/>
        <w:jc w:val="both"/>
      </w:pPr>
      <w:r>
        <w:rPr>
          <w:rFonts w:ascii="Garamond" w:hAnsi="Garamond"/>
          <w:sz w:val="24"/>
        </w:rPr>
        <w:t>Face à cet appel, Marie des Vallées invitait au discernement. Jean Eudes fait allusion à ses conseils à propos des excès commis par certains disciples de Bernières après la mort de ce dernier : « La source de semblables tromperies est la vanité. C'est ce que la sœur Marie avait dit plusieurs fois à M. de Bernières, que, autant d'âmes qu'il mettait dans la voie de l'oraison passive (car c'est à Dieu à les y mettre), il les mettait sur le chemin de l'enfer » (Pierre Costil, Annales de la Congr de Jésus et Marie, V, 31).</w:t>
      </w:r>
    </w:p>
    <w:p>
      <w:pPr>
        <w:spacing w:after="120" w:before="0" w:line="360" w:lineRule="auto"/>
        <w:ind w:firstLine="283"/>
        <w:jc w:val="both"/>
      </w:pPr>
      <w:r>
        <w:rPr>
          <w:rFonts w:ascii="Garamond" w:hAnsi="Garamond"/>
          <w:sz w:val="24"/>
        </w:rPr>
        <w:t>Elle s'exprime volontiers en termes pauliniens, en quoi elle se situe bien dans la lignée de Bérulle : « C'est le Christ qui vit en moi ». Elle se plaignait un jour de n'avoir pas de foi ; le Seigneur lui dit : « C'est assez que je croie pour vous ; je suis votre foi » (Q, f. 78v). « Notre-Seigneur lui a dit plusieurs fois qu'il lui a ôté son cœur, et qu'il lui a donné le sien, qui est sa passion. » (Q, f. 81v). Nous retrouverons plus loin ce thème du cœur. Un jour, elle voit Notre-Seigneur crucifié en elle ; il lui dit : « Qui es-tu ? ». « À cette parole, je me vis anéantie, en telle façon que je ne me trouvai plus moi-même, et je connus très clairement que je n'étais rien du tout, mais que Notre-Seigneur était tout en moi » (Q, f. 113r).</w:t>
      </w:r>
    </w:p>
    <w:p>
      <w:pPr>
        <w:spacing w:after="120" w:before="0" w:line="360" w:lineRule="auto"/>
        <w:ind w:firstLine="283"/>
        <w:jc w:val="both"/>
      </w:pPr>
      <w:r>
        <w:rPr>
          <w:rFonts w:ascii="Garamond" w:hAnsi="Garamond"/>
          <w:sz w:val="24"/>
        </w:rPr>
        <w:t>Un aspect original de sa pensée, c'est la perspective millénariste : elle pensait qu'avant la fin du monde se produirait ici-bas une « conversion générale », un « déluge de feu », œuvre du Saint Esprit, et qu'elle avait mission de préparer cette ère mystérieuse ; elle pensait d'ailleurs que « tout se ferait en cette mission par la Sainte Vierge » (voir p. ex. Q, f. 132r ; ms Renty, II, 19, etc.). Plusieurs formules de Louis-Marie Grignion de Montfort ressemblent aux siennes : c'est que Grignion, bibliothécaire au séminaire Saint-Sulpice, y lut le « Manuscrit Renty » qui s'y trouvait alors.</w:t>
      </w:r>
    </w:p>
    <w:p>
      <w:pPr>
        <w:spacing w:after="120" w:before="0" w:line="360" w:lineRule="auto"/>
        <w:ind w:firstLine="283"/>
        <w:jc w:val="both"/>
      </w:pPr>
      <w:r>
        <w:rPr>
          <w:rFonts w:ascii="Garamond" w:hAnsi="Garamond"/>
          <w:sz w:val="24"/>
        </w:rPr>
        <w:t>4. INFLUENCE SUR JEAN EUDES. - Lorsque Jean Eudes, en pleine maturité apostolique, rencontra la servante coutançaise déjà usée par la souffrance, il vécut cette rencontre comme une grâce très importante. Ensuite, quinze ans durant, il la fréquenta assidûment, l'écouta longuement et accueillit de sa part conseils et encouragements. Elle l'a confirmé dans son projet de fondation d'un séminaire à Caen et plus encore d'une maison de « refuge » pour les jeunes femmes en difficulté morale. Elle l'a invité à s'orienter franchement, dans l'exercice du sacrement de pénitence, vers une attitude de miséricorde (cf. uvres complètes, t. 4, p. 366-69). Elle a approuvé, de la part de Dieu, l'office liturgique du Cœur de Marie (Q, f. 280v).</w:t>
      </w:r>
    </w:p>
    <w:p>
      <w:pPr>
        <w:spacing w:after="120" w:before="0" w:line="360" w:lineRule="auto"/>
        <w:ind w:firstLine="283"/>
        <w:jc w:val="both"/>
      </w:pPr>
      <w:r>
        <w:rPr>
          <w:rFonts w:ascii="Garamond" w:hAnsi="Garamond"/>
          <w:sz w:val="24"/>
        </w:rPr>
        <w:t>Pourtant, on a sans doute exagéré l'influence qu'elle aurait exercée sur lui. On ne peut s'appuyer sur aucun texte convaincant pour affirmer qu'il aurait puisé auprès d'elle ce « langage du cœur » qu'il a mis en œuvre, il est vrai, à peu près à partir de l'époque où il l'a rencontrée. Elle emploie elle-même ce langage à l'occasion, mais non d'une façon dominante. Ainsi elle entend Jésus dire, à propos de son Église : « Je lui donnerai mon cœur, par lequel elle aimera mon Père éternel » (Q, f. 295r). D'ailleurs, elle a fort bien pu être influencée elle-même par l'office eudiste du Cœur de Marie. Ainsi dans ce dialogue, daté du 8 février 1652, jour de cette fête : « Où est votre cœur, lui dit Notre-Seigneur ? - Je n'en sais rien, ni même si j'en ai un. - Je vais vous le faire voir ». Et Le Seigneur tire de sa propre poitrine son cœur à lui, tout embrasé : « Voilà votre cœur ! C'est celui de ma mère. Mais c'est aussi le vôtre, car moi, ma mère et vous, nous n'avons qu'un seul cœur, que voilà » (Q, f. 166r). Trente ans plus tard, sainte Marguerite-Marie Alacoque entendra une parole très semblable, et elle aussi au moment de la fête du Cœur de Marie (uvres, éd. Gauthey, t. 2, 1915, p. 164).</w:t>
      </w:r>
    </w:p>
    <w:p>
      <w:pPr>
        <w:spacing w:after="120" w:before="0" w:line="360" w:lineRule="auto"/>
        <w:ind w:firstLine="283"/>
        <w:jc w:val="both"/>
      </w:pPr>
      <w:r>
        <w:rPr>
          <w:rFonts w:ascii="Garamond" w:hAnsi="Garamond"/>
          <w:sz w:val="24"/>
        </w:rPr>
        <w:t>VALLÉES (MARIE DES) - VALLEJO 212 Au demeurant, nous voyons Jean Eudes user de discernement face à ce qu'il recevait de Marie des Vallées : ainsi ne trouve-t-on pas, dans ses ouvrages, de trace perceptible du « millénarisme » si marqué chez elle.</w:t>
      </w:r>
    </w:p>
    <w:p>
      <w:pPr>
        <w:spacing w:after="120" w:before="0" w:line="360" w:lineRule="auto"/>
        <w:ind w:firstLine="283"/>
        <w:jc w:val="both"/>
      </w:pPr>
      <w:r>
        <w:rPr>
          <w:rFonts w:ascii="Garamond" w:hAnsi="Garamond"/>
          <w:sz w:val="24"/>
        </w:rPr>
        <w:t>Sources manuscrites inédites : a). Aux archives des Eudistes : manuscrit de Québec (désigné ici par Q), copie partielle d'une première rédaction de la Vie admirable de Marie des Vallées (en 10 livres) rédigée par Jean Eudes en 1655. - b). À la bibliothèque Nationale de Paris : mss 11942, 11943 et 11944 : ample résumé de la rédaction définitive de la Vie admirable (en 12 livres), fait par un moine de Barbery, adversaire de Jean Eudes ; ms 11949 : observations de M. Le Pileur (favorable) sur Marie ; ms 11950 : copie partielle de la rédaction définitive de la Vie admirable (en 12 livres), faite par une main amie ; ms 14563 : mémoire de M de Launay-Hue en faveur du P. Eudes. - c). À la Bibliothèque Mazarine : ms 3177 : Mémoire d'une admirable conduite de Dieu, dit Manuscrit Renty, et dont la première partie semble avoir été rédigée par G de Renty. - d). À la Bibliothèque municipale de Cherbourg : Abrégé de la vie et de l'état de Marie des Vallées…, réflexion théologique du P. Eudes, rédigée en 1653.</w:t>
      </w:r>
    </w:p>
    <w:p>
      <w:pPr>
        <w:spacing w:after="120" w:before="0" w:line="360" w:lineRule="auto"/>
        <w:ind w:firstLine="283"/>
        <w:jc w:val="both"/>
      </w:pPr>
      <w:r>
        <w:rPr>
          <w:rFonts w:ascii="Garamond" w:hAnsi="Garamond"/>
          <w:sz w:val="24"/>
        </w:rPr>
        <w:t>Ë. Dermenghem, La vie admirable et les révélations de Marie des Vallées d'après les textes inédits, Paris, 1926. Même si elle majore l'influence de Marie des Vallées sur Jean Eudes, cette étude reste fondamentale. - H. Bremond, Histoire littéraire, t. 3, Paris, 1929, p. 602-28 ; Table, par Ch. Grolleau, p. 164-65. - C. Berthelot du Chesnay, Quelques questions relatives à M des V., dans Notre vie, janv.-fév. 1956, p. 7-14 (bibliographie). - I. Hausmann, Marie des Vallées, Sühnopfer für die Zeit der grossen Bekehrung, Gröbenzell bei München, 1971. - J. Séguy, D'une Jacquerie à une congrégation religieuse. Autour des origines eudistes et Millénarisme… Grignion de Montfort et les 'Apôtres des derniers temps', dans Archives des Sciences sociales des religions, n. 52/1 1981 et n. 53/1 1982. - P. Müilcent, Un artisan du renouveau chrétien au XVIIe s., saint Jean Eudes, Paris, 1985. - JN. Luarnet, Le dieu des femmes, Paris, 1989, p. 29-44.</w:t>
      </w:r>
    </w:p>
    <w:p>
      <w:pPr>
        <w:spacing w:after="120" w:before="0" w:line="360" w:lineRule="auto"/>
        <w:ind w:firstLine="283"/>
        <w:jc w:val="both"/>
      </w:pPr>
      <w:r>
        <w:rPr>
          <w:rFonts w:ascii="Garamond" w:hAnsi="Garamond"/>
          <w:sz w:val="24"/>
        </w:rPr>
        <w:t>Paul Milcent.</w:t>
      </w:r>
    </w:p>
    <w:p>
      <w:pPr>
        <w:spacing w:after="120" w:before="0" w:line="360" w:lineRule="auto"/>
        <w:ind w:firstLine="283"/>
        <w:jc w:val="both"/>
      </w:pPr>
      <w:r>
        <w:rPr>
          <w:rFonts w:ascii="Garamond" w:hAnsi="Garamond"/>
          <w:sz w:val="24"/>
        </w:rPr>
        <w:t>VALLEJO DE SANTA CRUZ (Hyacinthe), dominicain, 1584-1657. - Né à Bordalba (Saragosse) en 1584 dans une famille noble, Jacinto Vallejo entra dans l'Ordre des Frères Prêcheurs en 1601 et fit profession au couvent de San Pedro Mártir de Calatayud en 1602. Il a probablement suivi le cours des études en ce couvent qui, depuis 1580, avait rang d'université.</w:t>
      </w:r>
    </w:p>
    <w:p>
      <w:pPr>
        <w:spacing w:after="120" w:before="0" w:line="360" w:lineRule="auto"/>
        <w:ind w:firstLine="283"/>
        <w:jc w:val="both"/>
      </w:pPr>
      <w:r>
        <w:rPr>
          <w:rFonts w:ascii="Garamond" w:hAnsi="Garamond"/>
          <w:sz w:val="24"/>
        </w:rPr>
        <w:t>En 1610 et 1611 il enseigne la logique à l'université de Lérida ; revenu à Calatayud, il est nommé régent des étudiants et professeur (il apparaît comme tel en 1613, 1616 et 1621). Bien qu'il soit nommé maître en théologie en 1636, son activité postérieure est liée à la famille royale : prédicateur et confesseur de l'infante Isabel Clara Eugenia d'Autriche, gouvernante des Pays-Bas, du prince du Portugal et de l'impératrice Mariana d'Autriche, il séjourne désormais en France, aux Pays-Bas, à Naples et prêche dans ces régions. Il meurt en 1657.</w:t>
      </w:r>
    </w:p>
    <w:p>
      <w:pPr>
        <w:spacing w:after="120" w:before="0" w:line="360" w:lineRule="auto"/>
        <w:ind w:firstLine="283"/>
        <w:jc w:val="both"/>
      </w:pPr>
      <w:r>
        <w:rPr>
          <w:rFonts w:ascii="Garamond" w:hAnsi="Garamond"/>
          <w:sz w:val="24"/>
        </w:rPr>
        <w:t>La majeure partie des œuvres qu'évoquent les bibliographes est restée manuscrite et semble actuellement perdue. Ont été imprimés : deux oraisons funèbres, celle de la dominicaine de Calatayud Bernardina de Palafox (Calatayud, 1622) et celle de Miguel Pérez de Nueros, commandeur de Codos et chapelain du roi (Huesca, 1633), et un Diario del Santísimo Rosario, para los Hermanos de su santa Cofradía (Huesca, 1636, in-16°). A quoi s'ajoute un Sermón a los santos corporales de Daroca, predicado dia del Corpus Christi en esta Ciudad, Año de 1634 ; ce sermon est imprimé sous pagination séparée (dédicace + 25 f.) à la suite de l'édition de Saragosse, D. Dormer, 1635 de l'Historia del Divino Mysterio del SS. Sacramento de los Corporales de Daroca, que acontecio en la conquista del Reyno de Valencia. (à la Bibl. S. J de Chantilly).</w:t>
      </w:r>
    </w:p>
    <w:p>
      <w:pPr>
        <w:spacing w:after="120" w:before="0" w:line="360" w:lineRule="auto"/>
        <w:ind w:firstLine="283"/>
        <w:jc w:val="both"/>
      </w:pPr>
      <w:r>
        <w:rPr>
          <w:rFonts w:ascii="Garamond" w:hAnsi="Garamond"/>
          <w:sz w:val="24"/>
        </w:rPr>
        <w:t>Parmi les ouvrages restés inédits, signalons : De Deipara super « Ave Maris Stella » ad singulos versus ; - Postilla Evangelica in totum annum et ferias quadragesimales, applicata Eucharistiae Sacramento et Orationi Quadraginta Horarum ; - Conciones super Ps. « Dominus regit me » ; - des sermons sur le temporal et le sanctoral (9 vol.) ; - des vies de sainte Ursule et de ses compagnes, et du dominicain Pedro del Portillo (du couvent de Calatayud) ; - un De Eucharistia ; - etc.</w:t>
      </w:r>
    </w:p>
    <w:p>
      <w:pPr>
        <w:spacing w:after="120" w:before="0" w:line="360" w:lineRule="auto"/>
        <w:ind w:firstLine="283"/>
        <w:jc w:val="both"/>
      </w:pPr>
      <w:r>
        <w:rPr>
          <w:rFonts w:ascii="Garamond" w:hAnsi="Garamond"/>
          <w:sz w:val="24"/>
        </w:rPr>
        <w:t>Aux Archives de la province dominicaine d'Aragon, l'Alence : Acta Capituli provinciae Aragoniae, n. 1-3 ; Relación del convento de Calatayud al prior provincial del 18 de junio de 1613, n. 86.</w:t>
      </w:r>
    </w:p>
    <w:p>
      <w:pPr>
        <w:spacing w:after="120" w:before="0" w:line="360" w:lineRule="auto"/>
        <w:ind w:firstLine="283"/>
        <w:jc w:val="both"/>
      </w:pPr>
      <w:r>
        <w:rPr>
          <w:rFonts w:ascii="Garamond" w:hAnsi="Garamond"/>
          <w:sz w:val="24"/>
        </w:rPr>
        <w:t>J. Villalva, Vida del V. P. Fr. Pedro del Portillo, Saragosse, 1706. - Quétif-Échard, t. 2, p. 473. - Bibl antigua y nueva de escritores aragoneses, de Latassa, éd. M. Gómez Uriel, t. 3, Saragosse, 1886, p. 312-14. - C. Fuentes, Escritores Dominicos del Reino de Aragón, Saragosse, 1932, p. 114-17. - A. Colell, Ayer de la Provincia Dominicana de Aragón, dans Analecta sacra tarraconensia, t. 39, 1968, p. 254.</w:t>
      </w:r>
    </w:p>
    <w:p>
      <w:pPr>
        <w:spacing w:after="120" w:before="0" w:line="360" w:lineRule="auto"/>
        <w:ind w:firstLine="283"/>
        <w:jc w:val="both"/>
      </w:pPr>
      <w:r>
        <w:rPr>
          <w:rFonts w:ascii="Garamond" w:hAnsi="Garamond"/>
          <w:sz w:val="24"/>
        </w:rPr>
        <w:t>Adolfo Robles Sierra.</w:t>
      </w:r>
    </w:p>
    <w:p>
      <w:pPr>
        <w:spacing w:after="120" w:before="0" w:line="360" w:lineRule="auto"/>
        <w:ind w:firstLine="283"/>
        <w:jc w:val="both"/>
      </w:pPr>
      <w:r>
        <w:rPr>
          <w:rFonts w:ascii="Garamond" w:hAnsi="Garamond"/>
          <w:sz w:val="24"/>
        </w:rPr>
        <w:t>VALLGORNERA (Thomas DE), dominicain, 1595-1675. - 1. Vie. - 2. uvre.</w:t>
      </w:r>
    </w:p>
    <w:p>
      <w:pPr>
        <w:spacing w:after="120" w:before="0" w:line="360" w:lineRule="auto"/>
        <w:ind w:firstLine="283"/>
        <w:jc w:val="both"/>
      </w:pPr>
      <w:r>
        <w:rPr>
          <w:rFonts w:ascii="Garamond" w:hAnsi="Garamond"/>
          <w:sz w:val="24"/>
        </w:rPr>
        <w:t>1. Vie. - Tomás de Vallgornera est né, semble-t-il, à Olot, de la famille des marquis de Vallgornera. Il prit l'habit dominicain au couvent de Santo Domingo de Gérone en 1611. Après avoir suivi les cours de philosophie et de théologie à Tortosa, il se fait remarquer comme prédicateur et il est lecteur à l'université de Perpignan de 1624 à 1629. De là il passe à celle de Gérone ; il y est prieur du couvent vers 1632-1635 et reçoit le grade de maître en théologie en 1634. De 1635 à 1637 il est recteur du collège majeur de théologie de Tortosa.</w:t>
      </w:r>
    </w:p>
    <w:p>
      <w:pPr>
        <w:spacing w:after="120" w:before="0" w:line="360" w:lineRule="auto"/>
        <w:ind w:firstLine="283"/>
        <w:jc w:val="both"/>
      </w:pPr>
      <w:r>
        <w:rPr>
          <w:rFonts w:ascii="Garamond" w:hAnsi="Garamond"/>
          <w:sz w:val="24"/>
        </w:rPr>
        <w:t>Au commencement de la révolte de la Catalogne contre Philippe IV d'Espagne (1641), une partie de la province dominicaine d'Aragon passe sous la domination française et le Maître général de l'Ordre y installa un vicaire général. Après la mort du premier vicaire, l'Allgornera lui succède (1642) ; il s'attire l'estime du cardinal Mazarin, ce qui lui vaut le soupçon des Castillans. Cependant les dissensions internes de l'Ordre amenent le changement du Maître général et de nouveaux changements dans les charges libèrent l'Allgornera de ses responsabilités (1644). Il retourne à Perpignan jusqu'en 1653, puis vient à Barcelone où il rédige son œuvre et est censeur des livres jusqu'en 1670. En 1674 il est élu à l'unanimité provincial d'Aragon, mais la mort vient le prendre à Saragosse en 1675.</w:t>
      </w:r>
    </w:p>
    <w:p>
      <w:pPr>
        <w:spacing w:after="120" w:before="0" w:line="360" w:lineRule="auto"/>
        <w:ind w:firstLine="283"/>
        <w:jc w:val="both"/>
      </w:pPr>
      <w:r>
        <w:rPr>
          <w:rFonts w:ascii="Garamond" w:hAnsi="Garamond"/>
          <w:sz w:val="24"/>
        </w:rPr>
        <w:t>2. uvre. - En 1662 paraît à Barcelone sa Mystica Theologia Divi Thomae, utriusque Theologiae Scholasticae et Mysticae Principis (442 p. in-fol.) et l'opuscule De Rosario B. Mariae Virginis (16 fol.), pieuses méditations tirées de la Bible et des Pères. La Mystica Theologia est bientôt rééditée en 1665, avec 85 p. d'additions.</w:t>
      </w:r>
    </w:p>
    <w:p>
      <w:pPr>
        <w:spacing w:after="120" w:before="0" w:line="360" w:lineRule="auto"/>
        <w:ind w:firstLine="283"/>
        <w:jc w:val="both"/>
      </w:pPr>
      <w:r>
        <w:rPr>
          <w:rFonts w:ascii="Garamond" w:hAnsi="Garamond"/>
          <w:sz w:val="24"/>
        </w:rPr>
        <w:t>VALLEJO - VALLGORNERA 214</w:t>
      </w:r>
    </w:p>
    <w:p>
      <w:pPr>
        <w:spacing w:after="120" w:before="0" w:line="360" w:lineRule="auto"/>
        <w:ind w:firstLine="283"/>
        <w:jc w:val="both"/>
      </w:pPr>
      <w:r>
        <w:rPr>
          <w:rFonts w:ascii="Garamond" w:hAnsi="Garamond"/>
          <w:sz w:val="24"/>
        </w:rPr>
        <w:t>J.-J. Berthier en assure les rééditions de Turin, 1890 et 1911, cette dernière diffère de celle de 1890 par un Monitum plus développé. Dans ces 2 éd. de Berthier, les additions de l'éd. de 1665 sont regroupées en appendice ; Berthier, à la suite de J. Échard, pense en effet qu'en 1665 l'Allgornera est déjà mort et que ces additions ont été intercalées dans son texte par le nouvel éditeur.</w:t>
      </w:r>
    </w:p>
    <w:p>
      <w:pPr>
        <w:spacing w:after="120" w:before="0" w:line="360" w:lineRule="auto"/>
        <w:ind w:firstLine="283"/>
        <w:jc w:val="both"/>
      </w:pPr>
      <w:r>
        <w:rPr>
          <w:rFonts w:ascii="Garamond" w:hAnsi="Garamond"/>
          <w:sz w:val="24"/>
        </w:rPr>
        <w:t>La réédition de 1665 montre que la première fut un succès. L'ouvrage a été adopté comme livre de formation spirituelle en de nombreux centres dominicains. Le carme portugais Antoine du Saint-Esprit cite l'Allgornera parmi ses sources principales et lui emprunte de nombreux paragraphes dans son Directorium (1676). Le franciscain Isidoro de León connaît notre auteur (Místico cielo, Madrid, 1685). Le chartreux A. Nagore (sous le pseudonyme de J. López Ezquerra) le met au nombre des principaux écrivains spirituels (Lucerna Mystica, Alicante, 1690).</w:t>
      </w:r>
    </w:p>
    <w:p>
      <w:pPr>
        <w:spacing w:after="120" w:before="0" w:line="360" w:lineRule="auto"/>
        <w:ind w:firstLine="283"/>
        <w:jc w:val="both"/>
      </w:pPr>
      <w:r>
        <w:rPr>
          <w:rFonts w:ascii="Garamond" w:hAnsi="Garamond"/>
          <w:sz w:val="24"/>
        </w:rPr>
        <w:t>1° Structure. - L'Allgornera donne à son ouvrage une structure scolastique, mais son texte latin reste fluide. Après une introduction, quatre grandes questions sont divisées en disputes ou dissertations, et subdivisées en articles. Une dédicace à saint Thomas lui reconnaît l'essentiel de la doctrine ; une autre, au lecteur, plaide en faveur de la sûreté de celle-ci, puisqu'elle vient du prince de la théologie, dont l'apport mystique sera exposé systématiquement (éd. Berthier, 1890, t. 1, p. xrv-xxvin).</w:t>
      </w:r>
    </w:p>
    <w:p>
      <w:pPr>
        <w:spacing w:after="120" w:before="0" w:line="360" w:lineRule="auto"/>
        <w:ind w:firstLine="283"/>
        <w:jc w:val="both"/>
      </w:pPr>
      <w:r>
        <w:rPr>
          <w:rFonts w:ascii="Garamond" w:hAnsi="Garamond"/>
          <w:sz w:val="24"/>
        </w:rPr>
        <w:t>La question 1 (10 articles ; t. 1, p. 1-54) présente les principes fondamentaux de la science mystique : sa nature, son objet, la connaissance de Dieu par l'amour, la purification passive, le mariage spirituel, etc.</w:t>
      </w:r>
    </w:p>
    <w:p>
      <w:pPr>
        <w:spacing w:after="120" w:before="0" w:line="360" w:lineRule="auto"/>
        <w:ind w:firstLine="283"/>
        <w:jc w:val="both"/>
      </w:pPr>
      <w:r>
        <w:rPr>
          <w:rFonts w:ascii="Garamond" w:hAnsi="Garamond"/>
          <w:sz w:val="24"/>
        </w:rPr>
        <w:t>La question II (8 disputes ; t. 1, p. 55-343) expose la voie purgative : comment, ayant connu la gravité du péché, on passe à l'estime des vertus. Ici interviennent la mortification active des sens externes et internes et commence la méditation des mystères du Christ. Les passions du cœur ayant été apaisées, commence à se manifester la purification passive de la partie sensible de l'âme.</w:t>
      </w:r>
    </w:p>
    <w:p>
      <w:pPr>
        <w:spacing w:after="120" w:before="0" w:line="360" w:lineRule="auto"/>
        <w:ind w:firstLine="283"/>
        <w:jc w:val="both"/>
      </w:pPr>
      <w:r>
        <w:rPr>
          <w:rFonts w:ascii="Garamond" w:hAnsi="Garamond"/>
          <w:sz w:val="24"/>
        </w:rPr>
        <w:t>Dans la question III (6 disputes ; t. 1, p. 344-603), il s'agit de la voie illuminative propre aux progressants. Y sont analysés les contemplations acquise et infuse et les dons du Saint-Esprit. L'Allgornera y joint les distinctions sur les phénomènes extraordinaires et y parle de la purification passive de l'entendement.</w:t>
      </w:r>
    </w:p>
    <w:p>
      <w:pPr>
        <w:spacing w:after="120" w:before="0" w:line="360" w:lineRule="auto"/>
        <w:ind w:firstLine="283"/>
        <w:jc w:val="both"/>
      </w:pPr>
      <w:r>
        <w:rPr>
          <w:rFonts w:ascii="Garamond" w:hAnsi="Garamond"/>
          <w:sz w:val="24"/>
        </w:rPr>
        <w:t>La question IV (3 disputes ; t. 2, p. 1-307) parle de la voie unitive où les parfaits marchent par la charité. La première dispute traite de l'union habituelle et actuelle, et de la présence de Dieu en l'âme. La deuxième, de l'oraison d'union dans les fiançailles et le mariage spirituel, des différences entre les oraisons de recueillement, de quiétude, le rapt, etc. La troisième montre la dignité de la perfection à partir de ses différentes dénominations.</w:t>
      </w:r>
    </w:p>
    <w:p>
      <w:pPr>
        <w:spacing w:after="120" w:before="0" w:line="360" w:lineRule="auto"/>
        <w:ind w:firstLine="283"/>
        <w:jc w:val="both"/>
      </w:pPr>
      <w:r>
        <w:rPr>
          <w:rFonts w:ascii="Garamond" w:hAnsi="Garamond"/>
          <w:sz w:val="24"/>
        </w:rPr>
        <w:t>Les additions de l'éd. de 1665 (t. 2, p. 309-531) sont réparties par Berthier selon les quatre parties ; elles présentent une orientation plus pratique avec les exercices de la vie intérieure.</w:t>
      </w:r>
    </w:p>
    <w:p>
      <w:pPr>
        <w:spacing w:after="120" w:before="0" w:line="360" w:lineRule="auto"/>
        <w:ind w:firstLine="283"/>
        <w:jc w:val="both"/>
      </w:pPr>
      <w:r>
        <w:rPr>
          <w:rFonts w:ascii="Garamond" w:hAnsi="Garamond"/>
          <w:sz w:val="24"/>
        </w:rPr>
        <w:t>2° Les sources et le problème du plagiat. - Qui se fie aux apparences a l'impression de se trouver devant un ouvrage original appuyé sur de nombreuses autorités et riche d'érudition.</w:t>
      </w:r>
    </w:p>
    <w:p>
      <w:pPr>
        <w:spacing w:after="120" w:before="0" w:line="360" w:lineRule="auto"/>
        <w:ind w:firstLine="283"/>
        <w:jc w:val="both"/>
      </w:pPr>
      <w:r>
        <w:rPr>
          <w:rFonts w:ascii="Garamond" w:hAnsi="Garamond"/>
          <w:sz w:val="24"/>
        </w:rPr>
        <w:t>Au premier rang des autorités vient la Bible, généralement citée entre guillemets. Les Pères latins sont plus utilisés que les grecs. Augustin et le Pseudo-Denys sont les plus cités (ce dernier comme disciple de saint Paul et comme ayant été commenté par Thomas d'Aquin). Parmi les médiévaux se détachent Bernard, les Victorins, Bonaventure, Tauler, Suso, Vincent Ferrer, Gerson, Ruusbroec, Denys le Chartreux, Herp, Laurent Justinien…. Puis viennent Louis de Blois, « Brachar » (= Barthélemy des Martyrs, archevêque de Braga). Thérèse d'Avila, rarement Jean de la Croix. Quelques philosophes sont cités, comme Aristote et Sénèque ; et aussi des conciles.</w:t>
      </w:r>
    </w:p>
    <w:p>
      <w:pPr>
        <w:spacing w:after="120" w:before="0" w:line="360" w:lineRule="auto"/>
        <w:ind w:firstLine="283"/>
        <w:jc w:val="both"/>
      </w:pPr>
      <w:r>
        <w:rPr>
          <w:rFonts w:ascii="Garamond" w:hAnsi="Garamond"/>
          <w:sz w:val="24"/>
        </w:rPr>
        <w:t>Mais surtout la Mystica Theologia est la première œuvre qui prétend exposer l'ensemble de l'itinéraire mystique en se référant à saint Thomas ; son nom apparaît à chaque page et toutes ses œuvres majeures sont utilisées, y compris son commentaire des Noms divins du Pseudo-Denys, ses opuscules spirituels (dont quelques apocryphes), ses commentaires de l'Écriture et ses sermons. L'ouvrage offre le résumé le plus complet qui ait été réalisé jusqu'alors du thomisme spirituel.</w:t>
      </w:r>
    </w:p>
    <w:p>
      <w:pPr>
        <w:spacing w:after="120" w:before="0" w:line="360" w:lineRule="auto"/>
        <w:ind w:firstLine="283"/>
        <w:jc w:val="both"/>
      </w:pPr>
      <w:r>
        <w:rPr>
          <w:rFonts w:ascii="Garamond" w:hAnsi="Garamond"/>
          <w:sz w:val="24"/>
        </w:rPr>
        <w:t>Devant la variété des sources on peut se demander si l'auteur s'en est servi directement ou seulement de seconde main. Il faut dire que le plus intéressant et important dans l'ouvrage n'est pas de lui, y compris quand il s'agit de la pensée de Thomas sur laquelle il est le plus disert. L'Allgornera possède un bon jugement et sait choisir ses textes, mais la majeure partie de son livre est tirée d'ouvrages contemporains, comme l'ont magistralement démontré M. Nepper et M. Miller (cités infra) :</w:t>
      </w:r>
    </w:p>
    <w:p>
      <w:pPr>
        <w:spacing w:after="120" w:before="0" w:line="360" w:lineRule="auto"/>
        <w:ind w:firstLine="283"/>
        <w:jc w:val="both"/>
      </w:pPr>
      <w:r>
        <w:rPr>
          <w:rFonts w:ascii="Garamond" w:hAnsi="Garamond"/>
          <w:sz w:val="24"/>
        </w:rPr>
        <w:t>1). Philippe de la Trinité, carme déchaussé français (Summa theologiae mysticae, Lyon, 1656), lui fournit le modèle de ses divisions et de la méthode scolastique appliquée aux questions spirituelles comme aussi le plan, les titres, bien des idées et des développements thématiques entiers.</w:t>
      </w:r>
    </w:p>
    <w:p>
      <w:pPr>
        <w:spacing w:after="120" w:before="0" w:line="360" w:lineRule="auto"/>
        <w:ind w:firstLine="283"/>
        <w:jc w:val="both"/>
      </w:pPr>
      <w:r>
        <w:rPr>
          <w:rFonts w:ascii="Garamond" w:hAnsi="Garamond"/>
          <w:sz w:val="24"/>
        </w:rPr>
        <w:t>2). Jean de Saint-Thomas, dominicain, lui apporte de riches principes philosophiques et théologiques tirés de son Cursus theologicus (Lyon, 1643-1663) pour son enseignement spirituel ; l'Allgornera lui doit en particulier la doctrine des dons du Saint-Esprit.</w:t>
      </w:r>
    </w:p>
    <w:p>
      <w:pPr>
        <w:spacing w:after="120" w:before="0" w:line="360" w:lineRule="auto"/>
        <w:ind w:firstLine="283"/>
        <w:jc w:val="both"/>
      </w:pPr>
      <w:r>
        <w:rPr>
          <w:rFonts w:ascii="Garamond" w:hAnsi="Garamond"/>
          <w:sz w:val="24"/>
        </w:rPr>
        <w:t>3). Joseph de Jésus-Marie Quiroga montre le chemin à l'Allgornera par son utilisation de saint Thomas dans sa Subida a Dios del alma et son Entrada del alma al paraíso espiritual (Madrid, 1656 et 1659) ; il lui fournit aussi son enseignement sur la contemplation acquise.</w:t>
      </w:r>
    </w:p>
    <w:p>
      <w:pPr>
        <w:spacing w:after="120" w:before="0" w:line="360" w:lineRule="auto"/>
        <w:ind w:firstLine="283"/>
        <w:jc w:val="both"/>
      </w:pPr>
      <w:r>
        <w:rPr>
          <w:rFonts w:ascii="Garamond" w:hAnsi="Garamond"/>
          <w:sz w:val="24"/>
        </w:rPr>
        <w:t>Saturnino López Santidrián. 217 VALLOMBREUSE (CONGRÉGATION BÉNÉDICTINE). - Fondée par saint Jean Gualbert en 1073 en Toscane, approuvée par les papes (en particulier par Urbain II en 1090), l'Allombreuse a voulu être une restauration du cénobitisme bénédictin selon le pur esprit de la Règle de saint Benoît. Elle apparaît comme une réaction à la fois contre Cluny et contre la vague érémitique de l'époque. Les principaux auteurs spirituels de l'Allombreuse ont fait l'objet d'un article dans le DS. Nous ajoutons ici des éléments bibliographiques aux ouvrages cités dans ces articles. 1). Congrégation de l'Allombreuse. - Constitutions, éd par L. Holstenius et M. Brockie (Codex regularum monasticarum…, t. 4, 1759, p. 358-411). - Acta capitulorum generalium Congr. l'Allis Umbrosae, 1. X, Institutiones abbatum (1095-1310), éd par N. R. Lasaturo, Rome, 1985.</w:t>
      </w:r>
    </w:p>
    <w:p>
      <w:pPr>
        <w:spacing w:after="120" w:before="0" w:line="360" w:lineRule="auto"/>
        <w:ind w:firstLine="283"/>
        <w:jc w:val="both"/>
      </w:pPr>
      <w:r>
        <w:rPr>
          <w:rFonts w:ascii="Garamond" w:hAnsi="Garamond"/>
          <w:sz w:val="24"/>
        </w:rPr>
        <w:t>P. Lugano, L'Italia benedittina, Rome, 1929, p. 305-75. - T. Sala, Dizionario biografico di l'Allombrosa, 2 vol., Florence, 1929. - EC, t. 12, 1954, col. 997-99. - S. Boesch Gajano, Storia e tradizione vallombrosana, dans Bollettino dell'Istituto storico italiano per il medioevo, t. 76, 1964, p. 99-215. -- DS, t. 7, col. 2174-75. 2). Jean Gualbert (f 1073) (DS, t. 8, col. 541-43). - BAL 4397-4406. - P di Re, Biografie di G. G a confronto, Rome, 1974 ; G. G nelle fonti dei secoli XI-XII. Studio storico., Rome, 1974. - DIP, t. 4, 1977, col. 1273-76 (bibliogr.). - Cammina con la Chiesa. Nel IX Centenario della morte di S. G. G., éd. G. Zambernardi, l'Allombreuse, 1977, 277 p. - A. Degl'Innocenti, Le vite antiche di G. G. : cronologia e modelli agiografici, dans Studi medievali, t. 24, 1984, p. 31-91. - G. Spinelli et G. Rossi, Alle origini di l'Allombrosa. G. G nella società dell'XI secolo, Novare-Milan, 1984 (avec trad ital de la vita par André de Strumi). - Die vierte vita Johannes Gualberti von l'Allombrosa, éd. W. Goez et C. Hafner, dans Deutsches Archiv für Erforschung des Mittelalters, t. 41, 1985, p. 418-37 (d'après le ms Florence, Laurenziana, Plut. XX, 6). 3). Saint Bernard degli Uberti, évêque de Parme et cardinal, (f 1133) (DS, t. 2, col. 1512). - BHL 1246-50. - BS, t. 2, col. 49-60 (« Bernardo di Parma »). - DIP, t. 1, 1974, col. 1399-1401. 4). Jean « delle Celle », (f v. 1396) (DS, t. 8, col. 327-28). - BS, t. 6, col. 657-60 (bibliogr). - 5). Jérôme de Ragiolo, (f v. 1515) (DS, t. 8, col. 935-36).</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VALTANAS MEJIA (Dominique), dominicain, 1488-1568. - 1. Vie. - 2. uvres.</w:t>
      </w:r>
    </w:p>
    <w:p>
      <w:pPr>
        <w:spacing w:after="120" w:before="0" w:line="360" w:lineRule="auto"/>
        <w:ind w:firstLine="283"/>
        <w:jc w:val="both"/>
      </w:pPr>
      <w:r>
        <w:rPr>
          <w:rFonts w:ascii="Garamond" w:hAnsi="Garamond"/>
          <w:sz w:val="24"/>
        </w:rPr>
        <w:t>1. Vie. - Domingo l'Altanés est né le 22 juillet 1488 à l'Illanueva del Arzobispo (Jaén, Espagne), dans une famille bourgeoise probablement originaire de la vallée du Cerrato (actuelle province de Palencia).</w:t>
      </w:r>
    </w:p>
    <w:p>
      <w:pPr>
        <w:spacing w:after="120" w:before="0" w:line="360" w:lineRule="auto"/>
        <w:ind w:firstLine="283"/>
        <w:jc w:val="both"/>
      </w:pPr>
      <w:r>
        <w:rPr>
          <w:rFonts w:ascii="Garamond" w:hAnsi="Garamond"/>
          <w:sz w:val="24"/>
        </w:rPr>
        <w:t>La maison familiale de l'Illanueva devint en 1540 un couvent de religieuses dominicaines, sous le patronage de sainte Anne : elle existe encore. L'aîné de la famille, Pedro, la céda à Domingo à cette fin, à condition que les membres de la famille soient enterrés dans l'église conventuelle. Domingo dit qu'il était dévôt de l'apôtre saint André, patron de l'église paroissiale de l'Illanueva où il fut baptisé et reçut pour la première fois les sacrements de pénitence et d'eucharistie.</w:t>
      </w:r>
    </w:p>
    <w:p>
      <w:pPr>
        <w:spacing w:after="120" w:before="0" w:line="360" w:lineRule="auto"/>
        <w:ind w:firstLine="283"/>
        <w:jc w:val="both"/>
      </w:pPr>
      <w:r>
        <w:rPr>
          <w:rFonts w:ascii="Garamond" w:hAnsi="Garamond"/>
          <w:sz w:val="24"/>
        </w:rPr>
        <w:t>Domingo étudia le droit, comme beaucoup de cadets ; il fit ces études à l'université de Salamanque et, comme beaucoup d'autres étudiants, il embrassa la vie religieuse dominicaine au couvent de San Esteban en 1517. En 1521 il fut envoyé au collège Santo Tomás de Séville, fondé par l'archevêque théologien Diego de Deza ; il en devint le recteur et en cette qualité discuta avec l'archevêque fondateur de la manière d'appliquer les statuts concernant la pureté du sang : l'Altanés soutint une opinion plus libérale que Deza.</w:t>
      </w:r>
    </w:p>
    <w:p>
      <w:pPr>
        <w:spacing w:after="120" w:before="0" w:line="360" w:lineRule="auto"/>
        <w:ind w:firstLine="283"/>
        <w:jc w:val="both"/>
      </w:pPr>
      <w:r>
        <w:rPr>
          <w:rFonts w:ascii="Garamond" w:hAnsi="Garamond"/>
          <w:sz w:val="24"/>
        </w:rPr>
        <w:t>Les années 1524 et suivantes, on trouve notre dominicain au couvent San Pablo de Séville ; il s'y adonne surtout à l'enseignement et à la prédication ; il obtint le titre de maître en théologie. Son apostolat eut un rayonnement très ample, surtout auprès de la noblesse, parmi laquelle il compte beaucoup d'amis. Grâce à ses relations et mettant à profit l'expansion numérique des dominicains d'Andalousie, il fonda de nombreux couvents (Ubeda, Baeza, Séville, Marchena, Utrera, etc.) et, de plus, publia toute une série d'ouvrages. Professeur, prédicateur, fondateur, écrivain, l'Altanés fut un homme dynamique, actif jusqu'à l'excès ; il alla jusqu'à s'occuper de l'évangélisation des Morisques de Las Alpujarras (Grenade) et obtint les permissions particulières nécessaires pour aller missionner en Afrique, chose qu'il ne réalisa pas.</w:t>
      </w:r>
    </w:p>
    <w:p>
      <w:pPr>
        <w:spacing w:after="120" w:before="0" w:line="360" w:lineRule="auto"/>
        <w:ind w:firstLine="283"/>
        <w:jc w:val="both"/>
      </w:pPr>
      <w:r>
        <w:rPr>
          <w:rFonts w:ascii="Garamond" w:hAnsi="Garamond"/>
          <w:sz w:val="24"/>
        </w:rPr>
        <w:t>La fin de sa vie fut marquée par le triste épisode du procès inquisitorial dans lequel il fut enveloppé. Le 30 novembre 1560, son emprisonnement est décrété et exécuté le 14 février 1561 ; jugé, il écoute la sentence le 25 février 1563 dans la chapelle San Jorge du château de Triana, siège du tribunal de l'inquisition : il est condamné à la prison perpétuelle dans le couvent de son Ordre à Alcalá de los Gazules (Cadix). Il y mourut le 29 septembre 1568 dans la paix et la pénitence.</w:t>
      </w:r>
    </w:p>
    <w:p>
      <w:pPr>
        <w:spacing w:after="120" w:before="0" w:line="360" w:lineRule="auto"/>
        <w:ind w:firstLine="283"/>
        <w:jc w:val="both"/>
      </w:pPr>
      <w:r>
        <w:rPr>
          <w:rFonts w:ascii="Garamond" w:hAnsi="Garamond"/>
          <w:sz w:val="24"/>
        </w:rPr>
        <w:t>Le procès est perdu. La correspondance de l'inquisition mentionne assez souvent le nom de l'Altanés durant les années de procédure, mais sans qu'on puisse en déduire les chefs d'accusation ; il dut abjurer « de vehementi les erreurs dont il a été accusé et dont il reste très suspect, et toute autre sorte d'hérésie » (Archives historiques nationales, Inq., leg. 2943). Sur l'abjuration de vehementi, voir B. Llorca, La Inquisición en España, Barcelone, 1936, p. 238. Certains indices, comme les enquêtes des inquisiteurs dans divers couvents de religieuses, permettent de supposer que l'Altanés fut accusé de déviations hérétiques ou de fautes dans le domaine moral, peut-être à propos de l'Eucharistie et de la communion fréquente. N'oublions pas que ces faits se passaient au temps du grand inquisiteur Fernando de Valdés, qui commence sa répression en 1558. 2. uvres. - L'Altanés fut un écrivain fécond, surtout dans les domaines de l'histoire moralisée, de la catéchèse, de l'homilétique. Il est surtout connu pour ses discussions et ses prises de position à propos de questions religieuses discutées de son temps. Son héritage littéraire comprend une vingtaine de livres qui furent presque tous édités à Séville entre 1524 et 1560, surtout chez l'éditeur Martin de Montesdoca. La diffusion fut notable, si on en juge d'après le nombre des éditions ; on en connaît des exemplaires en Amérique ; et il est significatif qu'à Madrid en 1565 le libraire Alonso Calleja demande la permission d'imprimer les homélies de notre auteur ; la demande resta sans réponse.</w:t>
      </w:r>
    </w:p>
    <w:p>
      <w:pPr>
        <w:spacing w:after="120" w:before="0" w:line="360" w:lineRule="auto"/>
        <w:ind w:firstLine="283"/>
        <w:jc w:val="both"/>
      </w:pPr>
      <w:r>
        <w:rPr>
          <w:rFonts w:ascii="Garamond" w:hAnsi="Garamond"/>
          <w:sz w:val="24"/>
        </w:rPr>
        <w:t>La première publication de l'Altanés fut un Manuale fratrum praedicatorum (Séville, 1524) comprenant diverses pièces comme une « Crénica » de l'Ordre et d'autres petits traités ; l'ouvrage appartient au genre de l'histoire moralisée, comme aussi la vita Christi (Séville, 1554), un Epitome de la vie de treize patriarches et de neuf saintes (1554) et un Flos sanctorum (1558).</w:t>
      </w:r>
    </w:p>
    <w:p>
      <w:pPr>
        <w:spacing w:after="120" w:before="0" w:line="360" w:lineRule="auto"/>
        <w:ind w:firstLine="283"/>
        <w:jc w:val="both"/>
      </w:pPr>
      <w:r>
        <w:rPr>
          <w:rFonts w:ascii="Garamond" w:hAnsi="Garamond"/>
          <w:sz w:val="24"/>
        </w:rPr>
        <w:t>Dans le genre catéchétique figurent le Confesionario breve (1526), le Confesionario muy cumplido (1555), la Margarita confessorum (1526), l'Enchiridion de estados (1555) et enfin la Doctrina cristiana (1555) que M. Bataillon considère comme un livre imprégné d'humanisme chrétien, « livre compact mais non sans beauté, riche en interprétations spirituelles de la Bible ». Favoriser la lecture de la Bible et l'usage de la langue populaire pour les livres spirituels sont les deux traits les plus prononcés de la modernité de l'Altanés et de son évangélisme. Dans cette ligne, signalons en particulier ses Concordancias de muchos pasos dificiles de la divina historia, c'est-à-dire de l'Écriture sainte (1555), et les deux volumes de l'Exposicion de los evangelios (1558), homéliaires selon le temporal et le sanctoral.</w:t>
      </w:r>
    </w:p>
    <w:p>
      <w:pPr>
        <w:spacing w:after="120" w:before="0" w:line="360" w:lineRule="auto"/>
        <w:ind w:firstLine="283"/>
        <w:jc w:val="both"/>
      </w:pPr>
      <w:r>
        <w:rPr>
          <w:rFonts w:ascii="Garamond" w:hAnsi="Garamond"/>
          <w:sz w:val="24"/>
        </w:rPr>
        <w:t>L'Altanés a encore publié : Meditacion de la Pasión de Nuestro Señor (1535). Compendio de la Filosofia Natural de Aristóteles (1547). Compendio de sentencias morales (1555). La vida y hechos admirables del real profeta David (1557). Manual para monjas (1557). Paradojas y sentencias escogidas para erudición del entendimiento y reformación de las costumbres (1558).</w:t>
      </w:r>
    </w:p>
    <w:p>
      <w:pPr>
        <w:spacing w:after="120" w:before="0" w:line="360" w:lineRule="auto"/>
        <w:ind w:firstLine="283"/>
        <w:jc w:val="both"/>
      </w:pPr>
      <w:r>
        <w:rPr>
          <w:rFonts w:ascii="Garamond" w:hAnsi="Garamond"/>
          <w:sz w:val="24"/>
        </w:rPr>
        <w:t>Mais l'œuvre la plus caractéristique de notre auteur est l'Apologia sobre ciertas materias morales en que hay opinión (1556), à laquelle on peut joindre l'Apologia de la frecuentación de la sacrosanta eucaristía y comunión (1558) ; ces deux apologies ont été éditées par A. Huerga et P. Sainz Rodriguez, coll. Espirituales españoles 12, Barcelone, 1963.</w:t>
      </w:r>
    </w:p>
    <w:p>
      <w:pPr>
        <w:spacing w:after="120" w:before="0" w:line="360" w:lineRule="auto"/>
        <w:ind w:firstLine="283"/>
        <w:jc w:val="both"/>
      </w:pPr>
      <w:r>
        <w:rPr>
          <w:rFonts w:ascii="Garamond" w:hAnsi="Garamond"/>
          <w:sz w:val="24"/>
        </w:rPr>
        <w:t>Par « materias morales en que hay opinión » l'auteur entend deux choses ; d'abord que les matières abordées sont des questions disputées ; ensuite, qu'il s'agit de thèmes « moraux », c'est-à-dire concernant la doctrine et la vie chrétiennes. Dans le contexte de l'époque, ce terme moral signifie souvent aussi spirituel. Il est étonnant de constater avec quel courage et sans fard l'Altanés prend position sur des questions difficiles et passionnément discutées au milieu du 16e siècle ; ainsi de la communion fréquente (cf la 2e Apología ; DS, t. 4, col. 1133). La première Apología, quant à elle, traite de treize questions : l'oraison mentale, la communication des mérites, le serment, est-il licite de vendre les offices publics ?, de manger de la graisse de porc ?, des œufs le vendredi ?, à quelle heure le Christ expira ?, les discordes dans les familles, les louanges, la résidence des évêques, les juges, la Compagnie de Jésus, la simonie dont se rendent coupables ceux qui vendent des sépultures.</w:t>
      </w:r>
    </w:p>
    <w:p>
      <w:pPr>
        <w:spacing w:after="120" w:before="0" w:line="360" w:lineRule="auto"/>
        <w:ind w:firstLine="283"/>
        <w:jc w:val="both"/>
      </w:pPr>
      <w:r>
        <w:rPr>
          <w:rFonts w:ascii="Garamond" w:hAnsi="Garamond"/>
          <w:sz w:val="24"/>
        </w:rPr>
        <w:t>Parmi ces treize sujets, certains ont perdu aujourd'hui l'actualité qu'ils offraient au 16e siècle. Mais alors certains étaient très significatifs de l'ouverture d'esprit et de la modernité de l'Altanés ; ainsi ses positions à propos de l'oraison mentale, des nouveaux chrétiens, de la résidence des évêques dans leur diocèse. De même encore le parti qu'il prend en faveur de la naissante Compagnie de Jésus et de sa conception de l'obéissance. Comme l'a dit E. Asensio, l'ardeur et la sincérité des Apologías font de l'Altanés un « témoin exceptionnel » du mouvement religieux sévillan au milieu du 16e siècle.</w:t>
      </w:r>
    </w:p>
    <w:p/>
    <w:p>
      <w:pPr>
        <w:spacing w:after="120" w:before="240" w:line="240" w:lineRule="auto"/>
        <w:ind w:firstLine="0"/>
        <w:jc w:val="left"/>
      </w:pPr>
      <w:r>
        <w:rPr>
          <w:rFonts w:ascii="Garamond" w:hAnsi="Garamond"/>
          <w:b/>
          <w:sz w:val="28"/>
        </w:rPr>
        <w:t>VALTANAS -</w:t>
      </w:r>
    </w:p>
    <w:p>
      <w:pPr>
        <w:spacing w:after="120" w:before="0" w:line="360" w:lineRule="auto"/>
        <w:ind w:firstLine="283"/>
        <w:jc w:val="both"/>
      </w:pPr>
      <w:r>
        <w:rPr>
          <w:rFonts w:ascii="Garamond" w:hAnsi="Garamond"/>
          <w:sz w:val="24"/>
        </w:rPr>
        <w:t>VALTORTA 220 - J. Cuervo, Historiadores de San Esteban de Salamanca, t. 1, Salamanque, 1914. - M. Bataillon, Erasmo y España, trad espagnole, t. 2, Mexico, 1950, p. 135-37. - E. Asensio, El erasmismo y las corrientes espirituales afines, dans Revista de filología española, t. 36, 1952, p. 50. - P. Sainz Rodriguez, Una apologia olvidada de san Ignacio y de la Compañía de Jesús., AHSI, t. 25, 1956, p. 156-78 (repris dans sa Espiritualidad española, Madrid, 1961, p. 187-239).</w:t>
      </w:r>
    </w:p>
    <w:p>
      <w:pPr>
        <w:spacing w:after="120" w:before="0" w:line="360" w:lineRule="auto"/>
        <w:ind w:firstLine="283"/>
        <w:jc w:val="both"/>
      </w:pPr>
      <w:r>
        <w:rPr>
          <w:rFonts w:ascii="Garamond" w:hAnsi="Garamond"/>
          <w:sz w:val="24"/>
        </w:rPr>
        <w:t>A. Huerga, l'Altanés y su Apología de la comunión frecuente, dans La vida sobrenatural, t. 55, 1953, p. 182-93 ; El B. Avila y el Maestro l'Altanés, dans La ciencia tomista, t. 84, 1957, p. 425-57 ; El proceso de la Inquisición de Sevilla contra el Maestro D de V., dans Boletín del Instituto de Estudios Giennenses, t. 5, 1958, p. 93-140 ; La obra literaria de fr. D de V., dans Corrientes espirituales en la España del siglo XVI, Barcelone, 1963, p. 247-81 ; enfin la longue introd. à l'éd. des deux Apologías signalée supra, p.</w:t>
      </w:r>
    </w:p>
    <w:p>
      <w:pPr>
        <w:spacing w:after="120" w:before="0" w:line="360" w:lineRule="auto"/>
        <w:ind w:firstLine="283"/>
        <w:jc w:val="both"/>
      </w:pPr>
      <w:r>
        <w:rPr>
          <w:rFonts w:ascii="Garamond" w:hAnsi="Garamond"/>
          <w:sz w:val="24"/>
        </w:rPr>
        <w:t>L. Sala Balust, Cartas inéditas del P. M. Juan de Avila y documentos relativos à Fr. D de V en la Hispanic Society of America, dans Hispania sacra, t. 14, 1961, p. 155-70. - J. Simón Diaz, Dominicos de los s. XVI y XVII : escritos localizados, Madrid, 1977, p. 61-65, n. 177-96. - K. L. Wagner, Martin de Montesdoca y su prensa, Séville, 1982.</w:t>
      </w:r>
    </w:p>
    <w:p>
      <w:pPr>
        <w:spacing w:after="120" w:before="0" w:line="360" w:lineRule="auto"/>
        <w:ind w:firstLine="283"/>
        <w:jc w:val="both"/>
      </w:pPr>
      <w:r>
        <w:rPr>
          <w:rFonts w:ascii="Garamond" w:hAnsi="Garamond"/>
          <w:sz w:val="24"/>
        </w:rPr>
        <w:t>Alvaro Huerga.</w:t>
      </w:r>
    </w:p>
    <w:p>
      <w:pPr>
        <w:spacing w:after="120" w:before="0" w:line="360" w:lineRule="auto"/>
        <w:ind w:firstLine="283"/>
        <w:jc w:val="both"/>
      </w:pPr>
      <w:r>
        <w:rPr>
          <w:rFonts w:ascii="Garamond" w:hAnsi="Garamond"/>
          <w:sz w:val="24"/>
        </w:rPr>
        <w:t>VALTORTA (Marie), laïque, 1897-1961. - Marie l'Altorta est née à Caserta (Italie) le 14 mars 1897. Son père étant sous-officier de carrière, la famille dut se déplacer au fur et à mesure des affectations différentes (Caserta, Faenza, Milan, l'Oghera, Florence, Reggio Calabria et enfin l'Iareggio).</w:t>
      </w:r>
    </w:p>
    <w:p>
      <w:pPr>
        <w:spacing w:after="120" w:before="0" w:line="360" w:lineRule="auto"/>
        <w:ind w:firstLine="283"/>
        <w:jc w:val="both"/>
      </w:pPr>
      <w:r>
        <w:rPr>
          <w:rFonts w:ascii="Garamond" w:hAnsi="Garamond"/>
          <w:sz w:val="24"/>
        </w:rPr>
        <w:t>Le père, qui mourut en 1935, était pieux et aimera fort sa fille. Quant à la mère, en 1943, professeur de français, elle était agnostique ; elle n'aimera pas sa fille, qui ne pouvait remplacer un fils mort très jeune. Maria fut mise en nourrice et fut quasiment abandonnée par sa mère. En 1917 elle est infirmière à l'hôpital militaire de Florence. En 1920 un « petit délinquant » la blesse d'un coup de barre de fer sur les reins ; ce traumatisme est à l'origine d'une infirmité qui ira se développant. Maria fut deux fois fiancée, mais sa mère empêcha le mariage. En 1921, elle commence à expérimenter d'étranges phénomènes psychiques. Puis l'infirmité augmente ; elle sort de chez elle pour la dernière fois en 1933. En 1935 elle connaît Marta Diciotti, la future « auditrice » de ses écrits et sa meilleure amie. Elle meurt à l'Iareggio le 12 octobre 1961, ayant gardé le lit depuis 1943.</w:t>
      </w:r>
    </w:p>
    <w:p>
      <w:pPr>
        <w:spacing w:after="120" w:before="0" w:line="360" w:lineRule="auto"/>
        <w:ind w:firstLine="283"/>
        <w:jc w:val="both"/>
      </w:pPr>
      <w:r>
        <w:rPr>
          <w:rFonts w:ascii="Garamond" w:hAnsi="Garamond"/>
          <w:sz w:val="24"/>
        </w:rPr>
        <w:t>Tres jeune encore, vers sa cinquième année, les Ursulines de la Lanzoni à Milan, chez qui elle est écolière, l'orientent vers la présence de Dieu en elle. Dans cette recherche, la contemplation d'une statue du Christ mort devait ensuite bouleverser sa sensibilité, et l'expérience sera renouvelée chez elle par la présence d'un crucifix très évocateur des souffrances physiques du Crucifié. Maria lut beaucoup de mystiques : Catherine de Sienne, à laquelle sera emprunté le thème du sang, Marie d'Agreda, Thérèse de Lisieux (elle lit l'Histoire d'une âme en 1925). Gemma Galgani, Thérèse d'Avila et Jean de la Croix.</w:t>
      </w:r>
    </w:p>
    <w:p>
      <w:pPr>
        <w:spacing w:after="120" w:before="0" w:line="360" w:lineRule="auto"/>
        <w:ind w:firstLine="283"/>
        <w:jc w:val="both"/>
      </w:pPr>
      <w:r>
        <w:rPr>
          <w:rFonts w:ascii="Garamond" w:hAnsi="Garamond"/>
          <w:sz w:val="24"/>
        </w:rPr>
        <w:t>L'œuvre de M. Valtorta comporte environ 15 mille pages autographes (122 cahiers) écrites surtout de 1943 à 1947, et aussi de 1948 à 1951. On y trouve une Autobiografia écrite en 1943 sur ordre de son confesseur, le servite R. M. Migliorini (éditée à Isola del Liri, 1981) et des récits tournant autour de l'Écriture sainte et provenant de ses visions. La sous le titre Poema dell'Uomo-Dio (utiliser l'éd d'Isola del Liri, avec notes du servite C. M. Berti, 10 vol., 1975 ; trad franç par F. Sauvage, 1979). On garde encore des récits concernant divers passages de l'Ancien Testament, de l'Épître aux Romains et de l'Apocalypse.</w:t>
      </w:r>
    </w:p>
    <w:p>
      <w:pPr>
        <w:spacing w:after="120" w:before="0" w:line="360" w:lineRule="auto"/>
        <w:ind w:firstLine="283"/>
        <w:jc w:val="both"/>
      </w:pPr>
      <w:r>
        <w:rPr>
          <w:rFonts w:ascii="Garamond" w:hAnsi="Garamond"/>
          <w:sz w:val="24"/>
        </w:rPr>
        <w:t>Il Poema dell'Uomo-Dio est une immense compilation de visions plus ou moins fondées sur les récits évangéliques ; il est organisé en dix livres qui suivent le déroulement de la vie de Jésus. La manière est assez proche de celle de Marie d'Agreda (DS, t. 10, col. 508-13). La mise en scène est fortement colorée. Le Jésus de M. Valtorta s'exprime abondamment, souvent de manière superflue, voire contestable. Maria a toujours attribué la source de ses récits à des visions ou à des paroles intérieures ; on sait à quelles longueurs la relation d'une vision peut donner lieu. Quoi qu'il en soit, M. Diciotti relate que Maria se mettait à écrire n'importe quand, se laissait interrompre par n'importe qui et reprenait aisément sa rédaction. Ces écrits connaissent une large diffusion ; peut-être contribuent-ils à nourrir la dévotion et même à favoriser l'accès de l'Évangile à qui ne se soucie guère de fidélité à l'Écriture, de sens critique ni de sobriété. Maria Valtorta s'insère dans le groupe nombreux des visionnaires italiennes qui jalonnent le 20e siècle.</w:t>
      </w:r>
    </w:p>
    <w:p>
      <w:pPr>
        <w:spacing w:after="120" w:before="0" w:line="360" w:lineRule="auto"/>
        <w:ind w:firstLine="283"/>
        <w:jc w:val="both"/>
      </w:pPr>
      <w:r>
        <w:rPr>
          <w:rFonts w:ascii="Garamond" w:hAnsi="Garamond"/>
          <w:sz w:val="24"/>
        </w:rPr>
        <w:t>E. Pisani a présenté « La persona e gli scritti di M. V. » en tête de son éd de Poema (t. 1, p. 7-16). - P.-A. Gramaglia, Maria Valtorta. Una moderna manipulazione dei l'angeli, Casale Monferrato, 1985. - G. Pozzi et C. Leonardi ont consacré quelques pages à M. V dans leur Scrittrici mistiche italiane, Turin, 1989, p. 666-75.</w:t>
      </w:r>
    </w:p>
    <w:p>
      <w:pPr>
        <w:spacing w:after="120" w:before="0" w:line="360" w:lineRule="auto"/>
        <w:ind w:firstLine="283"/>
        <w:jc w:val="both"/>
      </w:pPr>
      <w:r>
        <w:rPr>
          <w:rFonts w:ascii="Garamond" w:hAnsi="Garamond"/>
          <w:sz w:val="24"/>
        </w:rPr>
        <w:t>Jean-Marie Le MAIRE.</w:t>
      </w:r>
    </w:p>
    <w:p>
      <w:pPr>
        <w:spacing w:after="120" w:before="0" w:line="360" w:lineRule="auto"/>
        <w:ind w:firstLine="283"/>
        <w:jc w:val="both"/>
      </w:pPr>
      <w:r>
        <w:rPr>
          <w:rFonts w:ascii="Garamond" w:hAnsi="Garamond"/>
          <w:sz w:val="24"/>
        </w:rPr>
        <w:t>VALUY (Benoît), jésuite, 1808-1869. - 1. Vie. - 2. uvres.</w:t>
      </w:r>
    </w:p>
    <w:p>
      <w:pPr>
        <w:spacing w:after="120" w:before="0" w:line="360" w:lineRule="auto"/>
        <w:ind w:firstLine="283"/>
        <w:jc w:val="both"/>
      </w:pPr>
      <w:r>
        <w:rPr>
          <w:rFonts w:ascii="Garamond" w:hAnsi="Garamond"/>
          <w:sz w:val="24"/>
        </w:rPr>
        <w:t>1. Vie. - Né à Rive-de-Gier (Loire) le 13 novembre 1808, Benoît Valuy exerce le ministère sacerdotal à Lyon avant d'entrer dans la Compagnie de Jésus le 5 janvier 1839. Consacré dès le début de sa formation à l'apostolat du clergé, pendant une trentaine d'années et dans plus de 60 diocèses il prêche des retraites pastorales et donne les Exercices spirituels dans les communautés religieuses d'hommes et de femmes. Digne émule du P. Pierre Chaignon (DS, t. 2, col. 438), il limite également en prolongeant l'écho de sa parole par des livres au succès durable. Usé par le travail, il meurt à Lyon, son centre d'apostolat, le 24 août 1869.</w:t>
      </w:r>
    </w:p>
    <w:p>
      <w:pPr>
        <w:spacing w:after="120" w:before="0" w:line="360" w:lineRule="auto"/>
        <w:ind w:firstLine="283"/>
        <w:jc w:val="both"/>
      </w:pPr>
      <w:r>
        <w:rPr>
          <w:rFonts w:ascii="Garamond" w:hAnsi="Garamond"/>
          <w:sz w:val="24"/>
        </w:rPr>
        <w:t>2. uvres. - 1° Parmi les publications de Valuy - dont la plupart ont reçu l'approbation directe du cardinal de Bonald, archevêque de Lyon - on peut d'abord mentionner quelques opuscules : Appel au clergé pour la sanctification spéciale des hommes (Lyon, 1856 ; 8e éd. 1878). Le guide du jeune homme (Grenoble, 1856), le Manuel de l'Ordinand, exercices préparatoires aux ordres (Lyon-Paris, 1861) et Sainte Marie-Madeleine et les autres amis du Sauveur (Lyon, 1867). 2° Destinés aux prêtres, deux livres de petit format mériteront maintes réimpressions : Le Directoire du prêtre dans sa vie privée et publique (Lyon-Paris, 1854 ; 18e éd. 1879 ; revu et augmenté par le chanoine Boubhélier, 1923).</w:t>
      </w:r>
    </w:p>
    <w:p>
      <w:pPr>
        <w:spacing w:after="120" w:before="0" w:line="360" w:lineRule="auto"/>
        <w:ind w:firstLine="283"/>
        <w:jc w:val="both"/>
      </w:pPr>
      <w:r>
        <w:rPr>
          <w:rFonts w:ascii="Garamond" w:hAnsi="Garamond"/>
          <w:sz w:val="24"/>
        </w:rPr>
        <w:t>Ce directoire donne un ensemble de directives pour l'état de vie sacerdotal, en une centaine de brefs chapitres groupés en sections, allant, pour le prêtre, de ses « Exercices religieux » à ses « Soins corporels » ; pour son ministère, de son « Presbytère » aux « Défauts à éviter ». La mentalité cléricale vers 1850 peut faire sourire, et les multiples et parfois longues citations en latin ne seraient guère accessibles au clergé actuel. Mais les conseils pratiques (assez rigoristes) s'allient à une piété sincère. C'est un témoin précieux des « bienséances » ecclésiastiques au 19e siècle, dont Mgr Gouraud, évêque de Langres, a dû s'inspirer pour son Directoire de vie sacerdotale (Paris, 1910).</w:t>
      </w:r>
    </w:p>
    <w:p>
      <w:pPr>
        <w:spacing w:after="120" w:before="0" w:line="360" w:lineRule="auto"/>
        <w:ind w:firstLine="283"/>
        <w:jc w:val="both"/>
      </w:pPr>
      <w:r>
        <w:rPr>
          <w:rFonts w:ascii="Garamond" w:hAnsi="Garamond"/>
          <w:sz w:val="24"/>
        </w:rPr>
        <w:t>Le Manuel du Prêtre en retraite (Lyon, 1858 ; 11e éd. 1884) s'apparente à la tradition classique des recueils de retraites sacerdotales, notamment du contemporain de Valuy, P. Chaignon. Moins oratoire que son confrère, Valuy a ses qualités propres de brièveté, d'art pédagogique et de sens pratique. Derrière les 3 sections de l'ouvrage (Directoire pour la retraite - Choix de méditations pour une retraite particulière. - Exercices pour la retraite de chaque mois), on retrouve en filigrane la trame des Exercices ignatiens : fin du prêtre, péchés du prêtre, apostolat à l'imitation de Jésus, Ciel du bon prêtre. Là encore, les citations latines contribuent à « dater » ce style trop clérical. 3° Trois livres s'adressent aux communautés religieuses :</w:t>
      </w:r>
    </w:p>
    <w:p>
      <w:pPr>
        <w:spacing w:after="120" w:before="0" w:line="360" w:lineRule="auto"/>
        <w:ind w:firstLine="283"/>
        <w:jc w:val="both"/>
      </w:pPr>
      <w:r>
        <w:rPr>
          <w:rFonts w:ascii="Garamond" w:hAnsi="Garamond"/>
          <w:sz w:val="24"/>
        </w:rPr>
        <w:t>Les Vertus religieuses (Lyon-Paris, 1863 ; 16e éd. 1881 ; revu et augmenté par l'abbé-Sermet en 1913). Cet ouvrage de modeste apparence est sans doute le moins vieilli de ceux de Valuy. Sous une forme assez succincte et - selon son habitude - fort structurée, c'est un enseignement complet sur les devoirs propres aux religieux, hommes et femmes. Valuy expose avec netteté l'idéal spirituel et ses applications pratiques ; et ici les citations hagiographiques et patristiques ne sont pas en latin.</w:t>
      </w:r>
    </w:p>
    <w:p>
      <w:pPr>
        <w:spacing w:after="120" w:before="0" w:line="360" w:lineRule="auto"/>
        <w:ind w:firstLine="283"/>
        <w:jc w:val="both"/>
      </w:pPr>
      <w:r>
        <w:rPr>
          <w:rFonts w:ascii="Garamond" w:hAnsi="Garamond"/>
          <w:sz w:val="24"/>
        </w:rPr>
        <w:t>La Religieuse en retraite (Lyon-Paris, 1869 ; revu et augmenté par E. Jombart en 1923). Dans sa présentation, Valuy reconnaît que c'est une simple adaptation aux religieuses de son Manuel du prêtre en retraite ; d'ailleurs le plan est identique.</w:t>
      </w:r>
    </w:p>
    <w:p>
      <w:pPr>
        <w:spacing w:after="120" w:before="0" w:line="360" w:lineRule="auto"/>
        <w:ind w:firstLine="283"/>
        <w:jc w:val="both"/>
      </w:pPr>
      <w:r>
        <w:rPr>
          <w:rFonts w:ascii="Garamond" w:hAnsi="Garamond"/>
          <w:sz w:val="24"/>
        </w:rPr>
        <w:t>Du Gouvernement des communautés religieuses (Paris, 1865 ; 8e éd. 1925, revu par l'abbé-Sermet). Cet ouvrage, matériellement le plus considérable de tous ceux de Valuy, semble une compilation assez peu originale, un jalon dans la lignée très fournie des livres sur le « Gouvernement spirituel » (DS, t. 6, col. 667-69), notamment Le pasteur solitaire (1686) de CL. Martin, le Manuel des supérieurs (1776) d'A. J. Ansart, jusqu'au Pour mieux gouverner (1947) de F. X. Ronsin ; un spécialiste pourrait étudier l'évolution.</w:t>
      </w:r>
    </w:p>
    <w:p>
      <w:pPr>
        <w:spacing w:after="120" w:before="0" w:line="360" w:lineRule="auto"/>
        <w:ind w:firstLine="283"/>
        <w:jc w:val="both"/>
      </w:pPr>
      <w:r>
        <w:rPr>
          <w:rFonts w:ascii="Garamond" w:hAnsi="Garamond"/>
          <w:sz w:val="24"/>
        </w:rPr>
        <w:t>En dépit de son manque de formation théologique, Valuy, sans avoir l'éloquence de P. Chaignon (mort en 1883) ni l'envergure doctrinale de F. X. Gautrelet (mort en 1886), a su offrir aux prêtres et religieuses de la seconde moitié du 19e siècle des ouvrages accessibles, équilibrés et pratiques, d'une spiritualité solide mais peu personnelle.</w:t>
      </w:r>
    </w:p>
    <w:p>
      <w:pPr>
        <w:spacing w:after="120" w:before="0" w:line="360" w:lineRule="auto"/>
        <w:ind w:firstLine="283"/>
        <w:jc w:val="both"/>
      </w:pPr>
      <w:r>
        <w:rPr>
          <w:rFonts w:ascii="Garamond" w:hAnsi="Garamond"/>
          <w:sz w:val="24"/>
        </w:rPr>
        <w:t>Paul Ducuos.</w:t>
      </w:r>
    </w:p>
    <w:p>
      <w:pPr>
        <w:spacing w:after="120" w:before="0" w:line="360" w:lineRule="auto"/>
        <w:ind w:firstLine="283"/>
        <w:jc w:val="both"/>
      </w:pPr>
      <w:r>
        <w:rPr>
          <w:rFonts w:ascii="Garamond" w:hAnsi="Garamond"/>
          <w:sz w:val="24"/>
        </w:rPr>
        <w:t>VALVERDE (Fernando), osa, f après 1657. - Né à Lima (Pérou) dans le dernier quart du 16e siècle, Fernando Valverde fit ses études chez les Jésuites, puis entra dans l'Ordre de Saint-Augustin le 7 mars 1614 au couvent de Lima. Il fut professeur au collège San Ildefonso (incorporé à l'université de Lima), qualificateur du Saint-Office, prieur de Cuzco, définiteur de sa province du Pérou. Le vice-roi le proposa pour évêché de Trujillo, mais il refusa. Valverde mourut à Lima après 1657.</w:t>
      </w:r>
    </w:p>
    <w:p>
      <w:pPr>
        <w:spacing w:after="120" w:before="0" w:line="360" w:lineRule="auto"/>
        <w:ind w:firstLine="283"/>
        <w:jc w:val="both"/>
      </w:pPr>
      <w:r>
        <w:rPr>
          <w:rFonts w:ascii="Garamond" w:hAnsi="Garamond"/>
          <w:sz w:val="24"/>
        </w:rPr>
        <w:t>Il est connu pour sa Vida de Jesucristo, Nuestro Señor, Dios y Hombre, Maestro y Redentor del Mundo (Lima, 1657), ouvrage qui rencontra le succès en Espagne ; il fut édité à Madrid en 1669, 1687, 1754, 1776, 1872, et à Barcelone, 1884. L'abbé M. Béguier en donna une traduction française, précédée d'une préface assez typique de la restauration en France (3 vol., Angers, 1828).</w:t>
      </w:r>
    </w:p>
    <w:p>
      <w:pPr>
        <w:spacing w:after="120" w:before="0" w:line="360" w:lineRule="auto"/>
        <w:ind w:firstLine="283"/>
        <w:jc w:val="both"/>
      </w:pPr>
      <w:r>
        <w:rPr>
          <w:rFonts w:ascii="Garamond" w:hAnsi="Garamond"/>
          <w:sz w:val="24"/>
        </w:rPr>
        <w:t>L'ouvrage est évidemment élaboré sur la base des données évangéliques, les quatre évangiles étant réunis en une seule histoire. Là où ils ne donnent aucun renseignement, Valverde va les chercher dans la dévotion ou la théologie. Le tout est présenté avec luxe de détails et profonde piété : il s'agit d'édifier le lecteur en lui fournissant de longues lectures susceptibles d'alimenter sa dévotion tout en lui donnant le cadre général de la vie du Christ.</w:t>
      </w:r>
    </w:p>
    <w:p>
      <w:pPr>
        <w:spacing w:after="120" w:before="0" w:line="360" w:lineRule="auto"/>
        <w:ind w:firstLine="283"/>
        <w:jc w:val="both"/>
      </w:pPr>
      <w:r>
        <w:rPr>
          <w:rFonts w:ascii="Garamond" w:hAnsi="Garamond"/>
          <w:sz w:val="24"/>
        </w:rPr>
        <w:t>Voici un exemple du genre de Valverde. « L'Homme-Dieu, dans le sein de Marie, dès l'instant précis où il fut conçu, comme un homme parfait qui exerçait tout à la fois un empire entier sur toutes les puissances de son âme, qui connaissait Dieu, la source incompréhensible et le principe ineffable d'où émanent les trois personnes de la Trinité, qui jouissait de la vision béatifique dans toute la partie supérieure de son tre, cette âme si belle, si sainte, si céleste, rendit à Marie sa mère son respectueux et filial hommage, sitôt qu'elle eut pris possession de ses chastes et virginales entrailles » (trad franç., t. 1, p. 84-85). Ce n'est pas cependant qu'on ne trouve ici ou là de belles et fortes pages, mais elles sont perdues dans une masse de considérations plus pieuses que fondées sur l'Écriture. Cette vie du Christ, plus qu'un texte spirituel, est aujourd'hui un bon exemple de la dévotion hispano-américaine du 17e siècle.</w:t>
      </w:r>
    </w:p>
    <w:p>
      <w:pPr>
        <w:spacing w:after="120" w:before="0" w:line="360" w:lineRule="auto"/>
        <w:ind w:firstLine="283"/>
        <w:jc w:val="both"/>
      </w:pPr>
      <w:r>
        <w:rPr>
          <w:rFonts w:ascii="Garamond" w:hAnsi="Garamond"/>
          <w:sz w:val="24"/>
        </w:rPr>
        <w:t>Valverde a encore fait imprimer : Epigramma pro Immaculata V. Mariae conceptione (Lima, 1615) ; - Santuario de N. Señora de Copacabana (Lima, 1641) ; - Relación de las fiestas de Lima (Lima, 1662). - On garde en ms un De ineffabili Trinitatis individuae mysterio (Bruxelles, Bibl. Royale, ms 1787 [1969], 618 f. Cf le catalogue des mss de Bruxelles par J. Van den Gheyn, t. 3, Bruxelles, 1903, p. 130).</w:t>
      </w:r>
    </w:p>
    <w:p>
      <w:pPr>
        <w:spacing w:after="120" w:before="0" w:line="360" w:lineRule="auto"/>
        <w:ind w:firstLine="283"/>
        <w:jc w:val="both"/>
      </w:pPr>
      <w:r>
        <w:rPr>
          <w:rFonts w:ascii="Garamond" w:hAnsi="Garamond"/>
          <w:sz w:val="24"/>
        </w:rPr>
        <w:t>N. Antonio, Bibl hispana nova, t. 1, 1783, p. 391-92. - Dans Archivo Agustiniano, t. 7, 1917 : C. F. Nespral, El P. F. Valverde. Bosquejo biográfico (p. 109-11), et C. Bravo Moran, El P. F. V como literato (p. 366-71). - I. Monasterio, Místicos agustinos españoles, t. 1, Escorial, 1929, p. 209-14. - G de Santiago Vela, Ensayo de una biblioteca hispanoamericana de la Orden de S. Agustin, t. 8, Escorial, 1931, p. 75-84. - Dicc de España, t. 4, 1975, p. 2706. - DS, t. 4, col. 1013, 1200.</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VALZER (Pierre-Laurent), prêtre, fondateur de la congrégation du Saint Nom de Jésus et de Marie, 1808-1883. - Traitant des fondateurs et fondatrices, dans Catholicisme au féminin. Les congrégations religieuses françaises à supérieure générale au XIXe, C. Langlois note : « La nouvelle génération de prêtres, ordonnée à partir de la fin de l'Empire, s'intéresse maintenant davantage aux congrégations féminines pour prolonger son influence sur les fidèles. Son action efficace entraîne la création de congrégations vouées à un réel succès » (ch. 8, p. 266). Valzer entre dans le cadre ainsi tracé, ce qui ne l'empêche pas d'y apporter sa note originale.</w:t>
      </w:r>
    </w:p>
    <w:p>
      <w:pPr>
        <w:spacing w:after="120" w:before="0" w:line="360" w:lineRule="auto"/>
        <w:ind w:firstLine="283"/>
        <w:jc w:val="both"/>
      </w:pPr>
      <w:r>
        <w:rPr>
          <w:rFonts w:ascii="Garamond" w:hAnsi="Garamond"/>
          <w:sz w:val="24"/>
        </w:rPr>
        <w:t>Né le 29 juillet 1808, à Soulce-Cernay (arrondissement de Montbéliard), il est issu d'une famille de cultivateurs, qui a témoigné de sa foi en aidant les prêtres insermentés durant la Terreur. Ses capacités lui ouvrent le chemin de l'école, puis du séminaire (Blamont, puis le petit séminaire d'Ornans, puis celui d'École), enfin le grand séminaire de Besançon où il sera de 1828 à 1831). Il y eut comme maître à penser, entre autres, Thomas Gousset, futur évêque de Périgueux, puis archevêque de Reims, personnalité forte qui découvrait alors la doctrine morale et canonique d'Alphonse de Liguori. Laurent Valzer a profité de cette ouverture à la fois solide et très humaine vers la pastorale. Il a gardé de sa formation un goût de la prière personnelle et de la lecture des grands écrivains catholiques.</w:t>
      </w:r>
    </w:p>
    <w:p>
      <w:pPr>
        <w:spacing w:after="120" w:before="0" w:line="360" w:lineRule="auto"/>
        <w:ind w:firstLine="283"/>
        <w:jc w:val="both"/>
      </w:pPr>
      <w:r>
        <w:rPr>
          <w:rFonts w:ascii="Garamond" w:hAnsi="Garamond"/>
          <w:sz w:val="24"/>
        </w:rPr>
        <w:t>Après son ordination presbytérale (1831), il est nommé vicaire dans le Haut-Doubs, à Monbenoît ; très vite, Th. Gousset, devenu vicaire général, le fait envoyer à Grandfontaine, à une quinzaine de kilomètres de Besançon, paroisse dont personne ne veut (le prédécesseur semble avoir été assassiné). Il y restera jusqu'à sa mort, donc un peu plus de cinquante ans, ayant assez vite à assumer la charge de curé.</w:t>
      </w:r>
    </w:p>
    <w:p>
      <w:pPr>
        <w:spacing w:after="120" w:before="0" w:line="360" w:lineRule="auto"/>
        <w:ind w:firstLine="283"/>
        <w:jc w:val="both"/>
      </w:pPr>
      <w:r>
        <w:rPr>
          <w:rFonts w:ascii="Garamond" w:hAnsi="Garamond"/>
          <w:sz w:val="24"/>
        </w:rPr>
        <w:t>On est assez bien renseigné sur le caractère et la vie intérieure de ce prêtre, d'une part, grâce à sa correspondance, d'autre part, à travers un petit cahier intitulé Règlement et résolutions, rédigé vraisemblablement au début de son ministère, puisque les allusions au temps du séminaire sont assez fréquentes (p. 3, 26, 29, 32-33). On est frappé de la netteté des décisions prises pour lui-même par ce jeune prêtre qui manie bien le latin, n'oublie pas les bons auteurs (François de Sales, Ignace de Loyola, donc plutôt des spirituels), s'oblige à lire tous les ans le Nouveau Testament, et tous les trois ans la Bible entière : tout cela au service des fidèles. Une vraie spiritualité sacerdotale s'exprime dans ces pages simples et ardentes. On a aussi un écho de sa prédication, puisque trente-cinq sermons de son temps de vicaire ont été conservés, sans doute parce qu'ils demeureront une base de départ pour la suite. Ce pasteur sait sortir pour ses paroissiens de la simple exhortation morale, et il achèvera son sermon d'intronisation par une citation paraphrasée de Sagesse 9,4-12. Le plus important de l'œuvre écrite que Laurent Valzer a laissée est la conséquence de la fondation de la congrégation du Saint Nom de Jésus et de Marie. L'idée de cette fondation lui vient des besoins pressants de son peuple ; la misère physique et morale des cultivateurs pauvres est grande. Peut-être aussi, si l'on en croit les allusions du Règlement aux « fondateurs d'ordre », une prédisposition ancienne a pu jouer. À coup sûr, ce prêtre croit à la vie religieuse.</w:t>
      </w:r>
    </w:p>
    <w:p>
      <w:pPr>
        <w:spacing w:after="120" w:before="0" w:line="360" w:lineRule="auto"/>
        <w:ind w:firstLine="283"/>
        <w:jc w:val="both"/>
      </w:pPr>
      <w:r>
        <w:rPr>
          <w:rFonts w:ascii="Garamond" w:hAnsi="Garamond"/>
          <w:sz w:val="24"/>
        </w:rPr>
        <w:t>Les débuts sont très cachés ; quatre filles qui prennent sur leurs temps libres pour visiter les malades et se former à la prière auprès du curé. L'aventure commence vers 1838. En 1841, les premières Sœurs reçoivent leur nom de religion ; en 1843, leur costume. Dès lors, les postulantes affluent. On appelle les Sœurs à Besançon, dans tout le diocèse, et aussi du dehors (Lons-le-Saunier en 1854, Clermont-d'Oise en 1860). Une première supérieure générale est nommée par Valzer, Mère Françoise (Henriette L'ieille).</w:t>
      </w:r>
    </w:p>
    <w:p>
      <w:pPr>
        <w:spacing w:after="120" w:before="0" w:line="360" w:lineRule="auto"/>
        <w:ind w:firstLine="283"/>
        <w:jc w:val="both"/>
      </w:pPr>
      <w:r>
        <w:rPr>
          <w:rFonts w:ascii="Garamond" w:hAnsi="Garamond"/>
          <w:sz w:val="24"/>
        </w:rPr>
        <w:t>Très vite se confirme l'œuvre principale de la congrégation ; celle-ci, un moment tentée aussi par l'enseignement des pauvres, se spécialise dans la ligne des garde-malades. Mais, et c'est là une originalité qui devra être défendue en haut lieu, Valzer tient à la gratuité des soins et à ce que toute la vie des malades soit prise en charge par les Sœurs. Dans le même sens du respect des pauvres, pensant que des vocations peuvent aussi naître parmi eux, Valzer refuse le principe de la dot pour ses religieuses.</w:t>
      </w:r>
    </w:p>
    <w:p>
      <w:pPr>
        <w:spacing w:after="120" w:before="0" w:line="360" w:lineRule="auto"/>
        <w:ind w:firstLine="283"/>
        <w:jc w:val="both"/>
      </w:pPr>
      <w:r>
        <w:rPr>
          <w:rFonts w:ascii="Garamond" w:hAnsi="Garamond"/>
          <w:sz w:val="24"/>
        </w:rPr>
        <w:t>Pour elles, Laurent Valzer (on laisse tomber le plus souvent « Pierre ») rédige des constitutions ; le premier texte, de 1852-1854, sera corrigé en 1878-1879 : Constitutions de l'ordre du saint Nom de Jésus. Il semble qu'un Règlement de vie pour les exercices de chaque jour, mois, année (qui n'est pas sans rappeler le règlement personnel de Valzer) a été composé et corrigé parallèlement aux constitutions. Deux traités expliquent les fondements et prolongements spirituels des mises au point constitutionnelles, le Traité sur la pauvreté et le Traité sur l'obéissance ; ces œuvres, dans l'esprit du fondateur, sont partie prenante des constitutions. On voit ici apparaître un trait de cette réflexion engagée sur la vie religieuse : une connexion savoureuse de ce qui relève de la vie spirituelle et de ce qui, plus objectivement, organise la vie commune. Peu à peu transformés au long des années, ces textes d'origine ont fini par être oubliés. On les a retrouvés dans une malle en 1975, et cette découverte a aidé la congrégation à retrouver son charisme lors des rédactions constitutionnelles demandées par l'Église à la suite du Vatican II.</w:t>
      </w:r>
    </w:p>
    <w:p>
      <w:pPr>
        <w:spacing w:after="120" w:before="0" w:line="360" w:lineRule="auto"/>
        <w:ind w:firstLine="283"/>
        <w:jc w:val="both"/>
      </w:pPr>
      <w:r>
        <w:rPr>
          <w:rFonts w:ascii="Garamond" w:hAnsi="Garamond"/>
          <w:sz w:val="24"/>
        </w:rPr>
        <w:t>Ces textes bénéficient de la culture biblique et ecclésiastique de l'auteur. Les citations des deux Testaments sont nombreuses, et Valzer sait appuyer sa doctrine de l'obéissance religieuse de la pensée d'Ignace de Loyola (à travers Á. Rodriguez aussi) et de François de Sales. Ce qui est le plus original est sa manière de présenter la pauvreté. Il dit lui-même qu'il en parle d'expérience : « J'ai mangé moi-même la pomme de terre du pauvre ». (Traité de la pauvreté, p. 25). Ce traité s'achève par une longue méditation sur le « centuple » (ch. 28 à 39). Il veut prouver que la pauvreté, pour une religieuse, n'est pas une privation. Avant la conclusion (« Que tous les saints ont pratiqué la pauvreté »), il développe, inspiré, sans que cela soit dit, de Bossuet, « l'éminente dignité des pauvres » (ch. 39-40).</w:t>
      </w:r>
    </w:p>
    <w:p>
      <w:pPr>
        <w:spacing w:after="120" w:before="0" w:line="360" w:lineRule="auto"/>
        <w:ind w:firstLine="283"/>
        <w:jc w:val="both"/>
      </w:pPr>
      <w:r>
        <w:rPr>
          <w:rFonts w:ascii="Garamond" w:hAnsi="Garamond"/>
          <w:sz w:val="24"/>
        </w:rPr>
        <w:t>La spiritualité que Valzer inculque à sa congrégation est classique ; mais elle se recommande par le réalisme de la confiance en la Providence, par un primat de l'amour de Dieu et de Jésus précédant les réponses de l'homme, et, dans cette source, par un climat de joie qui transfigure tout. Pour Valzer, sentir trop durement le poids de sa vocation, ce serait déjà en être quelque peu sorti. Au total, ses écrits se lisent encore avec profit, et non sans ce plaisir qui naît de la rencontre d'une âme profondément heureuse dans sa foi et animée d'une malicieuse et forte bonté.</w:t>
      </w:r>
    </w:p>
    <w:p>
      <w:pPr>
        <w:spacing w:after="120" w:before="0" w:line="360" w:lineRule="auto"/>
        <w:ind w:firstLine="283"/>
        <w:jc w:val="both"/>
      </w:pPr>
      <w:r>
        <w:rPr>
          <w:rFonts w:ascii="Garamond" w:hAnsi="Garamond"/>
          <w:sz w:val="24"/>
        </w:rPr>
        <w:t>Documents sur la vie : La semaine religieuse du diocèse de Besançon, t. 8, n. 11, 17 mars 1883, notice nécrologique. - Histoire abrégée de la communauté. - Le livre du centenaire. - Constitutions des Sœurs du Saint Nom de Jésus et de Marie, Montferrand-le-Château, 1984, - DIP, t. 8, 1988, col. 801-02.</w:t>
      </w:r>
    </w:p>
    <w:p>
      <w:pPr>
        <w:spacing w:after="120" w:before="0" w:line="360" w:lineRule="auto"/>
        <w:ind w:firstLine="283"/>
        <w:jc w:val="both"/>
      </w:pPr>
      <w:r>
        <w:rPr>
          <w:rFonts w:ascii="Garamond" w:hAnsi="Garamond"/>
          <w:sz w:val="24"/>
        </w:rPr>
        <w:t>Écrits (déposés aux archives de la Congrégation ; nous indiquons la date des tirages ronéotypés de certains d'entre eux) : Règlement et résolutions, 1981. - 60 Sermons manuscrits. - Correspondance à ses filles (1864 à 1883), 1972. - Correspondances diverses avec des personnalités civiles et religieuses (1834 à 1886), 180 lettres dont 80 écrites par Valzer, manuscrits. - Constitutions de l'ordre du Saint Nom de Jésus, 1978. - Règlement de vie, 1979. - Traité de la pauvreté, 1979. - Traité de l'obéissance, 1979 ; ces Constitutions et Traités ont été écrits entre 1850 et 1854.</w:t>
      </w:r>
    </w:p>
    <w:p>
      <w:pPr>
        <w:spacing w:after="120" w:before="0" w:line="360" w:lineRule="auto"/>
        <w:ind w:firstLine="283"/>
        <w:jc w:val="both"/>
      </w:pPr>
      <w:r>
        <w:rPr>
          <w:rFonts w:ascii="Garamond" w:hAnsi="Garamond"/>
          <w:sz w:val="24"/>
        </w:rPr>
        <w:t>Dominique BERTRAND.</w:t>
      </w:r>
    </w:p>
    <w:p>
      <w:pPr>
        <w:spacing w:after="120" w:before="0" w:line="360" w:lineRule="auto"/>
        <w:ind w:firstLine="283"/>
        <w:jc w:val="both"/>
      </w:pPr>
      <w:r>
        <w:rPr>
          <w:rFonts w:ascii="Garamond" w:hAnsi="Garamond"/>
          <w:sz w:val="24"/>
        </w:rPr>
        <w:t>VAN ACKEN (Bernard), jésuite, 1881-1969. - Né à Lingen (Ems) le 8 avril 1881, Bernhard Van Acken entra le 1er octobre 1898 dans la Compagnie de Jésus à Blyenbeck. Après son noviciat, il suivit le cours ordinaire alors de la formation jésuite aux Pays-Bas, à Exaten et à 's-Heerenberg ; avant sa théologie, il fit quatre années de régence comme préfet des études à l'école de Sittard, où on voulut le retenir une année supplémentaire à cause de ses aptitudes pédagogiques. Ayant commencé ensuite sa théologie, il ne fit que trois années à cause de sa santé déficiente. Van Acken fut ordonné prêtre le 25 août 1912 et fit sa troisième année de noviciat à Exaten immédiatement après. Sa longue vie sacerdotale le mena dans diverses charges qui lui firent connaître les problèmes et les misères de ses contemporains ; il les aida, y compris par la plume.</w:t>
      </w:r>
    </w:p>
    <w:p>
      <w:pPr>
        <w:spacing w:after="120" w:before="0" w:line="360" w:lineRule="auto"/>
        <w:ind w:firstLine="283"/>
        <w:jc w:val="both"/>
      </w:pPr>
      <w:r>
        <w:rPr>
          <w:rFonts w:ascii="Garamond" w:hAnsi="Garamond"/>
          <w:sz w:val="24"/>
        </w:rPr>
        <w:t>Énumérons les principales étapes de sa vie : à Tisis de 1913 à 1918, ministre, socius du maître des novices et directeur de l'hôpital militaire durant la guerre mondiale ; - ministre à Sittard (1919-21) ; - après des passages à Mülheim (Rhur) et à Cologne, aumônier et confesseur à l'hôpital de Trèves (1924-27) ; - missionnaire et confesseur à Sarrelouis (1928-32) ; - confesseur au séminaire épiscopal de Trèves (1933-39) : - aumônier de religieuses à Münster (1939-44) ; le 15 novembre 1941 il fut arrêté par la Gestapo à cause d'un article publié dans le Linzer Quartalschrift ; il fut libéré sous caution 3 semaines plus tard ; - confesseur de la communauté des Frères de Saint-Alexis à Aix-la-Chapelle (1945-1948). - De 1948 à 1967, Van Acken fut directeur spirituel auprès des prêtres d'Essen. Après quoi il résida à Münster jusqu'à sa mort, le 4 avril 1969.</w:t>
      </w:r>
    </w:p>
    <w:p>
      <w:pPr>
        <w:spacing w:after="120" w:before="0" w:line="360" w:lineRule="auto"/>
        <w:ind w:firstLine="283"/>
        <w:jc w:val="both"/>
      </w:pPr>
      <w:r>
        <w:rPr>
          <w:rFonts w:ascii="Garamond" w:hAnsi="Garamond"/>
          <w:sz w:val="24"/>
        </w:rPr>
        <w:t>Quoiqu'il ait été de faible constitution et de mauvaise santé toute sa vie durant, Van Acken travailla incessamment et écrivit beaucoup. Il faut classer ses écrits selon leur genre et leur public. Il composa beaucoup d'articles pour la Linzer theologisch-praktischen Quartalschrift. Son ouvrage le plus important est la nouvelle version du catéchisme des convertis de Rosenmeyer et Leblanc dont il assura les rééditions de la 5e (Paderborn, 1948) à la 17e (1964 ; cf. GL, t. 32, p. 160) ; une traduction espagnole parut à Barcelone en 1958.</w:t>
      </w:r>
    </w:p>
    <w:p>
      <w:pPr>
        <w:spacing w:after="120" w:before="0" w:line="360" w:lineRule="auto"/>
        <w:ind w:firstLine="283"/>
        <w:jc w:val="both"/>
      </w:pPr>
      <w:r>
        <w:rPr>
          <w:rFonts w:ascii="Garamond" w:hAnsi="Garamond"/>
          <w:sz w:val="24"/>
        </w:rPr>
        <w:t>À partir de ce catéchisme, il publia Was soll ich glauben ? Die wichtigesten Unterscheidungslehren der beiden christlichen Konfessionen (Paderborn, 1951, 83 p. ; 6e éd., 1963) et un catéchisme pour adultes (Erwachsenenkatechismus, Heidelberg, 1953, 268 p. ; 3e éd., 1962).</w:t>
      </w:r>
    </w:p>
    <w:p>
      <w:pPr>
        <w:spacing w:after="120" w:before="0" w:line="360" w:lineRule="auto"/>
        <w:ind w:firstLine="283"/>
        <w:jc w:val="both"/>
      </w:pPr>
      <w:r>
        <w:rPr>
          <w:rFonts w:ascii="Garamond" w:hAnsi="Garamond"/>
          <w:sz w:val="24"/>
        </w:rPr>
        <w:t>Concernant le prêtre et les ministères sacerdotaux, Van Acken a beaucoup écrit. Signalons : Wert und Würde des hl. Messopfers (Lingen, 1928) ; - Der Priesterberuf (Trèves, 1931 ; Essen, 1951) ; - Die Beichte, das Sakrament der Versühnung und des Friedens (Paderborn, 1937) ; - Priester werden ? Für die Jugend (Essen, 1952) ; - Die Sorge aller Priester : unser Priesternachwuchs (Kevelaer, 1953). De même pour les religieuses : Geistes- und Herzensschulung für Ordensschwestern (Paderborn, 1928, 299 p. ; 8e éd. 1956 ; trad. anglaise, italienne, espagnole) ; - Aufgaben der Novizenmeisterin (Paderborn, 1955, 191 p.) ; - Die Oberin im Plane Gottes. Lesungen (Paderborn, 1955, 234 p.) ; - Lebensschule für Ordensfrauen (1e éd., Paderborn, 1954, 356 p.).</w:t>
      </w:r>
    </w:p>
    <w:p>
      <w:pPr>
        <w:spacing w:after="120" w:before="0" w:line="360" w:lineRule="auto"/>
        <w:ind w:firstLine="283"/>
        <w:jc w:val="both"/>
      </w:pPr>
      <w:r>
        <w:rPr>
          <w:rFonts w:ascii="Garamond" w:hAnsi="Garamond"/>
          <w:sz w:val="24"/>
        </w:rPr>
        <w:t>Mais ses ouvrages les plus personnels sont peut-être ceux qui traitent de sujets plus profondément spirituels : Grundriss der Aszese (5 vol., Paderborn, 1937). Die Eucharistie, das Geheimnis des Glaubens und das Sakrament der Liebe (Paderborn, 1939) et Das Hohelied der Nächstenliebe (Kevelaer, 1952).</w:t>
      </w:r>
    </w:p>
    <w:p>
      <w:pPr>
        <w:spacing w:after="120" w:before="0" w:line="360" w:lineRule="auto"/>
        <w:ind w:firstLine="283"/>
        <w:jc w:val="both"/>
      </w:pPr>
      <w:r>
        <w:rPr>
          <w:rFonts w:ascii="Garamond" w:hAnsi="Garamond"/>
          <w:sz w:val="24"/>
        </w:rPr>
        <w:t>La manière habituelle de Van Acken est de présenter, en des textes généralement concis, l'ensemble des sujets concernant la vie humaine et chrétienne, jusqu'au sport et à la danse, à la mode féminine et au tabac. Il analyse, conseille, secourt, comme prêtre et comme chrétien, n'hésitant pas à évoquer ses souffrances personnelles et les fatigues de l'âge. Au milieu des misères et des drames de son époque, Van Acken, très conscient de sa mission sacerdotale et religieuse, mit sa sagesse et sa lucidité, son expérience et sa fermeté au service de ses lecteurs et de ceux qu'il rencontrait, et cela jusque dans son extrême vieillesse.</w:t>
      </w:r>
    </w:p>
    <w:p>
      <w:pPr>
        <w:spacing w:after="120" w:before="0" w:line="360" w:lineRule="auto"/>
        <w:ind w:firstLine="283"/>
        <w:jc w:val="both"/>
      </w:pPr>
      <w:r>
        <w:rPr>
          <w:rFonts w:ascii="Garamond" w:hAnsi="Garamond"/>
          <w:sz w:val="24"/>
        </w:rPr>
        <w:t>Signalons qu'il assura la réédition d'ouvrages spirituels : en 1929, Weg zum inneren Frieden, traduit par J. Brucker de La voie de la paix intérieure d'Édouard de Léhen (Paris, 1855) ; en 1930, Leiden Christi, de J. Gröning (5e éd.) ; de M. Meschler, Das Leben unseres Herrn Jesu Christi (15e éd., 1932) ; de P. Beckx, Der Monat Mariae (17e éd., 1932).</w:t>
      </w:r>
    </w:p>
    <w:p>
      <w:pPr>
        <w:spacing w:after="120" w:before="0" w:line="360" w:lineRule="auto"/>
        <w:ind w:firstLine="283"/>
        <w:jc w:val="both"/>
      </w:pPr>
      <w:r>
        <w:rPr>
          <w:rFonts w:ascii="Garamond" w:hAnsi="Garamond"/>
          <w:sz w:val="24"/>
        </w:rPr>
        <w:t>Linzer Theol.-Prakt. Quartalschrift, Generalregister IV-V (table des art publiés par l'an Acken dans cette revue). - L. Koch, Jesuiten-Lexikon, Paderborn, 1934, col. 1794. - Aus der Provinz, bulletin de la Norddeutschen Provinz S. J., 1969, p. 78.</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VAN CROMBRUGGHE (Constant-Guillaume), prêtre, fondateur, 1789-1865. - 1. Vie et fondations. - 2. Écrits. - 3. Spiritualité.</w:t>
      </w:r>
    </w:p>
    <w:p>
      <w:pPr>
        <w:spacing w:after="120" w:before="0" w:line="360" w:lineRule="auto"/>
        <w:ind w:firstLine="283"/>
        <w:jc w:val="both"/>
      </w:pPr>
      <w:r>
        <w:rPr>
          <w:rFonts w:ascii="Garamond" w:hAnsi="Garamond"/>
          <w:sz w:val="24"/>
        </w:rPr>
        <w:t>1. Vie ET FONDATIONS. - Constant-Guillaume van Crombrugghe est né à Geraardsbergen (Grammont), en 1789, dans une famille de bourgeois et marchands des Flandres. Sa mère, Cécile-Joseph Spitaels, appartenait à une famille du même milieu. Ces deux familles étaient aussi religieuses que fortunées. On sait par les lettres de Constant à ses parents, surtout lorsqu'il dut décider de sa vocation, qu'étant sûr de leur foi, il était aussi sûr de leur compréhension et accord.</w:t>
      </w:r>
    </w:p>
    <w:p>
      <w:pPr>
        <w:spacing w:after="120" w:before="0" w:line="360" w:lineRule="auto"/>
        <w:ind w:firstLine="283"/>
        <w:jc w:val="both"/>
      </w:pPr>
      <w:r>
        <w:rPr>
          <w:rFonts w:ascii="Garamond" w:hAnsi="Garamond"/>
          <w:sz w:val="24"/>
        </w:rPr>
        <w:t>En 1805, Constant arrive à Amiens, dans un collège où il passera 4 années qui, d'après lui, furent les plus importantes de sa vie. Ce collège était tenu par les « Pères du Sacré-Cœur de Jésus » ou « Pères de la Foi » qui suivaient la spiritualité ignatienne. Constant y fut spécialement influencé par Louis Sellier. Sous sa direction, il étudia sa vocation et décida (après une neuvaine à saint Joseph) de devenir prêtre. Il écrit à ses parents : « j'ai mûrement réfléchi, je veux embrasser l'état ecclésiastique » (J. Jorissen, Constant van Crombrugghe d'après sa correspondance, 1945-1952, ms B-33, Melle, t. 1, p. 14). Un autre prêtre, le chanoine Jean Huleu OS, t. 7, col. 943), oncle de Constant et un certain temps son directeur spirituel, aura aussi une certaine influence sur lui. Toute sa vie, van Crombrugghe gardera une grande dévotion à saint Joseph ; il mettra sous son patronage les congrégations qu'il fondera plus tard.</w:t>
      </w:r>
    </w:p>
    <w:p>
      <w:pPr>
        <w:spacing w:after="120" w:before="0" w:line="360" w:lineRule="auto"/>
        <w:ind w:firstLine="283"/>
        <w:jc w:val="both"/>
      </w:pPr>
      <w:r>
        <w:rPr>
          <w:rFonts w:ascii="Garamond" w:hAnsi="Garamond"/>
          <w:sz w:val="24"/>
        </w:rPr>
        <w:t>Après quatre années au séminaire de Gand (1809-1812), et après avoir obtenu une dispense (il avait 22 ans seulement), Constant est ordonné prêtre le 19 septembre 1812. Désormais il est prêt à être un « instrument dans la main de Dieu ».</w:t>
      </w:r>
    </w:p>
    <w:p>
      <w:pPr>
        <w:spacing w:after="120" w:before="0" w:line="360" w:lineRule="auto"/>
        <w:ind w:firstLine="283"/>
        <w:jc w:val="both"/>
      </w:pPr>
      <w:r>
        <w:rPr>
          <w:rFonts w:ascii="Garamond" w:hAnsi="Garamond"/>
          <w:sz w:val="24"/>
        </w:rPr>
        <w:t>De 1812 à 1830, il occupe différentes fonctions : en 1812-1814, curé de paroisse à Mouscron, où il rencontre celles qui formeront le noyau de sa première fondation religieuse, les Filles de Marie et de Joseph ; - de 1814 à 1825, principal au collège d'Alost ; ce furent, probablement, les plus importantes années de son ministère, celles où il montra ses qualités d'éducateur, aussi bien par son enseignement que par ses écrits, comme le Manuel de la Jeunesse Chrétienne (2 vol., Alost, 1821) : « Il est peu de sciences, ce me semble, plus universelle ou du moins qui soient plus importantes, puisqu'elle (l'éducation) a également pour objet tout ce qui contribue à former un honnête homme et un parfait chrétien » (t. 1, p. 1).</w:t>
      </w:r>
    </w:p>
    <w:p>
      <w:pPr>
        <w:spacing w:after="120" w:before="0" w:line="360" w:lineRule="auto"/>
        <w:ind w:firstLine="283"/>
        <w:jc w:val="both"/>
      </w:pPr>
      <w:r>
        <w:rPr>
          <w:rFonts w:ascii="Garamond" w:hAnsi="Garamond"/>
          <w:sz w:val="24"/>
        </w:rPr>
        <w:t>La crise économique de 1815 amena Constant à se préoccuper du sort des chômeurs et de ceux dont le vol était la seule ressource contre l'extrême misère et la famine. Aidé par une pieuse laïque, Colette de Brandt, dont il était le directeur spirituel, van Crombrugghe rassembla un groupe de jeunes femmes qui, le 6 mars 1817, commencerent à vivre en communauté. Elles ouvrirent un atelier, une « dentellière », pour aider les jeunes filles pauvres à travailler pour gagner leur vie ; en même temps elles leur faisaient le catéchisme et les préparaient à leur première communion. Il est à noter que Colette de Brandt ne fit jamais partie de la congrégation issue de ce groupe, qui prit en 1817 le nom de Zusters van den H. Joseph (Sœurs de Saint-Joseph), mais elle continuait à aider et à guider les sœurs. Elle restera toujours « la Mère séculière ».</w:t>
      </w:r>
    </w:p>
    <w:p>
      <w:pPr>
        <w:spacing w:after="120" w:before="0" w:line="360" w:lineRule="auto"/>
        <w:ind w:firstLine="283"/>
        <w:jc w:val="both"/>
      </w:pPr>
      <w:r>
        <w:rPr>
          <w:rFonts w:ascii="Garamond" w:hAnsi="Garamond"/>
          <w:sz w:val="24"/>
        </w:rPr>
        <w:t>Deux mois après la fondation de la congrégation des sœurs, van Crombrugghe, aidé de Guillaume l'anden Bosche, un ancien d'Alost, fonda le 17 mai 1817 une communauté d'hommes Brouders van den H. Joseph (ou Joséphites), à laquelle s'adjoignit Joseph l'anderkinderen qui ouvrit pour les garçons une école de tissage à Geraardsbergen. En 1818, les Zusters van den H. Joseph (Sœurs de Saint-Joseph) prennent le nom de Filles de Marie et de Joseph. Mais jusqu'à sa mort en 1865, Constant les appellera tantôt d'un nom, tantôt de l'autre.</w:t>
      </w:r>
    </w:p>
    <w:p>
      <w:pPr>
        <w:spacing w:after="120" w:before="0" w:line="360" w:lineRule="auto"/>
        <w:ind w:firstLine="283"/>
        <w:jc w:val="both"/>
      </w:pPr>
      <w:r>
        <w:rPr>
          <w:rFonts w:ascii="Garamond" w:hAnsi="Garamond"/>
          <w:sz w:val="24"/>
        </w:rPr>
        <w:t>Le 6 mars 1818, van Crombrugghe écrit une lettre aux sœurs, pour le premier anniversaire de leur fondation. C'est dans cette lettre qu'est exprimé, pour la première fois, l'esprit de la congrégation (et ce qui deviendra sa Règle), ainsi que l'ensemble des éléments de la spiritualité du fondateur qui seront monnayés par la suite tout le long de sa vie et de son œuvre.</w:t>
      </w:r>
    </w:p>
    <w:p>
      <w:pPr>
        <w:spacing w:after="120" w:before="0" w:line="360" w:lineRule="auto"/>
        <w:ind w:firstLine="283"/>
        <w:jc w:val="both"/>
      </w:pPr>
      <w:r>
        <w:rPr>
          <w:rFonts w:ascii="Garamond" w:hAnsi="Garamond"/>
          <w:sz w:val="24"/>
        </w:rPr>
        <w:t>En 1818, une autre fondation voit le jour à Geraardsbergen avec une nouvelle Règle. Cette deuxième fondation était en tout point semblable aux premières quant à l'esprit et au but. Les sœurs, cette fois, prirent le nom de Filles de Saint-Joseph. Constant en profita pour essayer d'écrire plus clairement la Règle de vie qu'il voulait donner aux sœurs. Parmi les exercices spirituels habituels, le fondateur donne une place particulière à la dévotion au Sacré-Cœur. Et en plus des trois vœux de pauvreté, chasteté et obéissance, les sœurs feront un 4° vœu, celui « d'enseigner les enfants pauvres, spécialement en ce qui concerne le salut de leur âme ».</w:t>
      </w:r>
    </w:p>
    <w:p>
      <w:pPr>
        <w:spacing w:after="120" w:before="0" w:line="360" w:lineRule="auto"/>
        <w:ind w:firstLine="283"/>
        <w:jc w:val="both"/>
      </w:pPr>
      <w:r>
        <w:rPr>
          <w:rFonts w:ascii="Garamond" w:hAnsi="Garamond"/>
          <w:sz w:val="24"/>
        </w:rPr>
        <w:t>Ainsi, en l'espace de quelques années Constant van Crombrugghe aura fondé les Filles de Marie et de Joseph, les Sœurs de Saint-Joseph ; et une congrégation d'hommes : les Joséphites.</w:t>
      </w:r>
    </w:p>
    <w:p>
      <w:pPr>
        <w:spacing w:after="120" w:before="0" w:line="360" w:lineRule="auto"/>
        <w:ind w:firstLine="283"/>
        <w:jc w:val="both"/>
      </w:pPr>
      <w:r>
        <w:rPr>
          <w:rFonts w:ascii="Garamond" w:hAnsi="Garamond"/>
          <w:sz w:val="24"/>
        </w:rPr>
        <w:t>Prêtre, éducateur, fondateur, Constant van Crombrugghe fut aussi un homme politique, au sens large du terme. Il fut mêlé de près à la vie politique de son pays, à une époque où la Belgique luttait pour son indépendance, qui advint en 1830.</w:t>
      </w:r>
    </w:p>
    <w:p>
      <w:pPr>
        <w:spacing w:after="120" w:before="0" w:line="360" w:lineRule="auto"/>
        <w:ind w:firstLine="283"/>
        <w:jc w:val="both"/>
      </w:pPr>
      <w:r>
        <w:rPr>
          <w:rFonts w:ascii="Garamond" w:hAnsi="Garamond"/>
          <w:sz w:val="24"/>
        </w:rPr>
        <w:t>2. Écrits. - Une grande partie des écrits de van Crombrugghe est encore inédite. Entre autres : 954 lettres à différentes sœurs, plus de 500 autres à des Joséphites, etc. ; - 22 Instructions spirituelles ; - Règles et Constitutions, pour ses congrégations, certaines plusieurs fois réécrites ; - De l'instruction et de l'éducation chez les Dames de Marie ; - Lettres sur l'éducation ; - Règlement des Maîtresses ; - Conférences sur l'éducation ; - Guide pédagogique, préceptes-règles de conduite ; - Notes de sermons ; - Recueils et extraits de lettres et d'autres écrits.</w:t>
      </w:r>
    </w:p>
    <w:p>
      <w:pPr>
        <w:spacing w:after="120" w:before="0" w:line="360" w:lineRule="auto"/>
        <w:ind w:firstLine="283"/>
        <w:jc w:val="both"/>
      </w:pPr>
      <w:r>
        <w:rPr>
          <w:rFonts w:ascii="Garamond" w:hAnsi="Garamond"/>
          <w:sz w:val="24"/>
        </w:rPr>
        <w:t>Écrits publiés : Manuel de la Jeunesse Chrétienne, 2 vol., Alost, 1821. - Réfutation et observations sur les libertés de l'Église de Belgique, Alost, 1827. - 1830, La liberté d'enseignement, articles de journaux et discours par van Crombrugghe, Grammont, s.d. - Etc.</w:t>
      </w:r>
    </w:p>
    <w:p>
      <w:pPr>
        <w:spacing w:after="120" w:before="0" w:line="360" w:lineRule="auto"/>
        <w:ind w:firstLine="283"/>
        <w:jc w:val="both"/>
      </w:pPr>
      <w:r>
        <w:rPr>
          <w:rFonts w:ascii="Garamond" w:hAnsi="Garamond"/>
          <w:sz w:val="24"/>
        </w:rPr>
        <w:t>3. SPIRITUALITÉ. - Teresa Agnes Clements intitule sa thèse (dont nous tirons l'ensemble de la documentation de cet article) : Instruments of Mercy. A study of the spirituality of Canon Constant Guillaume van Crombrugghe, founder of the Daughters of Mary and Joseph (Rome, 1982). « Instruments de miséricorde entre les mains du Seigneur », « vous êtes les instruments de la Miséricorde de Dieu », ce leitmotiv, qui pourrait être considéré comme la synthèse et la caractéristique de la spiritualité du fondateur, est le titre général de la 2° partie de la thèse, où T. A. Clements étudie la spiritualité de van Crombrugghe à partir de ses lettres spirituelles et d'autres écrits comme Les Règles et Constitutions des Filles de Marie et de Joseph (celles de 1817 et 1865), les 22 Instructions Spirituelles, etc.</w:t>
      </w:r>
    </w:p>
    <w:p>
      <w:pPr>
        <w:spacing w:after="120" w:before="0" w:line="360" w:lineRule="auto"/>
        <w:ind w:firstLine="283"/>
        <w:jc w:val="both"/>
      </w:pPr>
      <w:r>
        <w:rPr>
          <w:rFonts w:ascii="Garamond" w:hAnsi="Garamond"/>
          <w:sz w:val="24"/>
        </w:rPr>
        <w:t>De l'analyse de ces divers documents se dégagent les aspects les plus marquants de la spiritualité du fondateur. Pour être « des instruments de la Miséricorde de Dieu » ou « des instruments de miséricorde entre les mains du Seigneur », la condition essentielle est d'aimer Dieu et d'aimer le prochain : « Aimez Dieu en tous ceux que vous aimez ; et tout ce que vous aimez, aimez-le en Dieu » (Constitutions, 1891). Si ses premières années d'apostolat étaient marquées par le zèle, plus tard c'est l'amour et aussi la miséricorde de Dieu qui dominent. Dans sa vie personnelle, Constant avait réalisé de façon spéciale l'amour du Père envers lui ; il voulait que les autres apprennent aussi combien ils étaient aimés du Père.</w:t>
      </w:r>
    </w:p>
    <w:p>
      <w:pPr>
        <w:spacing w:after="120" w:before="0" w:line="360" w:lineRule="auto"/>
        <w:ind w:firstLine="283"/>
        <w:jc w:val="both"/>
      </w:pPr>
      <w:r>
        <w:rPr>
          <w:rFonts w:ascii="Garamond" w:hAnsi="Garamond"/>
          <w:sz w:val="24"/>
        </w:rPr>
        <w:t>Dès le commencement aussi, il a posé la dévotion au Cœur du Christ comme « centre, ou siège de la Miséricorde ». Il écrit dans une lettre : « Que la foi vous suffise et que la vue de vos imperfections ne vous empêche pas de retourner sans cesse vers ce centre de toute miséricorde, le cœur adorable de Jésus ». Dans les Constitutions de 1864, le fondateur consacre son Institut au Sacré-Cœur : « Je lui ai voué et consacré votre Institut ainsi que moi-même et tout ce que je possède. » (texte approuvé par Léon XIII le 24 janvier 1891).</w:t>
      </w:r>
    </w:p>
    <w:p>
      <w:pPr>
        <w:spacing w:after="120" w:before="0" w:line="360" w:lineRule="auto"/>
        <w:ind w:firstLine="283"/>
        <w:jc w:val="both"/>
      </w:pPr>
      <w:r>
        <w:rPr>
          <w:rFonts w:ascii="Garamond" w:hAnsi="Garamond"/>
          <w:sz w:val="24"/>
        </w:rPr>
        <w:t>Une autre attitude spirituelle lui tenait très à cœur et il essayait de l'inculquer à ses religieuses : l'abandon à la volonté de Dieu. Dans une de ses dernières lettres il leur écrit : « Je ne vous souhaite ni santé, ni maladie, ni joie, ni épreuve, je désire pour vous une seule chose : que la sainte volonté de Dieu s'accomplisse en vous » (cf. J. Jorissen, op cit., p. 325).</w:t>
      </w:r>
    </w:p>
    <w:p>
      <w:pPr>
        <w:spacing w:after="120" w:before="0" w:line="360" w:lineRule="auto"/>
        <w:ind w:firstLine="283"/>
        <w:jc w:val="both"/>
      </w:pPr>
      <w:r>
        <w:rPr>
          <w:rFonts w:ascii="Garamond" w:hAnsi="Garamond"/>
          <w:sz w:val="24"/>
        </w:rPr>
        <w:t>Constant a toujours exprimé le désir que ses congrégations aient comme spiritualité de base la spiritualité ignatienne, avec les Exercices Spirituels inscrits dans leur Règle, et que, toutes les fois que c'était possible, les religieuses soient dirigées par un jésuite, sans pour autant que ce soit exclusif. L'influence de saint Ignace était très évidente en lui, avec un accent spécial pour l'élection et pour le zèle apostolique. Son leitmotiv personnel : « Instruments de la Miséricorde de Dieu » a très probablement sa source dans le thème ignatien : « être des instruments dans la main de Dieu ».</w:t>
      </w:r>
    </w:p>
    <w:p>
      <w:pPr>
        <w:spacing w:after="120" w:before="0" w:line="360" w:lineRule="auto"/>
        <w:ind w:firstLine="283"/>
        <w:jc w:val="both"/>
      </w:pPr>
      <w:r>
        <w:rPr>
          <w:rFonts w:ascii="Garamond" w:hAnsi="Garamond"/>
          <w:sz w:val="24"/>
        </w:rPr>
        <w:t>Le thème de la miséricorde amène à la deuxième influence dominante dans sa vie : celle de saint François de Sales, qui l'attirait par sa confiance, sa douceur, sa charité et sa modération.</w:t>
      </w:r>
    </w:p>
    <w:p>
      <w:pPr>
        <w:spacing w:after="120" w:before="0" w:line="360" w:lineRule="auto"/>
        <w:ind w:firstLine="283"/>
        <w:jc w:val="both"/>
      </w:pPr>
      <w:r>
        <w:rPr>
          <w:rFonts w:ascii="Garamond" w:hAnsi="Garamond"/>
          <w:sz w:val="24"/>
        </w:rPr>
        <w:t>Enfin au centre de la spiritualité que le fondateur a voulu laisser à ses religieuses se trouve la conviction que chacune est appelée à être épouse du Christ, intimement unie à Lui, devenant une avec Lui. Tout le reste doit en découler : « Jésus doit avoir la première place dans votre vie ». D'où aussi la disponibilité pour s'abandonner entre les mains de Dieu afin de devenir l'« instrument » pour amener les autres à recevoir la Miséricorde du Père. Cet abandon doit finalement mener à la paix et à la joie.</w:t>
      </w:r>
    </w:p>
    <w:p>
      <w:pPr>
        <w:spacing w:after="120" w:before="0" w:line="360" w:lineRule="auto"/>
        <w:ind w:firstLine="283"/>
        <w:jc w:val="both"/>
      </w:pPr>
      <w:r>
        <w:rPr>
          <w:rFonts w:ascii="Garamond" w:hAnsi="Garamond"/>
          <w:sz w:val="24"/>
        </w:rPr>
        <w:t>Beaucoup d'études ont été écrites sur van Crombrugghe, la plupart inédites. Parmi celles qui ont été éditées : Anonyme, Notice biographique : la vie et les œuvres de M le Chanoine van Crombrugghe, 1866. - C. Pieraerts, Vie et uvres du Chanoine van Crombrugghe, 1878 ; avec A. Desmet, Vie et uvres du Chanoine Constant van Crombrugghe, Bruxelles, 1937.</w:t>
      </w:r>
    </w:p>
    <w:p>
      <w:pPr>
        <w:spacing w:after="120" w:before="0" w:line="360" w:lineRule="auto"/>
        <w:ind w:firstLine="283"/>
        <w:jc w:val="both"/>
      </w:pPr>
      <w:r>
        <w:rPr>
          <w:rFonts w:ascii="Garamond" w:hAnsi="Garamond"/>
          <w:sz w:val="24"/>
        </w:rPr>
        <w:t>G. C. Garcia, Ce que C. G van Crombrugghe avait en vue en fondant la Congrégation des Joséphites, dans Inter Nos, juillet-août 1979 ; Constant Guillaume van Crombrugghe, 1789-1865. The response of a Christian and an Educator to and within the historical context of the 19th Century, Thèse de doctorat, 2 vol., Louvain, 1980.</w:t>
      </w:r>
    </w:p>
    <w:p>
      <w:pPr>
        <w:spacing w:after="120" w:before="0" w:line="360" w:lineRule="auto"/>
        <w:ind w:firstLine="283"/>
        <w:jc w:val="both"/>
      </w:pPr>
      <w:r>
        <w:rPr>
          <w:rFonts w:ascii="Garamond" w:hAnsi="Garamond"/>
          <w:sz w:val="24"/>
        </w:rPr>
        <w:t>VAN DEN ABEELE (Charles), jésuite, 1691-1776. -- Né le 3 mai 1691 à Bourbourg près de Gravelines (arr. de Dunkerque). Charles van den Abeele fit ses études au collège des Jésuites à Bergues-Saint-Winoc et entra au noviciat de la Compagnie à Malines le 25 septembre 1709. Après les années de formation il enseigna d'abord la philosophie à Anvers à ses jeunes confrères et ensuite la théologie au séminaire diocésain de Gand. À partir de 1739 il remplit durant 25 ans sans interruption des charges importantes dans sa province flandro-belge : supérieur à Lierre et instructeur pour les Pères du troisième an de probation en 1739-40, préposé de la maison professe d'Anvers en 1740-42, 1745-48 et 1752-55, provincial en 1742-45, recteur au collège d'Anvers en 1748-52 et 1755-61, enfin recteur au collège de Gand en 1761-64. C'est à Gand qu'il passa ses dernières années, assombries en 1773 par la suppression de son ordre et l'expropriation du collège. Il y mourut le 24 avril 1776.</w:t>
      </w:r>
    </w:p>
    <w:p>
      <w:pPr>
        <w:spacing w:after="120" w:before="0" w:line="360" w:lineRule="auto"/>
        <w:ind w:firstLine="283"/>
        <w:jc w:val="both"/>
      </w:pPr>
      <w:r>
        <w:rPr>
          <w:rFonts w:ascii="Garamond" w:hAnsi="Garamond"/>
          <w:sz w:val="24"/>
        </w:rPr>
        <w:t>Homme d'enseignement et de gouvernement, il fut aussi auteur d'une impressionnante série d'ouvrages dont on trouve la liste dans Sommervogel (t. 1, col. 8-13, et Appendix, p. 1 ; t. 8, col. 1563 ; avec additions et rectifications dans l'article de Stracke). Dans cette carrière d'écrivain on peut distinguer trois périodes qui se caractérisent successivement par l'emploi de la langue et par le genre littéraire de ses ouvrages.</w:t>
      </w:r>
    </w:p>
    <w:p>
      <w:pPr>
        <w:spacing w:after="120" w:before="0" w:line="360" w:lineRule="auto"/>
        <w:ind w:firstLine="283"/>
        <w:jc w:val="both"/>
      </w:pPr>
      <w:r>
        <w:rPr>
          <w:rFonts w:ascii="Garamond" w:hAnsi="Garamond"/>
          <w:sz w:val="24"/>
        </w:rPr>
        <w:t>1. Dans la marge de son enseignement à Gand on peut signaler les Theses theologicae, publiées en 1728, 1732, 1736, 1738, et contenant l'énoncé des diverses propositions que deux séminaristes devaient présenter et défendre lors d'une séance solennelle sous la présidence de leur professeur. A cette catégorie d'ouvrages appartient aussi en quelque sorte l'écrit polémique Specimina charitatis et doctrinae, quae continentur in quatuor libellis contra presbyteros regulares in Belgio sparsis, publié à Cologne en 1738 sous le pseudonyme Godefridus Veramantius, où l'auteur, prenant position contre des assertions parues en 1734 et 1735, soutient que les fidèles ne sont pas obligés d'entendre la parole de Dieu dans leurs églises paroissiales.</w:t>
      </w:r>
    </w:p>
    <w:p>
      <w:pPr>
        <w:spacing w:after="120" w:before="0" w:line="360" w:lineRule="auto"/>
        <w:ind w:firstLine="283"/>
        <w:jc w:val="both"/>
      </w:pPr>
      <w:r>
        <w:rPr>
          <w:rFonts w:ascii="Garamond" w:hAnsi="Garamond"/>
          <w:sz w:val="24"/>
        </w:rPr>
        <w:t>2. C'est à Anvers, où il aura son domicile durant plus de 20 ans, que débuta le travail de l'écrivain spirituel proprement dit par la publication de trois grands ouvrages : Introduction à l'amour égal envers les trois Personnes divines (1747, 259 p.). La très-sainte Trinité, les délices de l'esprit chrétien (1748, 280 p.). La très-sainte Trinité, les délices du cœur chrétien, (1749, 279 p.). Ce ne sont pas des traités dogmatiques sur le mystère de la Trinité, l'auteur n'ayant pas l'intention de « vous traîner par les épines de la théologie ». Par ses trois ouvrages, « constituant un traité complet, très substantiel, de la dévotion à la Très Sainte Trinité » (J de Guibert), il veut, comme il l'explique lui-même, successivement rappeler le souvenir des trois Personnes et leur égalité dans l'unité de nature, animer l'intelligence à contempler les perfections de Dieu Un en Essence et Trine en Personnes, montrer comment un parfait amour de Dieu doit s'adresser également aux trois Personnes. Pour son exposé il puise abondamment à l'Écriture et aux Pères et Docteurs de l'Église, et parmi ceux-ci surtout à Augustin, Bernard et Thomas d'Aquin. Mais la composition, la présentation, l'ingéniosité sont très personnelles. D'après une formule qui lui est particulièrement chère et qui revient souvent sous sa plume, l'homme qui par amour s'attache et se conforme de plus en plus à Dieu au point de se déifier en quelque sorte, est appelé aussi à se « triniser » par l'union à la Sainte Trinité et à « triniser » ses affections et ses actions. « Je sais que la grammaire ne s'accommode pas de mes expressions, car triniser est un pur barbarisme » !</w:t>
      </w:r>
    </w:p>
    <w:p>
      <w:pPr>
        <w:spacing w:after="120" w:before="0" w:line="360" w:lineRule="auto"/>
        <w:ind w:firstLine="283"/>
        <w:jc w:val="both"/>
      </w:pPr>
      <w:r>
        <w:rPr>
          <w:rFonts w:ascii="Garamond" w:hAnsi="Garamond"/>
          <w:sz w:val="24"/>
        </w:rPr>
        <w:t>A ces trois ouvrages se rattache un quatrième, paru en 1751 et ne comptant que 100 pages : L'esprit disposé dès le matin à être toute la journée dévot et tranquille. Car si celui-ci, comme le titre le suggère, se range parmi les manuels remplis de conseils et de moyens pour sanctifier la journée et pour surmonter les « petites tricheries quotidiennes » (d'après la parole de François de Sales, auquel l'auteur se réfère en plusieurs endroits), il contient aussi non seulement des renvois à ses ouvrages antérieurs, mais encore de longues considérations pour assurer à la dévotion envers la Sainte Trinité une place privilégiée dans la vie du vrai chrétien.</w:t>
      </w:r>
    </w:p>
    <w:p>
      <w:pPr>
        <w:spacing w:after="120" w:before="0" w:line="360" w:lineRule="auto"/>
        <w:ind w:firstLine="283"/>
        <w:jc w:val="both"/>
      </w:pPr>
      <w:r>
        <w:rPr>
          <w:rFonts w:ascii="Garamond" w:hAnsi="Garamond"/>
          <w:sz w:val="24"/>
        </w:rPr>
        <w:t>Si méritoires et remarquables que fussent le choix et la présentation du mystère fondamental du christianisme en plein siècle des Lumières, à la suite de la conjoncture historique et de l'évolution du climat spirituel, le succès de ces ouvrages français fut de courte durée et ils restèrent en oubli durant plus de cent ans. Mais ils furent redécouverts dans le dernier quart du 19e siècle : en 1875 parut une réédition du premier ouvrage de 1747, avec quelques modifications de style et quelques retranchements (traduction allemande en 1879) et en 1883 et 1910 suivirent des rééditions du second et du quatrième ouvrage. Une traduction néerlandaise de ce dernier ouvrage aurait paru déjà en 1856 à Roulers, d'après un répertoire bibliographique.</w:t>
      </w:r>
    </w:p>
    <w:p>
      <w:pPr>
        <w:spacing w:after="120" w:before="0" w:line="360" w:lineRule="auto"/>
        <w:ind w:firstLine="283"/>
        <w:jc w:val="both"/>
      </w:pPr>
      <w:r>
        <w:rPr>
          <w:rFonts w:ascii="Garamond" w:hAnsi="Garamond"/>
          <w:sz w:val="24"/>
        </w:rPr>
        <w:t>3. Une brochure d'environ 20 pages, publiée au commencement de 1751, Weder-liefde tot de minnende herten van Jesus ende Maria, op-gedragen voor een Nieuw-jaer aen alle geloovige, fut le début d'une série de 24 opuscules néerlandais qui se succédèrent jusqu'en 1771, trop nombreux pour être énumérés et analysés ici séparément et d'étendue plutôt modeste (en général celle-ci variait de 36 à 96 pages). Parus, d'abord souvent de façon anonyme, à l'occasion du nouvel an et dédiés aux membres d'une sodalité ou d'une confrérie, ces opuscules furent fort appréciés, à en juger par les rééditions et par la continuation assidue de la série. Après un premier recueil en 1757, groupant cinq titres, tous les opuscules déjà parus furent rassemblés en 1764-1765, à une exception près, en trois volumes sous le titre : Seventhien geestelyke werkjes tot betrefjfinge van de volmaekste liefde tot de H. Dryvuldigheit, tot Jesus-Christus, tot de H. Moeder Gods, tot den naesten, ende van de volmaekste hoop, en t'kloekste betrouwen ende andere deugden die best toeleiden tot blydschap en vrede des geests in t leven, ende tot troost en rust in de dood (« Dix-sept opuscules spirituels concernant le plus parfait amour envers la Sainte-Trinité, envers Jésus et Marie, envers le prochain, concernant aussi l'espérance parfaite et la confiance solide et d'autres vertus qui conduisent sûrement à la joie et la paix dans cette vie et à la consolation et au repos à l'heure de la mort »). Un quatrième volume vint s'y ajouter en 1771, groupant les six derniers opuscules de 1766-1771.</w:t>
      </w:r>
    </w:p>
    <w:p>
      <w:pPr>
        <w:spacing w:after="120" w:before="0" w:line="360" w:lineRule="auto"/>
        <w:ind w:firstLine="283"/>
        <w:jc w:val="both"/>
      </w:pPr>
      <w:r>
        <w:rPr>
          <w:rFonts w:ascii="Garamond" w:hAnsi="Garamond"/>
          <w:sz w:val="24"/>
        </w:rPr>
        <w:t>Selon l'intention de l'auteur ces opuscules sont en grande partie orientés vers le côté ascétique et pratique. Il veut nourrir la piété, réconforter et consoler ses lecteurs en face des épreuves et des faiblesses, montrer la nécessité de la prière et de la pratique des sacrements, stimuler la persévérance et la ferveur, ouvrir les yeux et les cœurs aux richesses de l'amour de Jésus et de Marie et de la dévotion envers la Trinité. Mais toujours aussi ces opuscules portent l'empreinte d'une doctrine saine et solide. On peut y retrouver même parfois des idées surprenantes pour l'époque : ainsi par exemple se rencontrent dans ses opuscules mariaux des expressions qui, d'après E. Druwé, contiennent en germe le principe fondamental de la mariologie du grand théologien allemand du 19e siècle, M. J. Scheeben, à savoir la « gottesbräutliche Mutterschaft » (maternité sponsale) ou « gottesmütterliche Brautschaft » (sponsalité maternelle).</w:t>
      </w:r>
    </w:p>
    <w:p>
      <w:pPr>
        <w:spacing w:after="120" w:before="0" w:line="360" w:lineRule="auto"/>
        <w:ind w:firstLine="283"/>
        <w:jc w:val="both"/>
      </w:pPr>
      <w:r>
        <w:rPr>
          <w:rFonts w:ascii="Garamond" w:hAnsi="Garamond"/>
          <w:sz w:val="24"/>
        </w:rPr>
        <w:t>Après la suppression de la Compagnie ces opuscules néerlandais ont partagé le sort des ouvrages français de l'auteur : l'oubli pendant de longues années suivi par une redécouverte vers la fin du 19e siècle, quand plusieurs furent réédités en néerlandais moderne entre 1890 et 1900, et même encore en 1944, avec en outre une traduction française de deux opuscules en 1890 et 1906.</w:t>
      </w:r>
    </w:p>
    <w:p>
      <w:pPr>
        <w:spacing w:after="120" w:before="0" w:line="360" w:lineRule="auto"/>
        <w:ind w:firstLine="283"/>
        <w:jc w:val="both"/>
      </w:pPr>
      <w:r>
        <w:rPr>
          <w:rFonts w:ascii="Garamond" w:hAnsi="Garamond"/>
          <w:sz w:val="24"/>
        </w:rPr>
        <w:t>F.-V. Goethals, Histoire des lettres, des sciences et des arts en Belgique et dans les pays limitrophes, Bruxelles, 1840, t. 1, p. 388-90. -- Petite Bibliothèque chrétienne, Bruxelles, 1875, 1883, 1890, 1906, 1910. - Sommervogel, t. 1, col. 8-13, et Appendix, p. 1 ; t. 8, col. 1563 ; t. 12 (Rivière), col. 852-53. - F de Potter, Vlaamsche bibliographie, Gand, 1893, p. 110. D. A. Stracke, Over Pater Carolus van den Abeele S. J. Bibliographische sprokkelingen, OGE, t. 4, 1930, p. 358-72. - DTC, t. 1, 1930, col. 28. - A. Poncelet, Nécrologe des jésuites de la province Flandro-Belge, Wetteren, 1931, p. 193-94. - Dictionnaire de biographie française, t. 1, 1933, col. 99-100. - R. Hardeman, Uit onze oude ascetische en mystieke letterkunde, Carolus van den Abeele, SJ. (1691-1776), dans Pastor Bonus, t. 20, 1939, p. 179-85, et t. 21, 1940, p. 25-28. - M. J. Scheeben, Systematische Mariologie (trad. H. B van Waes ; introd. E. Druwé), 2e éd., Anvers-Bruxelles, 1943, p. XXXIV. - C. van den Abeele, Het gebed een middel ter volharding. Gemoderniseerde uitgave door P. B. Bruin S. J., introd. R. Hardeman, Lierre, 1944. - Antwerpen in de XVIIIde eeuw, Anvers, 1952, p. 262. - J de Guibert, La spiritualité de la Compagnie de Jésus, Rome, 1953, p. 424-25, 581. - J. Smeyers, De Nederlandse letterkunde in het Zuiden (Geschiedenis van de letterkunde der Nederlanden, t. 6). Anvers-Amsterdam, 1975, p. 440-41. - A. Keersmaekers, Carolus van den Abeele, Koekelare, 1977, 16 p. - DS, t. 4, col. 1550.</w:t>
      </w:r>
    </w:p>
    <w:p/>
    <w:p>
      <w:pPr>
        <w:spacing w:after="120" w:before="240" w:line="240" w:lineRule="auto"/>
        <w:ind w:firstLine="0"/>
        <w:jc w:val="left"/>
      </w:pPr>
      <w:r>
        <w:rPr>
          <w:rFonts w:ascii="Garamond" w:hAnsi="Garamond"/>
          <w:b/>
          <w:sz w:val="28"/>
        </w:rPr>
        <w:t>Jos ANDRIESSEN.</w:t>
      </w:r>
    </w:p>
    <w:p>
      <w:pPr>
        <w:spacing w:after="120" w:before="0" w:line="360" w:lineRule="auto"/>
        <w:ind w:firstLine="283"/>
        <w:jc w:val="both"/>
      </w:pPr>
      <w:r>
        <w:rPr>
          <w:rFonts w:ascii="Garamond" w:hAnsi="Garamond"/>
          <w:sz w:val="24"/>
        </w:rPr>
        <w:t>VANDEN BOSCH (l'IncenNT), missionnaire d'Afrique, 1872-1942. - Né à Tielt le 14 février 1872, l'IncenNT l'anden Bosch commença tardivement ses études latines au petit séminaire de Roulers et les acheva à l'école apostolique de la Société des Missionnaires d'Afrique à Malines. Il fit ses études de philosophie au séminaire de la Société à Binson en France, entra au noviciat à Maison-Carrée (Algérie) en 1900 et fit ses études de théologie à Carthage (Tunisie). Il fut ordonné prêtre le 29 juin 1904 à Maison-Carrée.</w:t>
      </w:r>
    </w:p>
    <w:p>
      <w:pPr>
        <w:spacing w:after="120" w:before="0" w:line="360" w:lineRule="auto"/>
        <w:ind w:firstLine="283"/>
        <w:jc w:val="both"/>
      </w:pPr>
      <w:r>
        <w:rPr>
          <w:rFonts w:ascii="Garamond" w:hAnsi="Garamond"/>
          <w:sz w:val="24"/>
        </w:rPr>
        <w:t>Son état de santé ne lui permit pas de partir en mission. Il exerça son zèle apostolique en Belgique. Il se dépensa successivement dans les maisons de la Société à Fosses (1904), Autreppe (1905), Gits (1910), où il fut nommé supérieur, et Anvers (1918) où il fut quelques années supérieur et, ensuite, procureur-quêteur (1926). Il s'est dévoué à cette charge méritoire jusqu'à sa mort le 18 février 1942. Durant ces mêmes années il a travaillé avec une grande ardeur à ce qu'il appelait sa mission : implanter la dévotion au Cœur apostolique de Jésus. A cette fin il fit imprimer des milliers d'images et réaliser bon nombre de statues. Il rédigea et édita des livres où il expliqua cette dévotion.</w:t>
      </w:r>
    </w:p>
    <w:p>
      <w:pPr>
        <w:spacing w:after="120" w:before="0" w:line="360" w:lineRule="auto"/>
        <w:ind w:firstLine="283"/>
        <w:jc w:val="both"/>
      </w:pPr>
      <w:r>
        <w:rPr>
          <w:rFonts w:ascii="Garamond" w:hAnsi="Garamond"/>
          <w:sz w:val="24"/>
        </w:rPr>
        <w:t>Son frère Gustave l'anden Bosch (1870-1933), également missionnaire d'Afrique, et Joseph Christiaens (1898-1989), de la même Société, l'ont beaucoup aidé à cette dévotion au Cœur apostolique de Jésus.</w:t>
      </w:r>
    </w:p>
    <w:p>
      <w:pPr>
        <w:spacing w:after="120" w:before="0" w:line="360" w:lineRule="auto"/>
        <w:ind w:firstLine="283"/>
        <w:jc w:val="both"/>
      </w:pPr>
      <w:r>
        <w:rPr>
          <w:rFonts w:ascii="Garamond" w:hAnsi="Garamond"/>
          <w:sz w:val="24"/>
        </w:rPr>
        <w:t>Voici ses ouvrages (édités à Anvers, sauf indication contraire) : Het Apostelhart van Jesus, 1928, 148 p. - Le Cœur Apostolique de Jésus, 1928, 205 p. - Chemin de Croix Apostolique, 1929, 32 p. - La dévotion au Cœur Apostolique de Jésus, 1933, 130 p. -- Le Cœur Apostolique de Jésus, âme de l'Action Catholique, Bruxelles, 1933 (traduction néerlandaise). - Junimaand toegewijd aan 't Heilig Apostolisch Hart van Jesus, 1937, 164 p. - Litanie au Cœur Apostolique de Jésus (traduction du précédent). - Le Cœur Apostolique d'après St Jean, resté ms.</w:t>
      </w:r>
    </w:p>
    <w:p>
      <w:pPr>
        <w:spacing w:after="120" w:before="0" w:line="360" w:lineRule="auto"/>
        <w:ind w:firstLine="283"/>
        <w:jc w:val="both"/>
      </w:pPr>
      <w:r>
        <w:rPr>
          <w:rFonts w:ascii="Garamond" w:hAnsi="Garamond"/>
          <w:sz w:val="24"/>
        </w:rPr>
        <w:t>L'anden Bosch a voulu propager la contemplation et la méditation du Cœur apostolique de Jésus, les traits saillants de son apostolat et les vertus apostoliques qu'il a pratiquées. Il désirait ainsi non seulement propager la vénération de cet amour, mais aussi exhorter ses lecteurs à imiter le divin Maître dans ses vertus apostoliques, surtout son amour pour Dieu et pour les âmes, son humilité et son esprit de sacrifice. Il présentait cette dévotion comme propre à tous ceux qui s'adonnent à l'apostolat. Le Cœur apostolique de Jésus devait être pour eux une lumière dans l'exercice de l'apostolat, un enseignement et un stimulant continuel. Cette dévotion était avant tout missionnaire : le Christ, disait-il, fut avant tout le missionnaire, le divin Apôtre qui prêcha la foi et se consacra à sa diffusion. L'anden Bosch présenta donc cette dévotion en premier lieu aux missionnaires, pour qui le Cœur apostolique devait être objet de vénération et modèle à imiter.</w:t>
      </w:r>
    </w:p>
    <w:p>
      <w:pPr>
        <w:spacing w:after="120" w:before="0" w:line="360" w:lineRule="auto"/>
        <w:ind w:firstLine="283"/>
        <w:jc w:val="both"/>
      </w:pPr>
      <w:r>
        <w:rPr>
          <w:rFonts w:ascii="Garamond" w:hAnsi="Garamond"/>
          <w:sz w:val="24"/>
        </w:rPr>
        <w:t>La dévotion au Cœur apostolique souligne en fait un aspect particulier de la dévotion plus générale au Sacré-Cœur. Elle veut faire remarquer que le Christ n'avait pas seulement un grand amour pour son Père et pour l'humanité, mais qu'Il désirait le communiquer. L'objet formel de la dévotion au Sacré-Cœur est l'amour de Jésus Christ, qui peut se manifester de diverses manières ; ici c'est sous l'aspect apostolique (amour de Jésus pour les âmes). La dévotion au Cœur apostolique de Jésus veut exhorter les hommes à imiter le Christ dans son œuvre apostolique.</w:t>
      </w:r>
    </w:p>
    <w:p>
      <w:pPr>
        <w:spacing w:after="120" w:before="0" w:line="360" w:lineRule="auto"/>
        <w:ind w:firstLine="283"/>
        <w:jc w:val="both"/>
      </w:pPr>
      <w:r>
        <w:rPr>
          <w:rFonts w:ascii="Garamond" w:hAnsi="Garamond"/>
          <w:sz w:val="24"/>
        </w:rPr>
        <w:t>Cependant, probablement parce que cet aspect spécifique ne semblait pas assez différencié de la dévotion générale au Sacré-Cœur, l'anden Bosch n'a jamais obtenu une approbation officielle de la dévotion au Cœur apostolique. Rome ne l'a certes jamais désapprouvée lors de ses demandes d'approbation. On louait son zèle et on encourageait sa ferveur pour répandre la « dévotion au Sacré-Cœur » mais sans aller plus loin. On remarquera d'ailleurs l'omission du terme « apostolique » dans ces lettres d'encouragement, ce qui semblait bien vouloir signifier l'inopportunité de cette dénomination nouvelle. Comme dans le cas de la dévotion au Cœur eucharistique (DS, t. 4, col. 1648-53), il semble que les autorités romaines aient voulu éviter que ne se multiplient les « Cœurs » du Christ sous tel ou tel aspect.</w:t>
      </w:r>
    </w:p>
    <w:p>
      <w:pPr>
        <w:spacing w:after="120" w:before="0" w:line="360" w:lineRule="auto"/>
        <w:ind w:firstLine="283"/>
        <w:jc w:val="both"/>
      </w:pPr>
      <w:r>
        <w:rPr>
          <w:rFonts w:ascii="Garamond" w:hAnsi="Garamond"/>
          <w:sz w:val="24"/>
        </w:rPr>
        <w:t>Archives des Missionnaires d'Afrique, Rome. - Bulletin de l'Union du Clergé en faveur des Missions, octobre 1923. - Bulletin des Missions, Abbaye Saint-André, Bruges, 1930, p. L. - J. l'an der Meersch, Note sur la dévotion au Cœur apostolique de Jésus, NRT, t. 57, 1930, p. 775-83. - J.-B. Lemius, Le Cœur apostolique de Jésus et le vœu de l'univers catholique au Sacré-Cœur, Toulouse, 1932, 91 p.</w:t>
      </w:r>
    </w:p>
    <w:p>
      <w:pPr>
        <w:spacing w:after="120" w:before="0" w:line="360" w:lineRule="auto"/>
        <w:ind w:firstLine="283"/>
        <w:jc w:val="both"/>
      </w:pPr>
      <w:r>
        <w:rPr>
          <w:rFonts w:ascii="Garamond" w:hAnsi="Garamond"/>
          <w:sz w:val="24"/>
        </w:rPr>
        <w:t>Jacques Casier.</w:t>
      </w:r>
    </w:p>
    <w:p>
      <w:pPr>
        <w:spacing w:after="120" w:before="0" w:line="360" w:lineRule="auto"/>
        <w:ind w:firstLine="283"/>
        <w:jc w:val="both"/>
      </w:pPr>
      <w:r>
        <w:rPr>
          <w:rFonts w:ascii="Garamond" w:hAnsi="Garamond"/>
          <w:sz w:val="24"/>
        </w:rPr>
        <w:t>VANDENBROUCKE (JEAN, FRANÇOIS), bénédictin, 1912-1971. -- Né à Bruxelles le 20 mai 1912, Jean l'andenbroucke y fit ses études au collège épiscopal S. Boniface. Après deux années de formation universitaire à l'université catholique de Louvain, il entre à l'abbaye du Mont-César au mois d'octobre 1932. Il est reçu au noviciat sous le nom de François d'Assise. Il émet ses vœux solennels le 18 janvier 1937. Bachelier en philosophie de l'institut thomiste de l'université louvaniste, il entreprend ses années de théologie au studium théologique de son abbaye. Il sera ordonné prêtre le 26 juillet 1938. Il allait bientôt assumer des fonctions importantes auprès des jeunes moines en formation comme maître des novices ou préfet des études. Il est ainsi appelé à commenter régulièrement la Règle de saint Benoît et à exposer les fondements de la vie bénédictine. Dans deux de ses plus importants ouvrages : Le moine dans l'Église du Christ (Louvain, 1947) et Moines, pourquoi ? Théologie critique du monachisme (Gembloux, 1967), on retrouve l'essentiel de son enseignement. Confesseur de communautés religieuses et prédicateur de retraites, il doit assumer un rôle de direction spirituelle dont il confirmera l'utilité dans Direction spirituelle et hommes d'aujourd'hui (Paris, 1955).</w:t>
      </w:r>
    </w:p>
    <w:p>
      <w:pPr>
        <w:spacing w:after="120" w:before="0" w:line="360" w:lineRule="auto"/>
        <w:ind w:firstLine="283"/>
        <w:jc w:val="both"/>
      </w:pPr>
      <w:r>
        <w:rPr>
          <w:rFonts w:ascii="Garamond" w:hAnsi="Garamond"/>
          <w:sz w:val="24"/>
        </w:rPr>
        <w:t>Il fut aussi un collaborateur estimé des revues de son abbaye. S'intéressant tout particulièrement à la théologie et à la spiritualité médiévales, il publie de nombreuses recensions d'ouvrages ou d'articles dans le Bulletin de théologie ancienne et médiévale (édité depuis 1929 par son abbaye). En collaboration avec dom J. Leclercq et Louis Bouyer, il travaillera à l'édition de l'ouvrage devenu classique La spiritualité du moyen âge (Paris, 1961 ; trad. angl. ital.). Il se charge aussi d'introduire et d'annoter la traduction française du Melos amoris de Richard Rolle par les moniales de Wisques (Paris, 1971). Au DS il confie également une dizaine de contributions importantes sur des thèmes de la spiritualité médiévale.</w:t>
      </w:r>
    </w:p>
    <w:p>
      <w:pPr>
        <w:spacing w:after="120" w:before="0" w:line="360" w:lineRule="auto"/>
        <w:ind w:firstLine="283"/>
        <w:jc w:val="both"/>
      </w:pPr>
      <w:r>
        <w:rPr>
          <w:rFonts w:ascii="Garamond" w:hAnsi="Garamond"/>
          <w:sz w:val="24"/>
        </w:rPr>
        <w:t>Mais le mouvement liturgique l'attire aussi. De 1951 à 1967 il sera l'animateur des Questions Liturgiques, la revue fondée en 1910 par Dom Lambert Beauduin. Il y publie fréquemment des liminaires et des chroniques liturgiques dans une orientation théologique et pastorale bien au courant des mouvements de pensée de notre temps et des diverses tendances du réveil liturgique, lequel trouva son épanouissement dans la constitution liturgique de l'Église du Vatican II. Il considéra comme un honneur mais aussi comme une tâche épuisante sa nomination de membre du conseil de liturgie post-conciliaire.</w:t>
      </w:r>
    </w:p>
    <w:p>
      <w:pPr>
        <w:spacing w:after="120" w:before="0" w:line="360" w:lineRule="auto"/>
        <w:ind w:firstLine="283"/>
        <w:jc w:val="both"/>
      </w:pPr>
      <w:r>
        <w:rPr>
          <w:rFonts w:ascii="Garamond" w:hAnsi="Garamond"/>
          <w:sz w:val="24"/>
        </w:rPr>
        <w:t>L'abbaye du Mont-César ayant été affiliée en juillet 1968 à la province flamande de la Congrégation de Subiaco, Dom l'andenbroucke obtint son transfert à l'abbaye Saint-Maurice de Clervaux (Grand Duché de Luxembourg). Son séjour n'y sera que de courte durée car il meurt prématurément le 18 août 1971.</w:t>
      </w:r>
    </w:p>
    <w:p>
      <w:pPr>
        <w:spacing w:after="120" w:before="0" w:line="360" w:lineRule="auto"/>
        <w:ind w:firstLine="283"/>
        <w:jc w:val="both"/>
      </w:pPr>
      <w:r>
        <w:rPr>
          <w:rFonts w:ascii="Garamond" w:hAnsi="Garamond"/>
          <w:sz w:val="24"/>
        </w:rPr>
        <w:t>Travailleur infatigable malgré sa faible santé, il avait un tempérament inquiet, toujours en recherche d'authenticité religieuse. Il a profondément pensé la vie monastique à la lumière de la tradition. Il en a recherché la spécificité. Pour lui le monachisme rend un témoignage remarquable à deux notes distinctives et essentielles de la véritable Église : sa sainteté et sa catholicité. Il s'est aussi efforcé d'harmoniser prière privée et prière liturgique en insistant sur leur complémentarité. Enfin, très attaché à la récitation de l'Office divin, il a également montré par un ouvrage fort apprécié Les psaumes, le Christ et nous (Louvain, 1955, 1965 ; trad. esp.) et divers articles, combien la prière des psaumes était école d'oraison.</w:t>
      </w:r>
    </w:p>
    <w:p>
      <w:pPr>
        <w:spacing w:after="120" w:before="0" w:line="360" w:lineRule="auto"/>
        <w:ind w:firstLine="283"/>
        <w:jc w:val="both"/>
      </w:pPr>
      <w:r>
        <w:rPr>
          <w:rFonts w:ascii="Garamond" w:hAnsi="Garamond"/>
          <w:sz w:val="24"/>
        </w:rPr>
        <w:t>VAN DER LINDEN (Joss), oratorien, f 1684. Nous sommes renseignés sur la vie de Josse l'an der Linden par l'historiographe de l'Oratoire en Belgique Pierre de Swert ou Swertius.</w:t>
      </w:r>
    </w:p>
    <w:p>
      <w:pPr>
        <w:spacing w:after="120" w:before="0" w:line="360" w:lineRule="auto"/>
        <w:ind w:firstLine="283"/>
        <w:jc w:val="both"/>
      </w:pPr>
      <w:r>
        <w:rPr>
          <w:rFonts w:ascii="Garamond" w:hAnsi="Garamond"/>
          <w:sz w:val="24"/>
        </w:rPr>
        <w:t>Né à Bruxelles, licencié en théologie de l'université de Louvain, l'an der Linden entre en 1631 dans la congrégation de l'Oratoire en la maison de Bruxelles ouverte en 1626 par Fr. Bourgoing. L'archevêque de Malines, J. Boonen, le nomme professeur de théologie au grand séminaire et lui confère diverses charges et dignités : chanoine de la cathédrale Saint-Rombaut, censeur des livres, membre du conseil de l'archevêque, archiprêtre de la ville de Bruxelles. Dans sa congrégation il est élu d'abord assistant puis, en 1656, supérieur de la province de Flandres.</w:t>
      </w:r>
    </w:p>
    <w:p>
      <w:pPr>
        <w:spacing w:after="120" w:before="0" w:line="360" w:lineRule="auto"/>
        <w:ind w:firstLine="283"/>
        <w:jc w:val="both"/>
      </w:pPr>
      <w:r>
        <w:rPr>
          <w:rFonts w:ascii="Garamond" w:hAnsi="Garamond"/>
          <w:sz w:val="24"/>
        </w:rPr>
        <w:t>Appartenant au courant janséniste, l'an der Linden en fut un propagandiste zélé mais prudent, ce qui explique peut-être en partie les faveurs reçues de Boonen, mais sûrement l'hostilité dont il fut l'objet. En 1653 l'internonce du Pape à Bruxelles dénonce ses activités et son influence néfaste ; il demande et obtient sa démission (Swertius, p. 80). En 1658, sous le successeur de Boonen, l'an der Linden fait l'objet d'une dénonciation qui l'attaque dans sa moralité d'homme et de prêtre (p. 88-95) ; les autorités, sans attendre les résultats de l'enquête ouverte, jugerent bon de le décharger de ses fonctions de censeur des livres et d'archiprêtre. Le procès se termina en 1660 avec la reconnaissance de son innocence. Swertius publie en appendice un certain nombre de documents se rapportant à cette crise (Monumenta 27-46, 1658-1659), ainsi que deux lettres adressées en 1665 à l'an der Linden (Mon. 58-59).</w:t>
      </w:r>
    </w:p>
    <w:p>
      <w:pPr>
        <w:spacing w:after="120" w:before="0" w:line="360" w:lineRule="auto"/>
        <w:ind w:firstLine="283"/>
        <w:jc w:val="both"/>
      </w:pPr>
      <w:r>
        <w:rPr>
          <w:rFonts w:ascii="Garamond" w:hAnsi="Garamond"/>
          <w:sz w:val="24"/>
        </w:rPr>
        <w:t>Les vingt-cinq dernières années de l'an der Linden furent plus calmes. Il mourut à Bruxelles le 22 janvier 1684. Il a peu publié, étant surtout un homme d'action. Swertius dit qu'il fit publier un sermon prononcé devant les Dames de Berlaymont (« De perpetua adoratione Salvatoris, in qua vivere debet homo christianus »), qu'il laissa manuscrit un commentaire des Psaumes, qu'enfin il prononça et publia l'oraison funèbre de Jean de Wachtendonck, archevêque de Malines (Bruxelles, 1668).</w:t>
      </w:r>
    </w:p>
    <w:p>
      <w:pPr>
        <w:spacing w:after="120" w:before="0" w:line="360" w:lineRule="auto"/>
        <w:ind w:firstLine="283"/>
        <w:jc w:val="both"/>
      </w:pPr>
      <w:r>
        <w:rPr>
          <w:rFonts w:ascii="Garamond" w:hAnsi="Garamond"/>
          <w:sz w:val="24"/>
        </w:rPr>
        <w:t>Son principal ouvrage est L'Homme de douleurs ou Jésus Christ souffrant et mourant continuellement pour les hommes. Par un Prestre de l'Oratoire (Bruxelles, 1649) ; cet anonyme reparaît chez le même éditeur en 1658 : seule la page de titre diffère ; le texte est la même impression qu'en 1649. L'ouvrage fut traduit en néerlandais (Louvain, 1673).</w:t>
      </w:r>
    </w:p>
    <w:p>
      <w:pPr>
        <w:spacing w:after="120" w:before="0" w:line="360" w:lineRule="auto"/>
        <w:ind w:firstLine="283"/>
        <w:jc w:val="both"/>
      </w:pPr>
      <w:r>
        <w:rPr>
          <w:rFonts w:ascii="Garamond" w:hAnsi="Garamond"/>
          <w:sz w:val="24"/>
        </w:rPr>
        <w:t>Après une épître à Boonen, de style baroque et d'assez plate adulation, l'ouvrage s'organise en deux parties, la première sur les souffrances du Verbe éternel, la seconde sur celles de Jésus en sa vie mortelle. Ainsi le chapitre 1er s'intitule-t-il : « Le conseil et la volonté éternelle de Jésus sur sa mort et sur ses souffrances ». Dans la première partie, l'idée à partir de laquelle l'an der Linden énumère et développe toutes les souffrances du Verbe est la suivante : il y a une opposition infranchissable entre la sainteté de Dieu et la créature (cf ch. 7). Le Verbe doit « vaincre la sainteté de Dieu » (ch. 8). Quant à sa vie humaine, elle n'a été que souffrance, dès avant son incarnation et sa naissance. Ce dolorisme, que rien ne vient équilibrer, est aujourd'hui déconcertant, voire insoutenable aux deux sens du mot. Cependant, à côté de ce travers, perce quelque chose de la grande spiritualité bérullienne.</w:t>
      </w:r>
    </w:p>
    <w:p>
      <w:pPr>
        <w:spacing w:after="120" w:before="0" w:line="360" w:lineRule="auto"/>
        <w:ind w:firstLine="283"/>
        <w:jc w:val="both"/>
      </w:pPr>
      <w:r>
        <w:rPr>
          <w:rFonts w:ascii="Garamond" w:hAnsi="Garamond"/>
          <w:sz w:val="24"/>
        </w:rPr>
        <w:t>P de Swert, Chronicon congr. Oratorii Domini Jesu per provinciam archi-episcopatus Mechliniensis, Lille, 1740, p. 44, 80, 83, 88-95, 133. - Biographie nationale (de Belgique), t. 26, 1936-38, col. 358-60. - Voir aussi les histoires du jansénisme et celles des archevêques et de l'Église de Malines, comme P. Claessens.</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VANDENPUTTE (MARIE-MARTHE DE JÉSUS-CRUCIFIÉ), sœur missionnaire de la Croix et de la Passion, 1891-1967. -- Née en Belgique en 1891, Marie-Marthe de Jésus-Crucifié est la co-fondatrice, avec le passioniste Valentin de l'Immaculée-Conception Elshocht (PP, t. 3, 1976, col. 1123-24), de la congrégation des Sœurs Missionnaires de la Croix et de la Passion, congrégation conçue comme devant aider les missions des Passionistes belges au Congo, aujourd'hui le Zaïre. Cf. DIP, t. 5, 1978, col. 1623-24. Elle fut particulièrement attirée par la Passion de Jésus et reçut la grâce d'y participer par ses peines intérieures, et aussi d'en être marquée par les signes extérieurs (couronne d'épines, plaies des mains et du côté). Seul son directeur spirituel put voir les plaies des mains. Marie-Marthe a laissé de nombreuses lettres et des cahiers rédigés pour ses directeurs. Ces écrits laissent paraître une expérience particulière de la Passion de Jésus vécue dans l'amour de gratitude et de louange envers le Sauveur, dans la réparation pour les péchés, l'intercession pour le salut des hommes et pour le travail d'évangélisation de l'Église.</w:t>
      </w:r>
    </w:p>
    <w:p>
      <w:pPr>
        <w:spacing w:after="120" w:before="0" w:line="360" w:lineRule="auto"/>
        <w:ind w:firstLine="283"/>
        <w:jc w:val="both"/>
      </w:pPr>
      <w:r>
        <w:rPr>
          <w:rFonts w:ascii="Garamond" w:hAnsi="Garamond"/>
          <w:sz w:val="24"/>
        </w:rPr>
        <w:t>Daniela Merlo, M. Maria Marta l'andenputte, fondatrice, dans Come hanno testimonialo, San Gabriele, 1980, p. 329-55. - Y van l'elsen, M. Marie-Marthe de Jésus Crucifié, passioniste, Marquin, 1984.</w:t>
      </w:r>
    </w:p>
    <w:p>
      <w:pPr>
        <w:spacing w:after="120" w:before="0" w:line="360" w:lineRule="auto"/>
        <w:ind w:firstLine="283"/>
        <w:jc w:val="both"/>
      </w:pPr>
      <w:r>
        <w:rPr>
          <w:rFonts w:ascii="Garamond" w:hAnsi="Garamond"/>
          <w:sz w:val="24"/>
        </w:rPr>
        <w:t>Francesco Giorgini.</w:t>
      </w:r>
    </w:p>
    <w:p>
      <w:pPr>
        <w:spacing w:after="120" w:before="0" w:line="360" w:lineRule="auto"/>
        <w:ind w:firstLine="283"/>
        <w:jc w:val="both"/>
      </w:pPr>
      <w:r>
        <w:rPr>
          <w:rFonts w:ascii="Garamond" w:hAnsi="Garamond"/>
          <w:sz w:val="24"/>
        </w:rPr>
        <w:t>VAN DER LINDEN (Joss), oratorien, f 1684. Nous sommes renseignés sur la vie de Josse l'an der Linden par l'historiographe de l'Oratoire en Belgique Pierre de Swert ou Swertius.</w:t>
      </w:r>
    </w:p>
    <w:p>
      <w:pPr>
        <w:spacing w:after="120" w:before="0" w:line="360" w:lineRule="auto"/>
        <w:ind w:firstLine="283"/>
        <w:jc w:val="both"/>
      </w:pPr>
      <w:r>
        <w:rPr>
          <w:rFonts w:ascii="Garamond" w:hAnsi="Garamond"/>
          <w:sz w:val="24"/>
        </w:rPr>
        <w:t>Né à Bruxelles, licencié en théologie de l'université de Louvain, l'an der Linden entre en 1631 dans la congrégation de l'Oratoire en la maison de Bruxelles ouverte en 1626 par Fr. Bourgoing. L'archevêque de Malines, J. Boonen, le nomme professeur de théologie au grand séminaire et lui confère diverses charges et dignités : chanoine de la cathédrale Saint-Rombaut, censeur des livres, membre du conseil de l'archevêque, archiprêtre de la ville de Bruxelles. Dans sa congrégation il est élu d'abord assistant puis, en 1656, supérieur de la province de Flandres.</w:t>
      </w:r>
    </w:p>
    <w:p>
      <w:pPr>
        <w:spacing w:after="120" w:before="0" w:line="360" w:lineRule="auto"/>
        <w:ind w:firstLine="283"/>
        <w:jc w:val="both"/>
      </w:pPr>
      <w:r>
        <w:rPr>
          <w:rFonts w:ascii="Garamond" w:hAnsi="Garamond"/>
          <w:sz w:val="24"/>
        </w:rPr>
        <w:t>Appartenant au courant janséniste, l'an der Linden en fut un propagandiste zélé mais prudent, ce qui explique peut-être en partie les faveurs reçues de Boonen, mais sûrement l'hostilité dont il fut l'objet. En 1653 l'internonce du Pape à Bruxelles dénonce ses activités et son influence néfaste ; il demande et obtient sa démission (Swertius, p. 80). En 1658, sous le successeur de Boonen, l'an der Linden fait l'objet d'une dénonciation qui l'attaque dans sa moralité d'homme et de prêtre (p. 88-95) ; les autorités, sans attendre les résultats de l'enquête ouverte, jugerent bon de le décharger de ses fonctions de censeur des livres et d'archiprêtre. Le procès se termina en 1660 avec la reconnaissance de son innocence. Swertius publie en appendice un certain nombre de documents se rapportant à cette crise (Monumenta 27-46, 1658-1659), ainsi que deux lettres adressées en 1665 à l'an der Linden (Mon. 58-59).</w:t>
      </w:r>
    </w:p>
    <w:p>
      <w:pPr>
        <w:spacing w:after="120" w:before="0" w:line="360" w:lineRule="auto"/>
        <w:ind w:firstLine="283"/>
        <w:jc w:val="both"/>
      </w:pPr>
      <w:r>
        <w:rPr>
          <w:rFonts w:ascii="Garamond" w:hAnsi="Garamond"/>
          <w:sz w:val="24"/>
        </w:rPr>
        <w:t>Les vingt-cinq dernières années de l'an der Linden furent plus calmes. Il mourut à Bruxelles le 22 janvier 1684. Il a peu publié, étant surtout un homme d'action. Swertius dit qu'il fit publier un sermon prononcé devant les Dames de Berlaymont (« De perpetua adoratione Salvatoris, in qua vivere debet homo christianus »), qu'il laissa manuscrit un commentaire des Psaumes, qu'enfin il prononça et publia l'oraison funèbre de Jean de Wachtendonck, archevêque de Malines (Bruxelles, 1668).</w:t>
      </w:r>
    </w:p>
    <w:p>
      <w:pPr>
        <w:spacing w:after="120" w:before="0" w:line="360" w:lineRule="auto"/>
        <w:ind w:firstLine="283"/>
        <w:jc w:val="both"/>
      </w:pPr>
      <w:r>
        <w:rPr>
          <w:rFonts w:ascii="Garamond" w:hAnsi="Garamond"/>
          <w:sz w:val="24"/>
        </w:rPr>
        <w:t>Son principal ouvrage est L'Homme de douleurs ou Jésus Christ souffrant et mourant continuellement pour les hommes. Par un Prestre de l'Oratoire (Bruxelles, 1649) ; cet anonyme reparaît chez le même éditeur en 1658 : seule la page de titre diffère ; le texte est la même impression qu'en 1649. L'ouvrage fut traduit en néerlandais (Louvain, 1673).</w:t>
      </w:r>
    </w:p>
    <w:p>
      <w:pPr>
        <w:spacing w:after="120" w:before="0" w:line="360" w:lineRule="auto"/>
        <w:ind w:firstLine="283"/>
        <w:jc w:val="both"/>
      </w:pPr>
      <w:r>
        <w:rPr>
          <w:rFonts w:ascii="Garamond" w:hAnsi="Garamond"/>
          <w:sz w:val="24"/>
        </w:rPr>
        <w:t>Après une épître à Boonen, de style baroque et d'assez plate adulation, l'ouvrage s'organise en deux parties, la première sur les souffrances du Verbe éternel, la seconde sur celles de Jésus en sa vie mortelle. Ainsi le chapitre 1er s'intitule-t-il : « Le conseil et la volonté éternelle de Jésus sur sa mort et sur ses souffrances ». Dans la première partie, l'idée à partir de laquelle l'an der Linden énumère et développe toutes les souffrances du Verbe est la suivante : il y a une opposition infranchissable entre la sainteté de Dieu et la créature (cf ch. 7). Le Verbe doit « vaincre la sainteté de Dieu » (ch. 8). Quant à sa vie humaine, elle n'a été que souffrance, dès avant son incarnation et sa naissance. Ce dolorisme, que rien ne vient équilibrer, est aujourd'hui déconcertant, voire insoutenable aux deux sens du mot. Cependant, à côté de ce travers, perce quelque chose de la grande spiritualité bérullienne.</w:t>
      </w:r>
    </w:p>
    <w:p>
      <w:pPr>
        <w:spacing w:after="120" w:before="0" w:line="360" w:lineRule="auto"/>
        <w:ind w:firstLine="283"/>
        <w:jc w:val="both"/>
      </w:pPr>
      <w:r>
        <w:rPr>
          <w:rFonts w:ascii="Garamond" w:hAnsi="Garamond"/>
          <w:sz w:val="24"/>
        </w:rPr>
        <w:t>P de Swert, Chronicon congr. Oratorii Domini Jesu per provinciam archi-episcopatus Mechliniensis, Lille, 1740, p. 44, 80, 83, 88-95, 133. - Biographie nationale (de Belgique), t. 26, 1936-38, col. 358-60. - Voir aussi les histoires du jansénisme et celles des archevêques et de l'Église de Malines, comme P. Claessens.</w:t>
      </w:r>
    </w:p>
    <w:p>
      <w:pPr>
        <w:spacing w:after="120" w:before="0" w:line="360" w:lineRule="auto"/>
        <w:ind w:firstLine="283"/>
        <w:jc w:val="both"/>
      </w:pPr>
      <w:r>
        <w:rPr>
          <w:rFonts w:ascii="Garamond" w:hAnsi="Garamond"/>
          <w:sz w:val="24"/>
        </w:rPr>
        <w:t>VAN DER MAUDE 238 hiver 1530. Liévin jouit d'une grande liberté pour poursuivre ses études humanistes, pour lesquelles le flamand Guillaume Bibaut (f juillet 1535 ; DS, t. 1, col. 1588-89), prieur de la Grande Chartreuse, avait beaucoup de sympathie. Liévin n'apprit que le latin à l'école et, plus tard, il critiqua l'insuffisance de ses maîtres ; il étudia assidûment le grec à la chartreuse et s'enthousiasma pour la littérature classique. Les lettres qu'on possède de lui, dont 86 datent de son séjour à Bois-Saint-Martin (1518-1533), révèlent sa poursuite passionnée des études classiques. En 1520, Liévin copia les quatre évangiles en grec pour la bibliothèque de la chartreuse et une de ses quatre transcriptions du psautier grec « cum canticis » est conservée à la bibliothèque de Dresde sous la rubrique A. 304.</w:t>
      </w:r>
    </w:p>
    <w:p>
      <w:pPr>
        <w:spacing w:after="120" w:before="0" w:line="360" w:lineRule="auto"/>
        <w:ind w:firstLine="283"/>
        <w:jc w:val="both"/>
      </w:pPr>
      <w:r>
        <w:rPr>
          <w:rFonts w:ascii="Garamond" w:hAnsi="Garamond"/>
          <w:sz w:val="24"/>
        </w:rPr>
        <w:t>En 1522, Liévin semble avoir tellement fatigué ses yeux par ses études continuelles qu'il avait presque perdu l'œil gauche. Sa correspondance (conservée dans le ms 599 de la B. M de Besançon, 569 + index) contient 167 lettres en grec et en latin, adressées à 90 personnes différentes : prêtres, religieux, officiers civils, qui, d'une manière ou d'une autre, étaient liées par la propagation de l'humanisme au moment où le protestantisme commençait à pénétrer dans les Pays-Bas. Seize autres lettres sont conservées ailleurs.</w:t>
      </w:r>
    </w:p>
    <w:p>
      <w:pPr>
        <w:spacing w:after="120" w:before="0" w:line="360" w:lineRule="auto"/>
        <w:ind w:firstLine="283"/>
        <w:jc w:val="both"/>
      </w:pPr>
      <w:r>
        <w:rPr>
          <w:rFonts w:ascii="Garamond" w:hAnsi="Garamond"/>
          <w:sz w:val="24"/>
        </w:rPr>
        <w:t>Parmi les lettres de Maude on en trouve 6 adressées à Adrichianus, doyen de Saint-Pancrace à Leyden, 3 à la chartreuse de La Chapelle, à son frère Jean qui adopta les doctrines luthériennes et passa de longues années dans une prison monastique, comme le révèle la visite de 1541 ; Liévin coupa tout contact avec lui à partir de janvier 1531. Trois lettres étaient adressées à Maximilien de Bourgogne, 6 à Érasme, 1 à Florent, prieur de la chartreuse de Louvain, 1 (20 mars 1541) à Gérard Kalckbrenner, prieur de la chartreuse de Cologne, pour le remercier de lui avoir offert quelques livres, bien qu'il ne soit pas satisfait de l'édition de Cologne des œuvres de Denis le Chartreux pour contrer la Réforme, pensant que les Pères de l'Église offraient une réponse bien plus adéquate ; L'autre lettre (12 mars 1547) était adressée à Jean l'Ollon, prieur de la Grande Chartreuse.</w:t>
      </w:r>
    </w:p>
    <w:p>
      <w:pPr>
        <w:spacing w:after="120" w:before="0" w:line="360" w:lineRule="auto"/>
        <w:ind w:firstLine="283"/>
        <w:jc w:val="both"/>
      </w:pPr>
      <w:r>
        <w:rPr>
          <w:rFonts w:ascii="Garamond" w:hAnsi="Garamond"/>
          <w:sz w:val="24"/>
        </w:rPr>
        <w:t>À Bois-Saint-Martin, le nouveau prieur nommé en 1531 prit une attitude opposée aux humanistes, les jugeant des hérétiques virtuels. Heureusement, en 1533, Liévin obtint son transfert à la chartreuse de Gand, où il fit une deuxième profession. Il semble avoir occupé la charge de procureur pendant un certain temps. En août 1533 il y reçut la visite de l'humaniste Nicolas Olahus qui avait accompagné la reine Marie de Hongrie à Gand. La mort du général des chartreux, Bibaut, amena cependant un retour en arrière définitif pour les humanistes de l'Ordre ; déjà en 1526 le chapitre général avait officiellement demandé l'avis de Noël Béda, professeur à la Sorbonne, sur la valeur de l'œuvre d'Érasme.</w:t>
      </w:r>
    </w:p>
    <w:p>
      <w:pPr>
        <w:spacing w:after="120" w:before="0" w:line="360" w:lineRule="auto"/>
        <w:ind w:firstLine="283"/>
        <w:jc w:val="both"/>
      </w:pPr>
      <w:r>
        <w:rPr>
          <w:rFonts w:ascii="Garamond" w:hAnsi="Garamond"/>
          <w:sz w:val="24"/>
        </w:rPr>
        <w:t>Dans la 87° lettre du ms de Besançon (p. 276-81), Liévin se lamentait auprès d'Érasme de la mort du prieur Diericx, disant qu'elle avait eu un effet catastrophique pour la paix de son esprit et qu'elle avait mis fin à ses jours heureux d'étude et d'entretiens philologiques : « Sed heu miser in hasce compedes imprudens inieci pedes prius etiam quam vel mihi notus essem, vel scirem quid esset monachismus ».</w:t>
      </w:r>
    </w:p>
    <w:p>
      <w:pPr>
        <w:spacing w:after="120" w:before="0" w:line="360" w:lineRule="auto"/>
        <w:ind w:firstLine="283"/>
        <w:jc w:val="both"/>
      </w:pPr>
      <w:r>
        <w:rPr>
          <w:rFonts w:ascii="Garamond" w:hAnsi="Garamond"/>
          <w:sz w:val="24"/>
        </w:rPr>
        <w:t>Liévin avait longtemps essayé de cultiver l'amitié d'Érasme, l'ayant prié, déjà le 4 juillet 1524, de lui procurer une édition grecque de Jean Chrysostome, car on trouvait alors très peu de textes grecs des premiers Pères. Il s'est enthousiasmé pour l'Enchiridion militis christiani d'Érasme et défendait ses points de vue, bien qu'il fût un critique sévère du monachisme contemporain. Dans la 76° lettre (15 juillet 1529), Liévin pressait Érasme de s'installer à Gand, où il lui assurait qu'il serait reçu chaleureusement par les autorités. Il l'assurait aussi que les moines, à Gand, avaient abandonné leurs pratiques superstitieuses et vivaient selon la vraie piété, l'Évangile étant enseigné dans toute sa pureté ; Érasme pourrait habiter dans la maison de campagne d'Omer Edingus, conseiller des Flandres. Érasme déclina l'offre ; on ne connaît que deux de ses réponses (Bâle, 2 octobre 1528 ; Fribourg-en-Brisgau, 13 avril 1531).</w:t>
      </w:r>
    </w:p>
    <w:p>
      <w:pPr>
        <w:spacing w:after="120" w:before="0" w:line="360" w:lineRule="auto"/>
        <w:ind w:firstLine="283"/>
        <w:jc w:val="both"/>
      </w:pPr>
      <w:r>
        <w:rPr>
          <w:rFonts w:ascii="Garamond" w:hAnsi="Garamond"/>
          <w:sz w:val="24"/>
        </w:rPr>
        <w:t>Érasme, en relation avec plusieurs chartreuses et ayant beaucoup de respect pour leurs religieux, les pressait de revenir à une piété plus authentique, plus christocentrique, basée sur les Écritures, la religion étant une affaire de cœur et non de cérémonies extérieures. Sur ce point Liévin pensait que les longs offices le privaient de beaucoup de temps qu'il aurait pu consacrer à ses études d'humaniste. Mais il semble avoir été moins conscient qu'Érasme de la crise qui menaçait l'Église et souvent il considérait ses confrères comme de pieux barbares.</w:t>
      </w:r>
    </w:p>
    <w:p>
      <w:pPr>
        <w:spacing w:after="120" w:before="0" w:line="360" w:lineRule="auto"/>
        <w:ind w:firstLine="283"/>
        <w:jc w:val="both"/>
      </w:pPr>
      <w:r>
        <w:rPr>
          <w:rFonts w:ascii="Garamond" w:hAnsi="Garamond"/>
          <w:sz w:val="24"/>
        </w:rPr>
        <w:t>En 1537 et 1538 le chapitre général des Chartreux interdit la lecture des ouvrages d'Érasme ; en 1540 ou 1541, Liévin fut envoyé à la chartreuse de Monnikhusen, près d'Arnhem. Il n'y trouva pas de livres pour poursuivre ses études, et les moines y étaient incultes. De plus, la région était soumise à des guerres continuelles. Dans une lettre du 19 mars 1542, adressée au chanoine Cornelius Trajectinus, il se rappelle les copies qu'il avait faites de tant de textes, alors que maintenant il n'avait plus que trois livres et quelques volumes de petit format, et n'avait plus aucun contact avec des savants. Ceci ne l'empêcha pas de compiler là son petit traité De Filio minore natu, qui garde la marque de ses goûts et où il dit avoir reçu la visite du Dr. Johannes Reidanus.</w:t>
      </w:r>
    </w:p>
    <w:p>
      <w:pPr>
        <w:spacing w:after="120" w:before="0" w:line="360" w:lineRule="auto"/>
        <w:ind w:firstLine="283"/>
        <w:jc w:val="both"/>
      </w:pPr>
      <w:r>
        <w:rPr>
          <w:rFonts w:ascii="Garamond" w:hAnsi="Garamond"/>
          <w:sz w:val="24"/>
        </w:rPr>
        <w:t>D'après la lettre 89°, du 20 mars 1542 (ms de Besançon, p. 305-09), il projetait un autre traité De praestanda in rebus adversis fortitudine, mais il a dû être transféré à la chartreuse de Scheut peu après ; il y habitait déjà le 13 avril 1542. Ses plaintes continuelles ont probablement produit leur effet, car il prétendait qu'à Monnikhusen il était affligé par les maladies les plus variées !</w:t>
      </w:r>
    </w:p>
    <w:p>
      <w:pPr>
        <w:spacing w:after="120" w:before="0" w:line="360" w:lineRule="auto"/>
        <w:ind w:firstLine="283"/>
        <w:jc w:val="both"/>
      </w:pPr>
      <w:r>
        <w:rPr>
          <w:rFonts w:ascii="Garamond" w:hAnsi="Garamond"/>
          <w:sz w:val="24"/>
        </w:rPr>
        <w:t>Le chapitre général de 1542 ayant interdit l'étude du grec et de l'hébreu, Liévin réagit dans une lettre de 40 pages (21 décembre 1542) pour défendre ces langues auprès du prieur de Louvain. À Scheut il compila sa brève notice biographique de Guillaume Bibaut et commença un De institutione Novitiorum, travail qui ne put être achevé (cf. Morotius, p. 123). Il publia aussi le De filio minore natu pendant son séjour à Scheut. Le 20 février 1544, Liévin demanda la permission de retourner à la chartreuse de Gand, ce qui lui fut accordé. Là, il reprit ses études d'humaniste. Écrivant à Jean l'Ilesius le 20 juillet 1544, il rejeta clairement le luthéranisme. En 1544, il devint vicaire de la chartreuse de Gand ; il y mourut le 19 mars 1556.</w:t>
      </w:r>
    </w:p>
    <w:p>
      <w:pPr>
        <w:spacing w:after="120" w:before="0" w:line="360" w:lineRule="auto"/>
        <w:ind w:firstLine="283"/>
        <w:jc w:val="both"/>
      </w:pPr>
      <w:r>
        <w:rPr>
          <w:rFonts w:ascii="Garamond" w:hAnsi="Garamond"/>
          <w:sz w:val="24"/>
        </w:rPr>
        <w:t>2. uvres. - 1° Imprimées : Divi Joannis Chrysostomi sermo de providentia Dei et fato, Anvers, M. Hilenius, sd (vers 1527). - Tractatus in Parabolam Servatoris nostri de Filio minore natu, apud Lucam XV capite, ad Resipiscentiam omnes invitans, Louvain, Rutgerus Rescius, 1542, in-12° ; ce volume est le plus spirituel et le plus touchant des écrits de Liévin. - Vita Bibautii, découverte à la Bibliothèque Royale de Bruxelles (ms 5136-5137) et éd par A. Roersch, La vita Bibautii (1942). - Lettre en latin de 1551 à Adrien du Hecquet (dans sa Scaena rerum multarum inversa, Anvers, J. Beliere, f. 88v-89v). - 14 lettres à Olahus (éd par A. Ipolyi, N. Olah Codex Epistolaris).</w:t>
      </w:r>
    </w:p>
    <w:p>
      <w:pPr>
        <w:spacing w:after="120" w:before="0" w:line="360" w:lineRule="auto"/>
        <w:ind w:firstLine="283"/>
        <w:jc w:val="both"/>
      </w:pPr>
      <w:r>
        <w:rPr>
          <w:rFonts w:ascii="Garamond" w:hAnsi="Garamond"/>
          <w:sz w:val="24"/>
        </w:rPr>
        <w:t>2° Manuscrits conservés. - Besançon, B. M ms 599 : correspondance. - Consolatio Laevini Ammonii, écrit pour Ghisbert Rutenbuch, chartreux d'Utrecht, à l'occasion de la mort de Pierre Zas, prieur d'Utrecht (Bibliothèque Royale de Bruxelles, ms 7046, II, f. 53v-54v).</w:t>
      </w:r>
    </w:p>
    <w:p>
      <w:pPr>
        <w:spacing w:after="120" w:before="0" w:line="360" w:lineRule="auto"/>
        <w:ind w:firstLine="283"/>
        <w:jc w:val="both"/>
      </w:pPr>
      <w:r>
        <w:rPr>
          <w:rFonts w:ascii="Garamond" w:hAnsi="Garamond"/>
          <w:sz w:val="24"/>
        </w:rPr>
        <w:t>Th. Petreius, Bibliotheca Cartusiana, Cologne, 1609, p. 232-33. - C. I. Morotius, Theatrum Chronologicum Sacri Cartusiensis Ordinis, Turin, 1681, p. 123, 327. - J. N. Paquot, Mémoires pour servir à l'histoire littéraire des Pays-Bas, t. 15, 1769, p. 16-17.</w:t>
      </w:r>
    </w:p>
    <w:p>
      <w:pPr>
        <w:spacing w:after="120" w:before="0" w:line="360" w:lineRule="auto"/>
        <w:ind w:firstLine="283"/>
        <w:jc w:val="both"/>
      </w:pPr>
      <w:r>
        <w:rPr>
          <w:rFonts w:ascii="Garamond" w:hAnsi="Garamond"/>
          <w:sz w:val="24"/>
        </w:rPr>
        <w:t>F. V. Goethals, Histoire des lettres en Belgique, Bruxelles, 1840-41, p. 95-97 ; Bulletin du bibliophile belge, t. 18, Bruxelles, 1862, p. 267. - A. Ipolyi (éd.), N. Olah Codex Epistolaris, dans Monumenta Hungariae historica, diplomataria, t. 25, Budapest, 1875, p. 395, 396, 398, 408, 414, 427, 455, 477, 491, 512 (14 lettres de Liévin, 3 lettres d'Olahus à Liévin). - A. Roersch, Correspondance inédite du Chartreux Laevinus Ammonius, dans Bulletin de la Société d'Histoire et d'Archéologie de Gand, t. 9, 1901, p. 2-28 (tiré à part). -- Förstemann et O. Günther, Briefe an Erasmus, Leipzig, 1904, p. 296. - P. S. Allen (éd.), Opus epistolarum Des. Erasmi Roterdami, Oxford, 1906-1958 : t. 5 (1924), p. 487-91 ; t. 6 (1926), p. 302-06, 427-31 ; t. 7 (1928), p. 142, 198-201, 424-29, 514-16 ; t. 8 (1934), p. 1-11, 42, 236-41, 327-30. - K. L. Enthoven, Briefe an Desiderius Erasmus, Strasbourg, 1906, p. 100-03.</w:t>
      </w:r>
    </w:p>
    <w:p>
      <w:pPr>
        <w:spacing w:after="120" w:before="0" w:line="360" w:lineRule="auto"/>
        <w:ind w:firstLine="283"/>
        <w:jc w:val="both"/>
      </w:pPr>
      <w:r>
        <w:rPr>
          <w:rFonts w:ascii="Garamond" w:hAnsi="Garamond"/>
          <w:sz w:val="24"/>
        </w:rPr>
        <w:t>A. Roersch, L'humanisme belge à l'époque de la Renaissance, Bruxelles, 1910, p. 57-68. - L. Reypens, De feesten te Gent in 1498 en 1500. l'erhaal van een ooggetuige, dans Volkskunde, t. 24, 1913, p. 87-91, 135-41, 185-92 (description de fêtes populaires par Liévin, en latin, trad en flamand). - J. Misson, Libanios et Livinus Ammonius, dans Le Musée Belge, revue de philologie classique, Louvain, janvier 1920, 19e-24e années, p. 21-23. - J van den Gheyn, Catalogue de la Bibliothèque Royale de Bruxelles, n. 1972 : ms 5136-5137 (vita Bibautii préface à Sermones Bibautii).</w:t>
      </w:r>
    </w:p>
    <w:p>
      <w:pPr>
        <w:spacing w:after="120" w:before="0" w:line="360" w:lineRule="auto"/>
        <w:ind w:firstLine="283"/>
        <w:jc w:val="both"/>
      </w:pPr>
      <w:r>
        <w:rPr>
          <w:rFonts w:ascii="Garamond" w:hAnsi="Garamond"/>
          <w:sz w:val="24"/>
        </w:rPr>
        <w:t>H de l'ocht, Literae ad Fr. Craneveldium, Louvain, 1928, p. 705-06. - Arnold Beeltsens et Jean Ammonius, Chronique de la Chartreuse de la Chapelle à Hérinnes-lez-Enghien, éd. . Lamalle, Louvain, 1932. - P. Bergmans, Maude (Liévin l'ander), dans Biographie Nationale (de Belgique), t. 14, col. 84-86. - A. Roersch, La « vita Bibautii » de Laevinius Ammonius, RHE, t. 38, 1942, p. 152-55. - H. J. J. Scholtens, De Litteraire Nalatenschap van de Kartuizers in Nederlanden, OGE, t. 25, 1951, p. 27-28. - P. N. M. Bot, Postillen over Kerk en Maatschappij in de 15 en 16 eeuw, Nimegue, 1964, p. 326-43. - AE. Pil, Briefven van Levinus Ammonius, Kartuizer, aan Johannes de Molendino, Kanunnik te Doornik (1522-1529), dans Horae Tornacenses, Tournai, 1971, p. 151-76.</w:t>
      </w:r>
    </w:p>
    <w:p>
      <w:pPr>
        <w:spacing w:after="120" w:before="0" w:line="360" w:lineRule="auto"/>
        <w:ind w:firstLine="283"/>
        <w:jc w:val="both"/>
      </w:pPr>
      <w:r>
        <w:rPr>
          <w:rFonts w:ascii="Garamond" w:hAnsi="Garamond"/>
          <w:sz w:val="24"/>
        </w:rPr>
        <w:t>Jan de Grauwe, Histoire de la chartreuse du Val-Royal à Gand et de la chartreuse du Bois-Saint-Martin à Lier de Saint-Martin, dans Analecta Cartusiana, t. 18, 1974, p. 50-51 ; Prosopographia Cartusiana Belgica (1314-1796), ibidem, t. 28, 1976, p. 238, n. 2023. - A. Gruys, Cartusiana 1, Paris, 1976, p. 40. - A. E. Pil, Humanistica Cartusiana. Levinus Ammonius als vertaler van Chrysostomus sermonen « De Providentia et Fato », dans Sacris Erudiri, t. 26, 1983 (- Album Amicorum Nicolas Huyghebaert O. S. B.), p. 275-310. - Jan de Grauwe, Historia Cartusiana Belgica, dans Analecta Cartusiana, t. 51, 1985, p. 18, 86, 92, 136, 137.</w:t>
      </w:r>
    </w:p>
    <w:p>
      <w:pPr>
        <w:spacing w:after="120" w:before="0" w:line="360" w:lineRule="auto"/>
        <w:ind w:firstLine="283"/>
        <w:jc w:val="both"/>
      </w:pPr>
      <w:r>
        <w:rPr>
          <w:rFonts w:ascii="Garamond" w:hAnsi="Garamond"/>
          <w:sz w:val="24"/>
        </w:rPr>
        <w:t>Il était aussi végétarien, contre l'alcool et le tabac. Dans son perpétuel besoin de militer dans l'avant-garde sociale et culturelle, il passa quelques mois, au printemps 1901, dans un logis populaire de Rotterdam parmi les dockers et les prostituées, puis dans le Borinage, à l'exemple de l'incomparable Van Gogh. Entre-temps, il avait rencontré Christine L'Erbrugghe, jeune peintre flamande amie de sa sœur Marie. L'an der Meer tint cette rencontre pour l'événement décisif de sa vie. En février 1901, ils s'éprennent l'un de l'autre et le 18 juin se marièrent à Bruxelles. Christine, socialiste et féministe avant la lettre, témoignera qu'ils ne se marièrent que « pour contenter nos vieux ».</w:t>
      </w:r>
    </w:p>
    <w:p>
      <w:pPr>
        <w:spacing w:after="120" w:before="0" w:line="360" w:lineRule="auto"/>
        <w:ind w:firstLine="283"/>
        <w:jc w:val="both"/>
      </w:pPr>
      <w:r>
        <w:rPr>
          <w:rFonts w:ascii="Garamond" w:hAnsi="Garamond"/>
          <w:sz w:val="24"/>
        </w:rPr>
        <w:t>Au retour d'un voyage en Italie, Pierre, demeurant à Uccle, près de Bruxelles, fut profondément atteint par la maladie et la mort de sa mère très aimée. Alors lui revinrent à l'esprit les derniers mots du Dies irae : « Pie Jesu Domine, dona eis requiem » ; il se rendit compte que sa prière n'était pas celle d'un agnostique, mais qu'elle s'adressait à un « Seigneur ».</w:t>
      </w:r>
    </w:p>
    <w:p>
      <w:pPr>
        <w:spacing w:after="120" w:before="0" w:line="360" w:lineRule="auto"/>
        <w:ind w:firstLine="283"/>
        <w:jc w:val="both"/>
      </w:pPr>
      <w:r>
        <w:rPr>
          <w:rFonts w:ascii="Garamond" w:hAnsi="Garamond"/>
          <w:sz w:val="24"/>
        </w:rPr>
        <w:t>La dernière phase de son cheminement vers le catholicisme coïncide avec l'installation de sa famille à Paris, en septembre 1909. Pierre fit la connaissance de Léon Bloy, de son message apocalyptique auquel se joignaient un anti-sémitisme virulent et une aversion violente pour tout ce qui ressemblait à la démocratie. Pierre et son fils Pierre-Léon se firent baptiser à la paroisse Saint-Médard, le 24 février 1911 ; Bloy était leur parrain. En même temps, Christine ayant retrouvé la foi de son enfance, elle et Pierre se donnèrent le sacrement de mariage. Après sa conversion, l'an der Meer fit connaître Bloy aux Pays-Bas par un article paru dans le périodique De Onzen Tijd.</w:t>
      </w:r>
    </w:p>
    <w:p>
      <w:pPr>
        <w:spacing w:after="120" w:before="0" w:line="360" w:lineRule="auto"/>
        <w:ind w:firstLine="283"/>
        <w:jc w:val="both"/>
      </w:pPr>
      <w:r>
        <w:rPr>
          <w:rFonts w:ascii="Garamond" w:hAnsi="Garamond"/>
          <w:sz w:val="24"/>
        </w:rPr>
        <w:t>Durant la première guerre mondiale, l'an der Meer gagna sa vie comme correspondant de guerre du journal catholique De Maasbode. En novembre 1917 mourait Léon Bloy ; le mois suivant, ce fut leur garçon de trois ans, Jeannot-François. Le ménage l'an der Meer regagna alors les Pays-Bas avec leurs deux enfants restants, Pierre-Léon et Anne-Marie. Ils demeurèrent d'abord quelque temps à Oosterhout, près de l'abbaye bénédictine, puis s'installèrent à Helmond, siège de l'hebdomadaire progressiste De Nieuwe Eeuw dont Pierre devint rédacteur pour les Lettres et les Arts (1921-1924). Dans le domaine des arts, il avait fait connaissance à Paris de P. Picasso, de G. Rouault, d'A. Honegger et de J. Cocteau, ce qui lui permit d'apporter une note cosmopolite au provincialisme néerlandais. En même temps, il éveillait bien des « jeunes catholiques » à de nouveaux horizons. Il faut noter que l'an der Meer ne fut jamais le chef de file d'un groupe déterminé, mais plutôt un guide dont les articles susciterent bien des initiatives. Il mérita ainsi aux Pays-Bas une estime générale qui a duré jusqu'à sa mort.</w:t>
      </w:r>
    </w:p>
    <w:p>
      <w:pPr>
        <w:spacing w:after="120" w:before="0" w:line="360" w:lineRule="auto"/>
        <w:ind w:firstLine="283"/>
        <w:jc w:val="both"/>
      </w:pPr>
      <w:r>
        <w:rPr>
          <w:rFonts w:ascii="Garamond" w:hAnsi="Garamond"/>
          <w:sz w:val="24"/>
        </w:rPr>
        <w:t>En 1931, sa fille Anne-Marie quitta la France et entra à l'abbaye Notre-Dame des Bénédictines d'Oosterhout. Deux ans plus tard, le 1er février 1933, son fils Pierre-Léon, devenu moine et prêtre à l'abbaye Saint-Paul, mourait d'une grippe infectieuse à trente ans à peine. Cette épreuve amena Pierre et Christine, ses parents, à une décision que Pierre jugea ensuite « téméraire » : prendre la place de leur fils mort dans la vie monastique et, pour cela, sacrifier leur bonheur conjugal.</w:t>
      </w:r>
    </w:p>
    <w:p>
      <w:pPr>
        <w:spacing w:after="120" w:before="0" w:line="360" w:lineRule="auto"/>
        <w:ind w:firstLine="283"/>
        <w:jc w:val="both"/>
      </w:pPr>
      <w:r>
        <w:rPr>
          <w:rFonts w:ascii="Garamond" w:hAnsi="Garamond"/>
          <w:sz w:val="24"/>
        </w:rPr>
        <w:t>De plusieurs côtés, des amis le leur avaient déconseillé nettement. Plusieurs auteurs ont écrit que cette tentative de vie monastique fut interrompue parce que Christine « dépérissait » et que Pierre ne voulut pas que la vie de sa femme soit sacrifiée pour qu'il puisse, lui, mener la vie monastique. Cette idée, généralement reçue, est erronée, mais Pierre lui-même l'a quelque peu suggérée dans son ouvrage Dieu et les hommes. L'examen des écrits manuscrits révèle que Christine manquait à Pierre au moins autant ; celui-ci écrit : « Et pourtant, au fond de moi-même, je ne suis pas le moine, mais l'homme qui aime Christine ». La biographie publiée par A. Helman donne sur ce point la version qui s'approche plus sûrement de la réalité. En tout cas, après un an et demi, cette expérience prit fin ; c'est pourtant celle qui a le plus impressionné le grand public.</w:t>
      </w:r>
    </w:p>
    <w:p>
      <w:pPr>
        <w:spacing w:after="120" w:before="0" w:line="360" w:lineRule="auto"/>
        <w:ind w:firstLine="283"/>
        <w:jc w:val="both"/>
      </w:pPr>
      <w:r>
        <w:rPr>
          <w:rFonts w:ascii="Garamond" w:hAnsi="Garamond"/>
          <w:sz w:val="24"/>
        </w:rPr>
        <w:t>Quand la deuxième guerre mondiale éclata, l'an der Meer et sa femme retournèrent aux Pays-Bas (novembre 1939) et s'établirent à Bilthoven, joli village de la province d'Utrecht, non sans avoir fait un quatrième pèlerinage à La Salette, à « Notre Dame des Menaces », qui selon la croyance de L. Bloy devait mettre à exécution les menaces de catastrophe faites au 19e siècle. L'an der Meer était convaincu — ce n'était pas la première fois — de vivre un tournant de l'histoire. Du point de vue de la politique concrète, il était tout à fait dérouté, à supposer qu'il ait jamais eu une conception arrêtée. Il voit l'Église dépasser les péripéties de l'histoire, ou plutôt passer au travers d'elles ; il note à propos d'un discours d'A. Hitler en juin 1940 : « Je n'y trouve rien à redire et suis pleinement d'accord avec les idées et les principes qu'il y expose ». Au sujet des Pays-Bas écrasés : « Il est terrible de voir combien la mentalité du démo-libéralisme est ancrée dans les esprits, combien les hommes sont stupides et indolents. Je me sens attiré par le Front National. Pour le reste, il faut attendre. Mais jamais plus la pagaille d'antan. Jamais » (cité par Helman). Ce Front National, l'ancien « Front Noir », était l'organisation fasciste et antisémite du catholique Arnold Meijer, avec laquelle l'ancien anarchiste socialiste qu'avait été l'an der Meer était devenu d'accord ; il ne devint cependant pas membre de ce parti. Toujours est-il qu'on peut penser que l'an der Meer, figure de père spirituel des jeunes catholiques, aurait pu leur donner un autre exemple. Mais il lui manquait d'avoir une vision et une analyse politiques sérieuses, comme tant d'autres à l'époque. Ainsi faillit-il à un moment décisif.</w:t>
      </w:r>
    </w:p>
    <w:p>
      <w:pPr>
        <w:spacing w:after="120" w:before="0" w:line="360" w:lineRule="auto"/>
        <w:ind w:firstLine="283"/>
        <w:jc w:val="both"/>
      </w:pPr>
      <w:r>
        <w:rPr>
          <w:rFonts w:ascii="Garamond" w:hAnsi="Garamond"/>
          <w:sz w:val="24"/>
        </w:rPr>
        <w:t>Pourtant, dans les années d'après-guerre, sa popularité ne cesse d'augmenter. En 1950, lors de son 70e anniversaire, la Flandre, où son influence est peut-être plus grande que dans son pays natal, lui rend hommage. Des projets pour un voyage en Amérique du Sud ne se réalisent pas, car la santé de sa femme Christine faiblit. Elle meurt le lendemain de Noël 1953.</w:t>
      </w:r>
    </w:p>
    <w:p>
      <w:pPr>
        <w:spacing w:after="120" w:before="0" w:line="360" w:lineRule="auto"/>
        <w:ind w:firstLine="283"/>
        <w:jc w:val="both"/>
      </w:pPr>
      <w:r>
        <w:rPr>
          <w:rFonts w:ascii="Garamond" w:hAnsi="Garamond"/>
          <w:sz w:val="24"/>
        </w:rPr>
        <w:t>Devenu seul, l'an der Meer désira de nouveau devenir moine. Il se présenta en janvier 1954 à l'abbaye Saint-Paul d'Oosterhout, demandant d'y être accueilli comme hôte permanent. On lui proposa d'entrer comme oblat régulier, forme de vie monastique sans les vœux. Pierre accepta et reçut, le 1er février 1954, l'habit des oblats. Bientôt on l'accepta au noviciat et, après quelques études théologiques, il se prépara au sacerdoce. Des objections furent élevées par l'abbaye de Solesmes, mais J. Baeten, évêque de Breda, intervint en sa faveur et il fut ordonné prêtre le 22 décembre 1956.</w:t>
      </w:r>
    </w:p>
    <w:p>
      <w:pPr>
        <w:spacing w:after="120" w:before="0" w:line="360" w:lineRule="auto"/>
        <w:ind w:firstLine="283"/>
        <w:jc w:val="both"/>
      </w:pPr>
      <w:r>
        <w:rPr>
          <w:rFonts w:ascii="Garamond" w:hAnsi="Garamond"/>
          <w:sz w:val="24"/>
        </w:rPr>
        <w:t>La vieillesse n'avait pas dompté le lion. Il restait alerte et suivait les évolutions du monde, de l'Église et de son Ordre. Quand des lettres de P. Teilhard de Chardin lui tombèrent sous la main, il fut ravi. Il salua le Vatican II avec une fougue juvénile. Dans les discussions entre Bénédictins, il opta pour la formation d'une congrégation néerlandaise indépendante de Solesmes. Il soutint constamment les idées de réforme les plus radicales, jusqu'à considérer comme dépassée la vie monastique dans sa forme existante. La décision de sa fille de se faire exclaustrer (1968) et d'habiter seule fut non seulement approuvée par son père, mais encore encouragée. Quand, après le Vatican II, Jacques Maritain choisit de tenir des positions plus conservatrices et qu'il défendit Humanae vitae (1968), leur amitié se rompit. L'an der Meer mourut le 16 décembre 1970. On déposa sa plume dans son cercueil.</w:t>
      </w:r>
    </w:p>
    <w:p>
      <w:pPr>
        <w:spacing w:after="120" w:before="0" w:line="360" w:lineRule="auto"/>
        <w:ind w:firstLine="283"/>
        <w:jc w:val="both"/>
      </w:pPr>
      <w:r>
        <w:rPr>
          <w:rFonts w:ascii="Garamond" w:hAnsi="Garamond"/>
          <w:sz w:val="24"/>
        </w:rPr>
        <w:t>2. uvres. - L'an der Meer a publié 28 livres, dont 5 avant son baptême (1911) ; parmi eux des romans devenus illisibles. De plus, il a écrit quelque 800 articles de journal, surtout des critiques d'art. Si un adjectif peut caractériser le meilleur de cette œuvre, c'est celui d'autobiographique. Le narrateur utilisant la première personne, plus ou moins implicitement présent dans les critiques et les essais, prend directement la parole dans les Journaux, même si dans les premiers de ceux-ci c'est sous le pseudonyme de Mathias (son nom de baptême). Dans les romans aussi, bien des traits se rapportent à la vie tumultueuse de leur auteur et de ses compagnons.</w:t>
      </w:r>
    </w:p>
    <w:p>
      <w:pPr>
        <w:spacing w:after="120" w:before="0" w:line="360" w:lineRule="auto"/>
        <w:ind w:firstLine="283"/>
        <w:jc w:val="both"/>
      </w:pPr>
      <w:r>
        <w:rPr>
          <w:rFonts w:ascii="Garamond" w:hAnsi="Garamond"/>
          <w:sz w:val="24"/>
        </w:rPr>
        <w:t>Avant de commencer la publication de ses Journaux, l'an der Meer fit l'essai d'une forme intermédiaire dans la relation de son voyage en Italie et de ses suites (De l'Italie, 1911). Il avait été ébloui par Pise, Florence, Sienne, Venise, Assise et Rome. Surtout l'avaient impressionné la vie de François d'Assise et son union avec la nature. À Rome, il assista à une messe pontificale dont la liturgie le bouleversa ; ses notes de voyage en témoignent.</w:t>
      </w:r>
    </w:p>
    <w:p>
      <w:pPr>
        <w:spacing w:after="120" w:before="0" w:line="360" w:lineRule="auto"/>
        <w:ind w:firstLine="283"/>
        <w:jc w:val="both"/>
      </w:pPr>
      <w:r>
        <w:rPr>
          <w:rFonts w:ascii="Garamond" w:hAnsi="Garamond"/>
          <w:sz w:val="24"/>
        </w:rPr>
        <w:t>L'entrée dans l'Église catholique marque le passage au genre autobiographique au sens strict du mot. En 1913 paraît Mon Journal, où il retrace en détail le cheminement qui l'a mené à l'Église : l'art religieux de France et d'Italie, la mort de sa mère, l'expérience du culte liturgique, enfin la rencontre de L. Bloy sont les facteurs décisifs. De plus, l'ouvrage manifeste combien sa femme a parcouru le même chemin spirituel, la démarche fut commune. Ce livre a connu beaucoup de réimpressions et a été traduit en français (Paris, 1917, avec une préface passionnée de Bloy), allemand, italien, espagnol et portugais.</w:t>
      </w:r>
    </w:p>
    <w:p>
      <w:pPr>
        <w:spacing w:after="120" w:before="0" w:line="360" w:lineRule="auto"/>
        <w:ind w:firstLine="283"/>
        <w:jc w:val="both"/>
      </w:pPr>
      <w:r>
        <w:rPr>
          <w:rFonts w:ascii="Garamond" w:hAnsi="Garamond"/>
          <w:sz w:val="24"/>
        </w:rPr>
        <w:t>Le Paradis blanc (1929), sur saint Bruno et les Chartreux, s'enracine dans un séjour d'une semaine à la chartreuse de la Valsainte en Suisse ; il a connu grand succès ; certaines éditions sont ornées des dessins à la plume d'Otto van Rees. L'ouvrage, une de ses œuvres qui se lisent le mieux, présente cependant l'isolement pour l'amour de Dieu d'une manière par trop abrupte et sans nuances pour ne pas appeler des réserves.</w:t>
      </w:r>
    </w:p>
    <w:p>
      <w:pPr>
        <w:spacing w:after="120" w:before="0" w:line="360" w:lineRule="auto"/>
        <w:ind w:firstLine="283"/>
        <w:jc w:val="both"/>
      </w:pPr>
      <w:r>
        <w:rPr>
          <w:rFonts w:ascii="Garamond" w:hAnsi="Garamond"/>
          <w:sz w:val="24"/>
        </w:rPr>
        <w:t>À partir de 1940, l'an der Meer fait paraître les volumes 2-4 de son Journal ; on y voit son évolution spirituelle de 1911 à 1954. Le style reste constant dans toute la série : ce sont des réflexions très émotives et subjectives sur les événements de la vie de Pierre et de Christine où interfèrent des vues intéressantes sur les milieux non conformistes que l'an der Meer fréquente. Il peint ainsi l'entourage de Léon Bloy (dont peu à peu il se distancie), le milieu des Bénédictins d'Oosterhout (avant, pendant et après sa première entrée en cette abbaye), les péripéties des « jeunes catholiques » dans les années vingt, ses expériences dans le monde de la presse pendant les deux périodes où il fut directeur des éditions Desclée de Brouwer. Les volumes 5-6 (1954-1964) montrent les développements de son existence dans le milieu monastique d'Oosterhout après sa seconde entrée, sans que diminue son intérêt pour les nouveaux courants dans l'art, la société, l'Église et son Ordre.</w:t>
      </w:r>
    </w:p>
    <w:p>
      <w:pPr>
        <w:spacing w:after="120" w:before="0" w:line="360" w:lineRule="auto"/>
        <w:ind w:firstLine="283"/>
        <w:jc w:val="both"/>
      </w:pPr>
      <w:r>
        <w:rPr>
          <w:rFonts w:ascii="Garamond" w:hAnsi="Garamond"/>
          <w:sz w:val="24"/>
        </w:rPr>
        <w:t>Tout est Amour (1961), encore autobiographique, décrit les quatre rencontres cruciales de son existence : Léon Bloy lui montrant la foi, Jacques et Raïssa Maritain, comme lui des convertis du cercle de Bloy, enfin et surtout sa femme Christine, « car par elle j'ai appris à aimer ». Ce livre est, au moins aux Pays-Bas, le plus réédité et apprécié.</w:t>
      </w:r>
    </w:p>
    <w:p>
      <w:pPr>
        <w:spacing w:after="120" w:before="0" w:line="360" w:lineRule="auto"/>
        <w:ind w:firstLine="283"/>
        <w:jc w:val="both"/>
      </w:pPr>
      <w:r>
        <w:rPr>
          <w:rFonts w:ascii="Garamond" w:hAnsi="Garamond"/>
          <w:sz w:val="24"/>
        </w:rPr>
        <w:t>Le talent de l'an der Meer apparaît dans le genre autobiographique. Ni dans sa jeunesse ni dans sa vieillesse il ne parvint à écrire un roman acceptable. Il n'était pas non plus fait pour la théologie, comme le montrent ses notes sur le renouveau de l'Église et du christianisme, publiées un an avant sa mort sous le titre Fais l'univers nouveau (1969).</w:t>
      </w:r>
    </w:p>
    <w:p>
      <w:pPr>
        <w:spacing w:after="120" w:before="0" w:line="360" w:lineRule="auto"/>
        <w:ind w:firstLine="283"/>
        <w:jc w:val="both"/>
      </w:pPr>
      <w:r>
        <w:rPr>
          <w:rFonts w:ascii="Garamond" w:hAnsi="Garamond"/>
          <w:sz w:val="24"/>
        </w:rPr>
        <w:t>3. INFLUENCE ET PERSONNALITÉ. - L'influence de l'an der Meer a été très large et durable, en particulier aux Pays-Bas et en Belgique, mais aussi en Europe méridionale et dans l'Amérique latine. L'histoire de sa conversion surtout, dont le romantisme frappait l'imagination, fut très lue, mais également ses Journaux, avec l'étonnant épisode de ce couple se séparant pour entrer dans la vie monastique et y chercher en vain le bonheur. Le style personnel et emporté plaisait aussi. L'historien dira dans quelle mesure on peut retrouver dans ces livres les échos des combats culturels et spirituels de l'époque. Quoi qu'il en soit, les textes autobiographiques de l'an der Meer resterent très lus jusqu'à sa mort. Puis l'intérêt disparaît brusquement et qui les lit aujourd'hui ne peut que constater combien ils datent.</w:t>
      </w:r>
    </w:p>
    <w:p>
      <w:pPr>
        <w:spacing w:after="120" w:before="0" w:line="360" w:lineRule="auto"/>
        <w:ind w:firstLine="283"/>
        <w:jc w:val="both"/>
      </w:pPr>
      <w:r>
        <w:rPr>
          <w:rFonts w:ascii="Garamond" w:hAnsi="Garamond"/>
          <w:sz w:val="24"/>
        </w:rPr>
        <w:t>Cependant il est incontestable que cette œuvre autobiographique a son éminente signification et qu'aux Pays-Bas, dans le développement de la culture catholique, l'œuvre critique (parue dans les périodiques De Nieuwe Eeuw et Opgang) a ouvert de nouvelles voies dans les années vingt. Aucune tribune n'existait alors où la génération nouvelle pût s'exprimer. L'an der Meer avec sa culture cosmopolite - surtout française - personnifia l'esprit de renouveau catholique. Il apportait les idées de Bloy : son catholicisme absolu, son aversion de la démocratie et du suffrage universel (« la folie suprême de l'humanité »), opinion qu'il partagea jusqu'à ses derniers jours. Il ne faut pas oublier de mentionner ici l'influence qu'ont pu exercer les multiples conférences qu'il donna aux Pays-Bas et en Belgique, et les heures innombrables qu'il a passées au parloir de son abbaye avec des visiteurs venus des quatre coins du monde. Bien que ces entretiens l'épuisaient, il estimait qu'il était de son devoir pastoral de recevoir ceux qui le demandaient.</w:t>
      </w:r>
    </w:p>
    <w:p>
      <w:pPr>
        <w:spacing w:after="120" w:before="0" w:line="360" w:lineRule="auto"/>
        <w:ind w:firstLine="283"/>
        <w:jc w:val="both"/>
      </w:pPr>
      <w:r>
        <w:rPr>
          <w:rFonts w:ascii="Garamond" w:hAnsi="Garamond"/>
          <w:sz w:val="24"/>
        </w:rPr>
        <w:t>Il est impossible de rendre pleinement la personnalité complexe de l'an der Meer. Les deux grands axes de sa vie apparaissent dans ses premiers écrits et ses premiers engagements : une profonde commisération pour les réprouvés de cette terre et une recherche passionnée et continue de Dieu, pour lui identique à « l'Amour ». Cela n'a cessé de dominer son œuvre entière, laquelle paraît imprégnée d'une vision spirituelle plus franciscaine que bénédictine.</w:t>
      </w:r>
    </w:p>
    <w:p>
      <w:pPr>
        <w:spacing w:after="120" w:before="0" w:line="360" w:lineRule="auto"/>
        <w:ind w:firstLine="283"/>
        <w:jc w:val="both"/>
      </w:pPr>
      <w:r>
        <w:rPr>
          <w:rFonts w:ascii="Garamond" w:hAnsi="Garamond"/>
          <w:sz w:val="24"/>
        </w:rPr>
        <w:t>Son style, exubérant et prolixe, l'intensité et l'exaltation de sa voix ne sont pas toujours favorables à la clarté de sa pensée. Dans son emportement, il néglige souvent les nuances, ce qui n'est pas seulement un héritage de « l'insupportable » Bloy, mais aussi un trait de son caractère. À certains moments de sa vie, on le voit abandonner l'étude sérieuse et réfléchie pour l'exaltation, voire le paroxisme. « Médiocre », « bourgeois » sont ses invectives les plus indulgentes. N'impliquent-elles pas qu'il se sentait lui-même dépassant la moyenne et la bourgeoisie ? Ce qui est d'ailleurs exact à certains égards. Ses opinions absolues et souvent romantiques sur l'art, la foi, la vie monastique semblent aujourd'hui rester sans écho, parce que de profondes révolutions sociales, le ressourcement théologique, le réveil critique tant à l'intérieur qu'au-dehors de l'Église polarisent l'attention. Cela n'empêche pas que Pierre l'an der Meer a été par sa personnalité charismatique et sa parole enthousiasmante un inspirateur pour beaucoup aux Pays-Bas et de par le monde.</w:t>
      </w:r>
    </w:p>
    <w:p>
      <w:pPr>
        <w:spacing w:after="120" w:before="0" w:line="360" w:lineRule="auto"/>
        <w:ind w:firstLine="283"/>
        <w:jc w:val="both"/>
      </w:pPr>
      <w:r>
        <w:rPr>
          <w:rFonts w:ascii="Garamond" w:hAnsi="Garamond"/>
          <w:sz w:val="24"/>
        </w:rPr>
        <w:t>Les archives de l'an der Meer sont en possession de J. J. G. M de Ridder, à Oosterhout. - Bibliographie complète et traductions dans l'ouvrage de J de Ridder cité infra.</w:t>
      </w:r>
    </w:p>
    <w:p>
      <w:pPr>
        <w:spacing w:after="120" w:before="0" w:line="360" w:lineRule="auto"/>
        <w:ind w:firstLine="283"/>
        <w:jc w:val="both"/>
      </w:pPr>
      <w:r>
        <w:rPr>
          <w:rFonts w:ascii="Garamond" w:hAnsi="Garamond"/>
          <w:sz w:val="24"/>
        </w:rPr>
        <w:t>Les ouvrages suivants ont paru en français : Journal d'un converti (Paris, 1917 ; 5° éd. Bruges, 1962) ; - Le Paradis blanc (Paris, 1939) ; - Dieu et les hommes I (Bruges, 1949 ; 3° éd. 1964) ; - Rencontres (Bruges, 1961, 1962) ; - La Terre et le Royaume (Bruges, 1968) ; - La Vérité vous rendra libres (Paris, 1971).</w:t>
      </w:r>
    </w:p>
    <w:p>
      <w:pPr>
        <w:spacing w:after="120" w:before="0" w:line="360" w:lineRule="auto"/>
        <w:ind w:firstLine="283"/>
        <w:jc w:val="both"/>
      </w:pPr>
      <w:r>
        <w:rPr>
          <w:rFonts w:ascii="Garamond" w:hAnsi="Garamond"/>
          <w:sz w:val="24"/>
        </w:rPr>
        <w:t>À noter surtout : L. Levaux, Du foyer au monastère, dans Roeping, 12° année, 1933, p. 34-40. - Raïssa Maritain, Les grandes amitiés, 2 vol., New York, 1941-1944 (3° éd., Paris, 1949, p. 262-72 : « Quelques conquêtes du Mendiant ingrat. Pierre et Christine »). -- G. Knuvelder, Pieter van der Meer, Leven en Werken, 2° éd., Utrecht-Bruxelles, 1950. - M.-J. Lory, P van der Meer, filleul de L. Bloy, Bruxelles, 1953. - J. Boly, P van der Meer. Témoignage sur la vie de foi, Liège, 1958.</w:t>
      </w:r>
    </w:p>
    <w:p>
      <w:pPr>
        <w:spacing w:after="120" w:before="0" w:line="360" w:lineRule="auto"/>
        <w:ind w:firstLine="283"/>
        <w:jc w:val="both"/>
      </w:pPr>
      <w:r>
        <w:rPr>
          <w:rFonts w:ascii="Garamond" w:hAnsi="Garamond"/>
          <w:sz w:val="24"/>
        </w:rPr>
        <w:t>Jan de Ridder, Pieter van der Meer…, Bruges, 1970 ; notice dans Biografisch Woordenboek van Nederland, d. 1/3, La Haye, 1989, p. 399-401. - Albert Helman, l'riend Pieter. Het levensavontuur van Pieter van der Meer…, Bruges-Nimegue, 1980 (les chapitres 8-9 sont à manier avec prudence).</w:t>
      </w:r>
    </w:p>
    <w:p>
      <w:pPr>
        <w:spacing w:after="120" w:before="0" w:line="360" w:lineRule="auto"/>
        <w:ind w:firstLine="283"/>
        <w:jc w:val="both"/>
      </w:pPr>
      <w:r>
        <w:rPr>
          <w:rFonts w:ascii="Garamond" w:hAnsi="Garamond"/>
          <w:sz w:val="24"/>
        </w:rPr>
        <w:t>Ton H. M van SCHaAIK.</w:t>
      </w:r>
    </w:p>
    <w:p>
      <w:pPr>
        <w:spacing w:after="120" w:before="0" w:line="360" w:lineRule="auto"/>
        <w:ind w:firstLine="283"/>
        <w:jc w:val="both"/>
      </w:pPr>
      <w:r>
        <w:rPr>
          <w:rFonts w:ascii="Garamond" w:hAnsi="Garamond"/>
          <w:sz w:val="24"/>
        </w:rPr>
        <w:t>VAN DER SLOOTEN (SLoTanus ; JEAN), dominicain, f 1560. -- Né à Geffen, petite localité entre Bois-le-Duc et Oss, aux Pays-Bas actuels, Jean l'an der Slooten entra chez les Dominicains au couvent de Cologne. Il fit ses études à l'université de Cologne, où il fut immatriculé en 1522. Il obtint le titre de magister artium en 1525. En raison de sa faible santé, ses supérieurs ne lui permirent pas de partir comme missionnaire aux Indes Occidentales.</w:t>
      </w:r>
    </w:p>
    <w:p>
      <w:pPr>
        <w:spacing w:after="120" w:before="0" w:line="360" w:lineRule="auto"/>
        <w:ind w:firstLine="283"/>
        <w:jc w:val="both"/>
      </w:pPr>
      <w:r>
        <w:rPr>
          <w:rFonts w:ascii="Garamond" w:hAnsi="Garamond"/>
          <w:sz w:val="24"/>
        </w:rPr>
        <w:t>VAN DER MEER DE WALCHEREN - VAN DER SLOOTEN</w:t>
      </w:r>
    </w:p>
    <w:p>
      <w:pPr>
        <w:spacing w:after="120" w:before="0" w:line="360" w:lineRule="auto"/>
        <w:ind w:firstLine="283"/>
        <w:jc w:val="both"/>
      </w:pPr>
      <w:r>
        <w:rPr>
          <w:rFonts w:ascii="Garamond" w:hAnsi="Garamond"/>
          <w:sz w:val="24"/>
        </w:rPr>
        <w:t>Nommé inquisiteur du diocèse de Cologne, il se consacra entièrement à la lutte contre les protestants. Il réussit à faire bannir l'un de leurs chefs, Justus Velsius, professeur de médecine et ardent défenseur de Luther.</w:t>
      </w:r>
    </w:p>
    <w:p>
      <w:pPr>
        <w:spacing w:after="120" w:before="0" w:line="360" w:lineRule="auto"/>
        <w:ind w:firstLine="283"/>
        <w:jc w:val="both"/>
      </w:pPr>
      <w:r>
        <w:rPr>
          <w:rFonts w:ascii="Garamond" w:hAnsi="Garamond"/>
          <w:sz w:val="24"/>
        </w:rPr>
        <w:t>Il remplit la fonction de prieur au couvent de Cologne de 1554 à 1559, au début d'une période où la ferveur de la vie régulière commençait à s'affaiblir. Il s'efforça de maintenir la stricte observance, ce qui ne l'empêcha pas de pourvoir aux nécessités matérielles de la communauté, lui accordant de temps à autre un repas plus copieux et lui procurant des revenus considérables, employés en partie pour la fondation de messes pour les bienfaiteurs. Pendant son priorat il enseigna à l'université et fut accepté comme maître en théologie par le chapitre général de l'Ordre en 1553. Il mourut au couvent de Cologne le 9 juillet 1560.</w:t>
      </w:r>
    </w:p>
    <w:p>
      <w:pPr>
        <w:spacing w:after="120" w:before="0" w:line="360" w:lineRule="auto"/>
        <w:ind w:firstLine="283"/>
        <w:jc w:val="both"/>
      </w:pPr>
      <w:r>
        <w:rPr>
          <w:rFonts w:ascii="Garamond" w:hAnsi="Garamond"/>
          <w:sz w:val="24"/>
        </w:rPr>
        <w:t>Les publications de l'an der Slooten refletent son activité de prédicateur et polémiste et se situent principalement dans la période entre 1555 et 1560. Elles comprennent des traités apologétiques, des recueils de sermons et des commentaires sur l'Écriture sainte et les lectures liturgiques. Tous ses ouvrages, y compris ceux qui étaient déjà édités précédemment, furent publiés en cinq volumes, contenant chacun un ou plusieurs titres, par l'éditeur Arnold Birckmann à Cologne en 1560.</w:t>
      </w:r>
    </w:p>
    <w:p>
      <w:pPr>
        <w:spacing w:after="120" w:before="0" w:line="360" w:lineRule="auto"/>
        <w:ind w:firstLine="283"/>
        <w:jc w:val="both"/>
      </w:pPr>
      <w:r>
        <w:rPr>
          <w:rFonts w:ascii="Garamond" w:hAnsi="Garamond"/>
          <w:sz w:val="24"/>
        </w:rPr>
        <w:t>Le premier volume comprend les ouvrages suivants : De baptismo parvulorum (déjà publié par Joan. Novesianus, 1559) ; - In psalmum « Qui habitat » homiliae novem ; Dialogus de barbaris nationibus convertendis ad Christum (1558) ; - De oratione ; - Concio latine pronunciata in capitulo maioris ecclesiae Coloniensis anno 1544 in Capite Quadragesimae.</w:t>
      </w:r>
    </w:p>
    <w:p>
      <w:pPr>
        <w:spacing w:after="120" w:before="0" w:line="360" w:lineRule="auto"/>
        <w:ind w:firstLine="283"/>
        <w:jc w:val="both"/>
      </w:pPr>
      <w:r>
        <w:rPr>
          <w:rFonts w:ascii="Garamond" w:hAnsi="Garamond"/>
          <w:sz w:val="24"/>
        </w:rPr>
        <w:t>Le 2° volume contient : Disputationum adversus haereticos liber unus, comprenant les traités contre J. Velsius, Cologne, Jean Bathen, 1558. - Le 3° volume : De retinenda fide orthodoxa et catholica adversus haereses et sectas el praecipue Lutheranam ; - De verbi Dei virtute et Ecclesiae insuperabili potentia (Cologne, Joan. Novesianus, 1555). - Le 4° volume : De praecipuis incarnationis divinae nostraeque redemptionis mysteriis homiliarum libri tres (Cologne, Gaspard Gennepae, 1557). - Le 5° volume : De octo beatudinibus sermones XIV (Cologne, Joan. Novesianus, 1556).</w:t>
      </w:r>
    </w:p>
    <w:p>
      <w:pPr>
        <w:spacing w:after="120" w:before="0" w:line="360" w:lineRule="auto"/>
        <w:ind w:firstLine="283"/>
        <w:jc w:val="both"/>
      </w:pPr>
      <w:r>
        <w:rPr>
          <w:rFonts w:ascii="Garamond" w:hAnsi="Garamond"/>
          <w:sz w:val="24"/>
        </w:rPr>
        <w:t>D'après une note de Quétif-Échard, citant Gilbert de la Haye, l'an der Slooten aurait écrit sept autres ouvrages, dont on n'a retrouvé ni les manuscrits ni les éditeurs.</w:t>
      </w:r>
    </w:p>
    <w:p>
      <w:pPr>
        <w:spacing w:after="120" w:before="0" w:line="360" w:lineRule="auto"/>
        <w:ind w:firstLine="283"/>
        <w:jc w:val="both"/>
      </w:pPr>
      <w:r>
        <w:rPr>
          <w:rFonts w:ascii="Garamond" w:hAnsi="Garamond"/>
          <w:sz w:val="24"/>
        </w:rPr>
        <w:t>Comme prédicateur, l'an der Slooten fut apprécié pour son style fleuri, cultivé et élégant et pour sa latinité pure. Sa polémique vivante et efficace ne visait pas la séduction mais tenait sa force de la rigueur de ses raisonnements et de ses arguments d'autorité.</w:t>
      </w:r>
    </w:p>
    <w:p>
      <w:pPr>
        <w:spacing w:after="120" w:before="0" w:line="360" w:lineRule="auto"/>
        <w:ind w:firstLine="283"/>
        <w:jc w:val="both"/>
      </w:pPr>
      <w:r>
        <w:rPr>
          <w:rFonts w:ascii="Garamond" w:hAnsi="Garamond"/>
          <w:sz w:val="24"/>
        </w:rPr>
        <w:t>Acta capitulorum generalium Ordinis Praedicatorum, t. 4 (Monumenta Ord, Fr. Praed historica, t. 9). Rome, 1904, p. 354. - Quétif-Échard, t. 2, p. 175-76. - N. Paulus, Die deutschen Dominikaner im Kampfe gegen Luther, Fribourg/Br., 1903, p. 156-62. - Biographie nationale, t. 22, Bruxelles, 1914-1920, col. 701-02. - St. Axters, Bijdragen tot een bibliographie van de Nederlandsche Dominikaansche vroomheid, OGE, t. 7, 1933, p. 143-44. -- H. Wilms, Der Kôlner Universitätsprofessor Konrad Kôllin, dans Quellen und Forschungen zur Geschichte des Dominikanerordens in Deutschland, t. 39, 1941, p. 117-18. - G. Lôhr, Die zweite Blütezeit des Kôlner Dominikanerklosters (1464-1523). AFP, t. 19, 1949, p. 233, 244.</w:t>
      </w:r>
    </w:p>
    <w:p>
      <w:pPr>
        <w:spacing w:after="120" w:before="0" w:line="360" w:lineRule="auto"/>
        <w:ind w:firstLine="283"/>
        <w:jc w:val="both"/>
      </w:pPr>
      <w:r>
        <w:rPr>
          <w:rFonts w:ascii="Garamond" w:hAnsi="Garamond"/>
          <w:sz w:val="24"/>
        </w:rPr>
        <w:t>Antonin-H. THomas.</w:t>
      </w:r>
    </w:p>
    <w:p>
      <w:pPr>
        <w:spacing w:after="120" w:before="0" w:line="360" w:lineRule="auto"/>
        <w:ind w:firstLine="283"/>
        <w:jc w:val="both"/>
      </w:pPr>
      <w:r>
        <w:rPr>
          <w:rFonts w:ascii="Garamond" w:hAnsi="Garamond"/>
          <w:sz w:val="24"/>
        </w:rPr>
        <w:t>VANDER STERRE (JEAN-CHRYSOSTOME), prémontré, 1591-1652. -- Né à Bois-le-Duc le 9 mars 1591, Jean l'ander Sterre fit ses études au collège des Jésuites de Louvain, puis entra à l'abbaye prémontrée Saint-Michel d'Anvers, sous l'abbatiat de D. Feyten. Novice le 20 mai 1607, profès le 26 mai 1608, il reçut le nom de Jean-Chrysostome.</w:t>
      </w:r>
    </w:p>
    <w:p>
      <w:pPr>
        <w:spacing w:after="120" w:before="0" w:line="360" w:lineRule="auto"/>
        <w:ind w:firstLine="283"/>
        <w:jc w:val="both"/>
      </w:pPr>
      <w:r>
        <w:rPr>
          <w:rFonts w:ascii="Garamond" w:hAnsi="Garamond"/>
          <w:sz w:val="24"/>
        </w:rPr>
        <w:t>Après avoir étudié la philosophie dans son abbaye, il fut envoyé au collège des Prémontrés à Louvain pour étudier la théologie à l'université. Bachelier en théologie, il fut ordonné prêtre le 11 novembre 1614. Ses supérieurs le nommerent successivement circateur (1615), sacriste, sous-prieur (12 octobre 1619), prieur et maître des novices (1621). À 38 ans, il fut élu abbé pour succéder à Matthieu van Yersel décédé le 15 juillet 1629.</w:t>
      </w:r>
    </w:p>
    <w:p>
      <w:pPr>
        <w:spacing w:after="120" w:before="0" w:line="360" w:lineRule="auto"/>
        <w:ind w:firstLine="283"/>
        <w:jc w:val="both"/>
      </w:pPr>
      <w:r>
        <w:rPr>
          <w:rFonts w:ascii="Garamond" w:hAnsi="Garamond"/>
          <w:sz w:val="24"/>
        </w:rPr>
        <w:t>Sous son abbatiat, l'ander Sterre restaura son abbaye, maintint la discipline conventuelle et encouragea les études. Pierre Gosset, abbé de Prémontré, le nomma vicaire général pour les cireries de Brabant et de Frise. Urbain VIII le maintint dans ses fonctions avec le titre de visiteur apostolique pendant toute la période durant laquelle le siège de Prémontré fut occupé illégitimement par le cardinal de Richelieu (1636-1642). Le rayonnement de l'ander Sterre lui valut d'être proposé au siège épiscopal vacant d'Ypres, mais les tractations n'aboutirent pas. Il mourut le 28 juillet 1652.</w:t>
      </w:r>
    </w:p>
    <w:p>
      <w:pPr>
        <w:spacing w:after="120" w:before="0" w:line="360" w:lineRule="auto"/>
        <w:ind w:firstLine="283"/>
        <w:jc w:val="both"/>
      </w:pPr>
      <w:r>
        <w:rPr>
          <w:rFonts w:ascii="Garamond" w:hAnsi="Garamond"/>
          <w:sz w:val="24"/>
        </w:rPr>
        <w:t>À côté d'ouvrages historiques consacrés à son abbaye et à celle de Tongerlo, l'ander Sterre a surtout produit de nombreux ouvrages de dévotion, presque tous consacrés aux saints de son Ordre ; ces œuvres ont en commun d'être des apologies de la vie religieuse :</w:t>
      </w:r>
    </w:p>
    <w:p>
      <w:pPr>
        <w:spacing w:after="120" w:before="0" w:line="360" w:lineRule="auto"/>
        <w:ind w:firstLine="283"/>
        <w:jc w:val="both"/>
      </w:pPr>
      <w:r>
        <w:rPr>
          <w:rFonts w:ascii="Garamond" w:hAnsi="Garamond"/>
          <w:sz w:val="24"/>
        </w:rPr>
        <w:t>Vita Sancti Norberti Canonicorum Praemonstratensium Patriarchae… (Anvers, 1622, avec 37 gravures ; en appendice, 1° éd du Sermo S. P. Norberti ad varia exemplaria recensitus, p. 261-70). - Het Leven vanden H. Norbertus Stichter der Ordre van Praemonstreyt. (Anvers, 1623). - Natales Sanctorum Candidissimi Ordinis Praemonstratensis (Anvers, 1625). - Litaniae S. P. Norberti, cum commemoratione B. Waltmanni (Anvers, 1625). - Lilium inter spinas. Vita B. Joseph presbyteri et canonici Steinveldensis. (Anvers, Plantin, 1627, avec éd de diverses poésies de saint Hermann-Joseph, éd reproduite par I. l'an Spilbeeck, B. Hermanni Joseph opuscula, Namur, 1899).</w:t>
      </w:r>
    </w:p>
    <w:p>
      <w:pPr>
        <w:spacing w:after="120" w:before="0" w:line="360" w:lineRule="auto"/>
        <w:ind w:firstLine="283"/>
        <w:jc w:val="both"/>
      </w:pPr>
      <w:r>
        <w:rPr>
          <w:rFonts w:ascii="Garamond" w:hAnsi="Garamond"/>
          <w:sz w:val="24"/>
        </w:rPr>
        <w:t>VANDEUR (l'andeur, EUGÈNE), bénédictin, 1875-1967. - Né à Namur le 21 mai 1875, V. l'andeur fit ses études à l'école Saint-Louis, puis au collège Notre-Dame de la Paix. En 1889, il entra parmi les jeunes oblats de Maredsous, et c'est à l'école de cette abbaye qu'il termina brillamment ses humanités gréco-latines. En 1892, il demanda l'habit monastique à Maredsous, et reçut, à son entrée au noviciat, le nom d'Eugène. Le 15 février 1894, il fit profession simple en présence du père abbé primat, Dom Hildebrand de Hemptinne, lequel reçut aussi sa profession solennelle en 1897. Il fit ses études philosophiques à Maredsous. Puis il fut envoyé au collège Saint-Anselme de Rome (1896-1900) où il conquit le grade de docteur en théologie. Il reçut l'ordination sacerdotale le 15 août 1899.</w:t>
      </w:r>
    </w:p>
    <w:p>
      <w:pPr>
        <w:spacing w:after="120" w:before="0" w:line="360" w:lineRule="auto"/>
        <w:ind w:firstLine="283"/>
        <w:jc w:val="both"/>
      </w:pPr>
      <w:r>
        <w:rPr>
          <w:rFonts w:ascii="Garamond" w:hAnsi="Garamond"/>
          <w:sz w:val="24"/>
        </w:rPr>
        <w:t>Ses études achevées, il fut nommé professeur à l'école abbatiale de Maredsous, charge qu'il exerça jusqu'en 1909. Le 9 octobre de cette année, il fut envoyé comme prieur à l'abbaye du Mont-César, à Louvain, en remplacement de Dom Columba Marmion (DS, t. 10, col. 627-30), élu abbé de Maredsous. Au Mont-César, l'andeur fut également préfet du Studium Theologicum, où il assura divers cours : théologie dogmatique, morale, Écriture Sainte, pastorale, casuistique.</w:t>
      </w:r>
    </w:p>
    <w:p>
      <w:pPr>
        <w:spacing w:after="120" w:before="0" w:line="360" w:lineRule="auto"/>
        <w:ind w:firstLine="283"/>
        <w:jc w:val="both"/>
      </w:pPr>
      <w:r>
        <w:rPr>
          <w:rFonts w:ascii="Garamond" w:hAnsi="Garamond"/>
          <w:sz w:val="24"/>
        </w:rPr>
        <w:t>L'andeur a été l'un des promoteurs du renouveau liturgique, en publiant en 1906 un commentaire sur la Messe : La Sainte Messe, notes sur sa liturgie, explication historique, théologique et mystique des prières de la Messe. Cet ouvrage, qui ne connut pas moins de 10 éditions, constituait à l'époque une audacieuse percée, et il s'inscrit dans le vaste mouvement de retour aux sources, dont Mgr L. Duchesne avait donné l'impulsion avec son livre Origines du culte chrétien (1890). Il contribua puissamment au renouveau dont l'âme sera Dom Lambert Beauduin, moine au Mont-César et contemporain de l'andeur.</w:t>
      </w:r>
    </w:p>
    <w:p>
      <w:pPr>
        <w:spacing w:after="120" w:before="0" w:line="360" w:lineRule="auto"/>
        <w:ind w:firstLine="283"/>
        <w:jc w:val="both"/>
      </w:pPr>
      <w:r>
        <w:rPr>
          <w:rFonts w:ascii="Garamond" w:hAnsi="Garamond"/>
          <w:sz w:val="24"/>
        </w:rPr>
        <w:t>La théologie et la spiritualité de la Messe sont, chez l'andeur, très centrées sur la Passion du Sauveur. À cette époque, il n'est pas encore question du « Mystère Pascal » ! Spiritualité victimale : le prêtre est victime, à l'unisson de la victime qui s'est offerte sur la Croix et s'offre à nouveau sur l'autel. Le mérite de l'ouvrage était de réintégrer la communion dans la Messe, à une époque où Messe et communion étaient souvent dissociées dans la pratique des fidèles.</w:t>
      </w:r>
    </w:p>
    <w:p>
      <w:pPr>
        <w:spacing w:after="120" w:before="0" w:line="360" w:lineRule="auto"/>
        <w:ind w:firstLine="283"/>
        <w:jc w:val="both"/>
      </w:pPr>
      <w:r>
        <w:rPr>
          <w:rFonts w:ascii="Garamond" w:hAnsi="Garamond"/>
          <w:sz w:val="24"/>
        </w:rPr>
        <w:t>Le nom de l'andeur est également associé à la fondation d'une communauté de Bénédictines qui, tout en vivant le mieux possible l'idéal monastique, seraient moins astreintes aux règles strictes de la clôture et pourraient, grâce à un apostolat liturgique, rayonner plus particulièrement sur les mères de famille et les jeunes filles dans toutes les couches de la société. Avec l'appui du cardinal Mercier, cette fondation prit corps de 1917 à Bruxelles d'abord, puis à Wépion, près de Namur, au « Désert de Marlagne ? » où les sœurs s'installèrent jusqu'en 1936, date à laquelle elles émigrèrent à Ermeton-sur-Biert, où elles sont toujours et où leur communauté vivante et accueillante exerce une belle influence.</w:t>
      </w:r>
    </w:p>
    <w:p>
      <w:pPr>
        <w:spacing w:after="120" w:before="0" w:line="360" w:lineRule="auto"/>
        <w:ind w:firstLine="283"/>
        <w:jc w:val="both"/>
      </w:pPr>
      <w:r>
        <w:rPr>
          <w:rFonts w:ascii="Garamond" w:hAnsi="Garamond"/>
          <w:sz w:val="24"/>
        </w:rPr>
        <w:t>L'andeur rentra à Maredsous en 1924. Il continua jusqu'en 1933 à se consacrer à sa fondation de Wépion, tout en exerçant, en dépit d'une santé fragile, une inlassable activité dans la prédication, surtout aux communautés religieuses, et dans la publication de multiples écrits spirituels et mystiques. Car il se distinguait autant par ses dons d'orateur que par ses talents d'écrivain.  Il avait une forme d'éloquence attachante, lyrique, onctueuse. Une émotion vive et pénétrante circulait partout, dans ses sermons, ses causeries familiales, ses conférences. Surtout, il avait la plume facile, et son style restait toujours spontané, accessible et agréable. Pris d'un véritable prurit d'écrire, il publia d'innombrables livres, brochures et plaquettes, sur les sujets spirituels les plus divers, avec une prédilection pour tout ce qui gravitait autour de la Messe et pour la Passion du Sauveur, dont il fut, a-t-on dit, « le dévôt serviteur ».</w:t>
      </w:r>
    </w:p>
    <w:p>
      <w:pPr>
        <w:spacing w:after="120" w:before="0" w:line="360" w:lineRule="auto"/>
        <w:ind w:firstLine="283"/>
        <w:jc w:val="both"/>
      </w:pPr>
      <w:r>
        <w:rPr>
          <w:rFonts w:ascii="Garamond" w:hAnsi="Garamond"/>
          <w:sz w:val="24"/>
        </w:rPr>
        <w:t>Il a laissé de nombreux inédits. Mais l'andeur a surtout été un directeur spirituel : il a écrit quantité de lettres de direction, réconfortant les âmes et les invitant au progrès spirituel.</w:t>
      </w:r>
    </w:p>
    <w:p>
      <w:pPr>
        <w:spacing w:after="120" w:before="0" w:line="360" w:lineRule="auto"/>
        <w:ind w:firstLine="283"/>
        <w:jc w:val="both"/>
      </w:pPr>
      <w:r>
        <w:rPr>
          <w:rFonts w:ascii="Garamond" w:hAnsi="Garamond"/>
          <w:sz w:val="24"/>
        </w:rPr>
        <w:t>Ces multiples activités, auxquelles il faut ajouter encore la fondation des « Oblates Apostoliques » de Neuilly-sur-Seine (1929) et la création de l'Union des « Petites Compagnes de Charité » (1949), l'andeur sut les poursuivre, ayant gardé toute sa lucidité d'esprit, jusqu'au moment de sa mort, qui survint le matin du dimanche 5 novembre 1967. Après avoir participé aux Matines et aux Laudes, il célébra la Messe, vers 7 h 30. Après son action de grâces, il gagna le réfectoire et soudain il s'affaissa. Il avait été emporté par la mort dans la quatre-vingt-treizième année de son âge. Ses funérailles furent célébrées le 8 novembre, en présence d'une assemblée nombreuse et recueillie.</w:t>
      </w:r>
    </w:p>
    <w:p>
      <w:pPr>
        <w:spacing w:after="120" w:before="0" w:line="360" w:lineRule="auto"/>
        <w:ind w:firstLine="283"/>
        <w:jc w:val="both"/>
      </w:pPr>
      <w:r>
        <w:rPr>
          <w:rFonts w:ascii="Garamond" w:hAnsi="Garamond"/>
          <w:sz w:val="24"/>
        </w:rPr>
        <w:t>Il n'est pas possible, dans les limites de cette brève notice, de donner une liste exhaustive de ce qu'a publié l'andeur. Nous nous bornerons à ceux de ses ouvrages qui ont rencontré le plus d'audience, en signalant que la plupart viennent des Éditions de Maredsous. Plusieurs de ces ouvrages ont été traduits en allemand, anglais, néerlandais, italien et espagnol. Beaucoup ont connu de multiples réimpressions.</w:t>
      </w:r>
    </w:p>
    <w:p>
      <w:pPr>
        <w:spacing w:after="120" w:before="0" w:line="360" w:lineRule="auto"/>
        <w:ind w:firstLine="283"/>
        <w:jc w:val="both"/>
      </w:pPr>
      <w:r>
        <w:rPr>
          <w:rFonts w:ascii="Garamond" w:hAnsi="Garamond"/>
          <w:sz w:val="24"/>
        </w:rPr>
        <w:t>La Sainte Messe, notes sur sa Liturgie (l'œuvre capitale de l'andeur), 1906. - La Sainte Messe, entendue pour communier souvent et même tous les jours (10 éd.), 1908. - O mon Dieu, Trinité que j'adore, 1924. - L'art spirituel d'aimer Dieu et l'homme, 1925. - La Sainte Messe, échelle de la sainteté, 1927, - Les XIV pas de Jésus avec sa croix, 1928. - Adoro Te, 1931. - L'abandon à Dieu, 1939. -- Quand le jour baisse, 1941. - À la Trinité par l'Hostie, 1942. - Vous serez mes témoins (essai de synthèse chrétienne), 1948. - Élévations sur la Messe de chaque jour (6 vol., suivant les temps liturgiques), 1948-1950. -- Comme je vous ai aimés, 1950. - Je vous salue, Marie, 1952. - Pour aider à faire oraison, 1953. - Les voies à la fournaise d'amour, 1953. - Retraite (synthèse de son enseignement doctrinal}, 1955. - Magnificat, 1955. - Salve Regina, 1957. - Confiance, c'est moi, ne craignez pas, 1957. - Marie et son intercession à la Messe, 1959. -- Aimez-vous les uns les autres, 1959. - L'Heure Sainte, 1960. - Seigneur, celui que vous aimez est malade, 1960.</w:t>
      </w:r>
    </w:p>
    <w:p>
      <w:pPr>
        <w:spacing w:after="120" w:before="0" w:line="360" w:lineRule="auto"/>
        <w:ind w:firstLine="283"/>
        <w:jc w:val="both"/>
      </w:pPr>
      <w:r>
        <w:rPr>
          <w:rFonts w:ascii="Garamond" w:hAnsi="Garamond"/>
          <w:sz w:val="24"/>
        </w:rPr>
        <w:t>M. Mélot, Dom E. V., dans Lumière du Christ, Revue monastique, n. 189, 1967, p. 93-96.</w:t>
      </w:r>
    </w:p>
    <w:p>
      <w:pPr>
        <w:spacing w:after="120" w:before="0" w:line="360" w:lineRule="auto"/>
        <w:ind w:firstLine="283"/>
        <w:jc w:val="both"/>
      </w:pPr>
      <w:r>
        <w:rPr>
          <w:rFonts w:ascii="Garamond" w:hAnsi="Garamond"/>
          <w:sz w:val="24"/>
        </w:rPr>
        <w:t>Jean-Gualbert NEUJEAN.</w:t>
      </w:r>
    </w:p>
    <w:p>
      <w:pPr>
        <w:spacing w:after="120" w:before="0" w:line="360" w:lineRule="auto"/>
        <w:ind w:firstLine="283"/>
        <w:jc w:val="both"/>
      </w:pPr>
      <w:r>
        <w:rPr>
          <w:rFonts w:ascii="Garamond" w:hAnsi="Garamond"/>
          <w:sz w:val="24"/>
        </w:rPr>
        <w:t>VANDONI (François), barnabite, 1800-1860. -- Né à Milan le 23 septembre 1800, Francesco Vandoni entra très jeune au séminaire de l'archevêché de Milan. Après ses études théologiques, en 1822, il fut professeur de lettres au petit séminaire de Castello, puis, ordonné prêtre en 1823, il fut nommé recteur de l'église San Giovanni in Laterano de Milan (église détruite en 1936, non celle qui porte ce nom aujourd'hui) et assistant à l'Oratoire des jeunes gens « San Filippo Neri » de la paroisse San Satiro.</w:t>
      </w:r>
    </w:p>
    <w:p>
      <w:pPr>
        <w:spacing w:after="120" w:before="0" w:line="360" w:lineRule="auto"/>
        <w:ind w:firstLine="283"/>
        <w:jc w:val="both"/>
      </w:pPr>
      <w:r>
        <w:rPr>
          <w:rFonts w:ascii="Garamond" w:hAnsi="Garamond"/>
          <w:sz w:val="24"/>
        </w:rPr>
        <w:t>VANDONI 250 En 1826, selon ses dires, il se sentit attiré à la vie religieuse « pour s'occuper plus libéralement à l'étude des sciences sacrées aux confessions et à la direction spirituelle ». Il entra chez les Barnabites, accomplit son année de noviciat et émit ses vœux le 20 juillet 1827. Ses supérieurs le nommèrent professeur des jeunes Barnabites en droit canon et en exégèse biblique. En 1833 il fut vice-curé de Sant'Alessandro in Zebedia, où il inaugura ses leçons d'Écriture sainte. L'exégèse biblique fut le champ préféré de ses études ; plus tard, il s'occupa de la réimpression de la Bible avec le commentaire d'Antonio Martini (23 vol, Milan, 1849-1854) et de la fameuse version italienne de l'exégète protestant Giovanni Diodati (Genève, 1607) : Dialogo intorno alla traduzione della Bibbia del Diodati, Milan, 1851.</w:t>
      </w:r>
    </w:p>
    <w:p>
      <w:pPr>
        <w:spacing w:after="120" w:before="0" w:line="360" w:lineRule="auto"/>
        <w:ind w:firstLine="283"/>
        <w:jc w:val="both"/>
      </w:pPr>
      <w:r>
        <w:rPr>
          <w:rFonts w:ascii="Garamond" w:hAnsi="Garamond"/>
          <w:sz w:val="24"/>
        </w:rPr>
        <w:t>Élu curé de Sant'Alessandro à Milan le 30 août 1842, Vandoni continua à se tenir au courant de la pensée philosophique et théologique de son temps, partageant comme les autres barnabites les idées de la philosophie rosminienne. Les événements politiques, en particulier « les cinq journées » de Milan, révélèrent en lui un homme de charité, donnant asile et nourriture à des milliers de réfugiés. La paix revenue, il chercha à donner du travail à des ouvriers et à des artistes sans ressources en faisant restaurer son église. Il fonda un asile et des écoles qu'il soutint grâce aux revenus de ses publications. Il fonda aussi la Compagnie du Saint-Sacrement, pour laquelle il rédigea des Regole en vue de susciter la foi et l'amour envers l'Eucharistie, et la Fraternité de Marie Auxiliatrice ; il introduisit l'adoration perpétuelle du Saint-Sacrement et la pratique du mois de mai en l'honneur de Marie ; il fut enfin le directeur de la pieuse union de la charité, fondée au début du siècle par le P. Felice De l'ecchi pour l'assistance spirituelle des malades du grand hôpital de Milan.</w:t>
      </w:r>
    </w:p>
    <w:p>
      <w:pPr>
        <w:spacing w:after="120" w:before="0" w:line="360" w:lineRule="auto"/>
        <w:ind w:firstLine="283"/>
        <w:jc w:val="both"/>
      </w:pPr>
      <w:r>
        <w:rPr>
          <w:rFonts w:ascii="Garamond" w:hAnsi="Garamond"/>
          <w:sz w:val="24"/>
        </w:rPr>
        <w:t>En 1843 Vandoni fut élu supérieur provincial ; dans cette charge, il rouvrit en 1845 le collège Longone, fameux pour avoir eu parmi ses élèves Alessandro Manzoni. En 1848 il renonça à son provincialat pour mieux remplir ses fonctions de curé. Sa santé devint précaire, il renonça à sa paroisse en 1857 et s'occupa de ses études et de la prière. Retrouvant lentement sa santé, il fut envoyé à Turin comme supérieur et fut élu en janvier 1860 visiteur général. Mais, la maladie revenant en force, Vandoni regagna Milan où il mourut le 30 août 1860.</w:t>
      </w:r>
    </w:p>
    <w:p>
      <w:pPr>
        <w:spacing w:after="120" w:before="0" w:line="360" w:lineRule="auto"/>
        <w:ind w:firstLine="283"/>
        <w:jc w:val="both"/>
      </w:pPr>
      <w:r>
        <w:rPr>
          <w:rFonts w:ascii="Garamond" w:hAnsi="Garamond"/>
          <w:sz w:val="24"/>
        </w:rPr>
        <w:t>l'andoni est essentiellement un héraut de la Parole de Dieu, en particulier auprès des classes éclairées de la société. D'une intelligence fine et d'une bonne culture, il sut comprendre les aspirations de son temps et s'attacha à y correspondre dans sa prédication et sa pastorale. D'un tempérament agréable, équilibré, il sut unir à la clarté de ses idées une profonde conviction religieuse, grâce auxquelles sa parole portait du fruit. Mais de sa prédication, il n'a publié que quelques morceaux. Le reste de son œuvre imprimée concerne la Bible. 1). Le libro dei Giudici e quello di Ruth in Lezioni morali (Milan, 1842) et 1/ libro primo dei Re. (1858) furent choisis par l'andoni pour ses leçons orales parce qu'ils offraient de nombreuses occasions d'enseignements moraux. Sa méthode est « d'unir une grande clarté à une grande brièveté, de ramener les divers événements à une idée centrale, et mettre en lumière une vérité salutaire plutôt que des recherches érudites » ; ce qui ne l'empêche pas d'aligner de nombreuses notes historico-critiques en bas de page. Chaque leçon comporte trois points : la considération assez générale d'une donnée de la vie humaine, puis la narration d'un chapitre biblique, enfin le retour à la donnée envisagée pour l'éclairer aux points de vue moral et spirituel. 2). Panegirici, parus d'abord isolément, puis rassemblés en appendice au vol. 3 des Spiegazioni dei l'angeli (Milan, 1863). l'andoni s'y attache à mettre en lumière le tempérament et le caractère de chaque saint et le type de sainteté que sur ces bases il pratiqua. l'andoni considère ainsi l'Apôtre Paul, François de Sales, Louis de Gonzague, Ignace de Loyola, François Xavier, François de Paule, Philippe Neri, Jérôme Émilien, Jeanne-Françoise de Chantal, etc. 3). La Madre di Dio oggetto di imitazione ai fedeli nei principali tratti della sua vita : brevi sermoni per il mese di maggio. - En 1858, l'andoni dut renoncer à prêcher le mois de mai ; ayant rédigé entièrement ces sermons, il les confia à son confrère Giuseppe Pozzi, qui les prêcha et les édita (Milan, 1861 ; 3° éd., 1890). Marie est proposée à l'imitation des fidèles à travers ses vertus, qui sont exposées d'une manière simple mais incisive et donnent l'occasion de quelques réflexions morales. Les premiers sermons traitent de la dignité incomparable de Marie, de la dévotion des saints envers elle, de ses avantages, de l'illumination et de la réforme de nos vies ; ensuite l'andoni suit les étapes de la vie de Marie avec les évangiles et les Actes des Apôtres. Il ne traite ni de sa mort ni de son assomption, mais termine avec des considérations sur la « Virgo fidelis » et l'« Auxilium christianorum ». 4). Spiegazioni de'l'angeli di tutte le domeniche dell'anno (3 vol., Milan, 1862-1863). Dans ces sermons, l'auteur ne prend pas en considération l'ensemble du texte évangélique proposé pour chaque dimanche, mais seulement une phrase ou une idée qu'il développe. Son souci continuel est d'insérer l'Évangile dans la vie concrète du chrétien et de montrer combien il l'enrichit et l'ennoblit. l'andoni suit évidemment le calendrier de l'Église ambrosienne. On trouve deux ou trois sermons pour chaque dimanche.</w:t>
      </w:r>
    </w:p>
    <w:p>
      <w:pPr>
        <w:spacing w:after="120" w:before="0" w:line="360" w:lineRule="auto"/>
        <w:ind w:firstLine="283"/>
        <w:jc w:val="both"/>
      </w:pPr>
      <w:r>
        <w:rPr>
          <w:rFonts w:ascii="Garamond" w:hAnsi="Garamond"/>
          <w:sz w:val="24"/>
        </w:rPr>
        <w:t>La doctrine de l'andoni est solidement bâtie sur la Bible et s'épanouit en considérations morales et sociales. Si ses instructions catéchétiques (Catechismi progressivi da applicarsi alla varia capacità dei giovanetti, Milan, 1839, etc.) brillent par leur simplicité et leur clarté, les sermons et les leçons montrent une forte connexion des idées servies par une langue pure et élégante ; l'andoni a le don de rendre abordables les vérités les plus difficiles. Il fut réputé comme l'un des meilleurs orateurs sacrés de son temps ; il fut aussi un directeur spirituel recherché par le clergé et les laïques.</w:t>
      </w:r>
    </w:p>
    <w:p>
      <w:pPr>
        <w:spacing w:after="120" w:before="0" w:line="360" w:lineRule="auto"/>
        <w:ind w:firstLine="283"/>
        <w:jc w:val="both"/>
      </w:pPr>
      <w:r>
        <w:rPr>
          <w:rFonts w:ascii="Garamond" w:hAnsi="Garamond"/>
          <w:sz w:val="24"/>
        </w:rPr>
        <w:t>G. Pozzi, notice biographique de l'andoni, Milan, 1860. G. Colombo, Profili biografici di insigni Barnabiti, 2° série, Lodi, 1871, p. 269-72. - L. Levati, Serie cronologica e cenni biografici dei Padri Provinciali di Lombardia, Lodi, 1892, p. 109-11. - L. Levati et G. Calzia, Menologio dei Barnabiti, t. 8, Gênes, 1935, p. 183-86. - G. Boffito, Scrittori Barnabiti, t. 4, Florence, 1937, p. 122-24. - G. Casiraghi, Pia Unione di Carità e di Beneficenza., dans Barnabiti Studi, t. 7, 1990, p. 137-237.</w:t>
      </w:r>
    </w:p>
    <w:p>
      <w:pPr>
        <w:spacing w:after="120" w:before="0" w:line="360" w:lineRule="auto"/>
        <w:ind w:firstLine="283"/>
        <w:jc w:val="both"/>
      </w:pPr>
      <w:r>
        <w:rPr>
          <w:rFonts w:ascii="Garamond" w:hAnsi="Garamond"/>
          <w:sz w:val="24"/>
        </w:rPr>
        <w:t>Giuseppe M. Cacni.</w:t>
      </w:r>
    </w:p>
    <w:p>
      <w:pPr>
        <w:spacing w:after="120" w:before="0" w:line="360" w:lineRule="auto"/>
        <w:ind w:firstLine="283"/>
        <w:jc w:val="both"/>
      </w:pPr>
      <w:r>
        <w:rPr>
          <w:rFonts w:ascii="Garamond" w:hAnsi="Garamond"/>
          <w:sz w:val="24"/>
        </w:rPr>
        <w:t>VANEL (VANELLI, VALDOLLI ; FRANÇOIS), chartreux, 1427. - Dans le ms 875 (298), de lecture difficile, de la Bibliothèque municipale de Grenoble (f. 17v-23r), figure une longue lettre qu'a reproduite B. Tromby dans sa Storia critico-cronologica diplomatica del ss. Brunone e del suo ordine cartusiano (t. 8, Naples, 1778, Appendice n, p cexI-cexv). Voici l'Incipit : « l'en ac dilecte dominae religiosae Aynardae priorissae domus Bertaudi Ordinis Cartusiensis, Frater Franciscus ejusdem Ordinis professione monachus. » ; dans le texte l'auteur dit qu'Aynarde est sa parente.</w:t>
      </w:r>
    </w:p>
    <w:p>
      <w:pPr>
        <w:spacing w:after="120" w:before="0" w:line="360" w:lineRule="auto"/>
        <w:ind w:firstLine="283"/>
        <w:jc w:val="both"/>
      </w:pPr>
      <w:r>
        <w:rPr>
          <w:rFonts w:ascii="Garamond" w:hAnsi="Garamond"/>
          <w:sz w:val="24"/>
        </w:rPr>
        <w:t>L'auteur est désigné dans les chartes des chapitres généraux de l'Ordre sous le nom complet de Franciscus Vanel (parfois traduit l'Anel ou l'Aldolli). On sait qu'il fit profession cartusienne à la chartreuse de Sainte-Croix-en-Jarez (diocèse de Lyon) et en devint recteur en 1394 et prieur en 1401. En 1404 il fut vicaire de la chartreuse de moniales de Poleteins (ancien diocèse de Lyon, aujourd'hui de Belley) où il demeura jusqu'en 1411. Il vécut alors dans la retraite jusqu'à sa mort signalée en 1427 par le nécrologe.</w:t>
      </w:r>
    </w:p>
    <w:p>
      <w:pPr>
        <w:spacing w:after="120" w:before="0" w:line="360" w:lineRule="auto"/>
        <w:ind w:firstLine="283"/>
        <w:jc w:val="both"/>
      </w:pPr>
      <w:r>
        <w:rPr>
          <w:rFonts w:ascii="Garamond" w:hAnsi="Garamond"/>
          <w:sz w:val="24"/>
        </w:rPr>
        <w:t>La destinataire est Aynarde Argoud, professe de la chartreuse de Bertaud (diocèse de Gap). En 1393, au temps du Grand Schisme, elle fut admonestée par le chapitre général parce qu'elle refusait avec quelques compagnes de reconnaître la légitimité de Robert de Genève, qui était pour la France le pape Clément VII. Cependant elle fut élue à l'unanimité prieure de Bertaud le 15 janvier 1407. Elle mourut le 27 juillet 1410.</w:t>
      </w:r>
    </w:p>
    <w:p>
      <w:pPr>
        <w:spacing w:after="120" w:before="0" w:line="360" w:lineRule="auto"/>
        <w:ind w:firstLine="283"/>
        <w:jc w:val="both"/>
      </w:pPr>
      <w:r>
        <w:rPr>
          <w:rFonts w:ascii="Garamond" w:hAnsi="Garamond"/>
          <w:sz w:val="24"/>
        </w:rPr>
        <w:t>Puisque la lettre de l'Anel est adressée à Aynarde prieure, elle est rédigée entre 1407 et 1410. On peut distinguer deux parties dans cette lettre-traité.</w:t>
      </w:r>
    </w:p>
    <w:p>
      <w:pPr>
        <w:spacing w:after="120" w:before="0" w:line="360" w:lineRule="auto"/>
        <w:ind w:firstLine="283"/>
        <w:jc w:val="both"/>
      </w:pPr>
      <w:r>
        <w:rPr>
          <w:rFonts w:ascii="Garamond" w:hAnsi="Garamond"/>
          <w:sz w:val="24"/>
        </w:rPr>
        <w:t>Dans sa première partie, la plus courte, l'Anel donne des avis sur la manière d'être une bonne supérieure. Sans donner de références précises, il suit souvent ici Bernard de Clairvaux (par exemple sa lettre à Raynaud, abbé de Foigny). Parmi les vertus nécessaires, il insiste sur l'humilité. Pour éviter l'enflure, qu'on se souvienne que les prélatures sont des nécessités ; une telle fonction ne se substitue pas à la profession monastique d'humilité. Comme Marie, il faut se confesser servante du Seigneur. Avant de corriger autrui pour ses manques de vertus, il faut les posséder soi-même. La règle d'or des supérieures dans leurs rapports avec leurs subordonnées est celle-ci, tirée de saint Bernard : « Affabilem, hilarem omni tempore quantum valebis sodalibus tuis quanquam forte indignis te praebeto, quia fomentum est magnae caritatis et concordiae et conjunctio stabilitatis et perseverantiae ».</w:t>
      </w:r>
    </w:p>
    <w:p>
      <w:pPr>
        <w:spacing w:after="120" w:before="0" w:line="360" w:lineRule="auto"/>
        <w:ind w:firstLine="283"/>
        <w:jc w:val="both"/>
      </w:pPr>
      <w:r>
        <w:rPr>
          <w:rFonts w:ascii="Garamond" w:hAnsi="Garamond"/>
          <w:sz w:val="24"/>
        </w:rPr>
        <w:t>Avec les mauvaises religieuses, on sera patiente, pacifique et prudente, usant d'abord de bienfaits, puis de monitions affectueuses et secrètes, puis d'exhortations publiques, de paroles sévères, enfin de corrections disciplinaires. Si tout cela se révèle inefficace, on doit écarter l'obstinée comme une « brebis galeuse » : « Melius est enim ut pereat una quam unitas » (saint Bernard).</w:t>
      </w:r>
    </w:p>
    <w:p>
      <w:pPr>
        <w:spacing w:after="120" w:before="0" w:line="360" w:lineRule="auto"/>
        <w:ind w:firstLine="283"/>
        <w:jc w:val="both"/>
      </w:pPr>
      <w:r>
        <w:rPr>
          <w:rFonts w:ascii="Garamond" w:hAnsi="Garamond"/>
          <w:sz w:val="24"/>
        </w:rPr>
        <w:t>La supérieure doit aussi soutenir l'observance de la Règle ; elle ne doit pas changer sans raison ni souvent les usages qui ne sont pas contraires à la Règle. Elle évitera également la prodigalité et la parcimonie ; elle sera généreuse pour les miséreux et juste envers les gens au service de la maison.</w:t>
      </w:r>
    </w:p>
    <w:p>
      <w:pPr>
        <w:spacing w:after="120" w:before="0" w:line="360" w:lineRule="auto"/>
        <w:ind w:firstLine="283"/>
        <w:jc w:val="both"/>
      </w:pPr>
      <w:r>
        <w:rPr>
          <w:rFonts w:ascii="Garamond" w:hAnsi="Garamond"/>
          <w:sz w:val="24"/>
        </w:rPr>
        <w:t>La seconde partie, plus étendue, présente un programme de sanctification personnelle pour la prieure. Elle devra travailler à se connaître et, pour cela, apprendre à rentrer en elle-même. l'Anel recommande donc l'examen minutieux des fautes de parole et d'action, de l'emploi du temps et du comportement concret, en référence à ce que demande la Règle. Mais il faut encore sonder les désirs, affections, délectations, et les mouvements déréglés : quelle advertance, quelle durée, quelle résistance, quel consentement ? Examiner en outre les pensées, les états d'esprit, les intentions. Cet examen se terminera en attribuant le mal à soi-même pour s'en humilier, le bien à Dieu pour l'en glorifier, en demandant les vertus qui vont à la gloire de Dieu, à l'édification du prochain et à son propre salut. On remerciera des bienfaits reçus, on demandera la force dans l'adversité, la prudence dans la prospérité, le progrès dans les vertus et l'abondance de la charité.</w:t>
      </w:r>
    </w:p>
    <w:p>
      <w:pPr>
        <w:spacing w:after="120" w:before="0" w:line="360" w:lineRule="auto"/>
        <w:ind w:firstLine="283"/>
        <w:jc w:val="both"/>
      </w:pPr>
      <w:r>
        <w:rPr>
          <w:rFonts w:ascii="Garamond" w:hAnsi="Garamond"/>
          <w:sz w:val="24"/>
        </w:rPr>
        <w:t>Quant à l'ascèse nécessaire, il faut avant tout se garder de l'estime de soi-même et apprendre à briser la volonté propre, puis encore à dominer les mouvements intérieurs désordonnés et à éviter les attitudes extrêmes. Que l'extérieur devienne humble, simple et réservé. l'Anel insiste sur la rectitude intérieure, ce qu'on pourrait appeler la pureté de cœur, pour laquelle il montre de la prédilection. Cette rectitude importe fort dans l'examen comme dans la confession, dans l'action comme dans l'étude, dans le service de Dieu comme dans celui du prochain. Dans les épreuves, on se souviendra qu'elles ne sont pas comparables à nos méfaits, aux peines de l'enfer, aux bienfaits de Dieu, à la Passion du Christ soufferte pour nous, à l'amour de Dieu, à la vie éternelle.</w:t>
      </w:r>
    </w:p>
    <w:p>
      <w:pPr>
        <w:spacing w:after="120" w:before="0" w:line="360" w:lineRule="auto"/>
        <w:ind w:firstLine="283"/>
        <w:jc w:val="both"/>
      </w:pPr>
      <w:r>
        <w:rPr>
          <w:rFonts w:ascii="Garamond" w:hAnsi="Garamond"/>
          <w:sz w:val="24"/>
        </w:rPr>
        <w:t>Notre disposition intérieure permanente devrait être faite de révérence envers Dieu, de bonté pour le prochain, d'humilité quant à nous-même. Il s'agit là d'un état de prière dans l'action. Ceci amène l'Anel à parler de la « vie contemplative », qu'il entend au sens d'union à Dieu ou de perfection de la vie spirituelle. Cet état suppose la pureté du cœur. Donc, « omni tempore, puritati cordis debes principaliter studere », parce que « omnia spiritualia exercitia » sont secondaires, utiles cependant en tant qu'ils servent à établir la pureté du cœur.</w:t>
      </w:r>
    </w:p>
    <w:p>
      <w:pPr>
        <w:spacing w:after="120" w:before="0" w:line="360" w:lineRule="auto"/>
        <w:ind w:firstLine="283"/>
        <w:jc w:val="both"/>
      </w:pPr>
      <w:r>
        <w:rPr>
          <w:rFonts w:ascii="Garamond" w:hAnsi="Garamond"/>
          <w:sz w:val="24"/>
        </w:rPr>
        <w:t>l'Anel parle alors de la nécessité de rechercher le silence qui est comme le lieu de la contemplation, de dorer les sens corporels, de se garder des formes sensibles et imaginaires autant que possible. Il faut ensuite affranchir l'« affectus » de ce qui entrave sa liberté et son unification en Dieu : « être en soi-même, c'est recueillir les pensées et les affections dispersées de son âme et les tenir unies à l'Un, au vrai et au suprêmement simple Bien ». Alors seulement, on peut reposer suavement dans la paix de son cœur, comme au sein d'un silencieux abri, dans l'amour et le devoir de sa condition ». l'Anel remarque que « beaucoup n'arrivent pas à cette perfection vraie car ils dépensent temps et forces à des exercices peu profitables ». Certes, s'il n'est pas possible à aucun mortel de continuellement « contemplationi inhaerere », mais il peut y fixer son intention et la ramener sans cesse vers cette fin ; peu à peu, s'établit un habitus, après les tensions initiales, et cet habitus permet d'opérer ensuite avec aisance et même délectation, pourvu qu'on reste fidèle. Que l'on pense aux exemples laissés par les anciens Pères et surtout à ceci : « la puissance divine peut faire plus que l'homme ne peut penser ». Ainsi, termine l'Anel, « tota anima tua cum omnibus potentiis suis et viribus in Deum collecta unus fiat spiritus cum eo » (cf. 1 Cor. 6,17).</w:t>
      </w:r>
    </w:p>
    <w:p>
      <w:pPr>
        <w:spacing w:after="120" w:before="0" w:line="360" w:lineRule="auto"/>
        <w:ind w:firstLine="283"/>
        <w:jc w:val="both"/>
      </w:pPr>
      <w:r>
        <w:rPr>
          <w:rFonts w:ascii="Garamond" w:hAnsi="Garamond"/>
          <w:sz w:val="24"/>
        </w:rPr>
        <w:t>Comme on le voit, la lettre de l'Anel à Aynarde est un petit traité de la vie religieuse contemplative. L'auteur écrit avec une facilité qui ne va pas sans prolixité ni répétitions, et :</w:t>
      </w:r>
    </w:p>
    <w:p>
      <w:pPr>
        <w:spacing w:after="120" w:before="0" w:line="360" w:lineRule="auto"/>
        <w:ind w:firstLine="283"/>
        <w:jc w:val="both"/>
      </w:pPr>
      <w:r>
        <w:rPr>
          <w:rFonts w:ascii="Garamond" w:hAnsi="Garamond"/>
          <w:sz w:val="24"/>
        </w:rPr>
        <w:t>VANEL - VAN HEUMEN 254 un certain désordre. La partie la plus personnelle et la plus intéressante concerne la sanctification personnelle : son ascèse est remarquable, mais surtout ce qu'il écrit de la pureté du cœur en fait un bon représentant de l'esprit cartusien.</w:t>
      </w:r>
    </w:p>
    <w:p>
      <w:pPr>
        <w:spacing w:after="120" w:before="0" w:line="360" w:lineRule="auto"/>
        <w:ind w:firstLine="283"/>
        <w:jc w:val="both"/>
      </w:pPr>
      <w:r>
        <w:rPr>
          <w:rFonts w:ascii="Garamond" w:hAnsi="Garamond"/>
          <w:sz w:val="24"/>
        </w:rPr>
        <w:t>On lira aussi C. Le Couteulx, Annales Ord. Cartusiensis, t. 7, Montreuil, 1890, p. 282-84. - A. l'Achéz, La Chartreuse de Sainte-Croix-en-Jarez, Lyon, 1904, p. 104. - The Chartae of the Carthusian Chapter, Lambeth Palace Ms. 413, Salzbourg, 1988, Pars I, 1411-1439.</w:t>
      </w:r>
    </w:p>
    <w:p>
      <w:pPr>
        <w:spacing w:after="120" w:before="0" w:line="360" w:lineRule="auto"/>
        <w:ind w:firstLine="283"/>
        <w:jc w:val="both"/>
      </w:pPr>
      <w:r>
        <w:rPr>
          <w:rFonts w:ascii="Garamond" w:hAnsi="Garamond"/>
          <w:sz w:val="24"/>
        </w:rPr>
        <w:t>Bruno RicHERMoz.</w:t>
      </w:r>
    </w:p>
    <w:p>
      <w:pPr>
        <w:spacing w:after="120" w:before="0" w:line="360" w:lineRule="auto"/>
        <w:ind w:firstLine="283"/>
        <w:jc w:val="both"/>
      </w:pPr>
      <w:r>
        <w:rPr>
          <w:rFonts w:ascii="Garamond" w:hAnsi="Garamond"/>
          <w:sz w:val="24"/>
        </w:rPr>
        <w:t>VAN HEUMEN (Jean), prêtre, f 1673. - Né à Utrecht, licencié en théologie, Joannes van Heumen était curé à Schoonhoven en 1638 ; il fut loué pour son zèle pastoral dans un rapport de Ph. Rovenius OS, t. 13, col. 1021-23) à la congrégation de la Propagande (1638). En 1642 il fut nommé curé de la paroisse Saint-Laurent de Rotterdam. Plus tard, il devint membre, puis doyen du vicariat d'Utrecht (1670). Il fut aussi archiprêtre du Delftland et du Schieland. Lors d'une épidémie de peste, il se dévoua au chevet des malades, les visitant et les réconfortant par les sacrements. Il mourut le 26 août 1673 à Rotterdam.</w:t>
      </w:r>
    </w:p>
    <w:p>
      <w:pPr>
        <w:spacing w:after="120" w:before="0" w:line="360" w:lineRule="auto"/>
        <w:ind w:firstLine="283"/>
        <w:jc w:val="both"/>
      </w:pPr>
      <w:r>
        <w:rPr>
          <w:rFonts w:ascii="Garamond" w:hAnsi="Garamond"/>
          <w:sz w:val="24"/>
        </w:rPr>
        <w:t>Jan van Heumen publia six ouvrages, trois en néerlandais et trois en latin, ces derniers dédiés aux évêques Zacharias de Metz et Joannes de Neercassel. Ils donnent des sermons et des conférences spirituelles. Le plus connu est Den Sterfelycke Adam, leerende de Manier van saligh te sterven (« L'Adam mortel ou la manière de mourir heureusement », Anvers, 1651, 1668 ; Amsterdam, 1726, 1750) ; ces sermons exhortent les lecteurs à se souvenir de la mort et des fins dernières.</w:t>
      </w:r>
    </w:p>
    <w:p>
      <w:pPr>
        <w:spacing w:after="120" w:before="0" w:line="360" w:lineRule="auto"/>
        <w:ind w:firstLine="283"/>
        <w:jc w:val="both"/>
      </w:pPr>
      <w:r>
        <w:rPr>
          <w:rFonts w:ascii="Garamond" w:hAnsi="Garamond"/>
          <w:sz w:val="24"/>
        </w:rPr>
        <w:t>Het klooster van Sion leerende een volmaakt geestelijk leven (« Le monastère de Sion enseignant la vie parfaite spirituelle », Anvers, 1651, 1662, 1663, 1666) : contient une introduction à la vie dévote pour des femmes hollandaises d'un genre de vie apparenté à celui des béguines et nommées « klopjes ». - De mediterende Duif (« La colombe méditant », Anvers, 1658) : méditations sur les évangiles des dimanches et des fêtes.</w:t>
      </w:r>
    </w:p>
    <w:p>
      <w:pPr>
        <w:spacing w:after="120" w:before="0" w:line="360" w:lineRule="auto"/>
        <w:ind w:firstLine="283"/>
        <w:jc w:val="both"/>
      </w:pPr>
      <w:r>
        <w:rPr>
          <w:rFonts w:ascii="Garamond" w:hAnsi="Garamond"/>
          <w:sz w:val="24"/>
        </w:rPr>
        <w:t>En latin : Joseph somnians complectens falsas variorum imaginationes (Anvers, 1660, 1663, 1666), sur la signification des rêves pour la vie spirituelle, avec beaucoup d'illustrations tirées de la Bible ; - Joseph accrescens docens conversionem peccatoris ad justitiam et modos ac media justi ad perfectionem (Anvers, 1663) : sur la vie vertueuse ; - Job patiens docens conditionem tribulationum humanarum et modum patienti eas (Anvers, 1668) : contemplations sur les épreuves de la vie.</w:t>
      </w:r>
    </w:p>
    <w:p>
      <w:pPr>
        <w:spacing w:after="120" w:before="0" w:line="360" w:lineRule="auto"/>
        <w:ind w:firstLine="283"/>
        <w:jc w:val="both"/>
      </w:pPr>
      <w:r>
        <w:rPr>
          <w:rFonts w:ascii="Garamond" w:hAnsi="Garamond"/>
          <w:sz w:val="24"/>
        </w:rPr>
        <w:t>Tous ces thèmes, classiques en spiritualité, sont traités d'une manière vivante et dans un style narratif. Jan van Heumen émaille son texte d'exemples bibliques, d'explications typologiques et allégoriques, de textes patristiques, d'exemples historiques et d'événements contemporains. Jan van Heumen est un érudit. Sa doctrine spirituelle et morale se garde des excès laxistes et rigoristes. 255 (HF van Heussen). Batavia Sacra, éd de 1714, t. 2, p. 198. - Nieuw Nederlands Biografisch Woordenboek, t. 7, Leiden, 1927, p. 581. - Bibliotheca catholica neerlandica impressa, La Haye, 1954, table.</w:t>
      </w:r>
    </w:p>
    <w:p>
      <w:pPr>
        <w:spacing w:after="120" w:before="0" w:line="360" w:lineRule="auto"/>
        <w:ind w:firstLine="283"/>
        <w:jc w:val="both"/>
      </w:pPr>
      <w:r>
        <w:rPr>
          <w:rFonts w:ascii="Garamond" w:hAnsi="Garamond"/>
          <w:sz w:val="24"/>
        </w:rPr>
        <w:t>Jan l'isser.</w:t>
      </w:r>
    </w:p>
    <w:p>
      <w:pPr>
        <w:spacing w:after="120" w:before="0" w:line="360" w:lineRule="auto"/>
        <w:ind w:firstLine="283"/>
        <w:jc w:val="both"/>
      </w:pPr>
      <w:r>
        <w:rPr>
          <w:rFonts w:ascii="Garamond" w:hAnsi="Garamond"/>
          <w:sz w:val="24"/>
        </w:rPr>
        <w:t>VAN HOORN (Charles), ermite de Saint-Augustin, 1617-1668. - Né à Gand le 17 juillet 1617 (paroisse Saint-Michel), fils de Charles et de Margaretha de Maerschalck, Charles van Hoorn fit apparemment ses humanités chez les Augustins de sa ville natale (Paquot) et entra dans leur Ordre en 1636, toujours à Gand ; il fit sa profession le 22 septembre 1637. Il fut probablement ordonné prêtre en 1640. Il enseigna d'abord la philosophie chez les Augustins de Gand (1645-1647). Charles van Hoorn prit le bonnet de docteur en théologie à l'université de Douai. Il mourut à Gand le 26 septembre 1668 en se dévouant au service des pestiférés ; le même mois, la peste emporta cinq autres religieux du monastère. Charles van Hoorn est réputé comme l'un des meilleurs prédicateurs de son temps aux Pays-Bas. Prudent et modeste, il est loué pour sa vie exemplaire.</w:t>
      </w:r>
    </w:p>
    <w:p>
      <w:pPr>
        <w:spacing w:after="120" w:before="0" w:line="360" w:lineRule="auto"/>
        <w:ind w:firstLine="283"/>
        <w:jc w:val="both"/>
      </w:pPr>
      <w:r>
        <w:rPr>
          <w:rFonts w:ascii="Garamond" w:hAnsi="Garamond"/>
          <w:sz w:val="24"/>
        </w:rPr>
        <w:t>Il n'est pas probable qu'il ait enseigné en Italie, comme le dit le registre des profes. Il ne faut pas le confondre avec son homonyme Charles van Hoorn (1686-1748), prieur du couvent des Augustins à Louvain où il enseigna la théologie, comme le fait Paquot.</w:t>
      </w:r>
    </w:p>
    <w:p>
      <w:pPr>
        <w:spacing w:after="120" w:before="0" w:line="360" w:lineRule="auto"/>
        <w:ind w:firstLine="283"/>
        <w:jc w:val="both"/>
      </w:pPr>
      <w:r>
        <w:rPr>
          <w:rFonts w:ascii="Garamond" w:hAnsi="Garamond"/>
          <w:sz w:val="24"/>
        </w:rPr>
        <w:t>On doit à Charles van Hoorn deux sermonnaires. Le Tractatus marialis de laudibus et praerogativis B. Mariae Virginis (Gand, Graet, 1660) contient 24 sermons sur Marie, un sur saint Joseph et un sur l'apôtre Jean, Charles van Hoorn défend l'immaculée conception. Outre un index des personnes et des matières (34 p.), un index concionatorius (15 p.) suggère comment combiner les thèmes traités dans les sermons pour les utiliser aux différentes fêtes de Marie.</w:t>
      </w:r>
    </w:p>
    <w:p>
      <w:pPr>
        <w:spacing w:after="120" w:before="0" w:line="360" w:lineRule="auto"/>
        <w:ind w:firstLine="283"/>
        <w:jc w:val="both"/>
      </w:pPr>
      <w:r>
        <w:rPr>
          <w:rFonts w:ascii="Garamond" w:hAnsi="Garamond"/>
          <w:sz w:val="24"/>
        </w:rPr>
        <w:t>Le second sermonnaire est un Tractatus quadragesimalis (Gand, Graet, 1665) construit de la même manière que le Mariale ; il donne 38 sermons pour le carême, puis d'autres sur la passion (p. 668-775) et la résurrection du Seigneur (p. 776-830) ; il n'y a pas d'homélies pour les samedis, l'auteur renvoyant pour ces jours à son Mariale. Outre les index, l'ouvrage comprend une Synopsis brevis de chacun des 38 sermons pour le carême.</w:t>
      </w:r>
    </w:p>
    <w:p>
      <w:pPr>
        <w:spacing w:after="120" w:before="0" w:line="360" w:lineRule="auto"/>
        <w:ind w:firstLine="283"/>
        <w:jc w:val="both"/>
      </w:pPr>
      <w:r>
        <w:rPr>
          <w:rFonts w:ascii="Garamond" w:hAnsi="Garamond"/>
          <w:sz w:val="24"/>
        </w:rPr>
        <w:t>Les deux sermonnaires ont été réédités ensemble, après la mort de l'auteur, sous le titre Cornucopiae concionum sacrarum et moralium, 2 vol., Cologne, 1670, 1676, 1688 (chez Demen, et la même année chez Busaeus), 1700.</w:t>
      </w:r>
    </w:p>
    <w:p>
      <w:pPr>
        <w:spacing w:after="120" w:before="0" w:line="360" w:lineRule="auto"/>
        <w:ind w:firstLine="283"/>
        <w:jc w:val="both"/>
      </w:pPr>
      <w:r>
        <w:rPr>
          <w:rFonts w:ascii="Garamond" w:hAnsi="Garamond"/>
          <w:sz w:val="24"/>
        </w:rPr>
        <w:t>Ces ouvrages sont d'abord destinés aux prédicateurs pour les aider dans la composition de leurs sermons, mais ils peuvent aussi être lus par les laïcs cultivés. Le style baroque est truffé d'exemples et d'histoires tirés de la Bible, de l'antiquité et de l'histoire contemporaine. Charles van Hoorn montre une large érudition ; Il cite une vingtaine d'auteurs classiques, plusieurs dizaines d'auteurs chrétiens, surtout des Pères mais aussi des médiévaux (Gilles de Rome, Simon de Cascia, sainte Brigitte) et des contemporains (Cajetan, Baronius, Martin del Rio, Suarez, Bañez). Chaque page apporte de nombreuses citations de l'Écriture sainte. Les saints Augustin et Thomas d'Aquin sont les plus fréquemment utilisés. Charles van Hoorn prend soin d'indiquer en marge les auteurs qu'il cite en cours de texte.</w:t>
      </w:r>
    </w:p>
    <w:p>
      <w:pPr>
        <w:spacing w:after="120" w:before="0" w:line="360" w:lineRule="auto"/>
        <w:ind w:firstLine="283"/>
        <w:jc w:val="both"/>
      </w:pPr>
      <w:r>
        <w:rPr>
          <w:rFonts w:ascii="Garamond" w:hAnsi="Garamond"/>
          <w:sz w:val="24"/>
        </w:rPr>
        <w:t>J. Foppens, Bibliotheca Belgica, t. 1, Bruxelles, 1739, p. 153. - J. Ossinger, Bibl. Augustiniana, Yngolstadt-Augsbourg, 1768, p. 454. - J. Paquot, Mémoires, éd de Louvain, 1766, t. 8, p. 219. -- A. Keelhoff, Geschiedenis. Augustijnen te Gent, Gand, 1864, p. 242-43. - Biographie nationale (de Belgique), t. 9, Bruxelles, 1886-87, col. 464-65 (quelques erreurs). - Bibl catholica neerlandica impressa, La Haye, 1954, table.</w:t>
      </w:r>
    </w:p>
    <w:p>
      <w:pPr>
        <w:spacing w:after="120" w:before="0" w:line="360" w:lineRule="auto"/>
        <w:ind w:firstLine="283"/>
        <w:jc w:val="both"/>
      </w:pPr>
      <w:r>
        <w:rPr>
          <w:rFonts w:ascii="Garamond" w:hAnsi="Garamond"/>
          <w:sz w:val="24"/>
        </w:rPr>
        <w:t>Martijn SCHRAMA.</w:t>
      </w:r>
    </w:p>
    <w:p>
      <w:pPr>
        <w:spacing w:after="120" w:before="0" w:line="360" w:lineRule="auto"/>
        <w:ind w:firstLine="283"/>
        <w:jc w:val="both"/>
      </w:pPr>
      <w:r>
        <w:rPr>
          <w:rFonts w:ascii="Garamond" w:hAnsi="Garamond"/>
          <w:sz w:val="24"/>
        </w:rPr>
        <w:t>VAN HOUTRYVE (Louis, Idesbald), bénédictin, 1886-1964. -- Né à Bruges le 24 septembre 1886, Louis van Houtryve fit toutes ses études au collège épiscopal Saint-Louis de sa ville natale. En septembre 1904, il entra à l'abbaye bénédictine du Mont-César à Louvain et commença son noviciat sous le nom d'Idesbald. Le 26 mars 1909 il émit ses vœux solennels. Après ses études philosophiques à l'abbaye de Maredsous, et théologiques au Mont-César, il est ordonné prêtre le 27 août 1911. Il est bientôt affecté, pendant une dizaine d'années, à l'enseignement de la théologie morale, ascétique et mystique aux jeunes moines en formation dans l'abbaye.</w:t>
      </w:r>
    </w:p>
    <w:p>
      <w:pPr>
        <w:spacing w:after="120" w:before="0" w:line="360" w:lineRule="auto"/>
        <w:ind w:firstLine="283"/>
        <w:jc w:val="both"/>
      </w:pPr>
      <w:r>
        <w:rPr>
          <w:rFonts w:ascii="Garamond" w:hAnsi="Garamond"/>
          <w:sz w:val="24"/>
        </w:rPr>
        <w:t>Il s'intéresse tout naturellement au mouvement liturgique en pleine expansion et gardera toujours une profonde estime pour son initiateur et confrère Lambert Beauduin. Il écrit plusieurs articles d'inspiration liturgique et spirituelle pour sa revue Les Questions liturgiques. Confesseur dans plusieurs communautés religieuses, prédicateur de retraites, Louis van Houtryve entretient aussi une large correspondance spirituelle. À partir de 1926, il publie des ouvrages de spiritualité qui connaîtront diverses rééditions et traductions. Empreint de bonhomie, il ne dédaigne ni l'amitié des nantis ni celle des humbles. À partir de 1933, à la demande de Mgr Kerkhofs, évêque de Liège, il s'occupe des apparitions de la « Vierge des pauvres » à Banneux.</w:t>
      </w:r>
    </w:p>
    <w:p>
      <w:pPr>
        <w:spacing w:after="120" w:before="0" w:line="360" w:lineRule="auto"/>
        <w:ind w:firstLine="283"/>
        <w:jc w:val="both"/>
      </w:pPr>
      <w:r>
        <w:rPr>
          <w:rFonts w:ascii="Garamond" w:hAnsi="Garamond"/>
          <w:sz w:val="24"/>
        </w:rPr>
        <w:t>La seconde guerre mondiale le conduit de mai 1940 à septembre 1945 au château de Tourronde (Haute-Savoie) comme aumônier de la sœur du roi Albert de Belgique. Ce séjour le met en contact direct avec le pays de François de Sales, à la spiritualité duquel il consacre plusieurs ouvrages.</w:t>
      </w:r>
    </w:p>
    <w:p>
      <w:pPr>
        <w:spacing w:after="120" w:before="0" w:line="360" w:lineRule="auto"/>
        <w:ind w:firstLine="283"/>
        <w:jc w:val="both"/>
      </w:pPr>
      <w:r>
        <w:rPr>
          <w:rFonts w:ascii="Garamond" w:hAnsi="Garamond"/>
          <w:sz w:val="24"/>
        </w:rPr>
        <w:t>De retour en son abbaye, il reprend ses activités spirituelles. En 1949 il s'efforce en vain d'établir dans le Brabant wallon des religieuses, appelées « Les Solitaires de Camaldoli » (cf sa plaquette sous le même titre, Louvain, s.d, 30 p.), menant une vie semi-érémitique ; il souhaitait des « solitudes » saintes, foyers capables de ranimer la flamme de l'éternelle charité. De 1953 à 1959, il est le prieur de son abbaye, où il meurt le 15 mars 1964.</w:t>
      </w:r>
    </w:p>
    <w:p>
      <w:pPr>
        <w:spacing w:after="120" w:before="0" w:line="360" w:lineRule="auto"/>
        <w:ind w:firstLine="283"/>
        <w:jc w:val="both"/>
      </w:pPr>
      <w:r>
        <w:rPr>
          <w:rFonts w:ascii="Garamond" w:hAnsi="Garamond"/>
          <w:sz w:val="24"/>
        </w:rPr>
        <w:t>En toutes ses œuvres Dom Idesbald montre une âme profondément sensible à la présence et à l'action de Dieu, mûrissant lentement ses textes, contrôlant ses conseils par l'expérience personnelle et par les leçons de son immense direction spirituelle. Le problème qui traversa toute sa vie est celui de la confiance en Dieu. Dès lors la vie spirituelle n'est pour lui qu'accueil, réponse à Dieu qui appelle avec instance. Cette réponse impose un dépouillement, une ascèse, dont il n'a cessé d'affirmer les exigences intérieures. À cet égard, une vie où prière contemplative, liturgie, lecture spirituelle et travail partagent la journée lui semble un modèle d'harmonie spirituelle. S'il n'a pas oublié les enseignements de Dom Colomba Marmion (f 1923 ; DS, t. 10, col. 627-30), qui fut son professeur de théologie dogmatique, sa propre figure spirituelle s'apparente davantage à celle de Vladimir Ghika (f 1954 ; DS, t. 6, col. 345-46), qu'il connut personnellement. En plus de sa formation monastique, Louis van Houtryve fut aussi très marqué par François de Sales, dont il admirait l'équilibre surnaturel et la compréhension humaine. Sa dévotion mariale fut aussi très profonde et ne fit que s'approfondir au contact du message de la « Vierge des pauvres ».</w:t>
      </w:r>
    </w:p>
    <w:p>
      <w:pPr>
        <w:spacing w:after="120" w:before="0" w:line="360" w:lineRule="auto"/>
        <w:ind w:firstLine="283"/>
        <w:jc w:val="both"/>
      </w:pPr>
      <w:r>
        <w:rPr>
          <w:rFonts w:ascii="Garamond" w:hAnsi="Garamond"/>
          <w:sz w:val="24"/>
        </w:rPr>
        <w:t>Les œuvres de Louis van Houtryve ont été généralement publiées à Louvain, sauf durant ses années en Savoie. Outre de nombreuses contributions à diverses revues spirituelles : Septuagésime (1920, 68 p.). - Liturgie de Noël (1921, 146 p.). -- Dans l'esprit du Christ (1921 ; 8° éd., Paris-Louvain, 1946 ; trad espagn., ital.). - La vie dans la paix (1921) ; sous ce titre général parurent une 2° série : La vie mystique et liturgique (1924), et une 3° : La paix bénédictine (1929) ; notons la rééd en 2 vol., Louvain, 1944, 8° éd. 1947 (trad plus ou moins complètes en espagn., ital., néerl et anglais).</w:t>
      </w:r>
    </w:p>
    <w:p>
      <w:pPr>
        <w:spacing w:after="120" w:before="0" w:line="360" w:lineRule="auto"/>
        <w:ind w:firstLine="283"/>
        <w:jc w:val="both"/>
      </w:pPr>
      <w:r>
        <w:rPr>
          <w:rFonts w:ascii="Garamond" w:hAnsi="Garamond"/>
          <w:sz w:val="24"/>
        </w:rPr>
        <w:t>La vie (2 vol., Bruxelles, 1926). - Le Mystère de Pâques (coll. Études religieuses 216, Liège, 1929). - La Vierge des Pauvres (1933 ; 3° éd., 1947 ; trad néerl.). - Prières contemplatives (1935 ; 4° éd., 1946, 45 p. ; trad ital et néerl.). - L'esprit de Dom Marmion (Louvain, 1939, 1947, 78 p., repris de Dom Marmion, coll. Études religieuses 333. 334, Liège, 1934). -- Le chant de la Cité de Dieu : élévations, prières (1938, 1946, 361 p.). - La vie sacerdotale, réflexions de retraite (s.d = 1939, 166 p. ; 1946 ; trad espagn., portug.). - L'Ami de Dieu et des hommes (Chambéry, 1945, 319 p., 1952). - L'unique nécessaire d'après S. Benoît, la tradition monastique et les grands maîtres de la vie spirituelle (Bruges, 1957, 338 p.).</w:t>
      </w:r>
    </w:p>
    <w:p>
      <w:pPr>
        <w:spacing w:after="120" w:before="0" w:line="360" w:lineRule="auto"/>
        <w:ind w:firstLine="283"/>
        <w:jc w:val="both"/>
      </w:pPr>
      <w:r>
        <w:rPr>
          <w:rFonts w:ascii="Garamond" w:hAnsi="Garamond"/>
          <w:sz w:val="24"/>
        </w:rPr>
        <w:t>Sur François de Sales : Extraits des Lettres de S. Fr deS. L'équilibre surnaturel, « par un moine bénédictin et un moine chartreux » (Lyon-Paris, 1941, 268 p., 1943 ; = L'Amour qui choisit, Lyon, 1960) ; - L'amour du prochain selon S. Fr de S. (Lyon-Paris, 1944) ; - La vie intérieure selon S. Fr de S. (1944, 1946) ; - Le zèle pastoral de S. Fr. (1944, 1946) ; - La dévotion humble et généreuse selon S. Fr. (1944, 1946) ; -S. Fr de S peint par lui-même (1952 ; revu, Louvain, 1954, 241 p.).</w:t>
      </w:r>
    </w:p>
    <w:p>
      <w:pPr>
        <w:spacing w:after="120" w:before="0" w:line="360" w:lineRule="auto"/>
        <w:ind w:firstLine="283"/>
        <w:jc w:val="both"/>
      </w:pPr>
      <w:r>
        <w:rPr>
          <w:rFonts w:ascii="Garamond" w:hAnsi="Garamond"/>
          <w:sz w:val="24"/>
        </w:rPr>
        <w:t>On doit à Louis van Houtryve quelques biographies dont : Dom Robert de Kerchove… Premier abbé du Mont-César (1846-1942). Louvain, 49-50, 87 p.</w:t>
      </w:r>
    </w:p>
    <w:p>
      <w:pPr>
        <w:spacing w:after="120" w:before="0" w:line="360" w:lineRule="auto"/>
        <w:ind w:firstLine="283"/>
        <w:jc w:val="both"/>
      </w:pPr>
      <w:r>
        <w:rPr>
          <w:rFonts w:ascii="Garamond" w:hAnsi="Garamond"/>
          <w:sz w:val="24"/>
        </w:rPr>
        <w:t>Guibert MICHIELS.</w:t>
      </w:r>
    </w:p>
    <w:p>
      <w:pPr>
        <w:spacing w:after="120" w:before="0" w:line="360" w:lineRule="auto"/>
        <w:ind w:firstLine="283"/>
        <w:jc w:val="both"/>
      </w:pPr>
      <w:r>
        <w:rPr>
          <w:rFonts w:ascii="Garamond" w:hAnsi="Garamond"/>
          <w:sz w:val="24"/>
        </w:rPr>
        <w:t>VANITÉ DU MONDE. - 1. Écriture. - 2. Pères de l'Église. - 3, Auteurs du Moyen Âge. - 4. Auteurs des temps modernes.</w:t>
      </w:r>
    </w:p>
    <w:p>
      <w:pPr>
        <w:spacing w:after="120" w:before="0" w:line="360" w:lineRule="auto"/>
        <w:ind w:firstLine="283"/>
        <w:jc w:val="both"/>
      </w:pPr>
      <w:r>
        <w:rPr>
          <w:rFonts w:ascii="Garamond" w:hAnsi="Garamond"/>
          <w:sz w:val="24"/>
        </w:rPr>
        <w:t>Les mots de l'Ecclésiaste : contexte original et traités pour eux-mêmes. Leur sens, comme pour d'autres mots en vogue, dépend de ceux qui les citent. De manière très générale, ils servent comme une devise pour signifier une évaluation plutôt pessimiste du monde et de la vie humaine. Ainsi, une sainte comme Thérèse de Lisieux peut les utiliser pour résumer sa propre expérience de</w:t>
      </w:r>
    </w:p>
    <w:p>
      <w:pPr>
        <w:spacing w:after="120" w:before="0" w:line="360" w:lineRule="auto"/>
        <w:ind w:firstLine="283"/>
        <w:jc w:val="both"/>
      </w:pPr>
      <w:r>
        <w:rPr>
          <w:rFonts w:ascii="Garamond" w:hAnsi="Garamond"/>
          <w:sz w:val="24"/>
        </w:rPr>
        <w:t>VAN HOUTRYVE - VANITÉ DU MONDE « tout est vanité » (Qoh. 1,2) ont été très tôt tirés de leur contexte original et traités pour eux-mêmes. Leur sens, comme pour d'autres mots en vogue, dépend de ceux qui les citent. De manière très générale, ils servent comme une devise pour signifier une évaluation plutôt pessimiste du monde et de la vie humaine. Ainsi, une sainte comme Thérèse de Lisieux peut les utiliser pour résumer sa propre expérience de</w:t>
      </w:r>
    </w:p>
    <w:p>
      <w:pPr>
        <w:spacing w:after="120" w:before="0" w:line="360" w:lineRule="auto"/>
        <w:ind w:firstLine="283"/>
        <w:jc w:val="both"/>
      </w:pPr>
      <w:r>
        <w:rPr>
          <w:rFonts w:ascii="Garamond" w:hAnsi="Garamond"/>
          <w:sz w:val="24"/>
        </w:rPr>
        <w:t>la vie : « Plus je vais, plus je trouve que c'est vrai que tout est vanité sur terre » (Lettre du 31.7.1888 à son père, Correspondance générale, Paris, 1972, p. 388 ; cf p. 389 ; et aussi la mention du « Carnet jaune » du 22.6. 1897, Derniers Entretiens, Paris, 1971, p. 231). De même, Éd von Hartmann, qui professe après Schopenhauer le pessimisme philosophique du 19° siècle, résume en ces mots son analyse savante des efforts de l'homme pour le bonheur : « Le résultat de la vie individuelle est tel que l'on en juge comme Qohélet : 'tout est vain «  (eitel), c'est-à-dire illusoire, néant » (Ausgewählte Werke, t. 8, Leipzig, 1904, p. 354 ; cf. F. Sawicki, Der Prediger, Schopenhauer und Ed v. Hartmann oder biblischer und moderner Pessimismus, Fulda, 1903).</w:t>
      </w:r>
    </w:p>
    <w:p>
      <w:pPr>
        <w:spacing w:after="120" w:before="0" w:line="360" w:lineRule="auto"/>
        <w:ind w:firstLine="283"/>
        <w:jc w:val="both"/>
      </w:pPr>
      <w:r>
        <w:rPr>
          <w:rFonts w:ascii="Garamond" w:hAnsi="Garamond"/>
          <w:sz w:val="24"/>
        </w:rPr>
        <w:t>Nous considérons ici seulement la variante chrétienne du thème de la vanité du monde, et nous choisissons les moments les plus représentatifs de son histoire. Ce thème non négligeable de la spiritualité chrétienne s'exprime d'abord dans les commentaires sur le Qohéleth et d'autres textes scripturaires, plus tard dans des ouvrages spirituels spécifiques. - Sur la vanité de soi-même comme vice ou défaut, voir l'art. l'aine GLorE, t. 6, col. 494-505.</w:t>
      </w:r>
    </w:p>
    <w:p>
      <w:pPr>
        <w:spacing w:after="120" w:before="0" w:line="360" w:lineRule="auto"/>
        <w:ind w:firstLine="283"/>
        <w:jc w:val="both"/>
      </w:pPr>
      <w:r>
        <w:rPr>
          <w:rFonts w:ascii="Garamond" w:hAnsi="Garamond"/>
          <w:sz w:val="24"/>
        </w:rPr>
        <w:t>1. Écriture. - Le thème de la vanité du monde n'est pas limité aux écrits bibliques. Les mêmes idées se trouvent aussi non seulement dans l'ancien Orient et l'Égypte, mais aussi dans les différents genres de la littérature grecque : épopée, poésie lyrique, tragédie, philosophie populaire. Une phrase du cynique Monimos se rapproche de façon frappante des mots du Qohélet : « Ce qu'on reçoit (dans l'existence), tout cela n'est que fumée » (Ménandre, éd. Koerte, Leipzig, 1959, fr. 215,1.7 ; cf. Y. Amir, Studien zum antiken Judentum, Francfort/Main, 1985, p. 35-50 : Doch ein griechischer Einfluss auf das Buch Kohelet ?). O. Loretz, Qohelet und der alte Orient, Fribourg/Br., 1964. - À. Erman, Die Literatur der Agypter, Leipzig, 1932, p. 130-48. - R. Braun, Kohelet und die frühhellenische Popularphilosophie, Berlin, 1973 (textes justificatifs), p. 8-13 (ancien Orient et Égypte), 14-43 (Grèce). - Sur la poésie lyrique : B. Fränkel, Dichtung und Philosophie des frühen Griechentums, 3° éd., Munich, 1969, p. 241-42, 347-48, 356, etc. - Sur la tragédie, Bauerfeind, art mataios., dans Kittel, t. 4, 1942, p. 525-26.</w:t>
      </w:r>
    </w:p>
    <w:p>
      <w:pPr>
        <w:spacing w:after="120" w:before="0" w:line="360" w:lineRule="auto"/>
        <w:ind w:firstLine="283"/>
        <w:jc w:val="both"/>
      </w:pPr>
      <w:r>
        <w:rPr>
          <w:rFonts w:ascii="Garamond" w:hAnsi="Garamond"/>
          <w:sz w:val="24"/>
        </w:rPr>
        <w:t>Le témoignage principal dans l'Ancien Testament est évidemment Qohéleth. Mais d'autres livres ont des formules semblables. Le terme hébreu utilisé pour désigner la vanité du monde et de la vie humaine est surtout hebel, traduit dans la Septante par mataiotes et dans la Vulgate par vanitas. Dans cette ligne sont désignés comme vains : l'homme lui-même (Ps. 38,6.12 ; 61,10 ; 143,4), ses jours (Ps. 77,33 ; Job 7,16), sa beauté (Prov. 31,30), ses fatigues (Eccl. 30,7 ; 49,4 ; Ps. 38,17 ; Job 9,29), etc. ; pour les Psaumes, nous suivons la numérotation des Septante et de la Vulgate.</w:t>
      </w:r>
    </w:p>
    <w:p>
      <w:pPr>
        <w:spacing w:after="120" w:before="0" w:line="360" w:lineRule="auto"/>
        <w:ind w:firstLine="283"/>
        <w:jc w:val="both"/>
      </w:pPr>
      <w:r>
        <w:rPr>
          <w:rFonts w:ascii="Garamond" w:hAnsi="Garamond"/>
          <w:sz w:val="24"/>
        </w:rPr>
        <w:t>Qoh. 1,2, prend une signification capitale pour notre propos. Avec la traduction grecque ta panta mataiotes au plus tard, la sentence est prise dans un sens cosmologique, qui enveloppe tous les êtres. Le sujet de la phrase (ta panta) est « le Tout », pris au sens de la philosophie grecque, terme qui désigne l'univers depuis les présocratiques. Jusqu'aux temps modernes, ce sens cosmologique englobant restera le cadre classique de l'exégèse et des applications de Qoh. 1,2. Récemment cependant ce sens cosmologique a été mis en question pour des raisons valables. Panta (comme l'hébreu hakkol) ne signifie pas « le Tout » comme totalité des êtres, mais désigne seulement le domaine des réalités humaines. « Les choses » sont les hommes, les animaux, l'activité et l'effort humain, surtout les événements terrestres, les choses à venir. Mais panta n'englobe ni Dieu, ni l'univers, ni la nature (à l'exception des animaux), ni les enfers. Bref, panta est un concept non pas cosmologique, mais bien anthropologique. Bien que le sens du terme soit ainsi à réinterpréter, on ne peut négliger cependant un certain pessimisme fondamental au regard de la vie humaine, aussi bien dans Qohéleth que dans les autres livres de l'Ancien Testament.</w:t>
      </w:r>
    </w:p>
    <w:p>
      <w:pPr>
        <w:spacing w:after="120" w:before="0" w:line="360" w:lineRule="auto"/>
        <w:ind w:firstLine="283"/>
        <w:jc w:val="both"/>
      </w:pPr>
      <w:r>
        <w:rPr>
          <w:rFonts w:ascii="Garamond" w:hAnsi="Garamond"/>
          <w:sz w:val="24"/>
        </w:rPr>
        <w:t>N. Lohfink, Koh 1,2,  »alles ist Windhauch «  - universale oder anthropologische Aussage ?, dans Der Weg zum Menschen. Zur philosophischen und theologischen Anthropologie (Festschrift A. Deissier), éd. B. Mosis et L. Ruppert, Fribourg-en-Br., 1989 p. 201-16. - M. V. Fox, Qohelet and his contradictions, Sheffield, 1989, p. 29-51 : The Meaning of Hebel and Re ut-ruah in Qoh.</w:t>
      </w:r>
    </w:p>
    <w:p>
      <w:pPr>
        <w:spacing w:after="120" w:before="0" w:line="360" w:lineRule="auto"/>
        <w:ind w:firstLine="283"/>
        <w:jc w:val="both"/>
      </w:pPr>
      <w:r>
        <w:rPr>
          <w:rFonts w:ascii="Garamond" w:hAnsi="Garamond"/>
          <w:sz w:val="24"/>
        </w:rPr>
        <w:t>A la bibliographie de l'art. Ecclésiaste (DS, t. 4, col. 40-52, où sont mentionnés de nombreux commentaires spirituels), ajouter : A. Barucq, Ecclésiaste (l'erbum salutis, A. T. 2), trad et commentaire, Paris, 1968 ; art. Qohéleth, DBS, t. 9, 1977, col. 609-74, surtout 671-74., - R. G. Lehmann, Bibliographie zu Qoh., dans D. Michel, Untersuchungen zur Eïigenart des Buches Qohelet, Berlin, 1989, p. 290-322. - voir surtout D. Michel, Qohelet (Ërträge der Forschung 258). Darmstadt, 1988.</w:t>
      </w:r>
    </w:p>
    <w:p>
      <w:pPr>
        <w:spacing w:after="120" w:before="0" w:line="360" w:lineRule="auto"/>
        <w:ind w:firstLine="283"/>
        <w:jc w:val="both"/>
      </w:pPr>
      <w:r>
        <w:rPr>
          <w:rFonts w:ascii="Garamond" w:hAnsi="Garamond"/>
          <w:sz w:val="24"/>
        </w:rPr>
        <w:t>Dans le Nouveau Testament, le texte le plus important est Rom. 8,20 (« la création fut assujettie à la vanité »). On peut y voir un « commentaire valable » sur Qohéleth et les textes analogues de l'Ancien Testament : « Ce texte ne donne aucune solution aux questions métaphysiques et logiques posées par le terme vanité. Il laisse possibles diverses interprétations de détail, mais il affirme expressément que l'état de mataiotes, de vanité, persiste et que, d'un autre côté, la mataiotes a eu un commencement et qu'elle prendra fin. Avant son commencement et au-delà de cette fin, il y a Dieu et une ktisis sans mataiotes » (Bauerfeind, art cité, p. 529).</w:t>
      </w:r>
    </w:p>
    <w:p>
      <w:pPr>
        <w:spacing w:after="120" w:before="0" w:line="360" w:lineRule="auto"/>
        <w:ind w:firstLine="283"/>
        <w:jc w:val="both"/>
      </w:pPr>
      <w:r>
        <w:rPr>
          <w:rFonts w:ascii="Garamond" w:hAnsi="Garamond"/>
          <w:sz w:val="24"/>
        </w:rPr>
        <w:t>A. l'iard, Exspectatio creaturae (Rom VIII, 19-22), dans Revue biblique, t. 59, 1952, p. 337-54. - A.-M. Dubarle, Le gémissement des créatures dans l'ordre divin du cosmos, RSPT, t. 38, 1954, p. 445-65. - St. Lyonnet, Redemptio'cosmica secundum Rom 8,19-23, dans l'erbum Dei, t. 44, 1966, p. 225-42 ; Les étapes du mystere du salut selon l'Ép aux Romains, Paris, 1969, p. 187-213. - A. Vôgtle, Rôm 8,19-22 : eing schôpfungstheologische oder anthropologischsoteriologische Aussage ?, dans Mélanges bibliques. B. Rigaux, Gembloux, 1970, p. 351-66. -- H. Balz, Heilsvertrauen und Welterfahrung. Strukturen der paulinischen Eschatologie nach Rôm 8,18-39, Munich, 1971, p. 39-51 (p. 16-19 : résumé de l'exégese catholique).</w:t>
      </w:r>
    </w:p>
    <w:p>
      <w:pPr>
        <w:spacing w:after="120" w:before="0" w:line="360" w:lineRule="auto"/>
        <w:ind w:firstLine="283"/>
        <w:jc w:val="both"/>
      </w:pPr>
      <w:r>
        <w:rPr>
          <w:rFonts w:ascii="Garamond" w:hAnsi="Garamond"/>
          <w:sz w:val="24"/>
        </w:rPr>
        <w:t>2. Les PÈRES DE L'ÉGLISE ne s'intéressent guère de façon systématique au problème de la vanité du monde et de la vie humaine. Dans leur combat contre la Gnose et le Manichéisme, ils s'intéressent plutôt au point de vue contraire : le sens et l'ordre de la création, et d'abord du monde visible. Leurs déclarations sur la vanité sont le plus souvent en relation avec les textes bibliques cités ci-dessus, spécialement Qoh. 1,2. D'une manière ou d'une autre, ils cherchent à éviter une interprétation cosmologique du texte.</w:t>
      </w:r>
    </w:p>
    <w:p>
      <w:pPr>
        <w:spacing w:after="120" w:before="0" w:line="360" w:lineRule="auto"/>
        <w:ind w:firstLine="283"/>
        <w:jc w:val="both"/>
      </w:pPr>
      <w:r>
        <w:rPr>
          <w:rFonts w:ascii="Garamond" w:hAnsi="Garamond"/>
          <w:sz w:val="24"/>
        </w:rPr>
        <w:t>Ainsi Jérôme déclare bien dans la préface de son Commentaire sur l'Ecclésiaste que le contemptus mundi en est le but, mais son interprétation du verset 1,2 en atténue le sens : le monde n'est pas vanité en lui-même, mais seulement en comparaison avec Dieu. Comme le lever du soleil efface l'éclat des étoiles, ainsi la créature perd son rayonnement dès que le regard se porte vers le Créateur : « Possumus. caelum, terram, maria et omnia quae in hoc circulo continentur, bona quidem per se dicere, sed ad Deum comparata esse pro nihilo » (CCL 72, p. 252-53 ; cf. Ep. 49,14, CSEL 54, p. 372 : « Sed quae per se bona sunt, ut a bono creatore condita, ad comparationem meliorum vanitas appellantur » ; texte repris par Cassiodore, Comm in ps. 61,10, CCL 97, p. 546).</w:t>
      </w:r>
    </w:p>
    <w:p>
      <w:pPr>
        <w:spacing w:after="120" w:before="0" w:line="360" w:lineRule="auto"/>
        <w:ind w:firstLine="283"/>
        <w:jc w:val="both"/>
      </w:pPr>
      <w:r>
        <w:rPr>
          <w:rFonts w:ascii="Garamond" w:hAnsi="Garamond"/>
          <w:sz w:val="24"/>
        </w:rPr>
        <w:t>Un Commentaire sur l'Ecclésiaste mis sous le nom de Jean Chrysostome s'interroge explicitement sur la signification du mot « tout » ; l'appliquer « au ciel, à la terre, à la mer, à cet univers » serait « blasphématoire », « car les œuvres de Dieu ne peuvent être vaines, mais seulement vraies » (CCG 4, p. 70). Grégoire d'Agrigente, un commentateur qu'il faudrait dater de la fin du 7° siècle (cf. DS, t. 6, col. 919), va même jusqu'à blâmer l'écrivain sacré pour sa formulation excessive (PG 98, 753b).</w:t>
      </w:r>
    </w:p>
    <w:p>
      <w:pPr>
        <w:spacing w:after="120" w:before="0" w:line="360" w:lineRule="auto"/>
        <w:ind w:firstLine="283"/>
        <w:jc w:val="both"/>
      </w:pPr>
      <w:r>
        <w:rPr>
          <w:rFonts w:ascii="Garamond" w:hAnsi="Garamond"/>
          <w:sz w:val="24"/>
        </w:rPr>
        <w:t>Qu'est-ce donc qui est vanité, si ce n'est pas le Tout, et ce Tout en comparaison avec Dieu ? Pour les Pères qui sont fortement marqués par le Platonisme, c'est la créature visible qui est vanité, non pas comme telle cependant, mais en comparaison avec une créature d'ordre plus élevé. Telle est la position de Didyme l'Aveugle : « Lorsque l'Ecclésiaste parle de l'ornement du monde, il l'appelle 'vanité des vanités  » en comparaison avec une nature spirituelle, en comparaison avec Dieu, les Anges, les Dominations, les Puissances. Par rapport à ces créatures spirituelles et invisibles, la créature visible de Dieu perd son importance ; en elle-même cependant elle est grandiose » (Comm sur l'Ecclés., éd. G. Binder, Bonn, 1979, p. 26-28) ; voir aussi le commentaire de Didyme sur Ps. 38,6, où il distingue diverses formes d'une vanité relative (éd. M. Gronewald, Bonn, 1969, p. 230-32). Grégoire de Nysse prend une position semblable, après avoir donné de riches explications sur les sens divers de mataiotes (Hom. 1 in Eccl., PG 44, 624àa).</w:t>
      </w:r>
    </w:p>
    <w:p>
      <w:pPr>
        <w:spacing w:after="120" w:before="0" w:line="360" w:lineRule="auto"/>
        <w:ind w:firstLine="283"/>
        <w:jc w:val="both"/>
      </w:pPr>
      <w:r>
        <w:rPr>
          <w:rFonts w:ascii="Garamond" w:hAnsi="Garamond"/>
          <w:sz w:val="24"/>
        </w:rPr>
        <w:t>Pratiquement, ce qui est vain c'est d'abord la vie humaine elle-même, et l'homme en fait l'expérience dans sa temporalité. Origène le dit de façon pénétrante dans un Commentaire des Psaumes dont celui de Jérôme est probablement une traduction et une adaptation (cf. CPG 2,1429) : « En vérité, nos jours sont comme une ombre. J'ai été petit enfant, j'ai été garçonnet, j'ai été adolescent, j'ai été jeune homme, j'ai été homme, c'est-à-dire à l'âge parfait, en âge moyen. Et sans m'en apercevoir, je suis vieux. À la vieillesse succède soudain la mort. Je change tous les jours, et je comprends que je ne suis rien. Pas même un seul instant nous ne restons stables dans notre état, mais toujours nous croissons ou nous décroissons. L'homme change donc à chaque moment, et, sans le savoir, il meurt » (sur Ps. 143, 4, CCL 78, p. 315 ; exégèse semblable du même verset chez Jean Chrysostome, PG 55, 459-460b). La vie humaine n'est pas seulement vaine dans sa précarité, mais encore dans l'instabilité du sort : « Il en est sur terre comme dans un jeu d'enfant : qui est juge encore aujourd'hui sera déjà jugé demain ; qui agite le sceptre avec vigueur sera souvent conduit à la mort par le bourreau ; le riche devient pauvre ; un inconnu, contre toute attente, devient maître souverain » (exégèse du Ps. 94,4 attribuée à Origène ; PG 12, 1669c).</w:t>
      </w:r>
    </w:p>
    <w:p>
      <w:pPr>
        <w:spacing w:after="120" w:before="0" w:line="360" w:lineRule="auto"/>
        <w:ind w:firstLine="283"/>
        <w:jc w:val="both"/>
      </w:pPr>
      <w:r>
        <w:rPr>
          <w:rFonts w:ascii="Garamond" w:hAnsi="Garamond"/>
          <w:sz w:val="24"/>
        </w:rPr>
        <w:t>C'est dans le péché que d'autres Pères placent la raison de la vanité de l'existence humaine (sur l'exégèse de Rom. 8, 18-24, voir K. H. Schelkle, Paulus, Lehrer der Väter. Die altkirchliche Auslegung von Rômer 1-11, Düsseldorf, 1956, p. 292-306) ; nul ne l'a fait avec autant de cohérence qu'Augustin. La vanitas est pour lui le terme exact qui caractérise l'existence de l'homme qui pèche par sa propre volonté, contrairement aux opinions des manichéens. La vanité est une suite du péché, une peine pour le péché ; elle atteint le corps et l'âme. Créé pour l'immortalité, l'homme se découvre maintenant déchiré de tout côté dans un monde qui passe, qui change sans cesse, mais qui est aussi pécheur. Le texte essentiel est ici Rom. 8,20, parallelement à Qoh. 1,2, Ps. 38,6 et 143,4 : « Hanc ergo revelationem filiorum Dei exspectat creatura quae in homine nunc vanitati subjecta est, quandiu dedita est temporalibus rebus, quae transeunt tanquam umbra » (Quar propos ex ep ad Rom expositio 53 ; cf. De div quaest. 83, 67 ; De vera rel. 21,41 ; C. Secund. 8).</w:t>
      </w:r>
    </w:p>
    <w:p>
      <w:pPr>
        <w:spacing w:after="120" w:before="0" w:line="360" w:lineRule="auto"/>
        <w:ind w:firstLine="283"/>
        <w:jc w:val="both"/>
      </w:pPr>
      <w:r>
        <w:rPr>
          <w:rFonts w:ascii="Garamond" w:hAnsi="Garamond"/>
          <w:sz w:val="24"/>
        </w:rPr>
        <w:t>Même le juste reste emprisonné, malgré ses efforts vers les hauteurs. La libération définitive de cette vanité n'advient qu'à la destruction du corps terrestre. Pour Augustin, l'homme concret est inséparablement marqué par le signe de la vanité (Enarr in Ps. 38,10 ; 143,11). Seule la veritas, c'est-à-dire le Christ, libère l'existence humaine de la vanitas : « A contrario differunt inter se vanitas et veritas. Huius autem mundi cupiditas vanitas, sed Christus qui ex hoc mundo liberat veritas. Si vita nostra ibi est ubi veritas, non est nostra vita sub sole, ubi vanitas » (Enarr in Ps. 118, s. 12,1, sur le v. 37).</w:t>
      </w:r>
    </w:p>
    <w:p>
      <w:pPr>
        <w:spacing w:after="120" w:before="0" w:line="360" w:lineRule="auto"/>
        <w:ind w:firstLine="283"/>
        <w:jc w:val="both"/>
      </w:pPr>
      <w:r>
        <w:rPr>
          <w:rFonts w:ascii="Garamond" w:hAnsi="Garamond"/>
          <w:sz w:val="24"/>
        </w:rPr>
        <w:t>Augustin explique ainsi comment l'homme tombe dans la vanité et ensuite en est libéré : « A cette vanité, un homme très sage (= Qohéleth) a consacré tout ce livre pour la décrire, et cela pour rien d'autre que pour nous faire désirer cette vie qui ne connaît pas la vanité sous le soleil de ce monde, mais qui possède la vérité sous celui qui a fait ce soleil. En cette vanité donc n'est-ce pas par un juste et légitime jugement que l'homme se fait vain, devenu semblable à elle ? Aux jours de sa vanité, ce qui compte surtout c'est qu'il résiste ou se soumette à la vérité, non pour acquérir les biens de cette vie ou en éviter les maux qui passent en s'évanouissant, mais en raison du jugement à venir par lequel seront donnés aux bons des biens et aux mauvais des maux, qui resteront sans fin. L'homme n'est pas en effet re-formé à l'image de la vérité tant qu'il reste dans la ressemblance de la vanité » (De civ. Dei xx, 3). Cf. L. Chevalier et H. Rondet, L'idée de vanité dans l'œuvre de S. A., dans Revue des Études Augustiniennes, t. 3, 1957, p. 221-34.</w:t>
      </w:r>
    </w:p>
    <w:p>
      <w:pPr>
        <w:spacing w:after="120" w:before="0" w:line="360" w:lineRule="auto"/>
        <w:ind w:firstLine="283"/>
        <w:jc w:val="both"/>
      </w:pPr>
      <w:r>
        <w:rPr>
          <w:rFonts w:ascii="Garamond" w:hAnsi="Garamond"/>
          <w:sz w:val="24"/>
        </w:rPr>
        <w:t>Cassiodore décrit aussi explicitement la vanité de l'existence comme une conséquence du péché d'Adam (Commentaire sur Ps. 143, 4, CCL 98, p. 1283) : « Adam enim, quando creatus est, verax, simplex, purus, immortalis fuit ; sed postquam femina suggerente peccavit, factus est vanitati similis, quoniam et mutabilis et mortalis effectus est. Talis ergo est post peccatum hominum vita, nisi beneficio domini fuerit confessione reparata ». La vanitas et la mutabilitas sont des termes presque interchangeables : « la vanitas enim, sicut saepe diximus, mutabilitatem significat, quam omnis homo praeter Christum sustinet, qui hac carne vestitus est » (sur Ps. 38,6, CCL 97, p. 357).</w:t>
      </w:r>
    </w:p>
    <w:p>
      <w:pPr>
        <w:spacing w:after="120" w:before="0" w:line="360" w:lineRule="auto"/>
        <w:ind w:firstLine="283"/>
        <w:jc w:val="both"/>
      </w:pPr>
      <w:r>
        <w:rPr>
          <w:rFonts w:ascii="Garamond" w:hAnsi="Garamond"/>
          <w:sz w:val="24"/>
        </w:rPr>
        <w:t>3. AuTEURs pu Moyen ÂGs. - L'importance du thème de la vanité du monde au moyen âge se révèle par exemple dans la Summa de arte praedicatoria d'Alain de Lille f 1202. Sous le titre De mundi contemptu, la vanitas mundi y est présentée comme le premier thème de la prédication (PL 210, 114-16).</w:t>
      </w:r>
    </w:p>
    <w:p>
      <w:pPr>
        <w:spacing w:after="120" w:before="0" w:line="360" w:lineRule="auto"/>
        <w:ind w:firstLine="283"/>
        <w:jc w:val="both"/>
      </w:pPr>
      <w:r>
        <w:rPr>
          <w:rFonts w:ascii="Garamond" w:hAnsi="Garamond"/>
          <w:sz w:val="24"/>
        </w:rPr>
        <w:t>Ce thème est traité principalement dans trois sortes d'ouvrages : les commentaires sur les textes bibliques afférents, les écrits sur le contemptus mundi, les traités ou chapitres intitulés de vanitate mundi.</w:t>
      </w:r>
    </w:p>
    <w:p>
      <w:pPr>
        <w:spacing w:after="120" w:before="0" w:line="360" w:lineRule="auto"/>
        <w:ind w:firstLine="283"/>
        <w:jc w:val="both"/>
      </w:pPr>
      <w:r>
        <w:rPr>
          <w:rFonts w:ascii="Garamond" w:hAnsi="Garamond"/>
          <w:sz w:val="24"/>
        </w:rPr>
        <w:t>En ce qui concerne les commentaires, nous pouvons nous limiter aux textes cités dans la Glossa ordinaria (école de Laon, premier tiers du 12°s. ; d'autres commentaires sont mentionnés en DS, t. 4, col. 49-51 et en DTC, t. 4, col. 2024-25). Les données de l'exégèse patristique y sont mises en valeur. La vanité du monde est identifiée à sa mutabilité. En référence à Rom. 8,20, le rôle de l'homme est occasionnellement mentionné dans le contexte. La tendance commune est de présenter le sens relatif de Qoh. 1,2 : « Quidquid enim non esse potest, vanitas dici potest, quia mutari potest. Solus Deus semper idem est quod est. Quod autem mutatur, quodammodo evanescit, et non est quod erat ; ad comparationem creatoris omnis creatura vanitas potest dici et quasi nihilum computari » (PL 113, 1117b).</w:t>
      </w:r>
    </w:p>
    <w:p>
      <w:pPr>
        <w:spacing w:after="120" w:before="0" w:line="360" w:lineRule="auto"/>
        <w:ind w:firstLine="283"/>
        <w:jc w:val="both"/>
      </w:pPr>
      <w:r>
        <w:rPr>
          <w:rFonts w:ascii="Garamond" w:hAnsi="Garamond"/>
          <w:sz w:val="24"/>
        </w:rPr>
        <w:t>L'idée du contemptus mundi est d'abord diffusée dans des œuvres sur la vocation monastique et appliquée en ce sens à la fuite du monde (cf. DS, t. 5, col. 1600-05 ; ajouter à la bibliogr les études publiées dans le numéro spécial de la RAM sur ce sujet, t. 41, 1965, p. 232-432 ; voir la réponse de R. Bultot, RHE, t. 61, 1966, p. 512-28). Dans ces écrits, le thème du contemptus est inséparablement lié à celui de la vanité du monde, même si cette formule n'est pas toujours utilisée. Du point de vue littéraire, il faut distinguer les écrits en vers et les écrits en prose.</w:t>
      </w:r>
    </w:p>
    <w:p>
      <w:pPr>
        <w:spacing w:after="120" w:before="0" w:line="360" w:lineRule="auto"/>
        <w:ind w:firstLine="283"/>
        <w:jc w:val="both"/>
      </w:pPr>
      <w:r>
        <w:rPr>
          <w:rFonts w:ascii="Garamond" w:hAnsi="Garamond"/>
          <w:sz w:val="24"/>
        </w:rPr>
        <w:t>Un des premiers textes en prose est l'Apologeticum de contemptu mundi (PL 145, 254-92) de Pierre Damien f 1072. Du pape Innocent II on a le De contemptu mundi 263 sive de miseria conditionis humanae (PL 217, 701-46 ; éd. M. Maccarone, De miseria.…., Lugano, 1955 ; cf. DS, t. 7, col. 1768-70). Du 15° siècle date le De contemptu mundi de Laurent Justinien (1432 ; cf. DS, t. 9, col. 396, avec mention de l'étude de P. Spoletini, 1/{ De cont m. Studio storico dottrinale, Rome, 1971), qui, par son objectif pastoral, s'éloigne assez de ses prédécesseurs ; de même le De arcta via salutis ac mundi contemptu de Denys le chartreux (1440/45 ; Opera omnia, t. 39, col. 423-84). Des œuvres de ce genre paraissent encore dans la suite, par ex la De contemptu mundi epistula A (1525 ; Opera omnia, Amsterdam, 1977, t. 5/E, p. 40-86).</w:t>
      </w:r>
    </w:p>
    <w:p>
      <w:pPr>
        <w:spacing w:after="120" w:before="0" w:line="360" w:lineRule="auto"/>
        <w:ind w:firstLine="283"/>
        <w:jc w:val="both"/>
      </w:pPr>
      <w:r>
        <w:rPr>
          <w:rFonts w:ascii="Garamond" w:hAnsi="Garamond"/>
          <w:sz w:val="24"/>
        </w:rPr>
        <w:t>Pour les compositions en vers, retenons : Carmen de contemptu mundi de Roger de Caen (vers 1095 ; PL 158, 687-706 ; DS, t. 13, col. 869-71), la Dissuasio mundanae cupiditatis de Marbode ft 1123 (PL 171, 1667-68 ; cf. DS, t. 10, col. 244), surtout la satire abondante de Bernard de Cluny De contemptu mundi (vers 1140 ; DS, t. 1, col. 1506-07 ; éd. Th. Wright, The Anglo-latin satyrical poets, t. 2, p. 3-102) ; à ce Bernard appartient peut-être le Rhythmus de contemptu mundi (PL 184, 1313-16) qui commence par ces mots : « O miranda vanitas » et s'adresse ainsi à l'homme : « O esca vermium, o massa pulveris, o roris vanitas, cur sic extolleris ? ». D'un auteur inconnu viennent aussi le Carmen de cont m. (PL 158, 687-706) et l''Exhorlatio ad contemptum temporalium et desiderium aeternorum (PL 158, 677-86).</w:t>
      </w:r>
    </w:p>
    <w:p>
      <w:pPr>
        <w:spacing w:after="120" w:before="0" w:line="360" w:lineRule="auto"/>
        <w:ind w:firstLine="283"/>
        <w:jc w:val="both"/>
      </w:pPr>
      <w:r>
        <w:rPr>
          <w:rFonts w:ascii="Garamond" w:hAnsi="Garamond"/>
          <w:sz w:val="24"/>
        </w:rPr>
        <w:t>Tandis que les moines poètes ne reculent pas devant les exagérations, non sans crudité et fautes de goût, en particulier dans la description des vanités de la femme, Alain de Lille traite du thème avec beaucoup de sobriété. Il rappelle d'abord l'importance de Qoh. 1,2 : « Quae enim auctoritas ita insinuat mundanarum rerum vanitatem et hominum vilitatem, omnia esse lubrica et nulla stabilia, sicut ista ? » (Ars praed. 2, PL 210, 114d). Il distingue ensuite trois espèces de vanité : « la vanitas mutabilitatis est, secundum quam naturaliter omnia mutabilitati subjacent, de qua apostolus… (Rom. 8,20). La vanitas curiositatis est secundum quam homo expendit omnem curam suam in mundanis… La vanitas falsitatis est curiositas mentiendi, de qua dicitur :'vana locuti sunt unusquisque ad proximum suum' » (Ps. 11,3). Une triple distinction analogue, mais différente pour la 3° espèce se trouve dans un écrit de l'école victorine : « Tria sunt genera vanitatum, prima est vanitas mutabilitatis, quae omnibus rebus caducis inest per conditionem. Secunda est vanitas curiositatis vel cupiditatis, quae mentibus hominum inest par rerum transientium et vanarum inordinatam dilectionem. Tertia est vanitas mortalitatis, quae corporibus humanis est per poenalitatem » (De modo dicendi et meditandi, PL 176, 879d).</w:t>
      </w:r>
    </w:p>
    <w:p>
      <w:pPr>
        <w:spacing w:after="120" w:before="0" w:line="360" w:lineRule="auto"/>
        <w:ind w:firstLine="283"/>
        <w:jc w:val="both"/>
      </w:pPr>
      <w:r>
        <w:rPr>
          <w:rFonts w:ascii="Garamond" w:hAnsi="Garamond"/>
          <w:sz w:val="24"/>
        </w:rPr>
        <w:t>Alain de Lille, dans la suite du texte, énumère les points concrets dont le prédicateur doit montrer la vanité : la richesse, les honneurs, etc. (cf. Z. Alszeghy, Ein l'erteidiger der Welt predigt Weltverachtung.…, GL, t. 35, 1962, p. 197-207).</w:t>
      </w:r>
    </w:p>
    <w:p>
      <w:pPr>
        <w:spacing w:after="120" w:before="0" w:line="360" w:lineRule="auto"/>
        <w:ind w:firstLine="283"/>
        <w:jc w:val="both"/>
      </w:pPr>
      <w:r>
        <w:rPr>
          <w:rFonts w:ascii="Garamond" w:hAnsi="Garamond"/>
          <w:sz w:val="24"/>
        </w:rPr>
        <w:t>Parmi les œuvres ou chapitres sur notre sujet, il faut mentionner en premier Hugues de Saint-Victor, De vanitate mundi et rerum transeuntium usu libri quatuor (PL 176, 703-40 ; éd des livres 1-1 par K. Müller, dans Kleine Texte für Vorlesungen und Übungen, éd. H. Lietzmann, Bonn, 1913, n. 123). Dans le L 1, Hugues s'applique à montrer, dans un dialogue dramatique, la vanité du monde en ses aspects les plus importants, c'est-à-dire celle des « œuvres de l'homme », en comparaison des « œuvres de Dieu » qui sont évidemment « tres bonnes ». En particulier sont appelées « vaines » ou menaçantes pour l'homme les forces indomptables de la nature, les relations humaines sources de conflits, les séductions de la richesse, la célébration fastueuse des noces, les diverses formes du savoir. Chaque paragraphe se termine par l'impressionnant verset : la vanitas est, et vanitas vanitatum. Les exemples donnés ne sont pas limitatifs, mais valent pour l'ensemble : « Longum est per singula vanitatem hujus mundi demonstrare. Scias tamen quod ex istis omnibus quae vides nihil permanens est, sed transeunt universa et revertuntur illuc unde orta sunt » (n, 711a).</w:t>
      </w:r>
    </w:p>
    <w:p>
      <w:pPr>
        <w:spacing w:after="120" w:before="0" w:line="360" w:lineRule="auto"/>
        <w:ind w:firstLine="283"/>
        <w:jc w:val="both"/>
      </w:pPr>
      <w:r>
        <w:rPr>
          <w:rFonts w:ascii="Garamond" w:hAnsi="Garamond"/>
          <w:sz w:val="24"/>
        </w:rPr>
        <w:t>Pour une juste évaluation de ces déclarations, il est important de noter le but que poursuit Hugues. Il ne parle pas comme un philosophe théoricien du pessimisme qui met en avant le néant des choses, mais comme un théologien, voire un mystique qui veut détacher l'homme du monde changeant et le conduire au Dieu immuable. Le discours sur la mutabilité du monde, tout à fait dans la ligne augustinienne de la « montée », a pour fin l'élévation et l'unification de l'homme en Dieu : « Ascendit ergo animus ab hac infinita distractione, quae deorsum est, tantoque amplius in unum colligitur quanto magis… sursum elevatur, ….donec ad veram et unicam quae est apud Deum immutabilitatem perveniat, ubi perpetuo…. requiescat » (713d-714a) ; en même temps il conduit à une évaluation positive de cette mutabilité. Celle-ci représente en effet une remémoration permanente du Dieu immuable comme fin du cheminement terrestre : « kRapior affectu et trahor desiderio quo. currunt omnia, etiam nunc in rebus hoc ipsum quod transeunt diligo, quia ex ipsa mutatione et exemplo universorum ad transeundum hinc amplius inardesco » (713a) ; pour plus de détails, voir H. R. Schlette, Die Nichtigkeit der Welt. Der philosophische Horizont des Hugo von S. V., Munich, 1961, p. 67-103.</w:t>
      </w:r>
    </w:p>
    <w:p>
      <w:pPr>
        <w:spacing w:after="120" w:before="0" w:line="360" w:lineRule="auto"/>
        <w:ind w:firstLine="283"/>
        <w:jc w:val="both"/>
      </w:pPr>
      <w:r>
        <w:rPr>
          <w:rFonts w:ascii="Garamond" w:hAnsi="Garamond"/>
          <w:sz w:val="24"/>
        </w:rPr>
        <w:t>Le Carmen paraeneticum de vanitate mundi, déjà mentionné de Bernard de Cluny (PL 184, 1307-14 ; éd. E. Schrôder, dans Nachrichten d kônigl. Ges der Wiss zu Gôüttingen, Phil-Hist. KI, 1910, p. 346-54) a aussi un caractère très doctrinal. Adressé au jeune frère de Bernard, ce poème (où le concept de vanité n'apparaît pas explicitement) conduit par la mutabilité du terrestre, et la certitude de la mort, à se tourner vers le Dieu immuable et à trouver en lui le repos : « Quisquis amat Christum mundum non diligit istum, sed quasi fetores spernens illius amores, aestimat obscaenum quod mundus credit amoenum » (1307a).</w:t>
      </w:r>
    </w:p>
    <w:p>
      <w:pPr>
        <w:spacing w:after="120" w:before="0" w:line="360" w:lineRule="auto"/>
        <w:ind w:firstLine="283"/>
        <w:jc w:val="both"/>
      </w:pPr>
      <w:r>
        <w:rPr>
          <w:rFonts w:ascii="Garamond" w:hAnsi="Garamond"/>
          <w:sz w:val="24"/>
        </w:rPr>
        <w:t>Dans le De vanitate et miseria humanae vitae (Mayence, 1495) de Jean Trithème (t. 1495, DS, t. 15, col. 1325-28) le thème du « memento mori » est associé plus que chez les auteurs antérieurs à celui de la vanité du monde : « Nihil sic hominem a vanitatibus mundi revocat, nihil sic desideria carnis mortificat sicut frequens et intenta meditatio mortis » (ch. 8). Dans la mort, l'homme sera séparé de tous ses biens : « cumque ad inferos per Acherontem transieris, nihil omnino tecum ex hoc mundo portabis » (ch. 2). Ce chapitre 2, spécialement consacré à la vanité (quod omnia mundana vanitati sint obnoxia) insiste sur le danger de différer la conversion. La pensée qui doit nous détourner des vanités, telles les richesses, les honneurs, le pouvoir, la noblesse, le mariage, les enfants, les nombreux serviteurs, est l'imminence de la mort : « Cito veniet interitus tuus, prope est mors, finis appropinquat » (ch. 2). Trithème --- : parle de la vanité comme les peintres (cf infra), qui 265 mettent l'homme en méditation devant une tête de mort.</w:t>
      </w:r>
    </w:p>
    <w:p>
      <w:pPr>
        <w:spacing w:after="120" w:before="0" w:line="360" w:lineRule="auto"/>
        <w:ind w:firstLine="283"/>
        <w:jc w:val="both"/>
      </w:pPr>
      <w:r>
        <w:rPr>
          <w:rFonts w:ascii="Garamond" w:hAnsi="Garamond"/>
          <w:sz w:val="24"/>
        </w:rPr>
        <w:t>Dans le traité mentionné plus haut, Denys le chartreux intitule l'un des chapitres De contemptu mundi et temporalium ex consideratione vanitatis, mutabilitatis et fugacitatis seu brevitatis eorum praesentisque vitae (t. 39, p. 459). Il accentue encore les traits traditionnels dans la description de cette vanité : « Et quae est vita nostra in saeculo isto nisi fumus et vapor ad modicum parens, qui mox exterminantur ? Omnes sicut aquae in terram dilabimur. Terra sumus, cinis et pulvis, putredo et vermis » (p. 460).</w:t>
      </w:r>
    </w:p>
    <w:p>
      <w:pPr>
        <w:spacing w:after="120" w:before="0" w:line="360" w:lineRule="auto"/>
        <w:ind w:firstLine="283"/>
        <w:jc w:val="both"/>
      </w:pPr>
      <w:r>
        <w:rPr>
          <w:rFonts w:ascii="Garamond" w:hAnsi="Garamond"/>
          <w:sz w:val="24"/>
        </w:rPr>
        <w:t>Au siècle suivant, le thème est puissamment élargi dans le premier chapitre de l'Imitatio Christi, avec le sous-titre : De imitatione Christi et contemptu vanitatum omnium mundi. En un septénaire bâti avec art sous la forme d'un dimax, il énonce les « vanités » du monde qui englobent toutes les autres : théologie et philosophie, richesse et honneurs, désirs de la chair et autres passions condamnables, longue vie terrestre et tout ce qui passe. Tout cela s'oppose à la recherche de Dieu et de la joie céleste, et le bilan est tiré au centre du dimax en citant Qoh. : « vanitas vanitatum et omnia vanitas praeter amare Deum et illi soli servire ».</w:t>
      </w:r>
    </w:p>
    <w:p>
      <w:pPr>
        <w:spacing w:after="120" w:before="0" w:line="360" w:lineRule="auto"/>
        <w:ind w:firstLine="283"/>
        <w:jc w:val="both"/>
      </w:pPr>
      <w:r>
        <w:rPr>
          <w:rFonts w:ascii="Garamond" w:hAnsi="Garamond"/>
          <w:sz w:val="24"/>
        </w:rPr>
        <w:t>4. TEMPS MODERNES. - Ici encore nous rencontrons le thème dans les commentaires du Qohéleth, des écrits divers, et aussi dans la peinture.</w:t>
      </w:r>
    </w:p>
    <w:p>
      <w:pPr>
        <w:spacing w:after="120" w:before="0" w:line="360" w:lineRule="auto"/>
        <w:ind w:firstLine="283"/>
        <w:jc w:val="both"/>
      </w:pPr>
      <w:r>
        <w:rPr>
          <w:rFonts w:ascii="Garamond" w:hAnsi="Garamond"/>
          <w:sz w:val="24"/>
        </w:rPr>
        <w:t>L'exégèse de Luther sur Qoh. 1,2 introduit une rupture dans l'histoire du thème. Il condamne avec vigueur l'interprétation habituelle depuis Jérôme dans le sens du contemptus mundi. Ce n'est pas le monde qui est vain, car il est créature de Dieu ; c'est la convoitise des hommes qui ne sont jamais satisfaits des biens à leur portée mais veulent toujours avoir plus. Il est hors de doute cependant qu'il se rattache ainsi d'une certaine façon à l'interprétation des Pères plus anciens et même d'Augustin (Weimarer Ausg t. 20, p. 10-11 ; cf aussi E. Wölfel, Luther und die Skepsis. Eine Studie zur Kohelet-Exegese Luthers, Munich, 1958 ; G. White, Luther on Ecclesiastes and the limits of human ability, dans Neue Zeitschrift für systematische Theologie, t. 29, 1987, p. 180-94).</w:t>
      </w:r>
    </w:p>
    <w:p>
      <w:pPr>
        <w:spacing w:after="120" w:before="0" w:line="360" w:lineRule="auto"/>
        <w:ind w:firstLine="283"/>
        <w:jc w:val="both"/>
      </w:pPr>
      <w:r>
        <w:rPr>
          <w:rFonts w:ascii="Garamond" w:hAnsi="Garamond"/>
          <w:sz w:val="24"/>
        </w:rPr>
        <w:t>Le jésuite espagnol Juan de Pineda tranche lui aussi sur ses prédécesseurs par la richesse de son exposé ; il présente avec art une série de distinctions sur les diverses formes de la vanité du monde, dans un traité de ses Commentarii in Ecclesiasten (Séville 1619 ; éd d'Anvers, 1620, p. 80-96).</w:t>
      </w:r>
    </w:p>
    <w:p>
      <w:pPr>
        <w:spacing w:after="120" w:before="0" w:line="360" w:lineRule="auto"/>
        <w:ind w:firstLine="283"/>
        <w:jc w:val="both"/>
      </w:pPr>
      <w:r>
        <w:rPr>
          <w:rFonts w:ascii="Garamond" w:hAnsi="Garamond"/>
          <w:sz w:val="24"/>
        </w:rPr>
        <w:t>Pour les ouvrages qui ont traité notre sujet, il convient d'abord de se tourner vers l'Espagne. Thérèse d'Avila parle fréquemment de la « vanidad del mundo » (par ex. l'ida 3,5 ; 38,18 ; 39,7 ; 40,4) ; elle pense surtOUT aux choses du monde en comparaison ou en opposition à Dieu : « Pensez-vous que celui qui aime vraiment Dieu aime les vanités ? Il ne peut aimer ni les richesses, ni les biens du monde, ni les honneurs. » (Camino 69,3). Quant à Jean de la Croix, il voit la vanité moins dans les biens naturels que dans l'attitude de l'âme qui s'attache à eux. « Cómo es vanidad poner el gozo de la voluntad en los bienes naturales. » (Subida, titre du ch. 21). Les déclarations sur la vanité trouvent un tel écho dans l'Espagne du 16° siècle que l'on pourrait aisément ramener à ce thème une bonne part des œuvres spirituelles de cette époque.</w:t>
      </w:r>
    </w:p>
    <w:p>
      <w:pPr>
        <w:spacing w:after="120" w:before="0" w:line="360" w:lineRule="auto"/>
        <w:ind w:firstLine="283"/>
        <w:jc w:val="both"/>
      </w:pPr>
      <w:r>
        <w:rPr>
          <w:rFonts w:ascii="Garamond" w:hAnsi="Garamond"/>
          <w:sz w:val="24"/>
        </w:rPr>
        <w:t>Le Libro de la vanidad del mundo du franciscain Diego de Estella (Tolede, 1562 ; 2° éd refondue et augmentée en 1574 ; cf. DS, t. 4, col. 1366-70 ; voir désormais J. M de Bujanda, Fray D de E. (1524-1578). Estudio doctrinal de sus obras espirituales, Madrid, 1970, avec bibliogr.) est bâti sur le schéma « vertus et vices » (cf infra, col. 497-506). Aux diverses vanités (projets humains, jugements humains, amitiés humaines, louanges, vêtements somptueux, richesses, plaisirs mondains, banquets et fêtes, danse, musique, livres profanes), il oppose les vertus qui leur sont contraires. Tandis que dans le L. I, le monde est simplement déclaré « vain », dans le L. II, cette vanité est considérée plutôt d'après ses effets négatifs : tromperies, embûches, lacets et liens, dommage et tort, etc. Le L. III traite de l'amour de Dieu, ce qui montre que les déclamations contre la vanité n'ont pas d'autre but chez Estella, selon la tradition antérieure, que de conduire à cet amour.</w:t>
      </w:r>
    </w:p>
    <w:p>
      <w:pPr>
        <w:spacing w:after="120" w:before="0" w:line="360" w:lineRule="auto"/>
        <w:ind w:firstLine="283"/>
        <w:jc w:val="both"/>
      </w:pPr>
      <w:r>
        <w:rPr>
          <w:rFonts w:ascii="Garamond" w:hAnsi="Garamond"/>
          <w:sz w:val="24"/>
        </w:rPr>
        <w:t>Juan Eusebio Nieremberg (t. 1658, DS, t. 11, col. 328-35) n'a pas écrit d'ouvrage spécifique sur la vanité, mais il lui consacre le ch. 4 du L. I de son ouvrage De la diferencia entre lo temporal y lo eterno y crisol de desengaños (Madrid, 1640) : « La mudanza de las cosas temporales muestra claramente y la vanidad dellas y quan dignas son de desestima » (éd de 1651, f. 55-56v). Les notions d'engaño/desengaño jouent ici un rôle important. L'homme est sujet à la « tromperie » des choses du monde et doit se « détromper » en considérant leur vanité, qui tient à leur perpétuel changement. Nieremberg s'appuie sur le sort final des hommes que l'on considérait en leur temps comme heureux : « No es menester esperar el fin de la vida para ver su engaño, basta ver sus mudanzas » (56va, conclusion du ch.).</w:t>
      </w:r>
    </w:p>
    <w:p>
      <w:pPr>
        <w:spacing w:after="120" w:before="0" w:line="360" w:lineRule="auto"/>
        <w:ind w:firstLine="283"/>
        <w:jc w:val="both"/>
      </w:pPr>
      <w:r>
        <w:rPr>
          <w:rFonts w:ascii="Garamond" w:hAnsi="Garamond"/>
          <w:sz w:val="24"/>
        </w:rPr>
        <w:t>Dans la France du Grand Siècle, Blaise Pascal est un premier témoin de l'importance du thème. Après un ensemble sur « Ordre » (où Pascal cherche son « plan »), la liasse intitulée « la vanité » (fr. 13-52) forme la première partie du manuscrit où sont rassemblées les « Pensées » qui devaient constituer son « Apologie de la religion chrétienne » (Pensées, éd. L. Lafuma, Paris, 1958, t. 1, p. 6-19 ; voir du même, l'éd fac-similé, Paris, 1962, p. 35-45). Ce thème est visiblement plus important que « Misère » et « Ennui », titre des deux liasses suivantes, et même que « Grandeur » et « Divertissement ». Retenons quelques formules : « Qui ne voit pas la vanité du monde est bien vain en lui-même. Aussi, qui ne la voit excepté de jeunes gens qui sont tous dans le bruit, dans le divertissement et dans la pensée de l'avenir » (36). « Qu'une chose aussi visible que la vanité du monde soit si peu connue, que ce soit une chose étrange et surprenante de dire que c'est une sottise de chercher les grandeurs. Cela est admirable » (16 : « admirable » = étrange). « La vanité des sciences » (23). Cf. L. Martin, Les traverses de la vanité dans Les vanités dans la peinture au XVIIe s., sous la direction de A. Tapié, Musée des Beaux-Arts, Caen, 1990, p. 21-30.</w:t>
      </w:r>
    </w:p>
    <w:p>
      <w:pPr>
        <w:spacing w:after="120" w:before="0" w:line="360" w:lineRule="auto"/>
        <w:ind w:firstLine="283"/>
        <w:jc w:val="both"/>
      </w:pPr>
      <w:r>
        <w:rPr>
          <w:rFonts w:ascii="Garamond" w:hAnsi="Garamond"/>
          <w:sz w:val="24"/>
        </w:rPr>
        <w:t>Pour Bossuet, la vanité de l'homme, d'après la foi chrétienne, n'est pas séparable de sa grandeur et dignité. C'est ce que montre l'Oraison funèbre d'Henriette-Anne d'Angleterre, épouse du duc d'Orléans (21 août 1670). L'orateur prend pour exergue Qoh. 1,2, et l'applique ainsi : « Non, après ce que nous venons de voir, la santé n'est qu'un nom, la vie n'est qu'un songe, la gloire n'est qu'une apparence, les grâces et les plaisirs ne sont qu'un dangereux amusement : tout est vain en nous, excepté le sincère aveu que nous faisons devant Dieu de nos vanités, et le jugement arrêté qui nous fait mépriser tout ce que nous sommes ». Mais il ajoute qu'il faut compléter ce verset par les derniers du livre (Qoh. 12,13-14 : « Crains Dieu et garde ses commandements. ») : « Ainsi tout est vain en l'homme, si nous regardons ce qu'il donne au monde ; mais au contraire tout est important si nous regardons ce qu'il doit à Dieu. Méditons donc la première et la dernière parole de l'Ecclésiaste ; l'une qui montre le néant de l'homme, l'autre qui établit sa grandeur. Que ce tombeau nous convainque de notre néant, pourvu que cet autel, où l'on offre tous les jours pour nous une victime de si grand prix, nous apprenne en même temps notre dignité » (uvres, éd. F. Lachat, Paris, 1863, t. 12, p. 475-76).</w:t>
      </w:r>
    </w:p>
    <w:p>
      <w:pPr>
        <w:spacing w:after="120" w:before="0" w:line="360" w:lineRule="auto"/>
        <w:ind w:firstLine="283"/>
        <w:jc w:val="both"/>
      </w:pPr>
      <w:r>
        <w:rPr>
          <w:rFonts w:ascii="Garamond" w:hAnsi="Garamond"/>
          <w:sz w:val="24"/>
        </w:rPr>
        <w:t>Sur la page de titre, une vanité gravée sur cuivre fait le lien avec le groupe de témoignages dont il est question ensuite. Dans ce petit livre, Bellegambe présente 22 considérations sur les notions de vanitas, sapientia, scientia, veritas, felicitas, etc. La 8e a pour sous-titre Mundi vanitas. L'auteur reconnaît lui-même que son livre est fait en grande partie de textes empruntés à l'Écriture et aux Pères. Le but des considérations est de « faire évanouir dans l'âme la vanité des vanités, d'y installer la vérité des réalités éternelles, pour y faire naître et croître l'amour des biens véritables ».</w:t>
      </w:r>
    </w:p>
    <w:p>
      <w:pPr>
        <w:spacing w:after="120" w:before="0" w:line="360" w:lineRule="auto"/>
        <w:ind w:firstLine="283"/>
        <w:jc w:val="both"/>
      </w:pPr>
      <w:r>
        <w:rPr>
          <w:rFonts w:ascii="Garamond" w:hAnsi="Garamond"/>
          <w:sz w:val="24"/>
        </w:rPr>
        <w:t>En Allemagne, le thème est surtout traité par le poète protestant Andreas Gryphius (1616-1664). Son ode « Vanitas vanitatum » commence par ce vers : « La gloire de la terre doit devenir fumée et cendre ». Plusieurs poèmes sont des variations sur Qoh. 1,2. Son sonnet Es ist alles eitel (« Tout est vain ») se conclut par ces vers : « Hélas, qu'est-ce que tout cela que nous estimons précieux ? / Rien que simple vanité, / qu'ombres, / poussière et vent ; rien qu'une fleur des prés / qu'on ne retrouve plus ». Gryphius parle de la vanité avec une émotion qui rend un son moderne ; ses poèmes ne sont pourtant pas intimistes, mais ont valeur d'exemple. Sa conception de lui-même et du monde est entièrement liée à la révélation. Les données de la foi chrétienne lui apparaissent comme une voie de salut en opposition au monde.</w:t>
      </w:r>
    </w:p>
    <w:p>
      <w:pPr>
        <w:spacing w:after="120" w:before="0" w:line="360" w:lineRule="auto"/>
        <w:ind w:firstLine="283"/>
        <w:jc w:val="both"/>
      </w:pPr>
      <w:r>
        <w:rPr>
          <w:rFonts w:ascii="Garamond" w:hAnsi="Garamond"/>
          <w:sz w:val="24"/>
        </w:rPr>
        <w:t>Cf. J. Leighton, On the interpretation of G.'s sonnet « Es ist alles eitel », dans The modern language Review (Cambridge), t. 60, 1955. -- MS. Schindler, Interpretation of « Es ist alles. », dans Modern Language Quarterly (Seattle, USA), t. 28, 1967. - F. J. van Ingen, Vanitas und Memento mori in der deutschen Barocklyrik, 1966. - R. Gerling, Schriftwort und lyrisches Wort. Die Umsetzung biblischer Texte in der Lyrik des 17. Jhs., 1969. - C. Kranz, Europas christliche Literatur von 1500 bis heute, Paderborn, 1968, p. 105-109.</w:t>
      </w:r>
    </w:p>
    <w:p>
      <w:pPr>
        <w:spacing w:after="120" w:before="0" w:line="360" w:lineRule="auto"/>
        <w:ind w:firstLine="283"/>
        <w:jc w:val="both"/>
      </w:pPr>
      <w:r>
        <w:rPr>
          <w:rFonts w:ascii="Garamond" w:hAnsi="Garamond"/>
          <w:sz w:val="24"/>
        </w:rPr>
        <w:t>Le thème de la vanité du monde s'exprime également dans un cantique protestant écrit en 1652 durant les affres de la Guerre de Trente ans ; il figure encore parmi les cantiques utilisés par les catholiques : « Ach wie flüchtig, ach wie nichtig ist der Menschen Leben » (Gotteslob. Katholisches Gebet- und Gesangbuch, n. 657). L'auteur (Michael Franck, 1609-1667) énumère dans les vers du poème les vanités traditionnelles : la vie, les jours, les joies, la beauté, le bonheur, les trésors, la renommée ; il résume tout dans la dernière strophe en liaison explicite à Qoh. 12,14 : « Hélas comme sont vaines, comme sont fuyantes les choses humaines ! / Tout ce que nous voyons, / cela doit déchoir et passer. / Celui qui craint Dieu demeurera éternellement ».</w:t>
      </w:r>
    </w:p>
    <w:p>
      <w:pPr>
        <w:spacing w:after="120" w:before="0" w:line="360" w:lineRule="auto"/>
        <w:ind w:firstLine="283"/>
        <w:jc w:val="both"/>
      </w:pPr>
      <w:r>
        <w:rPr>
          <w:rFonts w:ascii="Garamond" w:hAnsi="Garamond"/>
          <w:sz w:val="24"/>
        </w:rPr>
        <w:t>Les représentations picturales de la vanité peuvent se diviser en deux groupes : les portraits et les natures mortes. Les sujets principaux des portraits sont saint Jérôme et sainte Madeleine comme pénitente. Une série d'attributs sont spécifiques dans la figuration de la vanité : le plus significatif est la tête de mort, souvent accompagnée comme légende de Qoh. 1,2. Il y a ensuite trois sortes de motifs, souvent mêlés ensemble. La vanité des biens terrestres d'abord : vanité du savoir (livres et instruments d'expériences) ; de la richesse et du pouvoir (monnaies, bijoux, armes, couronnes, sceptre) ; des plaisirs (pipes, vin, instruments de musique, miroirs). Ensuite le caractère éphémère de la vie humaine (squelettes, sabliers, bougies, lampes à huile). Le troisième motif évoque par contre la résurrection et la vie éternelle (épis de blé, couronnes de laurier).</w:t>
      </w:r>
    </w:p>
    <w:p>
      <w:pPr>
        <w:spacing w:after="120" w:before="0" w:line="360" w:lineRule="auto"/>
        <w:ind w:firstLine="283"/>
        <w:jc w:val="both"/>
      </w:pPr>
      <w:r>
        <w:rPr>
          <w:rFonts w:ascii="Garamond" w:hAnsi="Garamond"/>
          <w:sz w:val="24"/>
        </w:rPr>
        <w:t>Les racines de ce genre pictural plongent profondément dans le moyen âge, mais les figurations commencent en Italie au 15e et 16e siècles sous l'influence des cercles humanistes ; elles se trouvent surtout dans les Pays-Bas du 17e siècle, sous l'influence des milieux calvinistes ; elles se répandent ensuite en France, Allemagne, Espagne. Les vanités sont à distinguer des figurations de la simple caducité des choses : celles-ci sont exprimées seulement par la description mélancolique de la mort, tandis que les vanités manifestent une tendance moralisatrice et chrétienne et expriment aussi d'une certaine façon l'espérance de la vie éternelle.</w:t>
      </w:r>
    </w:p>
    <w:p>
      <w:pPr>
        <w:spacing w:after="120" w:before="0" w:line="360" w:lineRule="auto"/>
        <w:ind w:firstLine="283"/>
        <w:jc w:val="both"/>
      </w:pPr>
      <w:r>
        <w:rPr>
          <w:rFonts w:ascii="Garamond" w:hAnsi="Garamond"/>
          <w:sz w:val="24"/>
        </w:rPr>
        <w:t>Cf art. vanitas, dans Lexikon der christlichen Ikonographie, t. 4, Fribourg-en-Br., 1972, col. 409-12 (G. Gsodam) ; vanité, dans Petit Larousse de la Peinture, t. 2, Paris, 1979, p. 1895-96 (Ségolene F. Bergeon) ; plusieurs art dans Les vanités dans la peinture au XVIIe, cité supra, avec bibliogr.</w:t>
      </w:r>
    </w:p>
    <w:p>
      <w:pPr>
        <w:spacing w:after="120" w:before="0" w:line="360" w:lineRule="auto"/>
        <w:ind w:firstLine="283"/>
        <w:jc w:val="both"/>
      </w:pPr>
      <w:r>
        <w:rPr>
          <w:rFonts w:ascii="Garamond" w:hAnsi="Garamond"/>
          <w:sz w:val="24"/>
        </w:rPr>
        <w:t>Conclusion. - À partir du 18e siècle, la formule « vanité du monde » tend à disparaître du vocabulaire de la littérature spirituelle. Cela tient évidemment à une évolution des mentalités (cf les art. Homme, Liberté, Monde, Sécularisation). Pour parler du monde et des réalités humaines, on utilise aujourd'hui volontiers les termes de finitude, insuffisance, insatisfaction. D'ailleurs même chez les auteurs que nous avons étudiés, la vanité n'est qu'un aspect de la doctrine, et il est compensé par d'autres aspects nettement positifs. La méditation de la vanité, chez bon nombre d'entre eux (y compris l'auteur de l'Imitation de Jésus-Christ), est comme un tremplin à partir duquel il faut prendre élan vers la recherche et l'amour de Dieu. Cependant, lorsqu'on passe de la vanitas (constatation objective) au contemptus mundi (attitude spirituelle subjective), il y a déjà danger d'une rupture d'équilibre ; sur ce point nous partagerions volontiers bon nombre des critiques de R. Bultot aux études rassemblées dans le fascicule de la RAM en 1965 (cf supra).</w:t>
      </w:r>
    </w:p>
    <w:p>
      <w:pPr>
        <w:spacing w:after="120" w:before="0" w:line="360" w:lineRule="auto"/>
        <w:ind w:firstLine="283"/>
        <w:jc w:val="both"/>
      </w:pPr>
      <w:r>
        <w:rPr>
          <w:rFonts w:ascii="Garamond" w:hAnsi="Garamond"/>
          <w:sz w:val="24"/>
        </w:rPr>
        <w:t>Est-ce à dire pourtant que la notion de vanité du monde et de l'homme est totalement périmée ? Nous ne le pensons pas. Le chrétien doit toujours garder une attitude critique vis-à-vis de lui-même et du monde qui l'entoure. L'homme et le monde, en effet, restent ambivalents, et cette ambiguïté même impose un discernement qui conduit au rejet de ce qui est pervers, à la lucidité devant ce qui est trompeur, à la défiance devant ce qui est inconsistant. Les composantes toujours valables de la vanité sont ainsi conservées dans le thème du discernement, mais aussi dans ceux de la mortification et de la purification (voir aussi ces art.). Il est vrai que le substantif vanitas n'apparaît que trois fois dans les textes de l'Église (Gaudium et spes 37 ; 39 ; Presbyterorum Ordinis 17) et l'adjectif vanus deux fois (Lumen Gentium 46 ; 67) - ce qui contraste singulièrement avec les 30 occurrences de valor. Pourtant ces textes sont significatifs. Nous n'en citerons qu'un, glissé comme en passant à propos du témoignage que donnent les religieux, mais dont la portée s'étend à l'activité humaine tout entière : « Bien qu'ils se tiennent parfois à l'écart de leurs contemporains, (les religieux) coopèrent avec eux au niveau spirituel afin que l'édification de la cité terrestre ait Dieu pour fondement et soit orientée vers lui, sinon ceux qui la bâtissent travailleraient en vain » (Lum. Gent. 47, citant Ps. 126,1).</w:t>
      </w:r>
    </w:p>
    <w:p>
      <w:pPr>
        <w:spacing w:after="120" w:before="0" w:line="360" w:lineRule="auto"/>
        <w:ind w:firstLine="283"/>
        <w:jc w:val="both"/>
      </w:pPr>
      <w:r>
        <w:rPr>
          <w:rFonts w:ascii="Garamond" w:hAnsi="Garamond"/>
          <w:sz w:val="24"/>
        </w:rPr>
        <w:t>La bibliographie a été donnée dans le texte de l'art. Voir encore, sur Qoh. 1,2 : S. Leanza, L'esegesi di Origene al libro dell'Ecclesiaste, Regio di Calabria, 1975. - P. Holm-Nielsen, The book of Ecclesiastes and the interpretation of it in Jewish and Christian Theology, dans Annual of Swedish Theological Institut, t. 10, 1975-76, p. 38-96. - W. Fischer, Der Prediger Salomo in Spiegel des Michel de Montaigne, Pfullingen, 1981.</w:t>
      </w:r>
    </w:p>
    <w:p>
      <w:pPr>
        <w:spacing w:after="120" w:before="0" w:line="360" w:lineRule="auto"/>
        <w:ind w:firstLine="283"/>
        <w:jc w:val="both"/>
      </w:pPr>
      <w:r>
        <w:rPr>
          <w:rFonts w:ascii="Garamond" w:hAnsi="Garamond"/>
          <w:sz w:val="24"/>
        </w:rPr>
        <w:t>Hermann Josef SIEBEN.</w:t>
      </w:r>
    </w:p>
    <w:p>
      <w:pPr>
        <w:spacing w:after="120" w:before="0" w:line="360" w:lineRule="auto"/>
        <w:ind w:firstLine="283"/>
        <w:jc w:val="both"/>
      </w:pPr>
      <w:r>
        <w:rPr>
          <w:rFonts w:ascii="Garamond" w:hAnsi="Garamond"/>
          <w:sz w:val="24"/>
        </w:rPr>
        <w:t>VAN LYERE (Adrianus ; Lyraeus), jésuite, 1589-1661. - Né à Anvers le 20 janvier 1589, Adrien van Lyere y fit ses études au collège des Jésuites et entra, après deux années de philosophie à Douai, le 16 décembre 1608 au noviciat de la Compagnie à Tournai. Après les années de formation il occupa d'abord le poste de recteur au collège de Cassel (1624-1627), mais fut bientôt destiné à l'apostolat pastoral à Bruxelles, surtout à l'église du Sablon, où il prêcha durant trente ans les dimanches et les fêtes, le carême et les octaves et où il établit en 1638 une confrérie sous le vocable du saint Nom de Marie qui devint célèbre.</w:t>
      </w:r>
    </w:p>
    <w:p>
      <w:pPr>
        <w:spacing w:after="120" w:before="0" w:line="360" w:lineRule="auto"/>
        <w:ind w:firstLine="283"/>
        <w:jc w:val="both"/>
      </w:pPr>
      <w:r>
        <w:rPr>
          <w:rFonts w:ascii="Garamond" w:hAnsi="Garamond"/>
          <w:sz w:val="24"/>
        </w:rPr>
        <w:t>C'est à cette confrérie qu'est dédié son premier opuscule, rédigé en néerlandais et traduit ultérieurement en diverses langues, sur la dévotion au saint Nom de Marie. Un autre opuscule, quelques années plus tard, est consacré à la dévotion du rosaire. Mais ces publications, de caractère et de conception plutôt modestes, ouvrirent la voie à ses trois ouvrages monumentaux.</w:t>
      </w:r>
    </w:p>
    <w:p>
      <w:pPr>
        <w:spacing w:after="120" w:before="0" w:line="360" w:lineRule="auto"/>
        <w:ind w:firstLine="283"/>
        <w:jc w:val="both"/>
      </w:pPr>
      <w:r>
        <w:rPr>
          <w:rFonts w:ascii="Garamond" w:hAnsi="Garamond"/>
          <w:sz w:val="24"/>
        </w:rPr>
        <w:t>Le premier, le Trisagion Marianum, sive trium mundi ordinum caelestium, terrestrium et infernorum cultus, pietas et adoratio ter Sancto Nomini Mariae vindicata suppetiis moralibus atque historicis in gratiam concionatorum copiose summissis (Anvers, 1648), est un volume d'environ 500 pages, conçu comme un chant de louange en l'honneur de Marie et présenté dans une structure assez originale : tout l'exposé avec ses diverses parties et divisions est encadré dans une terminologie musicale, où l'on rencontre un prélude, une harmonie et une symphonie, des sons et des tons, des modes et des pauses, des mélodies et des modulations, etc.</w:t>
      </w:r>
    </w:p>
    <w:p>
      <w:pPr>
        <w:spacing w:after="120" w:before="0" w:line="360" w:lineRule="auto"/>
        <w:ind w:firstLine="283"/>
        <w:jc w:val="both"/>
      </w:pPr>
      <w:r>
        <w:rPr>
          <w:rFonts w:ascii="Garamond" w:hAnsi="Garamond"/>
          <w:sz w:val="24"/>
        </w:rPr>
        <w:t>Plus volumineux encore est le deuxième ouvrage : De imitatione Iesu patientis sive de morte et vita in Christo Iesu patiente abscondita, in carne vero nostra mortali ad similitudinem eius exprimenda libri VII (Anvers, 1655). L'auteur y suit la vie de Jésus depuis la dernière cène jusqu'à sa mort, sa sépulture et sa résurrection en insistant pour chaque épisode sur la nécessité d'imiter le Christ et en y ajoutant une description des diverses manières de vénérer la croix et les plaies du Sauveur, ainsi que des considérations pour se préparer à une sainte mort.</w:t>
      </w:r>
    </w:p>
    <w:p>
      <w:pPr>
        <w:spacing w:after="120" w:before="0" w:line="360" w:lineRule="auto"/>
        <w:ind w:firstLine="283"/>
        <w:jc w:val="both"/>
      </w:pPr>
      <w:r>
        <w:rPr>
          <w:rFonts w:ascii="Garamond" w:hAnsi="Garamond"/>
          <w:sz w:val="24"/>
        </w:rPr>
        <w:t>Quelques mois après le décès de l'auteur parut son dernier grand ouvrage : S. Ignatii de Loiola Societatis Iesu fundatoris Apophthegmata sacra. Sive caelestis prudentiae aphorismi quibus pie, sobrie, ac iuste cum Deo nobiscum ac proximis iuxta apostolum in hoc saeculo vivamus tribus commentariis ad efformandos mores illustrati (Anvers, 1662 ; rééd. apparemment raccourcies ou partielles à Munich et à Vienne entre 1683 et 1748, d'après Sommervogel). C'est un recueil de 44 sentences de saint Ignace, accompagnées d'un abondant commentaire et groupées en trois sections sous les titres : pie (envers Dieu), sobrie (envers soi-même) et iuste (envers le prochain).</w:t>
      </w:r>
    </w:p>
    <w:p>
      <w:pPr>
        <w:spacing w:after="120" w:before="0" w:line="360" w:lineRule="auto"/>
        <w:ind w:firstLine="283"/>
        <w:jc w:val="both"/>
      </w:pPr>
      <w:r>
        <w:rPr>
          <w:rFonts w:ascii="Garamond" w:hAnsi="Garamond"/>
          <w:sz w:val="24"/>
        </w:rPr>
        <w:t>Différents par leur thème, ces trois ouvrages se ressemblent par leur composition : chaque chapitre est une longue suite d'explications, d'exemples, de comparaisons, de considérations et de citations, puisées dans l'Écriture, dans les écrivains antiques et modernes, les chroniques religieuses et les vies édifiantes et qui témoignent de l'ardeur et de l'érudition de l'auteur, mais qui finissent aussi par fatiguer le lecteur. Ainsi ces ouvrages constituent plutôt des répertoires à consulter et ils ont donc leur place dans une histoire de la spiritualité, mais au point de vue spécifiquement spirituel leur retentissement est resté probablement limité.</w:t>
      </w:r>
    </w:p>
    <w:p>
      <w:pPr>
        <w:spacing w:after="120" w:before="0" w:line="360" w:lineRule="auto"/>
        <w:ind w:firstLine="283"/>
        <w:jc w:val="both"/>
      </w:pPr>
      <w:r>
        <w:rPr>
          <w:rFonts w:ascii="Garamond" w:hAnsi="Garamond"/>
          <w:sz w:val="24"/>
        </w:rPr>
        <w:t>N. Sotwell, Bibliotheca scriptorum societatis Iesu, Rome, 1676, p. 10. - F. Loise, dans Biographie Nationale (de Belgique), t. 12, 1892-1893, col. 633-34. - Sommervogel, t. 5, col. 217-18 et t. 12 (Rivière), col. 1141.-- A. Poncelet, Nécrologue des jésuites de la province Flandro-Belge, Wetteren, 1931, p. 81.</w:t>
      </w:r>
    </w:p>
    <w:p/>
    <w:p>
      <w:pPr>
        <w:spacing w:after="120" w:before="240" w:line="240" w:lineRule="auto"/>
        <w:ind w:firstLine="0"/>
        <w:jc w:val="left"/>
      </w:pPr>
      <w:r>
        <w:rPr>
          <w:rFonts w:ascii="Garamond" w:hAnsi="Garamond"/>
          <w:b/>
          <w:sz w:val="28"/>
        </w:rPr>
        <w:t>Jos ANDRIESSEN.</w:t>
      </w:r>
    </w:p>
    <w:p>
      <w:pPr>
        <w:spacing w:after="120" w:before="0" w:line="360" w:lineRule="auto"/>
        <w:ind w:firstLine="283"/>
        <w:jc w:val="both"/>
      </w:pPr>
      <w:r>
        <w:rPr>
          <w:rFonts w:ascii="Garamond" w:hAnsi="Garamond"/>
          <w:sz w:val="24"/>
        </w:rPr>
        <w:t>VANN (Gerald), dominicain, 1906-1963. - 1. Vie. - 2. uvre. - Gerald Vann est né le 24 août 1906, dans le comté de Kent. Il était le dernier de trois enfants. Son père avait été tué dans un accident de la route quelques semaines avant sa naissance. Sa mère, qui avait grandi dans la paroisse dominicaine de Woodchester, dans le Gloucestershire, là où ses parents furent mariés, y conduisit l'enfant et l'offrit à Dieu sur l'autel.</w:t>
      </w:r>
    </w:p>
    <w:p>
      <w:pPr>
        <w:spacing w:after="120" w:before="0" w:line="360" w:lineRule="auto"/>
        <w:ind w:firstLine="283"/>
        <w:jc w:val="both"/>
      </w:pPr>
      <w:r>
        <w:rPr>
          <w:rFonts w:ascii="Garamond" w:hAnsi="Garamond"/>
          <w:sz w:val="24"/>
        </w:rPr>
        <w:t>À 13 ans, en 1919, Gerald fréquenta l'école des Dominicains à Hawkesyard, dans le Staffordshire, car il avait déjà déclaré son désir de devenir dominicain. Quatre ans après, il fut reçu comme novice à Woodchester ; il avait 17 ans. En juin 1929, après son ordination, il fut envoyé à l'Angelicum à Rome et en 1931 il fut reçu comme lecteur en théologie. Il alla ensuite à Oxford où il présenta, en 1934, ses grades en Modern Greats (Philosophie, politique et économie) et fut reçu brillamment « first class ».</w:t>
      </w:r>
    </w:p>
    <w:p>
      <w:pPr>
        <w:spacing w:after="120" w:before="0" w:line="360" w:lineRule="auto"/>
        <w:ind w:firstLine="283"/>
        <w:jc w:val="both"/>
      </w:pPr>
      <w:r>
        <w:rPr>
          <w:rFonts w:ascii="Garamond" w:hAnsi="Garamond"/>
          <w:sz w:val="24"/>
        </w:rPr>
        <w:t>2. uvre. - En 1933, alors qu'il était encore étudiant à Oxford, Vann publia son premier livre, On being Human ; vinrent ensuite : Morals Makyth Man, 1937 (rééd. en 1960 sous le titre Morals and Man) ; Morality and war, 1939 ; Of his Fullness, 1939 ; St Thomas Aquinas, 1940 ; The Heart of Man, 1944 ; The Divine Pity, 1945, rééd. 1956 ; Eve and the Gryphon, 1946 ; His will is our Peace, 1947 : The Pain of Christ, 1947 (sermons à la cathédrale de Westminster) ; Awake in Heaven, 1948 (conférences radiodiffusées) ; The two Trees, 1948 (conférences radiodiffusées) ; The seven Swords, 1950 (sermons sur la Vierge Marie) ; The High Green Hill, 1951 (conférences à la radio) ; The Water and the Fire, 1953 ; Stones or Bread ? (en collaboration avec P. K. Meagher), 1957 ; The Paradise Tree, 1959 ; The Son's Course, 1959 ; To Heaven with Diana, 1960 (introduction et traduction des lettres de Jourdain de Saxe) ; The Eagles Word, 1961 (sur l'Évangile de Jean) ; The Missal Step by Step, a First Mass Book (en collaboration avec D. A. Young et Paul Quail), juin 1963 (pour enfants) ; Moral Dilemmas (posthume), 1963.</w:t>
      </w:r>
    </w:p>
    <w:p>
      <w:pPr>
        <w:spacing w:after="120" w:before="0" w:line="360" w:lineRule="auto"/>
        <w:ind w:firstLine="283"/>
        <w:jc w:val="both"/>
      </w:pPr>
      <w:r>
        <w:rPr>
          <w:rFonts w:ascii="Garamond" w:hAnsi="Garamond"/>
          <w:sz w:val="24"/>
        </w:rPr>
        <w:t>Dans On being Human, Vann expose les principes sur lesquels il basait sa vie et son travail. Le vrai thomisme est le véritable humanisme, une philosophie « opposée à tous ceux qui méprisent la chair en faveur de l'esprit ; mais également opposée à ceux qui méprisent l'esprit en faveur de la chair » (On being Human, p. 12).</w:t>
      </w:r>
    </w:p>
    <w:p>
      <w:pPr>
        <w:spacing w:after="120" w:before="0" w:line="360" w:lineRule="auto"/>
        <w:ind w:firstLine="283"/>
        <w:jc w:val="both"/>
      </w:pPr>
      <w:r>
        <w:rPr>
          <w:rFonts w:ascii="Garamond" w:hAnsi="Garamond"/>
          <w:sz w:val="24"/>
        </w:rPr>
        <w:t>On a dit que l'essence de la pensée de Vann est contenue dans ces mots : en thomisme « la vérité et la beauté reçoivent leur dû sur tous les plans ; la matière et l'esprit sont coordonnés et subordonnés. Les œuvres que Dieu a faites ne doivent certainement pas être aimées et vénérées comme une perfection absolue ; l'amour que nous leur portons, la perfection que nous voyons en elles, sont fonction de l'amour que nous devons à Dieu et à la perfection infinie que nous voyons en lui. Les créatures sont un moyen à utiliser pour atteindre la véritable fin de l'homme, qui est Dieu lui-même. Mais elles ne sont pas que de simples moyens. Ce sont des moyens-fins (des moyens en vue de la fin). Elles ont leur propre bonté inhérente, leur propre amabilité » (ibid., p. 47-49).</w:t>
      </w:r>
    </w:p>
    <w:p>
      <w:pPr>
        <w:spacing w:after="120" w:before="0" w:line="360" w:lineRule="auto"/>
        <w:ind w:firstLine="283"/>
        <w:jc w:val="both"/>
      </w:pPr>
      <w:r>
        <w:rPr>
          <w:rFonts w:ascii="Garamond" w:hAnsi="Garamond"/>
          <w:sz w:val="24"/>
        </w:rPr>
        <w:t>Durant ses vingt-deux ans d'enseignement à plein temps, travaillant à sa machine à écrire durant la nuit, et ses douze années de conférencier, de prédicateur et de speaker à la radio, l'auteur essaya d'expliquer la vérité de ce qui fut, dès les débuts, le principal courant de pensée de ses 22 livres, de ses sermons innombrables et de ses conférences radiodiffusées. Il acceptait de tout cœur le commandement du Seigneur d'aimer Dieu de tout son cœur, de tout son esprit, de toute son âme et de toute sa force, et le commandement qui en résulte d'aimer son prochain comme soi-même. Ceci l'amena sur des voies impopulaires qui lui valurent des critiques féroces. Ainsi, l'auteur, pensant à une catholique divorcée, qui se trouvait dans un dédale indéfini et intolérable de contradictions, déclara que ceci devait au moins rappeler que « cette situation ne doit pas empêcher ni exclure une intimité avec Dieu » (Blackfriars, sept. 1953, p. 376). Ceci lui « valut beaucoup de critiques et d'oppositions » (ibid., déc. 1954, p. 531).</w:t>
      </w:r>
    </w:p>
    <w:p>
      <w:pPr>
        <w:spacing w:after="120" w:before="0" w:line="360" w:lineRule="auto"/>
        <w:ind w:firstLine="283"/>
        <w:jc w:val="both"/>
      </w:pPr>
      <w:r>
        <w:rPr>
          <w:rFonts w:ascii="Garamond" w:hAnsi="Garamond"/>
          <w:sz w:val="24"/>
        </w:rPr>
        <w:t>VANNI 272 l'auteur n'aurait pas aimé être étiqueté. Mais sa position théologique est claire ; il est dans la tradition de Newman. Dans ses Dublin Discourses, Newman attribua à saint Philippe Neri « un rôle spécial dans l'Église », qu'il résume comme étant « de diriger le courant, qu'il ne peut pas arrêter, de la science, de la littérature, de l'art et de la mode, et d'adoucir et de sanctifier ce que Dieu a fait bon et que l'homme a corrompu » (Henry Tristram, Newman and his Friends, Londres, 1933, p. 252-53). Et Newman d'ajouter : « Je peux dire avec certitude que, bon gré mal gré, si je ne puis rien faire comme saint Philippe Neri, au moins je ne peux rien faire autrement que lui ». Cette maxime, Gerald l'auteur l'apprit pratiquement, et peut-être inconsciemment, durant ses années à Oxford. Et comme un accomplissement du néo-thomisme solide mais peut-être confiné de l'Angelicum des années 30, il apprit d'Oxford cette coutume particulière aux Anglais de respecter l'adversaire et le point de vue de l'autre.</w:t>
      </w:r>
    </w:p>
    <w:p>
      <w:pPr>
        <w:spacing w:after="120" w:before="0" w:line="360" w:lineRule="auto"/>
        <w:ind w:firstLine="283"/>
        <w:jc w:val="both"/>
      </w:pPr>
      <w:r>
        <w:rPr>
          <w:rFonts w:ascii="Garamond" w:hAnsi="Garamond"/>
          <w:sz w:val="24"/>
        </w:rPr>
        <w:t>L'auteur alla sept fois aux États-Unis pour donner des conférences, prêcher, parler à la radio, toujours avec la même compassion pour la multitude. Il avait seulement 54 ans lorsqu'il mourut, en 1963, après une longue maladie. Il avait toujours gardé son sens de l'humour, sa tendresse, sa force. Il est mort avant la seconde session du concile Vatican II, mais il entendit Jean XXIII rejetant les opinions des prophètes de malheur. « Adoucir et sanctifier ce que Dieu avait fait très bon et que l'homme avait corrompu » avait été le but de ses écrits et de sa prédication : ce n'était pas là une tâche facile pour un théologien durant ces temps pré-conciliaires. Il est étonnant que cet homme discret, sensible, n'ait pas gardé pour lui-même, comme d'autres l'ont fait, ses conclusions pastorales les plus importantes. Il a parlé et écrit sur Celui dont le Nom est Miséricorde, Celui qu'il avait rencontré dans les évangiles et dans les pages de saint Thomas, dans la musique et la littérature, et dans l'accomplissement de ceux qui sont créés à l'image de Dieu, ceux qui, hommes et femmes, étaient ses amis les plus proches, ceux qui étaient très importants pour lui, non seulement comme un recours contre l'anxiété qui l'assaillait à cause de ce qu'il espérait être son honnêteté, mais aussi, souvent, comme des signes visibles de l'amour et de la miséricorde de Dieu pour nous tous, - pour nous tous « sans exception » comme aimait à le dire le pape Jean. Il a été reçu lui-même dans la Miséricorde - « son Nom est Miséricorde » - dont il avait été l'apôtre indéfectible.</w:t>
      </w:r>
    </w:p>
    <w:p>
      <w:pPr>
        <w:spacing w:after="120" w:before="0" w:line="360" w:lineRule="auto"/>
        <w:ind w:firstLine="283"/>
        <w:jc w:val="both"/>
      </w:pPr>
      <w:r>
        <w:rPr>
          <w:rFonts w:ascii="Garamond" w:hAnsi="Garamond"/>
          <w:sz w:val="24"/>
        </w:rPr>
        <w:t>Bede Bailey.</w:t>
      </w:r>
    </w:p>
    <w:p>
      <w:pPr>
        <w:spacing w:after="120" w:before="0" w:line="360" w:lineRule="auto"/>
        <w:ind w:firstLine="283"/>
        <w:jc w:val="both"/>
      </w:pPr>
      <w:r>
        <w:rPr>
          <w:rFonts w:ascii="Garamond" w:hAnsi="Garamond"/>
          <w:sz w:val="24"/>
        </w:rPr>
        <w:t>VANNI (Pierre), prêtre, 18° siècle. - Pietro l'anni était originaire de Lucques et de famille noble. Il étudia au séminaire de Lucques et fut par la suite curé et prieur de l'église collégiale de S. Pietro Maggiore de cette même ville. Cesare Lucchesini, historien du duché de Lucques, dit que l'anni « scriveva con zelo molto e molta dottrina ». Il rappelle ses deux ouvrages « ascétiques », l'Esercizio della presenza di Dio et le Catechismo qui eurent un grand succès, comme en témoignent les nombreuses rééditions. Voici ses ouvrages.</w:t>
      </w:r>
    </w:p>
    <w:p>
      <w:pPr>
        <w:spacing w:after="120" w:before="0" w:line="360" w:lineRule="auto"/>
        <w:ind w:firstLine="283"/>
        <w:jc w:val="both"/>
      </w:pPr>
      <w:r>
        <w:rPr>
          <w:rFonts w:ascii="Garamond" w:hAnsi="Garamond"/>
          <w:sz w:val="24"/>
        </w:rPr>
        <w:t>1. D'abord, une série de catéchismes qui eurent plusieurs éditions : Catechismo all altare ad uso de'parrochi e de'capi di famiglia nelle loro case, owero discorsi familiari sopra le prime due parti del catechismo in pratica, Lucques, 1718, 1741 ; Catechismo all altare ad uso owero discorsi familiari sopra la terza parte del catechismo in pratica, Lucques, 1734 ; Catechismo all altare ad uso. owero discorsi familiari sopra la quinta parte del catechismo in pratica, Lucques, 1736. 273 Cette série de catéchismes avait été précédée d'un Catechismo in pratica. (2 vol., Lucques, 1707) et d'un autre Catechismo in pratica (2 vol., Lucques, 1723). Dans une éd de 1739, p. 431 sw, on trouve J/ catechismo per le feste., aggiunto al catechismo in pratica. En fait, l'anni avait inauguré sa pastorale catéchétique avec son Ristretto del catechismo in pratica. (Lucques, 1711 ; l'enise et Bologne, 1716 ; Lucques, 1716 ; l'enise, 1718 et 1762) ; en 1739, on trouve à Lucques une variante : Spiegazione del Catechismo. - Istruzione ai sacerdoti per celebrare divotamente il Santo Sacrifizio della Messa, Lucques, 1725 ; - La settimana eucaristica, 2 vol., Lucques, 1730 ; - Novena sacra per il Santo Natale, l'enise, 1757.</w:t>
      </w:r>
    </w:p>
    <w:p>
      <w:pPr>
        <w:spacing w:after="120" w:before="0" w:line="360" w:lineRule="auto"/>
        <w:ind w:firstLine="283"/>
        <w:jc w:val="both"/>
      </w:pPr>
      <w:r>
        <w:rPr>
          <w:rFonts w:ascii="Garamond" w:hAnsi="Garamond"/>
          <w:sz w:val="24"/>
        </w:rPr>
        <w:t>Dans ces réimpressions, retouchées et remaniées dans de nombreuses éditions qui ne sont pas faciles à mettre en ordre, l'anni se compare à une « donna povera » qui se présente toujours avec le même vêtement, mais refait, retaillé et recousu de manière à paraître toujours neuf ; voilà ce que je suis, dit-il au lecteur (Catechismo all altare. sopra le prime due parti del Catechismo in pratica, cioè la Fede, e la Speranza, l'enise, 1737).</w:t>
      </w:r>
    </w:p>
    <w:p>
      <w:pPr>
        <w:spacing w:after="120" w:before="0" w:line="360" w:lineRule="auto"/>
        <w:ind w:firstLine="283"/>
        <w:jc w:val="both"/>
      </w:pPr>
      <w:r>
        <w:rPr>
          <w:rFonts w:ascii="Garamond" w:hAnsi="Garamond"/>
          <w:sz w:val="24"/>
        </w:rPr>
        <w:t>Les destinataires de ces ouvrages sont d'abord le curé qui, à l'autel, durant la messe, doit accomplir son devoir pastoral en instruisant les adultes qui ont honte d'aller au catéchisme ; il s'agit des « Lavoratori di Terra, Artefici, e Servitori », qui ne savent pas lire et qui, lorsqu'ils écoutent un sermon, ne le comprennent pas. Ensuite, « i capi di famiglia nelle loro case », pour qui les catéchismes, « de style facile, familier et intelligible », seront aisément utilisables. En réalité, l'anni s'adresse surtout à la raison, suivant un dessein immédiatement intelligible qui, à travers un « rationabile obsequium », présente les éléments essentiels de la doctrine chrétienne. L'Écriture Sainte est citée avec parcimonie, ainsi que les Pères. Les petites anecdotes hagiographiques et édifiantes en sont absentes, sauf dans J/ ristretto del catechismo.</w:t>
      </w:r>
    </w:p>
    <w:p>
      <w:pPr>
        <w:spacing w:after="120" w:before="0" w:line="360" w:lineRule="auto"/>
        <w:ind w:firstLine="283"/>
        <w:jc w:val="both"/>
      </w:pPr>
      <w:r>
        <w:rPr>
          <w:rFonts w:ascii="Garamond" w:hAnsi="Garamond"/>
          <w:sz w:val="24"/>
        </w:rPr>
        <w:t>Il est intéressant de voir comment procède le Ristretto del catechismo in pratica accomodato alla capacità de'Giovanetti. (4 éd., 1718). L'anni divise le contenu de la Révélation en noyaux thématiques appelés Jnstruzione ; l procède par dialogue avec questions et réponses, ramenant à la fin un esempio qui confirme le contenu. Le schéma des sujets proposés suit cet ordre : foi, Credo (explication de chacun des articles), espérance, amour de Dieu et du prochain, les commandements, les sacrements, le péché.</w:t>
      </w:r>
    </w:p>
    <w:p>
      <w:pPr>
        <w:spacing w:after="120" w:before="0" w:line="360" w:lineRule="auto"/>
        <w:ind w:firstLine="283"/>
        <w:jc w:val="both"/>
      </w:pPr>
      <w:r>
        <w:rPr>
          <w:rFonts w:ascii="Garamond" w:hAnsi="Garamond"/>
          <w:sz w:val="24"/>
        </w:rPr>
        <w:t>2. L'œuvre ascétique de l'anni qui s'adresse à un public soucieux de la perfection chrétienne est intitulée Esercizio della presenza di Dio dove si propongono alcuni mezzi per facilitare la pratica, e fra questi, come ik più efficace, la considerazione de'Divini Attributi. dedicata al gloriosissimo patriarca S. Giuseppe, Lucques, 1715. Partant de la thèse que la perfection est possible et facile à atteindre sans recourir à une austérité rigoureuse, l'anni soutient que la première démarche nécessaire est de libérer l'âme du péché mortel. Son interlocuteur est Théotime, auquel il prodigue sa doctrine spirituelle. Si Dieu est présent, si Dieu me voit, si Dieu me regarde, je me trouve dans une impossibilité morale de faire le mal (p. 12 sw). La sainteté consiste à éviter le mal et à faire le bien ; elle est facilitée par l'« habitude de marcher en présence de Dieu » (p. 31) ; elle procure à « l'âme » une « tranquillissima pace » et « dolcezza quasi infinita » qui surpasse de loin « la felicità de'Mondani. cosi meschina ».</w:t>
      </w:r>
    </w:p>
    <w:p>
      <w:pPr>
        <w:spacing w:after="120" w:before="0" w:line="360" w:lineRule="auto"/>
        <w:ind w:firstLine="283"/>
        <w:jc w:val="both"/>
      </w:pPr>
      <w:r>
        <w:rPr>
          <w:rFonts w:ascii="Garamond" w:hAnsi="Garamond"/>
          <w:sz w:val="24"/>
        </w:rPr>
        <w:t>VANNI 274 Pour parvenir à se maintenir en présence de Dieu, on ne peut se passer de certains moyens : l'oraison (consacrer chaque jour un certain temps pour « chercher Dieu dans votre cœur »), la mortification des sens, la pureté de la conscience et du cœur. À ces moyens principaux, il faut ajouter l'examen de conscience et le recours aux images pieuses, aux médailles, aux croix, etc., qui aident la mémoire à garder le souvenir de la présence divine. Les mouvements du cœur peuvent être adressés à Dieu par quelques « oraisons jaculatoires breves et affectives ».</w:t>
      </w:r>
    </w:p>
    <w:p>
      <w:pPr>
        <w:spacing w:after="120" w:before="0" w:line="360" w:lineRule="auto"/>
        <w:ind w:firstLine="283"/>
        <w:jc w:val="both"/>
      </w:pPr>
      <w:r>
        <w:rPr>
          <w:rFonts w:ascii="Garamond" w:hAnsi="Garamond"/>
          <w:sz w:val="24"/>
        </w:rPr>
        <w:t>La présence de Dieu est comprise à la manière augustinienne : Dieu est plus présent à nous que nous le sommes à nous-mêmes, comme une mer qui nous enveloppe de toutes parts, comme il en va pour les poissons (p. 55-56). « Dieu veut-vous parler seul à seul, cœur à cœur » (p. 60), dans une « présence de pure foi » qui peut être réalisée même au milieu des occupations du monde. Certes, la vie est « une guerre continuelle » et il est impossible de « vivre sans avoir des tentations » (p. 83 sw). Il faut s'adresser à Dieu comme à un « Ami », se tenant devant lui « comme un tendre et faible poussin » (p. 89) et lui confiant tous ses soucis et toutes ses joies.</w:t>
      </w:r>
    </w:p>
    <w:p>
      <w:pPr>
        <w:spacing w:after="120" w:before="0" w:line="360" w:lineRule="auto"/>
        <w:ind w:firstLine="283"/>
        <w:jc w:val="both"/>
      </w:pPr>
      <w:r>
        <w:rPr>
          <w:rFonts w:ascii="Garamond" w:hAnsi="Garamond"/>
          <w:sz w:val="24"/>
        </w:rPr>
        <w:t>Dieu qui est le « Seigneur absolu, le roi éternel », a voulu que l'homme, qui est un « rien », « un atome de poussière », vive en sa présence. Parmi toutes les autres créatures possibles, c'est l'homme qu'il a appelé à cette vie. Il faut se mettre en présence de Dieu avec ses facultés les plus nobles : mémoire, intelligence et volonté. Quand elle se met en présence de Dieu, l'âme s'adresse à l'auteur de la rédemption, qui n'est pas un ange, mais le Fils unique de Dieu, la seconde Personne de la Trinité, Ce Dieu a racheté l'homme au prix de son sang, d'où l'on peut déduire la gravité du péché de l'homme.</w:t>
      </w:r>
    </w:p>
    <w:p>
      <w:pPr>
        <w:spacing w:after="120" w:before="0" w:line="360" w:lineRule="auto"/>
        <w:ind w:firstLine="283"/>
        <w:jc w:val="both"/>
      </w:pPr>
      <w:r>
        <w:rPr>
          <w:rFonts w:ascii="Garamond" w:hAnsi="Garamond"/>
          <w:sz w:val="24"/>
        </w:rPr>
        <w:t>Mais il faut s'élever encore plus haut, jusqu'à Dieu et ses attributs, c'est-à-dire jusqu'à l'abîme de ses perfections : tre simple et très parfait, immuable, omniprésent, immense, incompréhensible.</w:t>
      </w:r>
    </w:p>
    <w:p>
      <w:pPr>
        <w:spacing w:after="120" w:before="0" w:line="360" w:lineRule="auto"/>
        <w:ind w:firstLine="283"/>
        <w:jc w:val="both"/>
      </w:pPr>
      <w:r>
        <w:rPr>
          <w:rFonts w:ascii="Garamond" w:hAnsi="Garamond"/>
          <w:sz w:val="24"/>
        </w:rPr>
        <w:t>L'anni passe ainsi d'un christocentrisme plus ou moins explicite dans la première partie, où il traite de la présence de Dieu, au Dieu de la théologie spéculative, de caractère thomiste. Même dans cette étape, le christocentrisme revient sous la forme du Christ humanisé (presque de saveur franciscaine) : « voici ce Dieu infiniment bon, infiniment beau, infiniment parfait, sous forme d'un bébé qui pleure, couché sur la paille, et qui a besoin de tout : que vous en semble, ô Théotime ? » (p. 185).</w:t>
      </w:r>
    </w:p>
    <w:p>
      <w:pPr>
        <w:spacing w:after="120" w:before="0" w:line="360" w:lineRule="auto"/>
        <w:ind w:firstLine="283"/>
        <w:jc w:val="both"/>
      </w:pPr>
      <w:r>
        <w:rPr>
          <w:rFonts w:ascii="Garamond" w:hAnsi="Garamond"/>
          <w:sz w:val="24"/>
        </w:rPr>
        <w:t>3. Autre ouvrage de l'anni, la Strada della salute owero esercizi d'una vera, e soda Pietà per praticarsi da ognuno che vuol assicurarsi la Sua Salute, e arrivare alla Perfezione del proprio stato. Esposti in un modo nuovo, facile, e chiaro in forma di Dialogo da P. V., nobile sacerdote lucchese, priore della Chiesa Collegiata di S. Pietro Maggiore (l'enise, 1724), reprend quelques thèmes de l'Esercizio della presenza di Dio et, après avoir posé dans la première partie que le dépassement de l'état de « tiédeur » doit amener à la ferveur, surtout par le rejet du péché comme « sommo male », « offesa » et « ingiuria di Dio », au point d'avoir provoqué la rédemption et d'être puni par l'« enfer éternel », il passe à l'étape ascétique (2° partie), revenant à la voie facile du salut qu'on peut réaliser dans la perfection chrétienne.</w:t>
      </w:r>
    </w:p>
    <w:p>
      <w:pPr>
        <w:spacing w:after="120" w:before="0" w:line="360" w:lineRule="auto"/>
        <w:ind w:firstLine="283"/>
        <w:jc w:val="both"/>
      </w:pPr>
      <w:r>
        <w:rPr>
          <w:rFonts w:ascii="Garamond" w:hAnsi="Garamond"/>
          <w:sz w:val="24"/>
        </w:rPr>
        <w:t>L'ascese ne peut pas laisser de côté la mortification, qui commence par celle des cinq sens pour passer ensuite à la mortification intérieure : celle de la volonté, de l'intelligence ; à ce sommet de la personnalité, il s'agit de rechercher et de combattre la « passion dominante ».</w:t>
      </w:r>
    </w:p>
    <w:p>
      <w:pPr>
        <w:spacing w:after="120" w:before="0" w:line="360" w:lineRule="auto"/>
        <w:ind w:firstLine="283"/>
        <w:jc w:val="both"/>
      </w:pPr>
      <w:r>
        <w:rPr>
          <w:rFonts w:ascii="Garamond" w:hAnsi="Garamond"/>
          <w:sz w:val="24"/>
        </w:rPr>
        <w:t>Positivement, dans l'itinéraire vers le salut (3° partie), se présentent les deux types d'oraison mentale : l'infuse, qu'on atteint par l'intervention de Dieu, et l'oraison mentale commune, ou ordinaire, à laquelle le chrétien peut se préparer. Ce dernier type d'oraison engage l'intelligence et la volonté, ainsi que la mémoire, c'est-à-dire toutes les puissances de l'homme.</w:t>
      </w:r>
    </w:p>
    <w:p>
      <w:pPr>
        <w:spacing w:after="120" w:before="0" w:line="360" w:lineRule="auto"/>
        <w:ind w:firstLine="283"/>
        <w:jc w:val="both"/>
      </w:pPr>
      <w:r>
        <w:rPr>
          <w:rFonts w:ascii="Garamond" w:hAnsi="Garamond"/>
          <w:sz w:val="24"/>
        </w:rPr>
        <w:t>Après avoir repris, de manière diffuse, le thème de la présence de Dieu (4° partie), l'auteur suggère, pour lutter contre les distractions, de se mettre aux pieds du Crucifié pour faire l'oraison mentale.</w:t>
      </w:r>
    </w:p>
    <w:p>
      <w:pPr>
        <w:spacing w:after="120" w:before="0" w:line="360" w:lineRule="auto"/>
        <w:ind w:firstLine="283"/>
        <w:jc w:val="both"/>
      </w:pPr>
      <w:r>
        <w:rPr>
          <w:rFonts w:ascii="Garamond" w:hAnsi="Garamond"/>
          <w:sz w:val="24"/>
        </w:rPr>
        <w:t>Dans la cinquième et dernière partie, il recommande l'humilité qui est la gardienne des autres vertus, l'obéissance et l'indifférence pour être disponible à tout sans rien préférer ; et l'amour du prochain, ce qui signifie chercher son bien spirituel. Il termine par les trois vertus théologales et les moyens de les pratiquer.</w:t>
      </w:r>
    </w:p>
    <w:p>
      <w:pPr>
        <w:spacing w:after="120" w:before="0" w:line="360" w:lineRule="auto"/>
        <w:ind w:firstLine="283"/>
        <w:jc w:val="both"/>
      </w:pPr>
      <w:r>
        <w:rPr>
          <w:rFonts w:ascii="Garamond" w:hAnsi="Garamond"/>
          <w:sz w:val="24"/>
        </w:rPr>
        <w:t>L'auteur est soucieux du « salus animarum » et de faire connaître les voies de la perfection ; il distingue bien une voie commune, à laquelle on parvient par les catéchismes, et une voie extraordinaire, donnée dans l'oraison infuse, précédée par une étape ascétique. Son enseignement catéchétique révèle son sens pastoral, sa capacité didactique, son écriture limpide, ordonnée et logique, sa clarté dans la présentation de la doctrine commune qui se cache derrière une tendre douceur.</w:t>
      </w:r>
    </w:p>
    <w:p>
      <w:pPr>
        <w:spacing w:after="120" w:before="0" w:line="360" w:lineRule="auto"/>
        <w:ind w:firstLine="283"/>
        <w:jc w:val="both"/>
      </w:pPr>
      <w:r>
        <w:rPr>
          <w:rFonts w:ascii="Garamond" w:hAnsi="Garamond"/>
          <w:sz w:val="24"/>
        </w:rPr>
        <w:t>Pietro ZovarTro.</w:t>
      </w:r>
    </w:p>
    <w:p>
      <w:pPr>
        <w:spacing w:after="120" w:before="0" w:line="360" w:lineRule="auto"/>
        <w:ind w:firstLine="283"/>
        <w:jc w:val="both"/>
      </w:pPr>
      <w:r>
        <w:rPr>
          <w:rFonts w:ascii="Garamond" w:hAnsi="Garamond"/>
          <w:sz w:val="24"/>
        </w:rPr>
        <w:t>VAN OONSEL (Oonseius, HouzeL ; GUILLAUME), dominicain, 1571-1630. - Guillaume l'an Oonsel naquit à Anvers le 9 août 1571. Jeune encore, il se rendit en Espagne pour y étudier la philosophie. Il entra chez les Dominicains à Gand et y fit profession le 19 mars 1593 ; il fut ordonné prêtre le 22 septembre 1595. En 1599, le chapitre provincial de Germanie Inférieure l'envoya au studium de Louvain pour y achever ses études théologiques. Il fut confirmé comme bachelier par le chapitre général de Rome le 22 juin 1612 ; il était déjà professeur de théologie au couvent d'Anvers, fonction qu'il exerçait encore en 1613. Le chapitre général de Bologne, en 1615, l'accepta comme licencié. À la demande du chapitre provincial d'Alençonne (12 mai 1623), il fut promu à la maîtrise en théologie le 3 février 1624.</w:t>
      </w:r>
    </w:p>
    <w:p>
      <w:pPr>
        <w:spacing w:after="120" w:before="0" w:line="360" w:lineRule="auto"/>
        <w:ind w:firstLine="283"/>
        <w:jc w:val="both"/>
      </w:pPr>
      <w:r>
        <w:rPr>
          <w:rFonts w:ascii="Garamond" w:hAnsi="Garamond"/>
          <w:sz w:val="24"/>
        </w:rPr>
        <w:t>Dès 1613, il fut chargé de tâches administratives dans sa province : celle de sous-prieur au couvent de Maastricht, de prieur à Gand (1613-1615) et à Bruges (1616-1619), celle de définiteur au chapitre provincial de 1617. Il était estimé pour l'intégrité de sa vie, sa science étendue, sa ferveur dans la prédication. Il mourut à Gand, alors qu'il rentrait d'un voyage à Termonde, le 3 septembre 1630.</w:t>
      </w:r>
    </w:p>
    <w:p>
      <w:pPr>
        <w:spacing w:after="120" w:before="0" w:line="360" w:lineRule="auto"/>
        <w:ind w:firstLine="283"/>
        <w:jc w:val="both"/>
      </w:pPr>
      <w:r>
        <w:rPr>
          <w:rFonts w:ascii="Garamond" w:hAnsi="Garamond"/>
          <w:sz w:val="24"/>
        </w:rPr>
        <w:t>Après son professorat, l'an Oonsel se consacra totally à l'apostolat de la prédication et à la publication d'une dizaine de livres, sans compter ses Sermones de Tempore et de Sanctis restés manuscrits (conservés autrefois au couvent de Gand). Il a surveillé, en outre, l'édition d'ouvrages d'autres auteurs : Clavis cellarii divinae et humanae sapientiae ad conciones formandas (Anvers, G. Bellerus, 1613) de Michel François (f 1502 ; DS, t. 5, col. 1107-15) ; Paradisus concionum'olim sermones sensati dictus complectens doctrinam praedicabilem super epistolas et evangelia totius anni, d'un auteur non identifié (Anvers, H. l'erdussen, 1613) ; de Hugues de Prato (f 1322 ; DS, t. 7, col. 893), les Sermones de Sanctis (Anvers, P et J. Bellerus, 1617). Sa mort subite ne lui a pas permis d'achever l'édition du De consolatione theologiae de Jean de Dambach (f 1372 ; DS, t. 8, col. 466-671).</w:t>
      </w:r>
    </w:p>
    <w:p>
      <w:pPr>
        <w:spacing w:after="120" w:before="0" w:line="360" w:lineRule="auto"/>
        <w:ind w:firstLine="283"/>
        <w:jc w:val="both"/>
      </w:pPr>
      <w:r>
        <w:rPr>
          <w:rFonts w:ascii="Garamond" w:hAnsi="Garamond"/>
          <w:sz w:val="24"/>
        </w:rPr>
        <w:t>Voici la liste des ouvrages imprimés de Guillaume l'an Oonsel :</w:t>
      </w:r>
    </w:p>
    <w:p>
      <w:pPr>
        <w:spacing w:after="120" w:before="0" w:line="360" w:lineRule="auto"/>
        <w:ind w:firstLine="283"/>
        <w:jc w:val="both"/>
      </w:pPr>
      <w:r>
        <w:rPr>
          <w:rFonts w:ascii="Garamond" w:hAnsi="Garamond"/>
          <w:sz w:val="24"/>
        </w:rPr>
        <w:t>1). Consolatorium animae hinc migrantis, Gand, C. Marius, 1617.</w:t>
      </w:r>
    </w:p>
    <w:p>
      <w:pPr>
        <w:spacing w:after="120" w:before="0" w:line="360" w:lineRule="auto"/>
        <w:ind w:firstLine="283"/>
        <w:jc w:val="both"/>
      </w:pPr>
      <w:r>
        <w:rPr>
          <w:rFonts w:ascii="Garamond" w:hAnsi="Garamond"/>
          <w:sz w:val="24"/>
        </w:rPr>
        <w:t>2). Enchiridion concionatorum ex Roseto aureo Sylvestri Prieratis, Anvers, G. Wolschatius, 1619.</w:t>
      </w:r>
    </w:p>
    <w:p>
      <w:pPr>
        <w:spacing w:after="120" w:before="0" w:line="360" w:lineRule="auto"/>
        <w:ind w:firstLine="283"/>
        <w:jc w:val="both"/>
      </w:pPr>
      <w:r>
        <w:rPr>
          <w:rFonts w:ascii="Garamond" w:hAnsi="Garamond"/>
          <w:sz w:val="24"/>
        </w:rPr>
        <w:t>3). Tuba Dei sive summa veritatis vox, Gand, J. Doomsius, 1620.</w:t>
      </w:r>
    </w:p>
    <w:p>
      <w:pPr>
        <w:spacing w:after="120" w:before="0" w:line="360" w:lineRule="auto"/>
        <w:ind w:firstLine="283"/>
        <w:jc w:val="both"/>
      </w:pPr>
      <w:r>
        <w:rPr>
          <w:rFonts w:ascii="Garamond" w:hAnsi="Garamond"/>
          <w:sz w:val="24"/>
        </w:rPr>
        <w:t>4). Syntaxis instructissima ad expeditam divini verbi tractationem, Anvers, G a Tongris, 1622 ; Paris, 1665.</w:t>
      </w:r>
    </w:p>
    <w:p>
      <w:pPr>
        <w:spacing w:after="120" w:before="0" w:line="360" w:lineRule="auto"/>
        <w:ind w:firstLine="283"/>
        <w:jc w:val="both"/>
      </w:pPr>
      <w:r>
        <w:rPr>
          <w:rFonts w:ascii="Garamond" w:hAnsi="Garamond"/>
          <w:sz w:val="24"/>
        </w:rPr>
        <w:t>5). Officina sacra biblica locupletissima, Douai, B. Beller, 1624.</w:t>
      </w:r>
    </w:p>
    <w:p>
      <w:pPr>
        <w:spacing w:after="120" w:before="0" w:line="360" w:lineRule="auto"/>
        <w:ind w:firstLine="283"/>
        <w:jc w:val="both"/>
      </w:pPr>
      <w:r>
        <w:rPr>
          <w:rFonts w:ascii="Garamond" w:hAnsi="Garamond"/>
          <w:sz w:val="24"/>
        </w:rPr>
        <w:t>6) Victorie ende Triumphe van de Bruydt Christi d'Apostolische Catholijcke Roomsche Kercke, Gand, J vanden Kerchove, 1625.</w:t>
      </w:r>
    </w:p>
    <w:p>
      <w:pPr>
        <w:spacing w:after="120" w:before="0" w:line="360" w:lineRule="auto"/>
        <w:ind w:firstLine="283"/>
        <w:jc w:val="both"/>
      </w:pPr>
      <w:r>
        <w:rPr>
          <w:rFonts w:ascii="Garamond" w:hAnsi="Garamond"/>
          <w:sz w:val="24"/>
        </w:rPr>
        <w:t>7). Libellus precum ex intimis ad Deum soliloquiis Sacrae Scripturae (ouvrage écrit en néerlandais, signalé en latin ou français, introuvable pour l'instant). Gand, JF. Kerchoven, 1626.</w:t>
      </w:r>
    </w:p>
    <w:p>
      <w:pPr>
        <w:spacing w:after="120" w:before="0" w:line="360" w:lineRule="auto"/>
        <w:ind w:firstLine="283"/>
        <w:jc w:val="both"/>
      </w:pPr>
      <w:r>
        <w:rPr>
          <w:rFonts w:ascii="Garamond" w:hAnsi="Garamond"/>
          <w:sz w:val="24"/>
        </w:rPr>
        <w:t>8). Perspectiva christianae nobilitatis, Anvers, H. l'erdussen, 1627.</w:t>
      </w:r>
    </w:p>
    <w:p>
      <w:pPr>
        <w:spacing w:after="120" w:before="0" w:line="360" w:lineRule="auto"/>
        <w:ind w:firstLine="283"/>
        <w:jc w:val="both"/>
      </w:pPr>
      <w:r>
        <w:rPr>
          <w:rFonts w:ascii="Garamond" w:hAnsi="Garamond"/>
          <w:sz w:val="24"/>
        </w:rPr>
        <w:t>9). Hieroglyphica sacra, id est rerum sacratarum et divinae sapientiae arcanorum sacrae notae, Anvers, G a Tongris, 1627.</w:t>
      </w:r>
    </w:p>
    <w:p>
      <w:pPr>
        <w:spacing w:after="120" w:before="0" w:line="360" w:lineRule="auto"/>
        <w:ind w:firstLine="283"/>
        <w:jc w:val="both"/>
      </w:pPr>
      <w:r>
        <w:rPr>
          <w:rFonts w:ascii="Garamond" w:hAnsi="Garamond"/>
          <w:sz w:val="24"/>
        </w:rPr>
        <w:t>10). Concionum moralium breve et succinctum compendium, Douai, B. Beller, 1630.</w:t>
      </w:r>
    </w:p>
    <w:p>
      <w:pPr>
        <w:spacing w:after="120" w:before="0" w:line="360" w:lineRule="auto"/>
        <w:ind w:firstLine="283"/>
        <w:jc w:val="both"/>
      </w:pPr>
      <w:r>
        <w:rPr>
          <w:rFonts w:ascii="Garamond" w:hAnsi="Garamond"/>
          <w:sz w:val="24"/>
        </w:rPr>
        <w:t>Les n. 2, 4, 5, 9 et 10 se rapportent à la prédication (ainsi que les Sermones manuscrits). Ce sont des collections de sermons et de directives au service des prédicateurs, pourvues de matériaux bibliques et patristiques. La Syntaxis moralis (n. 4) connut sept éditions jusqu'en 1682.</w:t>
      </w:r>
    </w:p>
    <w:p>
      <w:pPr>
        <w:spacing w:after="120" w:before="0" w:line="360" w:lineRule="auto"/>
        <w:ind w:firstLine="283"/>
        <w:jc w:val="both"/>
      </w:pPr>
      <w:r>
        <w:rPr>
          <w:rFonts w:ascii="Garamond" w:hAnsi="Garamond"/>
          <w:sz w:val="24"/>
        </w:rPr>
        <w:t>D'autres publications sont de caractère plutôt doctrinal ou apologétique. La « Victoire et le triomphe de l'Église catholique » (n. 6) est dirigée contre Calvin, Luther et Zwingli. L'auteur s'y efforce de convertir les adeptes de l'hérésie et de confirmer dans la vraie foi les fidèles catholiques.</w:t>
      </w:r>
    </w:p>
    <w:p>
      <w:pPr>
        <w:spacing w:after="120" w:before="0" w:line="360" w:lineRule="auto"/>
        <w:ind w:firstLine="283"/>
        <w:jc w:val="both"/>
      </w:pPr>
      <w:r>
        <w:rPr>
          <w:rFonts w:ascii="Garamond" w:hAnsi="Garamond"/>
          <w:sz w:val="24"/>
        </w:rPr>
        <w:t>La Tuba Dei (n. 3) préconise l'unité de tous les chrétiens dans la communauté de l'Église. Elle reflète dans une certaine mesure les efforts déployés au temps de la Réforme Catholique pour restaurer la vie chrétienne. Tous les chrétiens ont le devoir d'y coopérer activement et de lutter contre le péché et les abus invétérés. Cette réforme doit se faire sous la direction des autorités ecclésiastiques en collaboration avec les princes séculiers.</w:t>
      </w:r>
    </w:p>
    <w:p>
      <w:pPr>
        <w:spacing w:after="120" w:before="0" w:line="360" w:lineRule="auto"/>
        <w:ind w:firstLine="283"/>
        <w:jc w:val="both"/>
      </w:pPr>
      <w:r>
        <w:rPr>
          <w:rFonts w:ascii="Garamond" w:hAnsi="Garamond"/>
          <w:sz w:val="24"/>
        </w:rPr>
        <w:t>La doctrine spirituelle de l'an Oonsel se manifeste dans quelques écrits de caractère pastoral comme la Perspectiva christianae nobilitatis. La disposition parallèle du texte en quatre langues (français et espagnol sur les pages paires, latin et néerlandais sur la page suivante) montre l'importance que l'auteur attachait à cet ouvrage et la large diffusion qu'il en attendait. C'est une espèce de speculum vitae christianae soulignant la vanité des choses terrestres et la prépondérance de la vie éternelle. La vraie noblesse de l'homme consiste dans la pratique de la vertu et le combat contre l'intérêt exagéré pour la vie terrestre. Cette manière de voir et de vivre conduit l'homme à un état d'allégresse et à une liberté spirituelle, que même la certitude de la mort ne saurait menacer.</w:t>
      </w:r>
    </w:p>
    <w:p>
      <w:pPr>
        <w:spacing w:after="120" w:before="0" w:line="360" w:lineRule="auto"/>
        <w:ind w:firstLine="283"/>
        <w:jc w:val="both"/>
      </w:pPr>
      <w:r>
        <w:rPr>
          <w:rFonts w:ascii="Garamond" w:hAnsi="Garamond"/>
          <w:sz w:val="24"/>
        </w:rPr>
        <w:t>Le Consolatorium animae hinc migrantis est un petit traité de pastorale pour l'assistance des malades. Il contient des conseils pour les réconforter par l'espoir d'une vie heureuse et pour les préparer aux divers stades de leur maladie et à la réception des derniers sacrements. C'est un traité d'une structure simple et méthodique, comparable aux catéchismes composés après le Concile de Trente.</w:t>
      </w:r>
    </w:p>
    <w:p>
      <w:pPr>
        <w:spacing w:after="120" w:before="0" w:line="360" w:lineRule="auto"/>
        <w:ind w:firstLine="283"/>
        <w:jc w:val="both"/>
      </w:pPr>
      <w:r>
        <w:rPr>
          <w:rFonts w:ascii="Garamond" w:hAnsi="Garamond"/>
          <w:sz w:val="24"/>
        </w:rPr>
        <w:t>Sans doute les orientations spirituelles de notre auteur ressortiraient-elles plus clairement si son Libellus precum (en néerlandais) ne restait malheureusement introuvable.</w:t>
      </w:r>
    </w:p>
    <w:p>
      <w:pPr>
        <w:spacing w:after="120" w:before="0" w:line="360" w:lineRule="auto"/>
        <w:ind w:firstLine="283"/>
        <w:jc w:val="both"/>
      </w:pPr>
      <w:r>
        <w:rPr>
          <w:rFonts w:ascii="Garamond" w:hAnsi="Garamond"/>
          <w:sz w:val="24"/>
        </w:rPr>
        <w:t>Acta capitulorum generalium Ordinis Praedicatorum, t. 6 (Monumenta Ord. Fr. Praed historica 11). Rome, 1902, p. 217, 275. - B. De Jonghe, Belgium Dominicanum, Bruxelles, 1719, p. 84-86. - Quétif-Échard, t. 2, Paris, 1721, p. 465-66. - Biographie nationale, t. 16, Bruxelles, 1901, col. 209-11. - St. Axters, Bijdragen tot een bibliographie van de Nederlandsche Dominikaansche vroomheid, OGE, t. 7, 1933, p. 245-51. - A. M. Bogaerts, Bouwstoffen voor'de geschiedenis der Dominikanen in de Nederlanden, t. 6, 1968, p. 70 ; t. 9, 1971, p. 12, 38 ; t. 10, 1971, p. 592 ; t. 11, 1971, p. 92 ; t 13, 1974, p. 132, 145.</w:t>
      </w:r>
    </w:p>
    <w:p>
      <w:pPr>
        <w:spacing w:after="120" w:before="0" w:line="360" w:lineRule="auto"/>
        <w:ind w:firstLine="283"/>
        <w:jc w:val="both"/>
      </w:pPr>
      <w:r>
        <w:rPr>
          <w:rFonts w:ascii="Garamond" w:hAnsi="Garamond"/>
          <w:sz w:val="24"/>
        </w:rPr>
        <w:t>Antonin H. Thomas.</w:t>
      </w:r>
    </w:p>
    <w:p>
      <w:pPr>
        <w:spacing w:after="120" w:before="0" w:line="360" w:lineRule="auto"/>
        <w:ind w:firstLine="283"/>
        <w:jc w:val="both"/>
      </w:pPr>
      <w:r>
        <w:rPr>
          <w:rFonts w:ascii="Garamond" w:hAnsi="Garamond"/>
          <w:sz w:val="24"/>
        </w:rPr>
        <w:t>Dans le domaine de l'hagiographie : l'ita sanctae Beggae, Louvain, 1631, 758 p in-4° (BHL 1083-85) ; « Adjuncta est Historia begginasiorum Belgii », dans laquelle on trouve le « Dialogus Peregrini et Clusinae begginae » de Pelgrim Pullen (f 1608 ; DS, t. 12, col. 2621-23), traduction partielle du Tsaemensprekinge (entretien de Pullen avec Claesinne van Nieuwlant f 1611 ; DS, t. 11, col. 344-45). - Historia S. Gertrudis, principis virginis primae Nivellensis abbatissae, avec une Synopsis cultus S. Gertrudis ex libro sanctorum partim tutelarium partim ex vita S. Gertrudis (BHL 3490-98 et 3501). Louvain, 1637 ; rééd en partie différente de l'itae S. Gertrudis…., historicae narrationes tres, Louvain, 1632, 204 p in-4° ; trad fr. Bruxelles, 1637. - Dans ces deux recueils hagiographiques, Ryckel a utilisé des relations antérieures, mais sans esprit critique ; il cherche surtout à édifier. On trouve ici ou là des renseignements intéressants sur son abbaye.</w:t>
      </w:r>
    </w:p>
    <w:p>
      <w:pPr>
        <w:spacing w:after="120" w:before="0" w:line="360" w:lineRule="auto"/>
        <w:ind w:firstLine="283"/>
        <w:jc w:val="both"/>
      </w:pPr>
      <w:r>
        <w:rPr>
          <w:rFonts w:ascii="Garamond" w:hAnsi="Garamond"/>
          <w:sz w:val="24"/>
        </w:rPr>
        <w:t>Dans son église à la fois abbatiale et paroissiale, il fonda en 1636 une confrérie des trépassés. Il avait déjà témoigné de sa dévotion pour les âmes du purgatoire en publiant : Ancile sacrum pro animabus in purgatorio existentibus (Louvain, 1632) ; De sodalitiis in subsidium animarum in purgatorio…. erectis (1633) ; et aussi Justa Funebria animabus fidelium defunctorum persolvenda (1634), glose sur l'office des morts.</w:t>
      </w:r>
    </w:p>
    <w:p>
      <w:pPr>
        <w:spacing w:after="120" w:before="0" w:line="360" w:lineRule="auto"/>
        <w:ind w:firstLine="283"/>
        <w:jc w:val="both"/>
      </w:pPr>
      <w:r>
        <w:rPr>
          <w:rFonts w:ascii="Garamond" w:hAnsi="Garamond"/>
          <w:sz w:val="24"/>
        </w:rPr>
        <w:t>Dans le domaine de la dévotion mariale : Hodoeporicon Marianum. Id est itinerarium B. M. V. Item Diurnale Marianum, cultus B. M. V per menses atque hebdomadas distinctus (Louvain, 1634, in-8°) ; - Nomen Mariae tetragrammation, sive de cultu Nominis Mariae varia commentatio (1635, in-12°).</w:t>
      </w:r>
    </w:p>
    <w:p>
      <w:pPr>
        <w:spacing w:after="120" w:before="0" w:line="360" w:lineRule="auto"/>
        <w:ind w:firstLine="283"/>
        <w:jc w:val="both"/>
      </w:pPr>
      <w:r>
        <w:rPr>
          <w:rFonts w:ascii="Garamond" w:hAnsi="Garamond"/>
          <w:sz w:val="24"/>
        </w:rPr>
        <w:t>Pour les confréries dédiées à la Sainte Trinité de Bruxelles et de Louvain, il publia un Cultus sanctissimae Trinitatis exercitiis meditationibusque piis exhibitus (Louvain, Coenestenii, 1639 : à la Bibl. S. J de. Chantiliy ; Foppens et les bibliographes disent : Bruxelles). On y trouve un « Kalendarium breve » donnant une pensée ou breve prière pour chaque jour de l'année (p. 9-88), une lettre aux religieux de l'Ordre des Trinitaires (p. 89-96), des conseils pour honorer et prier la Sainte Trinité (p. 97-108), le petit office et la messe de la Trinité (p. 109-127) ; suivent des prières, des litanies, un « Exercitium latriae ad SS. Trinitatem » et des extraits de saint Augustin (sans référence).</w:t>
      </w:r>
    </w:p>
    <w:p>
      <w:pPr>
        <w:spacing w:after="120" w:before="0" w:line="360" w:lineRule="auto"/>
        <w:ind w:firstLine="283"/>
        <w:jc w:val="both"/>
      </w:pPr>
      <w:r>
        <w:rPr>
          <w:rFonts w:ascii="Garamond" w:hAnsi="Garamond"/>
          <w:sz w:val="24"/>
        </w:rPr>
        <w:t>On doit enfin à l'an Ryckel un gros Phylacterium ex religüiis sacris Jesu, Mariae, Annae et Joseph compositum (Bruxelles, 1639, 762 p in-4° + index) : 5 traités concernent les lieux et objets, donc aussi les reliques, en rapport avec la vie de Jésus ; le 6° traité est consacré à Marie (lait, larme, chemise, ceinture.) et les deux derniers à sainte Anne et à saint Joseph. On ne sait ce qu'il faut le plus craindre : l'érudition indigeste ou le manque de sens critique de l'auteur.</w:t>
      </w:r>
    </w:p>
    <w:p>
      <w:pPr>
        <w:spacing w:after="120" w:before="0" w:line="360" w:lineRule="auto"/>
        <w:ind w:firstLine="283"/>
        <w:jc w:val="both"/>
      </w:pPr>
      <w:r>
        <w:rPr>
          <w:rFonts w:ascii="Garamond" w:hAnsi="Garamond"/>
          <w:sz w:val="24"/>
        </w:rPr>
        <w:t>A. Jacobs, L'abbaye noble de Sainte-Gertrude à Louvain, Louvain, 1880, p. 70-74. - H. l'ander Linden, art. Ryckel, dans Biographie nationale (de Belgique), t. 20, 1908-10, col. 632-34. - Bibliotheca catholica neerlandica impressa, La Haye, 1954, table. - Monasticon belge, t. 4, Province de Brabant, vol. 4, Liege, 1970, p. 800, 933-36.</w:t>
      </w:r>
    </w:p>
    <w:p>
      <w:pPr>
        <w:spacing w:after="120" w:before="0" w:line="360" w:lineRule="auto"/>
        <w:ind w:firstLine="283"/>
        <w:jc w:val="both"/>
      </w:pPr>
      <w:r>
        <w:rPr>
          <w:rFonts w:ascii="Garamond" w:hAnsi="Garamond"/>
          <w:sz w:val="24"/>
        </w:rPr>
        <w:t>Guibert MicieLs.</w:t>
      </w:r>
    </w:p>
    <w:p>
      <w:pPr>
        <w:spacing w:after="120" w:before="0" w:line="360" w:lineRule="auto"/>
        <w:ind w:firstLine="283"/>
        <w:jc w:val="both"/>
      </w:pPr>
      <w:r>
        <w:rPr>
          <w:rFonts w:ascii="Garamond" w:hAnsi="Garamond"/>
          <w:sz w:val="24"/>
        </w:rPr>
        <w:t>VAQUERO (BaqQUERO ; François), cistercien, 16° siècle. -- Nous mentionnons ce cistercien, qui n'est guere un auteur spirituel, parce que ni C. De l'isch ni le récent Dictionnaire des auteurs cisterciens n'en parlent. On ignore les dates de sa naissance (à l'alence, Espagne) et de sa mort ; il a vécu dans la première moitié du 16€ siècle, si l'on se base sur la date de son unique ouvrage connu. Il a laissé une Apologia de la Regla de nuestro Glorioso Padre y Patriarcha de los monjes San Benito (Saragosse, J de Lanaja, 1616). Yepes, à la veille de faire imprimer sa chronique, écrit que ce livre lui parvint ; son auteur est « doctor fray Francisco Baquero., fils de la maison de Santa Maria de l'eruela » (Aragon). Muñiz dit l'aquero docteur en droit canonique, tres érudit et connaisseur des choses qui concernent l'Ordre.</w:t>
      </w:r>
    </w:p>
    <w:p>
      <w:pPr>
        <w:spacing w:after="120" w:before="0" w:line="360" w:lineRule="auto"/>
        <w:ind w:firstLine="283"/>
        <w:jc w:val="both"/>
      </w:pPr>
      <w:r>
        <w:rPr>
          <w:rFonts w:ascii="Garamond" w:hAnsi="Garamond"/>
          <w:sz w:val="24"/>
        </w:rPr>
        <w:t>A de Yepes, Corônica General de la Orden de San Benito, t. 7, l'alladolid, 1617, f. 374. - N. Antonio, Bibl. Hispana nova, t, 1, Madrid, 1783, p. 493. - R. Muñiz, Bibl. Cisterc de España, Burgos, 1793, p. 41. - J. Sänchez Biezma, Biografia eclesiästica completa, t. 29, Madrid, 1868, p. 1033-34. - D. Yäñez Neira, Presencia del Cister en Aragôn a través de sus monjes ilustres, Saragosse, 1987, p. 276.</w:t>
      </w:r>
    </w:p>
    <w:p>
      <w:pPr>
        <w:spacing w:after="120" w:before="0" w:line="360" w:lineRule="auto"/>
        <w:ind w:firstLine="283"/>
        <w:jc w:val="both"/>
      </w:pPr>
      <w:r>
        <w:rPr>
          <w:rFonts w:ascii="Garamond" w:hAnsi="Garamond"/>
          <w:sz w:val="24"/>
        </w:rPr>
        <w:t>Damian VAREZ NEIRA.</w:t>
      </w:r>
    </w:p>
    <w:p>
      <w:pPr>
        <w:spacing w:after="120" w:before="0" w:line="360" w:lineRule="auto"/>
        <w:ind w:firstLine="283"/>
        <w:jc w:val="both"/>
      </w:pPr>
      <w:r>
        <w:rPr>
          <w:rFonts w:ascii="Garamond" w:hAnsi="Garamond"/>
          <w:sz w:val="24"/>
        </w:rPr>
        <w:t>VARAJE (GRÉGOIRE ALBERT), carme, 1607-1662. - Né à l'alence (Espagne) et baptisé à la paroisse Santa Catalina Märtir, Gregorio Alberto l'araje prit l'habit des Carmes au couvent de la ville le 27 septembre 1623 et fit profession l'année suivante, le 29 septembre, ayant 17 ans accomplis (Madrid, Arch. Hist. Nac., cod. 426-b : Quinque libri conv. Carm. [l'alentiae], f. 6v et 64r).</w:t>
      </w:r>
    </w:p>
    <w:p>
      <w:pPr>
        <w:spacing w:after="120" w:before="0" w:line="360" w:lineRule="auto"/>
        <w:ind w:firstLine="283"/>
        <w:jc w:val="both"/>
      </w:pPr>
      <w:r>
        <w:rPr>
          <w:rFonts w:ascii="Garamond" w:hAnsi="Garamond"/>
          <w:sz w:val="24"/>
        </w:rPr>
        <w:t>I est vraisemblable qu'il fit ses études dans le même couvent, puis il y enseigna les lettres et la théologie ; il prit peut-être son doctorat à l'université de l'alence, comme l'exigeait alors la législation de son Ordre pour pouvoir obtenir des grades à l'intérieur de ce même Ordre. C'est ainsi qu'on le voit promu bachelier (chapitre provincial de Saragosse, 16490), licencié (chapitre d'Alcañiz, 1646) et maître en théologie (chapitre de l'illarreal, 1650 ; cf. l'alencia, Arch. Gen del Reino, ms 344 : Acta cap prov. Aragoniae 16311694, p. 101, 131, 137, 143, 169).</w:t>
      </w:r>
    </w:p>
    <w:p>
      <w:pPr>
        <w:spacing w:after="120" w:before="0" w:line="360" w:lineRule="auto"/>
        <w:ind w:firstLine="283"/>
        <w:jc w:val="both"/>
      </w:pPr>
      <w:r>
        <w:rPr>
          <w:rFonts w:ascii="Garamond" w:hAnsi="Garamond"/>
          <w:sz w:val="24"/>
        </w:rPr>
        <w:t>l'araje ne semble avoir exercé qu'une seule charge de gouvernement, celle de prieur de Caudete (Albacete) à laquelle il fut élu au chapitre de l'alence de 1637 ; comme tel, il assista à celui de Saragosse en 1640 (ibid., p. 62, 89). Il fut érudit et prédicateur. Sa mort eut lieu au couvent de l'alence, non en 1658, comme l'écrit C de l'illiers, mais le 21 décembre 1662 (cf. Quinque libri.…, f. 130r).</w:t>
      </w:r>
    </w:p>
    <w:p>
      <w:pPr>
        <w:spacing w:after="120" w:before="0" w:line="360" w:lineRule="auto"/>
        <w:ind w:firstLine="283"/>
        <w:jc w:val="both"/>
      </w:pPr>
      <w:r>
        <w:rPr>
          <w:rFonts w:ascii="Garamond" w:hAnsi="Garamond"/>
          <w:sz w:val="24"/>
        </w:rPr>
        <w:t>Religieux exemplaire, l'araje fut tres dévot envers Thérese d'A vila ; il fonda en son honneur, au couvent de l'alence, une congrégation de 21 femmes et d'autant d'hommes issus de la noblesse de la ville ; l'infante Marie-Thérese, devenue reine de France en 1660, en fut la protectrice. Pour cette congrégation, l'araje fit imprimer des Constituciones y estatutos de la Real Congregaciôn de la. madre Santa Teresa de Jesis (l'alence, 1661). Se rattachent à l'histoire de cette congrégation une Oraciôn panegirica de nuestra santa madre Teresa de Jesus et une Relaciôn de la entrada feliz de los. reyes de Francia en su ciudad de Paris dia jueves 26 de Agosto de 1660 (l'alence, 1660).</w:t>
      </w:r>
    </w:p>
    <w:p>
      <w:pPr>
        <w:spacing w:after="120" w:before="0" w:line="360" w:lineRule="auto"/>
        <w:ind w:firstLine="283"/>
        <w:jc w:val="both"/>
      </w:pPr>
      <w:r>
        <w:rPr>
          <w:rFonts w:ascii="Garamond" w:hAnsi="Garamond"/>
          <w:sz w:val="24"/>
        </w:rPr>
        <w:t>Signalons encore son ouvrage en vers, Historia de la milagrosa imagen de la Madre de Dios de la Paciencia, vénérée au couvent des Carmélites de l'alence (l'alence, 1653), et sa traduction de La vie de la Mère Magdeleine de Saint-Joseph (Paris, 1645) de l'oratorien Fr. Senault, qui n'a pas été imprimée.</w:t>
      </w:r>
    </w:p>
    <w:p>
      <w:pPr>
        <w:spacing w:after="120" w:before="0" w:line="360" w:lineRule="auto"/>
        <w:ind w:firstLine="283"/>
        <w:jc w:val="both"/>
      </w:pPr>
      <w:r>
        <w:rPr>
          <w:rFonts w:ascii="Garamond" w:hAnsi="Garamond"/>
          <w:sz w:val="24"/>
        </w:rPr>
        <w:t>L'ouvrage spirituel principal de l'araje, que nous n'avons pas retrouvé, est le Pozo de aguas vivas, riego Jértil del Carmelo (l'alence, 1655), destiné à la formation des tertiaires et des confréries du Carmel ; il y ajoutait les Exclamaciones de Santa Teresa, comme ii avait fait suivre les Constituciones de sa congrégation par des Letanias del Santisimo Sacramento sacadas de la Sagrada Escritura y de los Santos Padres et par quelques Ejercicios devotos de las esclavas de la l'irgen Santisima, dedicados a su culto y veneraciôn.</w:t>
      </w:r>
    </w:p>
    <w:p>
      <w:pPr>
        <w:spacing w:after="120" w:before="0" w:line="360" w:lineRule="auto"/>
        <w:ind w:firstLine="283"/>
        <w:jc w:val="both"/>
      </w:pPr>
      <w:r>
        <w:rPr>
          <w:rFonts w:ascii="Garamond" w:hAnsi="Garamond"/>
          <w:sz w:val="24"/>
        </w:rPr>
        <w:t>J. Rodriguez, Bibl valentina, l'alence, 1747, p. 175. - V. Ximeno, Escritores del Reyno de l'alencia, t. 2, l'alence, 1749, col.'27 et 364. - R. A. Faci, Bibl carmelitana prov. Aragoniae, Saragosse, 1762, p. 52-53. - C de l'illiers, Bibl carmelitana, t. 1, Orléans, 1752, col. 570. - N. Antonio, Bibl hispana nova, t. 1, Madrid, 1783, p. 541.</w:t>
      </w:r>
    </w:p>
    <w:p>
      <w:pPr>
        <w:spacing w:after="120" w:before="0" w:line="360" w:lineRule="auto"/>
        <w:ind w:firstLine="283"/>
        <w:jc w:val="both"/>
      </w:pPr>
      <w:r>
        <w:rPr>
          <w:rFonts w:ascii="Garamond" w:hAnsi="Garamond"/>
          <w:sz w:val="24"/>
        </w:rPr>
        <w:t>Pablo M. GarRipo.</w:t>
      </w:r>
    </w:p>
    <w:p>
      <w:pPr>
        <w:spacing w:after="120" w:before="0" w:line="360" w:lineRule="auto"/>
        <w:ind w:firstLine="283"/>
        <w:jc w:val="both"/>
      </w:pPr>
      <w:r>
        <w:rPr>
          <w:rFonts w:ascii="Garamond" w:hAnsi="Garamond"/>
          <w:sz w:val="24"/>
        </w:rPr>
        <w:t>VARANO (Camilce BAPTISTE DE ; BIENHEUREUSE), 1458-1524. - A la notice, déjà ancienne, consacrée par le DS à « Baptiste l'arani » (t. 1, col. 1240-42), on ajoutera : 1). Nouvelle éd des Opere spirituali par G. Boccanera, lesi, 1958 ; - Autobiografia, Milan, 1983. 2) Études : G. Napoli, La spiritualità della B. Battista. dans Miscellanea Francescana, t. 61, 1961, p. 109-17, 457-66 ; t. 64, 1964, p. 38-102 ; t. 65, 1965, p. 297-303. -BS,</w:t>
      </w:r>
    </w:p>
    <w:p>
      <w:pPr>
        <w:spacing w:after="120" w:before="0" w:line="360" w:lineRule="auto"/>
        <w:ind w:firstLine="283"/>
        <w:jc w:val="both"/>
      </w:pPr>
      <w:r>
        <w:rPr>
          <w:rFonts w:ascii="Garamond" w:hAnsi="Garamond"/>
          <w:sz w:val="24"/>
        </w:rPr>
        <w:t>281 t. 12, 1969, col. 950-53 (bibliogr.). -- Camilla Battista da l'arano e il suo tempo (Atti del convegno di studi sul V Centenario del monastero delle Clarisse di Camerino, 1984). Camerino, 1987, 356 p. - B. Giannini, Storia d'una principessa. La giovinezza della B. Camilla Baïtista l'arano, Assise, 1988. - P. Luzi, C. B da V., Turin, 1989. - CF, t. 60/1-2, 1990, p. 389-93.</w:t>
      </w:r>
    </w:p>
    <w:p>
      <w:pPr>
        <w:spacing w:after="120" w:before="0" w:line="360" w:lineRule="auto"/>
        <w:ind w:firstLine="283"/>
        <w:jc w:val="both"/>
      </w:pPr>
      <w:r>
        <w:rPr>
          <w:rFonts w:ascii="Garamond" w:hAnsi="Garamond"/>
          <w:sz w:val="24"/>
        </w:rPr>
        <w:t>VARET prêtre, 1632-1676. - A.-L. l'aret est né à Paris, en 1632, d'un père avocat. Il n'était pas destiné à l'état ecclésiastique. Au cours d'un voyage à Rome, il décida de se retirer du monde pour étudier l'Écriture sainte et les œuvres de saint Augustin. Mais, en dépit de sa répugnance à entrer dans les ordres, il se laissa ordonner prêtre en 1662. A ce moment commençait l'affaire du Formulaire (cf. DTC, t. 8, col. 508 sw). Ne voulant pas donner sa signature au document, il se retira à Provins où l'archevêque de Sens, L.-H de Gondrin (1645-1674), vint le chercher pour en faire son grand vicaire. La Paix de l'Église entre Clément 1x et Louis xiv venait d'être signée.</w:t>
      </w:r>
    </w:p>
    <w:p>
      <w:pPr>
        <w:spacing w:after="120" w:before="0" w:line="360" w:lineRule="auto"/>
        <w:ind w:firstLine="283"/>
        <w:jc w:val="both"/>
      </w:pPr>
      <w:r>
        <w:rPr>
          <w:rFonts w:ascii="Garamond" w:hAnsi="Garamond"/>
          <w:sz w:val="24"/>
        </w:rPr>
        <w:t>l'icaire général de cet archevêque tres engagé dans les querelles du temps, l'aret demeura aupres de lui jusqu'à sa mort (19 septembre 1674). Il prit alors le chemin de Port-Royal-des-Champs, où il avait lintention de terminer sa vie dans la retraite et l'étude. Mais il y mourut bientôt, le 1° avril 1676.</w:t>
      </w:r>
    </w:p>
    <w:p>
      <w:pPr>
        <w:spacing w:after="120" w:before="0" w:line="360" w:lineRule="auto"/>
        <w:ind w:firstLine="283"/>
        <w:jc w:val="both"/>
      </w:pPr>
      <w:r>
        <w:rPr>
          <w:rFonts w:ascii="Garamond" w:hAnsi="Garamond"/>
          <w:sz w:val="24"/>
        </w:rPr>
        <w:t>l'aret laissait une œuvre écrite importante et complexe : elle embrasse l'éducation, la spiritualité, le jansénisme dont il était l'un des tenants.</w:t>
      </w:r>
    </w:p>
    <w:p>
      <w:pPr>
        <w:spacing w:after="120" w:before="0" w:line="360" w:lineRule="auto"/>
        <w:ind w:firstLine="283"/>
        <w:jc w:val="both"/>
      </w:pPr>
      <w:r>
        <w:rPr>
          <w:rFonts w:ascii="Garamond" w:hAnsi="Garamond"/>
          <w:sz w:val="24"/>
        </w:rPr>
        <w:t>Son ouvrage le plus connu est De l'éducation chrestienne des enfans, selon les maximes de l'Écriture sainte et les instructions des saints Peres de l'Église (anonyme, Paris, 1666 ; rééd jusqu en 1678). Il a écrit ce traité vers 1658 pour sa sœur mariée et mère de famille. Éduquer est une des vocations les plus élevées du christianisme. Ne pas éduquer est un infanticide. Tout chrétien est appelé à la sainteté et il faut conduire l'enfant dans ce chemin. Pour mener à bien cette œuvre, il faut « considérer ies enfants comme des biens que Dieu met en-dépôt entre (nos) mains et qui ne (nous) appartiennent point » (p. 59) ; et encore : « La grâce n'estant donnée à l'homme que pour perfectionner la nature, l'action de la grâce suppose celle de la nature ; et il faut que l'homme soit capable de raisonner avant qu'il puisse être aidé et soutenu dans son raisonnement » (p. 94). L'auteur montre bien sa conception de l'éducation quand il écrit : « L'Écriture sainte. ordonne d'y employer particulierement une sainte rigueur et une juste sévérité » (p. 97). Examinant les moyens de l'éducation, l'auteur consacre 28 pages à la parole, 9 pages à la lecture, 7 à l'exemple. Mais le jansénisme entraîne l'auteur à une vision totalement négative de lenfant : « l'ous devez considérer donc, ma sœur, vos enfants comme tout enclins et portés au mal » (p. 93).</w:t>
      </w:r>
    </w:p>
    <w:p>
      <w:pPr>
        <w:spacing w:after="120" w:before="0" w:line="360" w:lineRule="auto"/>
        <w:ind w:firstLine="283"/>
        <w:jc w:val="both"/>
      </w:pPr>
      <w:r>
        <w:rPr>
          <w:rFonts w:ascii="Garamond" w:hAnsi="Garamond"/>
          <w:sz w:val="24"/>
        </w:rPr>
        <w:t>Dans le domaine spirituel, l'aret a laissé des Lettres chrétiennes et spirituelles (3 vol., Paris, 1680) ; ces 162 lettres, écrites entre le 29 septembre 1657 et le 23 juin 1676, sont surtout adressées à des religieuses et à des laïques. l'aret y traite de toutes les questions et difficultés de la vie spirituelle, à l'exception des questions mystiques, avec une nette insistance sur la pénitence, laustérité de la vie, les vertus, etc. C'est un peu dans la même optique que se situe le Recueil de diverses retraites (Paris, 1680, 1701). Il s'agit de trois retraites de huit ou de dix jours : « Sur la qualité d'enfant de Dieu » (p. 1-60), « Sur l'habitude de la présence de Dieu » (p. 61-167), « Sur le dépouillement du vieil homme » (p. 168-310).</w:t>
      </w:r>
    </w:p>
    <w:p/>
    <w:p>
      <w:pPr>
        <w:spacing w:after="120" w:before="240" w:line="240" w:lineRule="auto"/>
        <w:ind w:firstLine="0"/>
        <w:jc w:val="left"/>
      </w:pPr>
      <w:r>
        <w:rPr>
          <w:rFonts w:ascii="Garamond" w:hAnsi="Garamond"/>
          <w:b/>
          <w:sz w:val="28"/>
        </w:rPr>
        <w:t>VARANO -</w:t>
      </w:r>
    </w:p>
    <w:p>
      <w:pPr>
        <w:spacing w:after="120" w:before="0" w:line="360" w:lineRule="auto"/>
        <w:ind w:firstLine="283"/>
        <w:jc w:val="both"/>
      </w:pPr>
      <w:r>
        <w:rPr>
          <w:rFonts w:ascii="Garamond" w:hAnsi="Garamond"/>
          <w:sz w:val="24"/>
        </w:rPr>
        <w:t>VARGAS 282 Le sujet même de la 2° retraite devait permettre à l'aret de laisser paraître quelque chose des développements possibles de la vie spirituelle, puisque « la fin de l'exercice de la présence de Dieu est d'unir l'âme chrétienne à Dieu » (p. 61). Parmi les considérations - fort peu affectives - qu'il offre sur le sujet « pour servir chaque jour d'entretien », on s'attend à trouver quelques ouvertures en ce sens, au moins quand l'auteur se propose de montrer qu'il s'agit d'« avoir toujours Dieu présent en son esprit, en son cœur, le voir présent en toutes choses » (Considérations pour le 4° jour). On en reste malheureusement à un niveau élémentaire, sans profondeur, comme si l'essentiel était d'effectuer correctement des exercices. On fait la même constatation au 7° jour, sur les raisons pour lesquelles Dieu prive l'âme du sentiment de sa divine présence, qui sont de la purifier, d'éclairer et vivifier sa foi, et de se l'unir plus parfaitement.</w:t>
      </w:r>
    </w:p>
    <w:p>
      <w:pPr>
        <w:spacing w:after="120" w:before="0" w:line="360" w:lineRule="auto"/>
        <w:ind w:firstLine="283"/>
        <w:jc w:val="both"/>
      </w:pPr>
      <w:r>
        <w:rPr>
          <w:rFonts w:ascii="Garamond" w:hAnsi="Garamond"/>
          <w:sz w:val="24"/>
        </w:rPr>
        <w:t>Diverses publications concernent les affaires jansénistes, telle la Relation de ce qui s'est passé dans l'affaire de la Paix de l'Église, avec les lettres, actes, mémoires et autres pièces qui sont en rapport (2 vol., s.l, 1706), publiée par P. Quesnel, lequel lui donne une « Préface apologétique ». Cette Relation constitue une pièce intéressante pour connaître les sentiments des jansénistes d'alors devant ces événements ; l'aret était bien placé pour la rédiger, car il était chargé de garder les papiers de la négociation concernant « la Paix de l'Église ». À sa mort, ils passeront à l'abbé de Pontchâteau.</w:t>
      </w:r>
    </w:p>
    <w:p>
      <w:pPr>
        <w:spacing w:after="120" w:before="0" w:line="360" w:lineRule="auto"/>
        <w:ind w:firstLine="283"/>
        <w:jc w:val="both"/>
      </w:pPr>
      <w:r>
        <w:rPr>
          <w:rFonts w:ascii="Garamond" w:hAnsi="Garamond"/>
          <w:sz w:val="24"/>
        </w:rPr>
        <w:t>Autre pièce à porter au dossier janséniste, la Défense de la discipline qui s'observe dans le diocèse de Sens touchant l'imposition de la pénitence publique pour les péchés publics (Sens, 1673).</w:t>
      </w:r>
    </w:p>
    <w:p>
      <w:pPr>
        <w:spacing w:after="120" w:before="0" w:line="360" w:lineRule="auto"/>
        <w:ind w:firstLine="283"/>
        <w:jc w:val="both"/>
      </w:pPr>
      <w:r>
        <w:rPr>
          <w:rFonts w:ascii="Garamond" w:hAnsi="Garamond"/>
          <w:sz w:val="24"/>
        </w:rPr>
        <w:t>Signalons encore deux ouvrages de droit ecclésiastique : Factum pour les religieuses de Sainte-Catherine de Provins contre les Pères Cordeliers (s.l, 1660) et Miracle arrivé à Provins par la dévotion à la Sainte Épine, reconnu et approuvé par la sentence de M. le grand vicaire, rendue sur les lieux le 14 décembre 1656.</w:t>
      </w:r>
    </w:p>
    <w:p>
      <w:pPr>
        <w:spacing w:after="120" w:before="0" w:line="360" w:lineRule="auto"/>
        <w:ind w:firstLine="283"/>
        <w:jc w:val="both"/>
      </w:pPr>
      <w:r>
        <w:rPr>
          <w:rFonts w:ascii="Garamond" w:hAnsi="Garamond"/>
          <w:sz w:val="24"/>
        </w:rPr>
        <w:t>Enfin, l'aret aurait été l'un des principaux auteurs des Exercices de la vertu et de la perfection chrétienne, traduction de l'ouvrage du jésuite Alphonse Rodriguez (4 parties en 2 vol., Paris, 1673-1674 ; cf. Sommervogel, t. 6, col. 1953-54).</w:t>
      </w:r>
    </w:p>
    <w:p>
      <w:pPr>
        <w:spacing w:after="120" w:before="0" w:line="360" w:lineRule="auto"/>
        <w:ind w:firstLine="283"/>
        <w:jc w:val="both"/>
      </w:pPr>
      <w:r>
        <w:rPr>
          <w:rFonts w:ascii="Garamond" w:hAnsi="Garamond"/>
          <w:sz w:val="24"/>
        </w:rPr>
        <w:t>Voir le Catalogue général des livres imprimés de la B.N., t. 203, Paris, 1968, col. 162-66. - Bibliographie ancienne dans A. Maulvaut, Répertoire alphabétique des personnes de Port-Royal, Paris, 1902, p. 253-54. - J.-P. Nicéron, Mémoires pour servir à l'histoire des hommes illustres, t. 37, Paris, 1737, p. 363-70. - J. Besoigne, Histoire de l'abbaye de Port-Royal, t. 5, Cologne, 1752, p. 136-42. - L. Moréri, Le grand dictionnaire, t. 10, 1759, p. 479. - (K.R. Cerveau). Nécrologe des plus célèbres défenseurs et confesseurs de la vérité des XVII et XVIII siècles, t. 1, Paris, 1763, p. 161 ; Supplément, p. 298.</w:t>
      </w:r>
    </w:p>
    <w:p>
      <w:pPr>
        <w:spacing w:after="120" w:before="0" w:line="360" w:lineRule="auto"/>
        <w:ind w:firstLine="283"/>
        <w:jc w:val="both"/>
      </w:pPr>
      <w:r>
        <w:rPr>
          <w:rFonts w:ascii="Garamond" w:hAnsi="Garamond"/>
          <w:sz w:val="24"/>
        </w:rPr>
        <w:t>Michaud, Biographie universelle, t. 42, p. 630-32. - A. Cauchie, La paix de Clément IX (1668-1669), état de la question et bibliographie, dans Revue d'histoire et de littérature religieuses, t. 3, 1898, p. 401-501. -- Bremond, Histoire littéraire, t. 9, p. 64-65. -- DTC, t. 15/2, 1950, col. 2533-34. - Br. Neveu, Sébastien Joseph du Cambout de Pontchâteau et ses missions à Rome, Paris, 1968, table. - DS, t. 12, col. 233.</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1. VARGAS (ANDRÉ DE SAINT-NICOLAS), augustin récollet, 1617-1666. - Andrés de Vargas est né à Bogota vers la fin de 1617 dans une famille distinguée. Il fréquenta durant quelques années le collège jésuite de San Bartolomé de sa ville natale. À dix-sept ans, il se retira au Désert de la Candelaria (Boyacá, Colombie) où il prit l'habit des Augustins Récollets. Sa vocation surprit ses contemporains et donna lieu au premier roman colombien, El Desierto prodigioso. Après ses premières études ecclésiastiques, il fut ordonné prêtre vers 1640.</w:t>
      </w:r>
    </w:p>
    <w:p>
      <w:pPr>
        <w:spacing w:after="120" w:before="0" w:line="360" w:lineRule="auto"/>
        <w:ind w:firstLine="283"/>
        <w:jc w:val="both"/>
      </w:pPr>
      <w:r>
        <w:rPr>
          <w:rFonts w:ascii="Garamond" w:hAnsi="Garamond"/>
          <w:sz w:val="24"/>
        </w:rPr>
        <w:t>Cinq ans plus tard, il partit pour l'Espagne ; de 1645 à 1651, il résida dans les couvents d'Alcalá de Henares, de Tolède et de Madrid, complétant ses études et s'adonnant surtout à la prédication. Ensuite, il voyagea en Italie, où il apparaît en 1652, 1654 et 1657, date à laquelle il est nommé chroniqueur général. Durant trois ans, il dirigea le collège d'Alcalá de Henares et, de 1663 à 1666, il fut définiteur provincial. Il mourut à Madrid le 20 novembre 1666.</w:t>
      </w:r>
    </w:p>
    <w:p>
      <w:pPr>
        <w:spacing w:after="120" w:before="0" w:line="360" w:lineRule="auto"/>
        <w:ind w:firstLine="283"/>
        <w:jc w:val="both"/>
      </w:pPr>
      <w:r>
        <w:rPr>
          <w:rFonts w:ascii="Garamond" w:hAnsi="Garamond"/>
          <w:sz w:val="24"/>
        </w:rPr>
        <w:t>Andrés de San Nicolás fut un religieux pieux et cultivé qui s'intégra pleinement dans son Ordre ; dans ses nombreux écrits, il s'attacha à mettre en valeur son histoire et sa spiritualité. Il utilise le latin et l'espagnol, écrivant habituellement en prose, mais aussi en vers pour exprimer ses pensées plus intimes. Parmi ses poèmes latins se détachent les 1 076 distiques en vers iambiques en l'honneur du martyre de sainte Madeleine de Nagasaki (f 1634).</w:t>
      </w:r>
    </w:p>
    <w:p>
      <w:pPr>
        <w:spacing w:after="120" w:before="0" w:line="360" w:lineRule="auto"/>
        <w:ind w:firstLine="283"/>
        <w:jc w:val="both"/>
      </w:pPr>
      <w:r>
        <w:rPr>
          <w:rFonts w:ascii="Garamond" w:hAnsi="Garamond"/>
          <w:sz w:val="24"/>
        </w:rPr>
        <w:t>Son œuvre constitue encore une expression authentique et équilibrée de la tradition spirituelle augustinienne dans sa triple composante contemplative, communautaire et missionnaire. Sa parenté doctrinale avec l'anthropologie théologique et spirituelle de saint Augustin apparaît en pleine clarté dans le Passerculi solitarii planctus sive peccatoris ad Dominum conversio (Rome, 1654 ; rééd. et trad. espagnole, Bogota, 1988), monologue fort austère divisé en cinq chants ou lamentations. La vie spirituelle y apparaît comme un pèlerinage du pays de la dispersion extérieure vers le centre du cœur, là où vit et agit le Seigneur. Vargas a une conscience très vive de la bassesse et de la misère de l'homme, mais elle est accompagnée d'une confiance illimitée dans la miséricorde du Christ mort pour nous libérer de nos ignorances, nous guérir de nos maladies et nous accueillir pour ses fils. Son sang lave le vieil homme et lui fait revêtir le nouveau afin de le faire paraître en sa présence et de lui faire offrir un sacrifice agréable.</w:t>
      </w:r>
    </w:p>
    <w:p>
      <w:pPr>
        <w:spacing w:after="120" w:before="0" w:line="360" w:lineRule="auto"/>
        <w:ind w:firstLine="283"/>
        <w:jc w:val="both"/>
      </w:pPr>
      <w:r>
        <w:rPr>
          <w:rFonts w:ascii="Garamond" w:hAnsi="Garamond"/>
          <w:sz w:val="24"/>
        </w:rPr>
        <w:t>Deux ans plus tard paraît un commentaire spirituel de la Règle de saint Augustin : Designios del Indice más dichoso (Rome, 1656 ; trad. ital., Bologne, 1671), qui souligne son caractère fortement communautaire ; ce commentaire recourt constamment à la tradition historique et spirituelle de l'ordre pour appuyer les réflexions doctrinales.</w:t>
      </w:r>
    </w:p>
    <w:p>
      <w:pPr>
        <w:spacing w:after="120" w:before="0" w:line="360" w:lineRule="auto"/>
        <w:ind w:firstLine="283"/>
        <w:jc w:val="both"/>
      </w:pPr>
      <w:r>
        <w:rPr>
          <w:rFonts w:ascii="Garamond" w:hAnsi="Garamond"/>
          <w:sz w:val="24"/>
        </w:rPr>
        <w:t>Les ouvrages historiques de Vargas ont connu une plus grande audience. L'Historia General de los religiosos descalzos del Orden de los ermitaños de S. Agustin (Madrid, 1664 ; Bogota, 1987) offre une ample synthèse du monachisme augustinien jusqu'à la fin du 16° siècle, puis décrit en détail l'origine et les premiers développements des Augustins Récollets (1588-1620). Dans Proventus messis dominicae Excalceatorum O. E. S. Augustini (Rome, 1656 ; rééd. et trad. espagnole, à paraître à Bogota) il célèbre les travaux apostoliques de ses frères en Amérique, aux Philippines et au Japon.</w:t>
      </w:r>
    </w:p>
    <w:p>
      <w:pPr>
        <w:spacing w:after="120" w:before="0" w:line="360" w:lineRule="auto"/>
        <w:ind w:firstLine="283"/>
        <w:jc w:val="both"/>
      </w:pPr>
      <w:r>
        <w:rPr>
          <w:rFonts w:ascii="Garamond" w:hAnsi="Garamond"/>
          <w:sz w:val="24"/>
        </w:rPr>
        <w:t>Contre les critiques de l'augustin Charles Moreau (f 1670 ; DS, t. 10, col. 1732-33), qui déniait aux congrégations déchaussées et récollettes de l'ordre l'authentique caractère augustinien, Vargas rédigea une apologie restée manuscrite (Madrid, BN, ms 1331). Rappelons enfin ses ouvrages de type historico-dévotionnel : (Tesoro de Palermo y su monte peregrino, l'ida de santa Rosalia, Madrid, 1655). Imagen de N. Señora de Copacavana, portento del Nuevo Mundo ya conocido en Europa (Madrid, 1663) et Alabanzas de Maria Santisima (ms non retrouvé). Vargas a donné aussi des poèmes latins et castillans en l'honneur d'ouvrages de ses amis et il a collaboré à la rédaction définitive des livres officiels des Augustins Récollets (Constitutions, Cérémonial, Rituel, Madrid, 1664).</w:t>
      </w:r>
    </w:p>
    <w:p>
      <w:pPr>
        <w:spacing w:after="120" w:before="0" w:line="360" w:lineRule="auto"/>
        <w:ind w:firstLine="283"/>
        <w:jc w:val="both"/>
      </w:pPr>
      <w:r>
        <w:rPr>
          <w:rFonts w:ascii="Garamond" w:hAnsi="Garamond"/>
          <w:sz w:val="24"/>
        </w:rPr>
        <w:t>G de Santiago Vela, Ensayo de una biblioteca… de la orden de S. Agustin, t. 7, Madrid, 1925, p. 221-27. - P. Martinez Vélez, Leyendo nuestras crônicas, El Escorial, 1932, p. 1036-67. - J. M. Rivas Sacconi, El Latin en Colombia, Bogota, 1949, p. 155-68. - R. Buitrago, Memorias biográficas de la prov de N. S de la Candelaria OAR, Bogota, 1965, p. 772-179. - J. A. Salazar, Los años colombianos del P. Andrés de San Nicolás, dans Recollectio, t. 1, 1978, p. 7-55. -- M. Briceño, Estudio histórico-crítico de « El Desierto prodigioso y prodigio del Desierto », Bogota, 1983, p. 298-335.</w:t>
      </w:r>
    </w:p>
    <w:p/>
    <w:p>
      <w:pPr>
        <w:spacing w:after="120" w:before="240" w:line="240" w:lineRule="auto"/>
        <w:ind w:firstLine="0"/>
        <w:jc w:val="left"/>
      </w:pPr>
      <w:r>
        <w:rPr>
          <w:rFonts w:ascii="Garamond" w:hAnsi="Garamond"/>
          <w:b/>
          <w:sz w:val="28"/>
        </w:rPr>
        <w:t>Angel MARTINEZ CUESTA.</w:t>
      </w:r>
    </w:p>
    <w:p>
      <w:pPr>
        <w:spacing w:after="120" w:before="0" w:line="360" w:lineRule="auto"/>
        <w:ind w:firstLine="283"/>
        <w:jc w:val="both"/>
      </w:pPr>
      <w:r>
        <w:rPr>
          <w:rFonts w:ascii="Garamond" w:hAnsi="Garamond"/>
          <w:sz w:val="24"/>
        </w:rPr>
        <w:t>2. VARGAS (MARTIN DE), cistercien, vers 1380-1446. - Martin de Vargas est né à Jerez de la Frontera vers 1380. On sait très peu de choses de sa jeunesse. Il gagna Rome et s'y fit hiéronymite ; là, il devint conseiller et confesseur du pape Martin V. Mais vers 1420, il retourna en Espagne et entra au monastère cistercien de Santa Maria de Piedra, qui maintenait une saine discipline monastique. Il conçut le projet de restaurer l'observance dans sa pureté primitive. Ayant gagné quelques moines, il partit pour Rome avec Miguel de Cuenca en vue d'obtenir l'appui du pape, dont il fut bien reçu. Vargas resta une année environ au monastère romain de Sainte-Cécile tout en poursuivant ses démarches. Martin V lui concéda la bulle Pia supplicum vota le 24 octobre 1425, qui l'autorisait à instaurer l'observance de la règle bénédictine dans deux ermitages ; on a exposé (DS, t. 13, col. 790) les points particuliers sur lesquels la réforme de Vargas s'est éloignée des observances cisterciennes.</w:t>
      </w:r>
    </w:p>
    <w:p>
      <w:pPr>
        <w:spacing w:after="120" w:before="0" w:line="360" w:lineRule="auto"/>
        <w:ind w:firstLine="283"/>
        <w:jc w:val="both"/>
      </w:pPr>
      <w:r>
        <w:rPr>
          <w:rFonts w:ascii="Garamond" w:hAnsi="Garamond"/>
          <w:sz w:val="24"/>
        </w:rPr>
        <w:t>Rentré en Espagne, Vargas implanta sa réforme au monastère de Piedra et en celui de Montesiôn qu'il fonda aux environs de Tolède (1427). En 1430, sur les instances de Jean II de Castille et de l'évêque de Palencia, il prit possession de l'abbaye de l'Albuena, ce qui suscita une longue querelle avec l'abbé déposé. Lorsqu'en 1434, il obtint d'Eugène IV d'incorporer six autres monastères à sa réforme, une tempête s'éleva contre lui dans l'Ordre cistercien. En 1438, Philippe de Loos, procureur de l'Ordre à Rome, l'accusa de violer les statuts cisterciens. Le chapitre général l'anathématisa, mais Eugène IV lui maintint sa protection, si bien que le réformateur persista dans ses voies et établit solidement la nouvelle observance de Castille.</w:t>
      </w:r>
    </w:p>
    <w:p>
      <w:pPr>
        <w:spacing w:after="120" w:before="0" w:line="360" w:lineRule="auto"/>
        <w:ind w:firstLine="283"/>
        <w:jc w:val="both"/>
      </w:pPr>
      <w:r>
        <w:rPr>
          <w:rFonts w:ascii="Garamond" w:hAnsi="Garamond"/>
          <w:sz w:val="24"/>
        </w:rPr>
        <w:t>Mais l'hostilité ne désarma pas. En 1445, l'abbé de La Espina procéda à l'incarcération de Vargas avec l'appui du comte de Haro. Vargas mourut peu après, soit dans sa prison, soit à l'Aldeiglesias, le 2 juin 1446. Il doit être regardé comme un des grands réformateurs monastiques de l'Espagne, même si son œuvre n'est guère conforme aux traditions cisterciennes. Le temps fit de sa congrégation de Castille un rameau fécond de l'Ordre cistercien.</w:t>
      </w:r>
    </w:p>
    <w:p>
      <w:pPr>
        <w:spacing w:after="120" w:before="0" w:line="360" w:lineRule="auto"/>
        <w:ind w:firstLine="283"/>
        <w:jc w:val="both"/>
      </w:pPr>
      <w:r>
        <w:rPr>
          <w:rFonts w:ascii="Garamond" w:hAnsi="Garamond"/>
          <w:sz w:val="24"/>
        </w:rPr>
        <w:t>On garde les Primeros usos de la Congregaciôn de Castilla, rédigés par Vargas en 1434 dans le ms 7702 des Archives nationales de Madrid ; ils ont été édités dans Compostellanum, t. 26, 1981, p. 83-133.</w:t>
      </w:r>
    </w:p>
    <w:p>
      <w:pPr>
        <w:spacing w:after="120" w:before="0" w:line="360" w:lineRule="auto"/>
        <w:ind w:firstLine="283"/>
        <w:jc w:val="both"/>
      </w:pPr>
      <w:r>
        <w:rPr>
          <w:rFonts w:ascii="Garamond" w:hAnsi="Garamond"/>
          <w:sz w:val="24"/>
        </w:rPr>
        <w:t>P. Alcocer, Historia de la Imperial ciudad de Toledo, Tolède, 1554. - L de Estrada, Ecordio de la Reforma de Montesiôn, ms 16621 des Archives nat de Madrid. - Benito de la Peña, Tratado del origen de la Sagrada Orden del Cister, ms 855 de la Bibl nat de Madrid. - P. Barreto, Hombres ilustres de la ciudad de Jerez de la Frontera, Jerez, 1875. - L. Herrera, En torno a Martin de Vargas y a la Congregaciôn de Castilla, dans Cistercium, t. 27, 1975, p. 283-313.</w:t>
      </w:r>
    </w:p>
    <w:p>
      <w:pPr>
        <w:spacing w:after="120" w:before="0" w:line="360" w:lineRule="auto"/>
        <w:ind w:firstLine="283"/>
        <w:jc w:val="both"/>
      </w:pPr>
      <w:r>
        <w:rPr>
          <w:rFonts w:ascii="Garamond" w:hAnsi="Garamond"/>
          <w:sz w:val="24"/>
        </w:rPr>
        <w:t>Damian VANEZ NEIRA.</w:t>
      </w:r>
    </w:p>
    <w:p>
      <w:pPr>
        <w:spacing w:after="120" w:before="0" w:line="360" w:lineRule="auto"/>
        <w:ind w:firstLine="283"/>
        <w:jc w:val="both"/>
      </w:pPr>
      <w:r>
        <w:rPr>
          <w:rFonts w:ascii="Garamond" w:hAnsi="Garamond"/>
          <w:sz w:val="24"/>
        </w:rPr>
        <w:t>VARILLON (François), jésuite, 1905-1978. François Varillon est né à Bron, dans la banlieue de Lyon, le 28 juillet 1905. Études secondaires au collège des Pères Maristes. Dès sa retraite de « fin d'études », à 17 ans, il décide de répondre à l'appel de Dieu, et ne reviendra jamais sur ce choix. Mais son père, le trouvant trop jeune, lui demande de poursuivre ses études. Il va suivre les cours de lettres aux Facultés catholiques de Lyon, et obtient sa licence à Grenoble. Années d'épanouissement où il découvre à la fois la beauté du monde et la grandeur de la foi. À la « Maison des Étudiants Catholiques » (M. E. C.) il entre en contact avec des jésuites, le P. Jean Roullet, qui le fait entrer dans les exigences humaines et apostoliques de la vie chrétienne, et le P. Prosper Monier, qui lui en révèle la profondeur mystique. Dans le même temps, ébloui par Paul Claudel, il apprend de lui l'annonce libératrice que le christianisme, c'est la joie. Dès lors s'impose à lui le problème qui l'occupera toute sa vie : unir dans la vérité la culture humaine et le renoncement. Il mettra des années à le résoudre pour son propre compte. Il consacrera sa vie à aider les autres à le vivre.</w:t>
      </w:r>
    </w:p>
    <w:p>
      <w:pPr>
        <w:spacing w:after="120" w:before="0" w:line="360" w:lineRule="auto"/>
        <w:ind w:firstLine="283"/>
        <w:jc w:val="both"/>
      </w:pPr>
      <w:r>
        <w:rPr>
          <w:rFonts w:ascii="Garamond" w:hAnsi="Garamond"/>
          <w:sz w:val="24"/>
        </w:rPr>
        <w:t>En novembre 1927, il entre au noviciat des Jésuites à Yzeure, près de Moulins, dirigé par le P. Isidore l'ulliez-Sermet. Il renonce à beaucoup de choses, et d'abord à la musique. Pendant dix ans, il s'imposera de ne pas entendre une note de R. Wagner, sa passion, pour se rendre capable d'écouter J.-S. Bach. Mais avec les Exercices il entre dans la logique de l'existence chrétienne, et toute son action future visera à faire entrer dans cette logique. De 1929 à 1939, alternent les années d'études - philosophie à Jersey, théologie à Fourvière, ordination en 1937 - et les périodes d'enseignement dans les collèges, rhétorique à Mongré, philosophie à Lyon.</w:t>
      </w:r>
    </w:p>
    <w:p>
      <w:pPr>
        <w:spacing w:after="120" w:before="0" w:line="360" w:lineRule="auto"/>
        <w:ind w:firstLine="283"/>
        <w:jc w:val="both"/>
      </w:pPr>
      <w:r>
        <w:rPr>
          <w:rFonts w:ascii="Garamond" w:hAnsi="Garamond"/>
          <w:sz w:val="24"/>
        </w:rPr>
        <w:t>À Mongré il est accueilli dès le premier jour par le P. Victor Fontoynont, qui y enseigne la philosophie. Rencontre inoubliable. En cet homme, F. Varillon découvre la réalité dont il rêvait depuis ses années d'étudiant, une humanité authentique, « humble, virile, magnanime », alliée comme naturellement à un renoncement radical et à un sens jaloux du vrai Dieu. C'est le P. Fontoynont qui libérera son disciple de l'inquiétude qui le tenait, et celui-ci lui gardera jusqu'à sa mort en 1958 sa confiance et sa vénération. Dans l'interview qu'il a donné à Charles Ehlinger quelques mois avant sa propre fin, il a tracé le portrait le plus vivant qui soit resté de ce vrai spirituel.</w:t>
      </w:r>
    </w:p>
    <w:p>
      <w:pPr>
        <w:spacing w:after="120" w:before="0" w:line="360" w:lineRule="auto"/>
        <w:ind w:firstLine="283"/>
        <w:jc w:val="both"/>
      </w:pPr>
      <w:r>
        <w:rPr>
          <w:rFonts w:ascii="Garamond" w:hAnsi="Garamond"/>
          <w:sz w:val="24"/>
        </w:rPr>
        <w:t>Mobilisé en 1939 dans le Deuxième Bureau, démobilisé en 1940, le P. Varillon retourne à Mongré faire son « troisième an » de 1940 à 1941. En 1941, il reçoit la visite d'un étudiant lyonnais, Jean Neyra, venu lui faire part du désarroi qu'il éprouve à entendre prêcher la collaboration avec les Allemands au nom de l'Évangile et de la paix. D'accord avec le P. Jean Daniélou, il va trouver à Lyon le P. Gaston Fessard, et lui demande de rédiger un tract de mise au point, à distribuer dans les boîtes aux lettres, les couvents et les presbytères. En huit jours, le P. Fessard compose le cahier France, prends garde de perdre ton âme, qui sera le premier cahier clandestin de Témoignage chrétien.</w:t>
      </w:r>
    </w:p>
    <w:p>
      <w:pPr>
        <w:spacing w:after="120" w:before="0" w:line="360" w:lineRule="auto"/>
        <w:ind w:firstLine="283"/>
        <w:jc w:val="both"/>
      </w:pPr>
      <w:r>
        <w:rPr>
          <w:rFonts w:ascii="Garamond" w:hAnsi="Garamond"/>
          <w:sz w:val="24"/>
        </w:rPr>
        <w:t>VARGAS - VARILLON. 286 Des 1942, d'abord comme professeur de philosophie, puis comme aumônier d'étudiants, il travaille avec l'Association catholique de la jeunesse française (ACJF). Il est nommé aumônier général adjoint en 1947, et le restera jusqu'à la dissolution du mouvement, en 1955. Il exerce son action dans tout le pays, mais surtout auprès des dirigeants des cinq mouvements spécialisés, qui se réunissent régulièrement à Paris. Mais il garde son enracinement à Lyon, où il a fondé un groupement de foyers chrétiens. Ils se retrouvent en petites communautés, s'engagent à une vie de prière et à pousser la vie communautaire jusqu'au partage des ressources financières. Et il donne chaque mois, à Paris, Lyon et Genève, deux cycles parallèles de conférences, une série doctrinale, et le « mois littéraire », où il présente l'actualité littéraire et artistique. C'est toujours l'alliance de la culture et de la foi. Après la disparition de l'ACJF, il étend ces conférences à seize villes du Sud-Est et du Midi.</w:t>
      </w:r>
    </w:p>
    <w:p>
      <w:pPr>
        <w:spacing w:after="120" w:before="0" w:line="360" w:lineRule="auto"/>
        <w:ind w:firstLine="283"/>
        <w:jc w:val="both"/>
      </w:pPr>
      <w:r>
        <w:rPr>
          <w:rFonts w:ascii="Garamond" w:hAnsi="Garamond"/>
          <w:sz w:val="24"/>
        </w:rPr>
        <w:t>De front avec ces activités, il poursuit un travail intense de composition littéraire : d'abord la rédaction de ses conférences, toutes écrites intégralement. Puis deux livres sur Fénelon (1954 et 1957), et la publication dans la Pléiade d'une édition annotée du Journal de Paul Claudel, qui lui a été confiée par la famille de l'écrivain. Dans ses dernières années, contraint par l'arthrite à réduire ses déplacements, il livre sa vision de Dieu et de son action dans deux ouvrages, L'humilité de Dieu (1974) et La souffrance de Dieu (1975). Il rêvait d'achever par « La joie de Dieu ». Après plusieurs alertes graves, il meurt en quelques heures, le 17 juillet 1978.</w:t>
      </w:r>
    </w:p>
    <w:p>
      <w:pPr>
        <w:spacing w:after="120" w:before="0" w:line="360" w:lineRule="auto"/>
        <w:ind w:firstLine="283"/>
        <w:jc w:val="both"/>
      </w:pPr>
      <w:r>
        <w:rPr>
          <w:rFonts w:ascii="Garamond" w:hAnsi="Garamond"/>
          <w:sz w:val="24"/>
        </w:rPr>
        <w:t>Le P. Varillon n'a pas de doctrine spirituelle propre. Il met toujours en avant les maîtres sur lesquels il s'appuie. Mais il a des orientations réfléchies et affirmées. Il a d'abord la passion d'annoncer la foi à l'homme d'aujourd'hui. La plus grande partie de son œuvre écrite consiste en une présentation de la foi chrétienne, faite pour dissiper les contresens, pour éclairer sur l'essentiel, pour expliquer les changements qui surprennent.</w:t>
      </w:r>
    </w:p>
    <w:p>
      <w:pPr>
        <w:spacing w:after="120" w:before="0" w:line="360" w:lineRule="auto"/>
        <w:ind w:firstLine="283"/>
        <w:jc w:val="both"/>
      </w:pPr>
      <w:r>
        <w:rPr>
          <w:rFonts w:ascii="Garamond" w:hAnsi="Garamond"/>
          <w:sz w:val="24"/>
        </w:rPr>
        <w:t>La foi n'est réelle que vivante : il faut faire entrer dans la vie chrétienne. À la base, les Exercices, cette « logique interne du christianisme » qui, fondée sur la priorité souveraine de Dieu et le rôle irremplaçable des créatures, conduit le retraitant à s'engager par une décision vraie, prise dans l'amour, à la suite du Christ. Dieu et le monde sont inséparables. Une vie chrétienne qui prétendrait se dispenser d'une action sur la réalité serait une illusion : « C'est le concret qui est le plus difficile ». Pour le chrétien situé dans le monde, cette action, même si elle n'est pas d'ordre politique, a forcément une portée politique. L'expérience de l'ACJF, avec son souci de former les jeunes à l'analyse des situations dans la société, a toujours marqué F. Varillon.</w:t>
      </w:r>
    </w:p>
    <w:p>
      <w:pPr>
        <w:spacing w:after="120" w:before="0" w:line="360" w:lineRule="auto"/>
        <w:ind w:firstLine="283"/>
        <w:jc w:val="both"/>
      </w:pPr>
      <w:r>
        <w:rPr>
          <w:rFonts w:ascii="Garamond" w:hAnsi="Garamond"/>
          <w:sz w:val="24"/>
        </w:rPr>
        <w:t>Toutefois, l'action la plus vigoureuse est stérile sans l'amour. La vie chrétienne suppose un fond mystique. Aux mystiques de l'intelligence, F. Varillon préfère les mystiques de la volonté, Bernard, Ignace, François de Sales. Mais il a un faible pour Fénelon, qu'il ne cesse de lire et de commenter. Non seulement pour son style, d'une pureté parfaite, mais parce qu'il est théologien, parce qu'il s'est engagé dans une action courageuse de portée sociale et politique, parce qu'il pousse jusqu'au bout le dépouillement radical inséparable de l'amour et qu'il détecte avec une lucidité impitoyable l'illusion narcissique dans la vie spirituelle. Et parce qu'il sut, dans l'obéissance intégrale à la parole du Pape, allier la fidélité de l'ami loyal à Madame Guyon, dont il mesurait les faiblesses, et le respect de la vérité qu'il défendait.</w:t>
      </w:r>
    </w:p>
    <w:p>
      <w:pPr>
        <w:spacing w:after="120" w:before="0" w:line="360" w:lineRule="auto"/>
        <w:ind w:firstLine="283"/>
        <w:jc w:val="both"/>
      </w:pPr>
      <w:r>
        <w:rPr>
          <w:rFonts w:ascii="Garamond" w:hAnsi="Garamond"/>
          <w:sz w:val="24"/>
        </w:rPr>
        <w:t>Le P. Varillon a lui-même décrit son itinéraire dans une série d'Entretiens avec Charles Ehlinger : Beauté du monde et souffrance des hommes, Coll. Les Interviews, Paris, Le Centurion, 1980 ; en annexe, p. 392-95, ont été rassemblés les ouvrages et articles publiés seul ou en collaboration. On ne relève ici que les principaux : Fénelon, œuvres spirituelles, Paris, Aubier-Montaigne, 1954. - Fénelon et le pur amour, Coll. « Maîtres spirituels », Le Seuil, 1957. - Éléments de doctrine chrétienne, Cent « fiches spirituelles » anonymes, composées d'abord pour l'ACJF, publiées ensuite aux Éditions de l'Épi en deux volumes (Paris, 1960 et 1961), puis dans la collection « Livre de vie » (Paris, Seuil, 1966). - Claudel, Coll. « Les écrivains devant Dieu », Desclée de Brouwer, 1967. - Paul Claudel, Journal, Y, Bibliothèque de la Pléiade, Paris, Gallimard, 1968. -- L'humilité de Dieu, Paris, Le Centurion, 1974. - La souffrance de Dieu, Paris, Le Centurion, 1975. - Après sa mort, Bernard Housset, prêtre de Pau, rassemblant et collationnant les manuscrits de l'auteur et des notes d'auditeurs, a publié l'ensemble de ses conférences doctrinales, dans la rédaction la plus significative, sous le titre Joie de croire, Joie de vivre, Paris, Le Centurion, 1981. - Plus récemment, le texte de vingt conférences radiophoniques couvrant pratiquement l'Évangile a paru sous le titre La parole est mon royaume, Paris, Le Centurion, 1986.</w:t>
      </w:r>
    </w:p>
    <w:p>
      <w:pPr>
        <w:spacing w:after="120" w:before="0" w:line="360" w:lineRule="auto"/>
        <w:ind w:firstLine="283"/>
        <w:jc w:val="both"/>
      </w:pPr>
      <w:r>
        <w:rPr>
          <w:rFonts w:ascii="Garamond" w:hAnsi="Garamond"/>
          <w:sz w:val="24"/>
        </w:rPr>
        <w:t>Notices nécrologiques dans Compagnie (Courrier de la province de France, n. 122, nov. 1978, p. 176-78) et dans Bulletin de la Soc. Paul Claudel (n. 72, 1978, p. 44-45). - Témoignage de R. Rémond, en tête de Joie de croire, Joie de vivre, p. V-XV. - P. Meunier, Fr. V. Une spiritualité de la vie chrétienne, Paris, 1990 (Bibliogr des œuvres). - DS, t. 12, col. 2140-41.</w:t>
      </w:r>
    </w:p>
    <w:p>
      <w:pPr>
        <w:spacing w:after="120" w:before="0" w:line="360" w:lineRule="auto"/>
        <w:ind w:firstLine="283"/>
        <w:jc w:val="both"/>
      </w:pPr>
      <w:r>
        <w:rPr>
          <w:rFonts w:ascii="Garamond" w:hAnsi="Garamond"/>
          <w:sz w:val="24"/>
        </w:rPr>
        <w:t>Jacques GUILLLET.</w:t>
      </w:r>
    </w:p>
    <w:p>
      <w:pPr>
        <w:spacing w:after="120" w:before="0" w:line="360" w:lineRule="auto"/>
        <w:ind w:firstLine="283"/>
        <w:jc w:val="both"/>
      </w:pPr>
      <w:r>
        <w:rPr>
          <w:rFonts w:ascii="Garamond" w:hAnsi="Garamond"/>
          <w:sz w:val="24"/>
        </w:rPr>
        <w:t>VARIN (Joseph d'Ainvelle), jésuite, 1769-1850. - 1. Vie. - 2. Mystique d'action. - 3. Appels à la confiance.</w:t>
      </w:r>
    </w:p>
    <w:p>
      <w:pPr>
        <w:spacing w:after="120" w:before="0" w:line="360" w:lineRule="auto"/>
        <w:ind w:firstLine="283"/>
        <w:jc w:val="both"/>
      </w:pPr>
      <w:r>
        <w:rPr>
          <w:rFonts w:ascii="Garamond" w:hAnsi="Garamond"/>
          <w:sz w:val="24"/>
        </w:rPr>
        <w:t>1. Vie. - Né à Besançon, le 7 février 1769, d'une famille noble liée au parlement de Franche-Comté (son frère en sera président), il est élevé par sa sainte mère, veuve prématurément. De naturel impétueux, il entre au séminaire Saint-Sulpice, où il est dirigé par le célèbre M. Emery ; mais, quand le séminaire ferme (1789), à la fin de la seconde année de théologie, il s'engage dans l'armée des émigrés et il se bat (1792-93). Cependant, en juillet 1794, retrouvant en Suisse ses amis de Saint-Sulpice, soudain, par un véritable coup de la grâce, il s'agrége à leur petite Société du Sacré-Cœur (qui espère le rétablissement de la Compagnie de Jésus) sous la direction de l'abbé Fr.-L de Tournély. Bientôt il apprendra que sa mère a été guillotinée le lendemain même du jour où il retrouvait sa vocation, selon les vœux maternels. Chassés par les armées révolutionnaires, les jeunes abbés fuient en Bavière, à Augsbourg, puis à Hagenbrunn (près de Vienne). Ordonné prêtre en 1796, l'arin, l'année suivante, succède à Tournély (décédé subitement) comme supérieur des Pères du Sacré-Cœur. En 1799, il accepte leur fusion avec les Pères de la Foi fondés par N. Paccanari, et il rentre à Paris pour se dévouer auprès des malades de la Salpêtrière.</w:t>
      </w:r>
    </w:p>
    <w:p>
      <w:pPr>
        <w:spacing w:after="120" w:before="0" w:line="360" w:lineRule="auto"/>
        <w:ind w:firstLine="283"/>
        <w:jc w:val="both"/>
      </w:pPr>
      <w:r>
        <w:rPr>
          <w:rFonts w:ascii="Garamond" w:hAnsi="Garamond"/>
          <w:sz w:val="24"/>
        </w:rPr>
        <w:t>À partir de 1800, l'arin déploie une intense activité : il envoie à Lyon les pères Barat et Roger qui, grâce à la protection du cardinal Fesch, fonderont les pensionnats de Belley et Roanne, tandis que lui-même en ouvre un à Amiens, et il organise un groupe de missionnaires dans les grandes villes. Il contribue directement à la fondation de deux congrégations enseignantes (par deux futures saintes) : les Sœurs de Notre-Dame (à Amiens puis Namur) en encourageant Julie Billiart, et les Dames du Sacré-Cœur en formant la sœur du P. Barat, Madeleine-Sophie, et ses premières compagnes - il sera même leur supérieur jusqu'en 1805. S'étant rendu à Rome, il s'éloigne de Paccanari et finalement le quitte en 1804, car celui-ci refuse de se rallier à la Compagnie réfugiée en Russie. Il ouvre une série de « petits séminaires » - Mondidier, L'Argentière (près de Lyon), Montmorillon, Marvejols, etc. - et il recrute des professeurs.</w:t>
      </w:r>
    </w:p>
    <w:p>
      <w:pPr>
        <w:spacing w:after="120" w:before="0" w:line="360" w:lineRule="auto"/>
        <w:ind w:firstLine="283"/>
        <w:jc w:val="both"/>
      </w:pPr>
      <w:r>
        <w:rPr>
          <w:rFonts w:ascii="Garamond" w:hAnsi="Garamond"/>
          <w:sz w:val="24"/>
        </w:rPr>
        <w:t>Mais les succès des Pères de la Foi irritent le ministre Fouché qui les menace depuis 1804 et finit par obtenir leur suppression par Napoléon en novembre 1807 : ils doivent se disperser et l'arin est assigné à résidence à Besançon. Il y poursuit son ministère auprès des prêtres et il rédige des constitutions pour les Dames du Sacré-Cœur et pour la Sainte-Famille de Besançon (MM° Jacoulet), éducatrices de filles pauvres.</w:t>
      </w:r>
    </w:p>
    <w:p>
      <w:pPr>
        <w:spacing w:after="120" w:before="0" w:line="360" w:lineRule="auto"/>
        <w:ind w:firstLine="283"/>
        <w:jc w:val="both"/>
      </w:pPr>
      <w:r>
        <w:rPr>
          <w:rFonts w:ascii="Garamond" w:hAnsi="Garamond"/>
          <w:sz w:val="24"/>
        </w:rPr>
        <w:t>Dès la renaissance de la Compagnie de Jésus en 1814, l'arin y entre (novice à 45 ans). À deux reprises, il est supérieur de la résidence parisienne de 1818 à 1833 ; entre-temps il fonde le collège de Dole et est nommé vice-provincial. Jusqu'à sa mort, Paris reste son centre d'apostolat : consulté par des prêtres comme Dom Guéranger et le futur Mgr Gerbet, il est appelé sans cesse dans des congrégations féminines, telles que - outre les précédentes - les Augustines du Saint-Cœur de Marie, les Fidèles compagnes de Jésus, les Dames des Oiseaux, etc. Perclus d'infirmités, il meurt à Paris le 19 avril 1850.</w:t>
      </w:r>
    </w:p>
    <w:p>
      <w:pPr>
        <w:spacing w:after="120" w:before="0" w:line="360" w:lineRule="auto"/>
        <w:ind w:firstLine="283"/>
        <w:jc w:val="both"/>
      </w:pPr>
      <w:r>
        <w:rPr>
          <w:rFonts w:ascii="Garamond" w:hAnsi="Garamond"/>
          <w:sz w:val="24"/>
        </w:rPr>
        <w:t>2. MYSTIQUE D'ACTION. - En s'appuyant surtout sur sa correspondance - car il ne laisse aucun ouvrage --, on discerne en Joseph l'arin un mystique d'action, selon la formule ignatienne in actione contemplativus. « Ce soldat était un moine et un contemplatif » (Mer Baunard).</w:t>
      </w:r>
    </w:p>
    <w:p>
      <w:pPr>
        <w:spacing w:after="120" w:before="0" w:line="360" w:lineRule="auto"/>
        <w:ind w:firstLine="283"/>
        <w:jc w:val="both"/>
      </w:pPr>
      <w:r>
        <w:rPr>
          <w:rFonts w:ascii="Garamond" w:hAnsi="Garamond"/>
          <w:sz w:val="24"/>
        </w:rPr>
        <w:t>La source de sa mystique, c'est l'amour du Sacré-Cœur, puisé d'abord auprès de Tournély. Ayant continuellement devant son bureau l'image de N.S. Jésus-Christ (1774) de Fr de Ligny, il ne se lasse pas de la relire et de la méditer. À la mère Barat affligée d'épreuves, il écrit : « Délaissement du côté de Dieu, obstacles de tous côtés, tout cela convient à quiconque se dévoue au Sacré-Cœur de Jésus pour établir son règne. Le disciple n'est pas au-dessus du Maître » (13 janv. 1815) ; lorsque ses Constitutions sont menacées, il lui déclare : « Jamais la Société du Sacré-Cœur n'eût existé si l'on n'avait pas eu, avant tout, le dessein formel de travailler à la gloire du Sacré-Cœur » (24 août 1839). L'arin exhortant sa propre sœur à la communion fréquente, il insiste sur deux éléments essentiels du culte du Sacré-Cœur : - l'Eucharistie et la volonté de Dieu. « Comment se préparer à la communion, dis-tu ? En travaillant courageusement pour l'amour de Dieu. Ne t'abandonnes-tu pas entièrement à sa sainte volonté ? Qu'est-ce que cela, sinon une oraison continue, la plus agréable à Dieu » (Guidée, p. 32, 138, 139). Cette recherche de la volonté de Dieu devient, surtout à la fin de sa vie, la disposition habituelle de l'arin : « Oh ! je me suis tout à fait débarrassé de moi, et je m'en trouve très bien. Dieu merci ! je ne veux plus que la volonté du bon Maître » (Guidée, p. 147).</w:t>
      </w:r>
    </w:p>
    <w:p>
      <w:pPr>
        <w:spacing w:after="120" w:before="0" w:line="360" w:lineRule="auto"/>
        <w:ind w:firstLine="283"/>
        <w:jc w:val="both"/>
      </w:pPr>
      <w:r>
        <w:rPr>
          <w:rFonts w:ascii="Garamond" w:hAnsi="Garamond"/>
          <w:sz w:val="24"/>
        </w:rPr>
        <w:t>La volonté de Dieu passe d'abord par l'acceptation de ses propres limites : délabrement de sa santé (si peu ménagée), difficultés apostoliques dues à sa formation trop écourtée ou provoquées par son tempérament impétueux et émotif ; il passe trop facilement de l'enthousiasme inconditionnel à la sévérité excessive, notamment à l'égard de Paccanari (pour les Pères de la Foi) et de l'abbé de Saint-Esteve qui, jusqu'en 1814, entrave l'œuvre des deux saintes fondatrices Barat et Billiart. Et l'arin lui-même, selon l'optique rigoriste de son temps, croit devoir soumettre, même des Mères générales (Bonnault d'Houet et Jacoulet), à des volte-face et à des brimades déconcertantes.</w:t>
      </w:r>
    </w:p>
    <w:p>
      <w:pPr>
        <w:spacing w:after="120" w:before="0" w:line="360" w:lineRule="auto"/>
        <w:ind w:firstLine="283"/>
        <w:jc w:val="both"/>
      </w:pPr>
      <w:r>
        <w:rPr>
          <w:rFonts w:ascii="Garamond" w:hAnsi="Garamond"/>
          <w:sz w:val="24"/>
        </w:rPr>
        <w:t>Malgré ces limites, l'arin, grâce à son amour humble et confiant envers le Cœur de Jésus et à sa docilité à l'Esprit-Saint, fut un apôtre au zèle audacieux et infatigable, un organisateur ingénieux et souple, qui est le recours, le guide et l'entraîneur d'une multitude d'âmes, surtout de religieuses, à cette époque de renaissance chrétienne.</w:t>
      </w:r>
    </w:p>
    <w:p>
      <w:pPr>
        <w:spacing w:after="120" w:before="0" w:line="360" w:lineRule="auto"/>
        <w:ind w:firstLine="283"/>
        <w:jc w:val="both"/>
      </w:pPr>
      <w:r>
        <w:rPr>
          <w:rFonts w:ascii="Garamond" w:hAnsi="Garamond"/>
          <w:sz w:val="24"/>
        </w:rPr>
        <w:t>3. APPELS À LA CONFIANCE. - Le trait spécifique de son zèle, tourné avec prédilection vers les pauvres, infirmes du corps ou de l'esprit, c'est la confiance lors des épreuves. Tels des refrains, il aime répéter dans ses lettres des formules d'encouragement : « Que Dieu est bon », « Espérer contre toute espérance », et surtout « Courage et confiance ».</w:t>
      </w:r>
    </w:p>
    <w:p>
      <w:pPr>
        <w:spacing w:after="120" w:before="0" w:line="360" w:lineRule="auto"/>
        <w:ind w:firstLine="283"/>
        <w:jc w:val="both"/>
      </w:pPr>
      <w:r>
        <w:rPr>
          <w:rFonts w:ascii="Garamond" w:hAnsi="Garamond"/>
          <w:sz w:val="24"/>
        </w:rPr>
        <w:t>Dès sa première lettre à Sophie Barat, il s'efforce de dissiper le trouble suscité par les directives austères de son frère : « Souvenez-vous, quelque faute que vous puissiez commettre, que jamais votre Époux ne vous la reprochera avec aigreur ; avec amour, il vous tendra la main, et la peine que vous ressentirez sera accompagnée de tant de douceur et de joie que vous aimerez davantage le bon Seigneur Jésus. Soyez donc gaie et heureuse, ma bonne Sœur » (28 déc. 1801). À la fondatrice souffrante et écrasée de soucis, il répète : « En vous, ce n'est pas seulement de la patience que je veux, mais du courage et de la confiance. Glorifiez donc votre bon Maître par votre petitesse. Oh ! ma chère Sœur, je vous le dis aujourd'hui avec plus de confiance que jamais, le doigt de Dieu est marqué sur votre maison par une longue suite d'épreuves et de croix. Donc il sera bientôt marqué par des bénédictions qui la feront prospérer. Confiance ! je vous le crie de toutes mes forces dans la foi. Bientôt vous apprendrez par expérience à connaître le Seigneur » (24 juillet et 20 octobre 1803).</w:t>
      </w:r>
    </w:p>
    <w:p>
      <w:pPr>
        <w:spacing w:after="120" w:before="0" w:line="360" w:lineRule="auto"/>
        <w:ind w:firstLine="283"/>
        <w:jc w:val="both"/>
      </w:pPr>
      <w:r>
        <w:rPr>
          <w:rFonts w:ascii="Garamond" w:hAnsi="Garamond"/>
          <w:sz w:val="24"/>
        </w:rPr>
        <w:t>À une mère de famille affligée, il écrit : « Oh, que Dieu est bon ! vous portez une lourde croix sous laquelle tant d'autres ont succombé ; mais Jésus-Christ est avec vous dans votre cœur, et c'est lui qui porte cette croix avec vous. Dites-vous donc souvent : Je souffre, mais j'aime Dieu et j'en suis aimée, je sais qu'éternellement j'aimerai et serai aimée » (30 avril 1820). Et, à une autre dirigée : « Que Dieu est bon, ma fille ! Il est bon dans nos égarements et nos faiblesses ; alors il a compassion de nous, nous poursuit et ne se rebute point de nos résistances. Il est bon lorsque nous revenons à lui ; alors il nous ouvre les bras, pardonne et console. Il est bon encore lorsqu'ensuite il éprouve, afflige et frappe ; c'est un père qui veut purifier le cœur de son enfant pour le rendre plus digne de son amour. Donc courage et confiance ! » (12 juillet 1827). « La confiance, aimait-il redire, c'est l'hommage le plus glorieux qu'on puisse rendre à Dieu et le plus propre à attirer ses miséricordes » (Guidée, p. 140).</w:t>
      </w:r>
    </w:p>
    <w:p>
      <w:pPr>
        <w:spacing w:after="120" w:before="0" w:line="360" w:lineRule="auto"/>
        <w:ind w:firstLine="283"/>
        <w:jc w:val="both"/>
      </w:pPr>
      <w:r>
        <w:rPr>
          <w:rFonts w:ascii="Garamond" w:hAnsi="Garamond"/>
          <w:sz w:val="24"/>
        </w:rPr>
        <w:t>Écrits. - Sommervogel, t. 8, col. 464-65. - Outre sa contribution directe aux Constitutions de la Société du Sacré-Cœur, de la Sainte-Famille, de Notre-Dame, etc., nombreuses lettres dans A. Guidée, l'ie du R. P. l'arin, Paris, 1854 (une vingtaine, parfois longues), dans Lettres à sainte Mère Barat, par J de Charry, Rome, 1982 (112 lettres), et dans copies mss aux Archives S. J de l'Anvers. Ces archives renferment d'autres copies : constitutions de la Sainte-Famille, 13 opuscules de notes et causeries de l'arin ou sur lui, un recueil provenant de la Maison des Oiseaux qui correspond pour l'essentiel aux « Exhortations du R. P. l'arin » (dans Mémorial des enfants de Marie, Corbeil, 1862, p. 108-26). - Les Archives de la Soc du S.-Cœur à Rome ont une correspondance de l'arin avec sa sœur, Mme de Chevroz, et avec diverses religieuses, et un ms des rédactions successives de leurs Constitutions.</w:t>
      </w:r>
    </w:p>
    <w:p>
      <w:pPr>
        <w:spacing w:after="120" w:before="0" w:line="360" w:lineRule="auto"/>
        <w:ind w:firstLine="283"/>
        <w:jc w:val="both"/>
      </w:pPr>
      <w:r>
        <w:rPr>
          <w:rFonts w:ascii="Garamond" w:hAnsi="Garamond"/>
          <w:sz w:val="24"/>
        </w:rPr>
        <w:t>Études. - Outre Guidée et Charry (supra). J. Burnichon, La Compagnie de Jésus en France, Paris, 1914-16, t. 1 et 2 (voir Tables). - L. Deries, Les congrégations religieuses au temps de Napoléon, Paris, 1929 (passim). - Vies des fondatrices : L. Martin, Mme de Bonnault d'Houet, Paris, 1863 (Fidèles compagnes) ; Louis Baunard, Hist de Mme Barat, 2 vol., Paris, 6° éd., 1892 (S.-Cœur) ; Ch. Clair, Bienh. Julie Billiart, Paris, 1906 (N. D de Namur) ; B. Bernard, RM. Sainte-Angele, Paris, 1917 (Augustines du S. Cœur de Marie) ; H. Riondel, La Mère Jacoulet, Paris, 1934 (Sainte-Famille) ; (Anon.). Marie-Adelaïde de Cicé, Paris, 1961 (Filles de Marie) ; et supra, Mémorial sur les « Oiseaux ».</w:t>
      </w:r>
    </w:p>
    <w:p>
      <w:pPr>
        <w:spacing w:after="120" w:before="0" w:line="360" w:lineRule="auto"/>
        <w:ind w:firstLine="283"/>
        <w:jc w:val="both"/>
      </w:pPr>
      <w:r>
        <w:rPr>
          <w:rFonts w:ascii="Garamond" w:hAnsi="Garamond"/>
          <w:sz w:val="24"/>
        </w:rPr>
        <w:t>Paul DucLos.</w:t>
      </w:r>
    </w:p>
    <w:p>
      <w:pPr>
        <w:spacing w:after="120" w:before="0" w:line="360" w:lineRule="auto"/>
        <w:ind w:firstLine="283"/>
        <w:jc w:val="both"/>
      </w:pPr>
      <w:r>
        <w:rPr>
          <w:rFonts w:ascii="Garamond" w:hAnsi="Garamond"/>
          <w:sz w:val="24"/>
        </w:rPr>
        <w:t>VARONA DE VALDIVIELSO (P : RRE ; VARAHONA, l'aRRONA, BARAONA, etc.), franciscain, f après 1609. - I. Vie. -- 2. uvre.</w:t>
      </w:r>
    </w:p>
    <w:p>
      <w:pPr>
        <w:spacing w:after="120" w:before="0" w:line="360" w:lineRule="auto"/>
        <w:ind w:firstLine="283"/>
        <w:jc w:val="both"/>
      </w:pPr>
      <w:r>
        <w:rPr>
          <w:rFonts w:ascii="Garamond" w:hAnsi="Garamond"/>
          <w:sz w:val="24"/>
        </w:rPr>
        <w:t>1. Vie. - Né à Madrid, d'une famille originaire de l'Illahermosa (vallée de l'Aldivielso, Burgos). Pedro étudia la théologie et l'Écriture Sainte à Salamanque et à Alcalá de Henares, au collège des saints Pierre et Paul. Le 7 octobre 1575 il prit l'habit de saint François à Tolède (San Juan de los Reyes), dans la province de Castille. Il enseigna la théologie morale et l'exégèse biblique. Bon prédicateur, érudit, vertueux, pieux et pénitent, il résida à La Salceda (où son frère Diego était gardien) et fut lui-même gardien de Oropesa. Il vivait encore en 1609.</w:t>
      </w:r>
    </w:p>
    <w:p>
      <w:pPr>
        <w:spacing w:after="120" w:before="0" w:line="360" w:lineRule="auto"/>
        <w:ind w:firstLine="283"/>
        <w:jc w:val="both"/>
      </w:pPr>
      <w:r>
        <w:rPr>
          <w:rFonts w:ascii="Garamond" w:hAnsi="Garamond"/>
          <w:sz w:val="24"/>
        </w:rPr>
        <w:t>2. uvre. - Varona a écrit plusieurs ouvrages : 1). De Arcano verbo sive de vivo, omniumque factivo sermone Dei : atque de concionatoribus ejusdem, ad sacri textus intelligentiam, Madrid, 1595, 199 p. ; Salamanque, 1606 ; cette œuvre, écrite à La Salceda, est plus brillante que profonde ; cependant elle fut très appréciée en son temps.</w:t>
      </w:r>
    </w:p>
    <w:p>
      <w:pPr>
        <w:spacing w:after="120" w:before="0" w:line="360" w:lineRule="auto"/>
        <w:ind w:firstLine="283"/>
        <w:jc w:val="both"/>
      </w:pPr>
      <w:r>
        <w:rPr>
          <w:rFonts w:ascii="Garamond" w:hAnsi="Garamond"/>
          <w:sz w:val="24"/>
        </w:rPr>
        <w:t>C'est une glose du verset « vivus est sermo Dei » (Hébr. 4,12), d'après la Vulgate, la version syriaque, la Septante et saint Jérôme. Elle était divisée en 6 sections. Varona soutient la « production » du Verbe ex utero Dei (sect. 14, art. 4, par. 4). Dans ses nombreuses citations des philosophes et théologiens, se distinguent Bonaventure, Duns Scot, Nicolas de Lyre, Alphonse de Castro, saint François et Barthélemy l'Anglais.</w:t>
      </w:r>
    </w:p>
    <w:p>
      <w:pPr>
        <w:spacing w:after="120" w:before="0" w:line="360" w:lineRule="auto"/>
        <w:ind w:firstLine="283"/>
        <w:jc w:val="both"/>
      </w:pPr>
      <w:r>
        <w:rPr>
          <w:rFonts w:ascii="Garamond" w:hAnsi="Garamond"/>
          <w:sz w:val="24"/>
        </w:rPr>
        <w:t>Outre les bibliographies de N. Antonio, Juan de San Antonio, etc, voir : L. Wadding, Annales Minorum, an. 1595, t. 23, Quaracchi, 1934, p. 235 ; an. 1596, p. 278 ; an. 1609, p. 307. - Luis Rebolledo, Primera parte de la crônica general de San Francisco, Séville, 1598, f. 49v. - Pedro de Alva y Astorga, Militia Immaculatae Conceptionis l'irginis Mariae, Louvain, 1663, col. 1197. - Diego Alvarez, Conquista de la Florida. (ms, Archivo Franciscano Ibero Oriental de Madrid). - Basilio S. Castellanos de Losada, Biografia eclesidstica completa, t. 29, Madrid, 1868, p. 1037-38. - 1. Herväs Buendia, Diccionario geogräfico de la provincia de. Ciudad Real, Ciudad Real, 1890, p. 546. - C. Pérez Pastor, Bibliografia Madrileña (Siglo XVI). Madrid, 1891, p. 256 (n. 501).</w:t>
      </w:r>
    </w:p>
    <w:p>
      <w:pPr>
        <w:spacing w:after="120" w:before="0" w:line="360" w:lineRule="auto"/>
        <w:ind w:firstLine="283"/>
        <w:jc w:val="both"/>
      </w:pPr>
      <w:r>
        <w:rPr>
          <w:rFonts w:ascii="Garamond" w:hAnsi="Garamond"/>
          <w:sz w:val="24"/>
        </w:rPr>
        <w:t>Acta Ordinis Fratrum Minorum, t. 23, 1904, p. 480. - The Franciscan Educational Conference VII, Washington, 1925, p. 93. - J. Simôn Diaz, Bibliografia de literatura hispänica, t. 6, Madrid, 1961, n. 1798-1799, 2979, 2981-2986 ; Madrid, 1972, n. 5022, 5859-5860 ; Zmpresos del siglo XVI : Religion, Madrid, 1964, p. 47, n. 326). - DHGE, t. 6, col. 558. - Archivo Ibero Americano, t. 15, 1955, p. 480 ; t. 41, 1988, p. 91. - A. Palau y Dulcet, Manual del librero hispanoamericano, t. 25, Barcelone, 1973, p. 306. -- M de Castro, Manuscritos franciscanos de la Biblioteca Nacional de Madrid, l'alence, 1973, p. 73 (n. 64). - Pedro de Salazar, Historia de la Provincia de Castilla (Crônicas Franciscanas de España VI). Madrid, 1977, p. 130.</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VASARHELYI (VAasARHELI ; GRÉGOIRE), jésuite, 1560-1623. - Né en 1560 à Tirgu-Marosväsérheli, en Transylvanie, Grégoire l'asarhelyi entra en 1584 dans la Compagnie de Jésus, à l'ilna. Ses études terminées, il enseigna d'abord à Klausenburg (Hongrie) ; en 1589, il travailla à la mission de Moldavie ; de 1591 à 1595 il fut missionnaire en Transylvanie. De 1598 à 1608, il travailla dans divers territoires des frontieres sud-est de l'Empire. En 1609 il missionna à Forgäch, puis à Alsolendva et Graz. De 1613 à 1615, il fut membre de la mission turque et, à partir de 1618, de celle de Transylvanie. II mourut le 18 octobre 1623 à Pâge de 62 ans.</w:t>
      </w:r>
    </w:p>
    <w:p>
      <w:pPr>
        <w:spacing w:after="120" w:before="0" w:line="360" w:lineRule="auto"/>
        <w:ind w:firstLine="283"/>
        <w:jc w:val="both"/>
      </w:pPr>
      <w:r>
        <w:rPr>
          <w:rFonts w:ascii="Garamond" w:hAnsi="Garamond"/>
          <w:sz w:val="24"/>
        </w:rPr>
        <w:t>C'est à la demande de Gabriel Betlen, prince de Transylvanie, que l'asarhelyi travailla dans cette région pour soutenir les chrétiens contre les Turcs. Nicolas Telegdi, futur évêque de Pécs, avait déjà traduit le moyen catéchisme de Pierre Canisius en hongrois (1562). l'asarhelyi, quant à lui, traduisit en 1599 son catéchisme pour les enfants et les gens simples (Kolozsvar, 260 p. ; l'ienne, 1604, 1615, 1617, etc.). Cette traduction, plus ou moins remaniée, fut utilisée jusque vers le milieu du 19° siècle.</w:t>
      </w:r>
    </w:p>
    <w:p>
      <w:pPr>
        <w:spacing w:after="120" w:before="0" w:line="360" w:lineRule="auto"/>
        <w:ind w:firstLine="283"/>
        <w:jc w:val="both"/>
      </w:pPr>
      <w:r>
        <w:rPr>
          <w:rFonts w:ascii="Garamond" w:hAnsi="Garamond"/>
          <w:sz w:val="24"/>
        </w:rPr>
        <w:t>En 1618 à l'ienne, l'asarhelyi publia, en hongrois toujours, les épîtres et les évangiles des dimanches et fêtes de l'année liturgique avec des méditations : Esztendà altal az Anyaszentegyhäztél. (871 p. Autre éd., 392 p.).</w:t>
      </w:r>
    </w:p>
    <w:p>
      <w:pPr>
        <w:spacing w:after="120" w:before="0" w:line="360" w:lineRule="auto"/>
        <w:ind w:firstLine="283"/>
        <w:jc w:val="both"/>
      </w:pPr>
      <w:r>
        <w:rPr>
          <w:rFonts w:ascii="Garamond" w:hAnsi="Garamond"/>
          <w:sz w:val="24"/>
        </w:rPr>
        <w:t>Il faut citer aussi l'ilag kezdetibôl fogva., « somme des bonnes et des mauvaises actions depuis le commencement du monde, d'après l'Ancien et le Nouveau Testament et les philosophes païens, pour notre instruction » (Hyomtattak Cassan, 1623, 706 p.).</w:t>
      </w:r>
    </w:p>
    <w:p>
      <w:pPr>
        <w:spacing w:after="120" w:before="0" w:line="360" w:lineRule="auto"/>
        <w:ind w:firstLine="283"/>
        <w:jc w:val="both"/>
      </w:pPr>
      <w:r>
        <w:rPr>
          <w:rFonts w:ascii="Garamond" w:hAnsi="Garamond"/>
          <w:sz w:val="24"/>
        </w:rPr>
        <w:t>On cite encore Mahnungen über die vier letzten Dingen. (« Avertissements sur les quatre Fins dernières »), ainsi qu'une traduction de l'Imnitation de Jésus-Christ (Kempis Tomés négy kônyve.).</w:t>
      </w:r>
    </w:p>
    <w:p>
      <w:pPr>
        <w:spacing w:after="120" w:before="0" w:line="360" w:lineRule="auto"/>
        <w:ind w:firstLine="283"/>
        <w:jc w:val="both"/>
      </w:pPr>
      <w:r>
        <w:rPr>
          <w:rFonts w:ascii="Garamond" w:hAnsi="Garamond"/>
          <w:sz w:val="24"/>
        </w:rPr>
        <w:t>Sommervogel, t. 8, col. 480-81. - J. N. Stôger, Scriptores Provinciae Austriacae, l'ienne, 1855, p. 376. - C. V. Wurtzbach, Biographisches Lexikon des Kaisertums Osterreich, l'ienne, t. 49, 1884, p. 300. - D. Szentivanyi, Der Katechismus des hl. P. Canisius in Ungarn, dans Zeitschrift für Katholische Theologie, t. 17, 1949, p. 99. - L. Polgar, Bibliographia de historia Soc. Jesu in regnis olim corona Hungarica unitis (1560-1773). Rome, 1957, p. 1714, 175, 303. - F. Sink6, Csudatôrténetek.…., Budapest, 1985, p. 27-65, 284-89. - L. Lukacs, Catalogus generalis, seu Nomenclator. provinciae Austriae., Rome, 1988, p. 807.</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VASILIJ DE POIANA MARULUI, moine orthodoxe, 1692-1767. - 1. l'ie et contexte historique. - 2. uvres. - 3. Doctrine.</w:t>
      </w:r>
    </w:p>
    <w:p>
      <w:pPr>
        <w:spacing w:after="120" w:before="0" w:line="360" w:lineRule="auto"/>
        <w:ind w:firstLine="283"/>
        <w:jc w:val="both"/>
      </w:pPr>
      <w:r>
        <w:rPr>
          <w:rFonts w:ascii="Garamond" w:hAnsi="Garamond"/>
          <w:sz w:val="24"/>
        </w:rPr>
        <w:t>1. VIE ET CONTEXTE HISTORIQUE. - l'asilij (Basile) naquit en 1692 en « terre russe », comme il le déclare lui-même dans son « Testament ». On pense généralement que sa patrie d'origine était l'Ukraine d'après les témoignages qui le montrent en pelerinage dans divers monasteres de cette région, sur les collines de Moëny, au sud de Kiev, avant d'émigrer en terre roumaine. Sans qu'on puisse connaître les motifs personnels qui déterminerent cette décision, celle-ci est à situer dans le contexte d'osmose naturelle entre les territoires ukrainien et roumain, qui, précisément vers la fin du 17° siècle, prenait des proportions importantes. En ces années-là, les mesures restrictives concernant le monachisme allaient se multipliant</w:t>
      </w:r>
    </w:p>
    <w:p>
      <w:pPr>
        <w:spacing w:after="120" w:before="0" w:line="360" w:lineRule="auto"/>
        <w:ind w:firstLine="283"/>
        <w:jc w:val="both"/>
      </w:pPr>
      <w:r>
        <w:rPr>
          <w:rFonts w:ascii="Garamond" w:hAnsi="Garamond"/>
          <w:sz w:val="24"/>
        </w:rPr>
        <w:t>dans l'empire russe. L'interdiction de fonder de nouvelles skites en 1682, les embarras créés à l'Église par Pierre le Grand et ses successeurs, ainsi que la politique uniate menée par les Polonais en Ukraine, déterminerent un flux d'émigration de moines russo-ukrainiens vers les territoires roumains ; là les princes faisaient preuve de zele pour soutenir l'Église et le monachisme et, à la différence des Grecs de Pest, jouissaient d'une certaine autonomie par rapport aux Turcs.</w:t>
      </w:r>
    </w:p>
    <w:p>
      <w:pPr>
        <w:spacing w:after="120" w:before="0" w:line="360" w:lineRule="auto"/>
        <w:ind w:firstLine="283"/>
        <w:jc w:val="both"/>
      </w:pPr>
      <w:r>
        <w:rPr>
          <w:rFonts w:ascii="Garamond" w:hAnsi="Garamond"/>
          <w:sz w:val="24"/>
        </w:rPr>
        <w:t>l'asilij arrive en l'alachie vers 1713 et s'établit d'abord pour une vingtaine d'années, dans la skite de Dälhäuti. La recherche d'un endroit plus isolé pour mener la vie hésychaste le conduit à fonder sur les monts Carpathes, dans la région de Buzäu, la skite de Poiana Märului (« La dairiere du pommier ») ; il s'y transporte en 1733, avec une douzaine de moines, et y restera plus de trente années, jusqu'à sa mort. La skite, assez isolée, se trouve aujourd'hui dans la commune de Jitia, district de l'rancea, à une cinquantaine de km de la ville de Rîmnicu-Särat. L'estime dont jouissait la communauté de Poiana Märului est attestée par le fait, unique dans la tradition monastique roumaine, que le starets l'asilij assurait la direction spirituelle d'au moins onze communautés hésychastes de la région, parmi lesquelles Dälhäuti, Träisteni et Cirnu, où le jeune Paisij l'elitkovskij (cf. DS, t. 12, col. 40) s'initiait à la tradition hésychaste et à la pratique de la « Priere à Jésus » (cf. Paisij, « Autobiographie », f. 86-113 ; éd. Tachiaos, The Revival., p. 145-74).</w:t>
      </w:r>
    </w:p>
    <w:p>
      <w:pPr>
        <w:spacing w:after="120" w:before="0" w:line="360" w:lineRule="auto"/>
        <w:ind w:firstLine="283"/>
        <w:jc w:val="both"/>
      </w:pPr>
      <w:r>
        <w:rPr>
          <w:rFonts w:ascii="Garamond" w:hAnsi="Garamond"/>
          <w:sz w:val="24"/>
        </w:rPr>
        <w:t>Parmi les rares données certaines sur la biographie de l'asilij, on sait qu'il fut interrogé en 1749 à Bucarest par les patriarches d'Antioche, d'Alexandrie et de Jérusalem. Confirmé dans son enseignement, il reçut en outre à cette occasion la mission de rédiger un traité sur l'interdiction de manger de la viande pour les moines. En visite à l'Athos au cours de l'année suivante, il y retrouve le jeune Paisij, auquel il donne la tonsure monastique. Pour les années ultérieures, on sait seulement qu'il dut s'absenter quelques fois pour résoudre les problemes juridiques ou économiques de la skite qu'il avait fondée. Il mourut le 25 avril 1767 et fut enseveli à Poiana Märului, mais on ne sait plus exactement où reposent ses restes. 2. uvres. - L'activité littéraire dans le domaine de la patristique, jointe à la pratique de l'hésychasme, a constitué un des éléments essentiels du renouveau spirituel émané de Poiana Märului, au point que cette petite skite mérite d'être appelée un « centre culturel ». Son scriptorium a laissé des traces profondes dans la littérature religieuse. Les membres de la communauté étant surtout d'origine slave, les mss copiés et diffusés sont écrits le plus souvent en slavon, mais bon nombre d'entre eux sont aussi en roumain. On y copiait surtout des textes patristiques, ceux-là même qui entreront dans ce recueil typique qu'est la Philocalie (DS, t. 12, col. 1336-52). Parmi les auteurs plus récents, une place importante était donnée à Nil Sorskij f 1508 (DS, t. 11, col. 356-67) et Dimitri de Rostov f 1709 (DS, t. 3, col. 982-85), représentants typiques de la spiritualité russe. On doit à l'asilij en particulier d'avoir traduit et fait connaître en Roumanie l'œuvre de Nil Sorskij, alors connue dans les milieux hésychastes ukrainiens mais presque totalement ignorée en Russie.</w:t>
      </w:r>
    </w:p>
    <w:p>
      <w:pPr>
        <w:spacing w:after="120" w:before="0" w:line="360" w:lineRule="auto"/>
        <w:ind w:firstLine="283"/>
        <w:jc w:val="both"/>
      </w:pPr>
      <w:r>
        <w:rPr>
          <w:rFonts w:ascii="Garamond" w:hAnsi="Garamond"/>
          <w:sz w:val="24"/>
        </w:rPr>
        <w:t>Parmi les textes copiés à Poiana Märului, on trouve même un petit traité d'un auteur occidental du 16° siècle : il s'agit d'un écrit allégorique intitulé en latin Desiderius que l'on</w:t>
      </w:r>
    </w:p>
    <w:p>
      <w:pPr>
        <w:spacing w:after="120" w:before="0" w:line="360" w:lineRule="auto"/>
        <w:ind w:firstLine="283"/>
        <w:jc w:val="both"/>
      </w:pPr>
      <w:r>
        <w:rPr>
          <w:rFonts w:ascii="Garamond" w:hAnsi="Garamond"/>
          <w:sz w:val="24"/>
        </w:rPr>
        <w:t>VASILIJ DE POIANA 294 trouve dans un ms en slavon, copié par l'asilij en personne, à côté de textes de Basile de Césarée, Syméon le Nouveau Théologien, Anastase le Sinaïte, Pierre Damascene et d'autres. Le texte du Desiderius est tiré de l'éd publiée à Moscou par un hiérodiacre nommé Théophane qui lavait traduit de l'éd polonaise. Le texte original en catalan, attribué au hiéronymite Miguel Comalada mais plus probablement d'un frère mineur observant, parut à Barcelone en 1515 sous le titre Spill de la vida religiosa (cf. DS, t. 14, col. 1135-39) ; dans la trad en castillan éditée à Tolede en 1536, le titre devient Espejo de religiosos ou Tratado llamado el Deseoso. 1° uvres en slavon. - Les principaux écrits de l'asilij ont paru à côté de la biographie et des autres œuvres de Paisij l'elickovskij dans le volume « l'ie et écrits du starets moldave P. V. Avec les introductions composées par son ami et compagnon Basile de Poiana Märului, sur la sobriété et la prière intérieure » (Zitie i pisanie moldavskago starca Paisija l'eliëkovskago.), par les soins du monastère d'Optino, Moscou, 1847 ; 3° éd. 1892, p. 78-157. On y trouve d'abord ses quatre célebres « Introductions » qui présentent son enseignement sur la pratique de la « Priere à Jésus ». 1) « Introduction ou avant-propos pour ceux qui veulent lire le livre de notre saint Père Grégoire le Sinaïte et ne veulent pas errer dans l'intelligence de ce qui y est écrit » (Predislovie ili predputie. Grigorija Sinaita.), p. 78-88. - 2) « Introduction aux Chapitres du bienheureux Philothée le Sinaïte » (Predislovie na. Filotheja Sinajskago), p. 89-99. - 3) « Introduction au livre du bienheureux Hésychius » (Predislovie na. Isichija), p. 100-115. - 4). Introduction à Nil Sorskij, comprenant : a) « Commentaire du livre du bienheureux Père Nil Sorskij » (Nadslovie na Nila Sorskago), p. 115-28 ; b) « Appendice » (PristeZenie), p. 128-33.</w:t>
      </w:r>
    </w:p>
    <w:p>
      <w:pPr>
        <w:spacing w:after="120" w:before="0" w:line="360" w:lineRule="auto"/>
        <w:ind w:firstLine="283"/>
        <w:jc w:val="both"/>
      </w:pPr>
      <w:r>
        <w:rPr>
          <w:rFonts w:ascii="Garamond" w:hAnsi="Garamond"/>
          <w:sz w:val="24"/>
        </w:rPr>
        <w:t>Ces Introductions, en raison de l'estime et de la vénération accordées à leur auteur, étaient considérées comme d'authentiques initiations à la prière hésychaste et à la lecture des Peres de la Philocalie. On en trouve un témoignage tardif mais tout à fait conforme à l'appréciation commune chez l'évêque Ignace Briantchaninov (1807-1867) : « On peut et on doit considérer les écrits du staretz Basile comme les premiers vers lesquels doit absolument se tourner celui qui, à notre époque, désire pratiquer la Priere de Jésus avec succes. Telle est bien leur destination. Le staretz a appelé ses écrits'Introduction ?, c'est-à-dire textes qui préparent à la lecture des Peres grecs » (Approches de la Priere de Jésus, trad fran par le hiéromoine Syméon, coll. Spiritualité Orientale 35, Abbaye de Bellefontaine, 1983, p. 136-37 ; voir aussi les p. 107, 140, 194, 205). « Grâce à ces Introductions, la lecture de toute la Philocalie devient plus daire et plus profitable » ({ntroduction à la tradition ascétique de l'Église d'Orient. coll. Le soleil dans le cœur 13, Sisteron, 1979, p. 110).</w:t>
      </w:r>
    </w:p>
    <w:p>
      <w:pPr>
        <w:spacing w:after="120" w:before="0" w:line="360" w:lineRule="auto"/>
        <w:ind w:firstLine="283"/>
        <w:jc w:val="both"/>
      </w:pPr>
      <w:r>
        <w:rPr>
          <w:rFonts w:ascii="Garamond" w:hAnsi="Garamond"/>
          <w:sz w:val="24"/>
        </w:rPr>
        <w:t>Il semble en outre que les Introductions devaient être insérées dans le complément en projet du Dobrotoljubie de Paisij l'eliékovskij (cf. DS, t. 12, col. 1343-44), en même temps que les textes de la Philocalie grecque de 1782 que Paisij avait omis. Dans la tradition manuscrite en roumain, elles sont comprises parmi les écrits philocaliques, comme en fait preuve la « Philocalie » de Dragomirna, recueil d'extraits sur la prière du cœur, préparé dès 1769 par le copiste bien connu Rafail.</w:t>
      </w:r>
    </w:p>
    <w:p>
      <w:pPr>
        <w:spacing w:after="120" w:before="0" w:line="360" w:lineRule="auto"/>
        <w:ind w:firstLine="283"/>
        <w:jc w:val="both"/>
      </w:pPr>
      <w:r>
        <w:rPr>
          <w:rFonts w:ascii="Garamond" w:hAnsi="Garamond"/>
          <w:sz w:val="24"/>
        </w:rPr>
        <w:t>5) « Sur l'abstinence des aliments interdits aux moines » (o ofajanii braen vozbranennych monachom), p. 134-157, justifie l'interdiction pour les moines de manger de la viande. Le texte avait été publié antérieurement en version roumaine à Neamt, en 1816, sous le titre « Questions et réponses tirées de la sainte Écriture sur l'abstinence d'aliments contraires aux promesses monastiques » (Întrebätoare räspunsuri.).</w:t>
      </w:r>
    </w:p>
    <w:p>
      <w:pPr>
        <w:spacing w:after="120" w:before="0" w:line="360" w:lineRule="auto"/>
        <w:ind w:firstLine="283"/>
        <w:jc w:val="both"/>
      </w:pPr>
      <w:r>
        <w:rPr>
          <w:rFonts w:ascii="Garamond" w:hAnsi="Garamond"/>
          <w:sz w:val="24"/>
        </w:rPr>
        <w:t>- 6) « Lettre à mon vénérable fils spirituel dans le Christ, le hiéromoine Alexis » (Poslanie. ieroschimonachu kure Alexijo}, conservée seulement en ms (Académie de Bucarest, ms slave 397, f. 191v-194) ; datée de 1766, elle invite Alexis à venir à Poiana Märului.</w:t>
      </w:r>
    </w:p>
    <w:p>
      <w:pPr>
        <w:spacing w:after="120" w:before="0" w:line="360" w:lineRule="auto"/>
        <w:ind w:firstLine="283"/>
        <w:jc w:val="both"/>
      </w:pPr>
      <w:r>
        <w:rPr>
          <w:rFonts w:ascii="Garamond" w:hAnsi="Garamond"/>
          <w:sz w:val="24"/>
        </w:rPr>
        <w:t>2° uvres en roumain. - 1) « Testament du starets l'asilij » (Diata staretului l'asilie), publié pour la première fois par AL. Pelimon, « Mémoires. Description des saints monasteres » (Memoriu. Descrierea.….). Bucarest, 1861, p. 51-61. Daté du 3 janvier 1764, ce document détermine la division des biens entre les moines d'origine slave restés à Poiana Märului et ceux d'origine roumaine qui avaient décidé de fonder ailleurs une communauté autonome.</w:t>
      </w:r>
    </w:p>
    <w:p>
      <w:pPr>
        <w:spacing w:after="120" w:before="0" w:line="360" w:lineRule="auto"/>
        <w:ind w:firstLine="283"/>
        <w:jc w:val="both"/>
      </w:pPr>
      <w:r>
        <w:rPr>
          <w:rFonts w:ascii="Garamond" w:hAnsi="Garamond"/>
          <w:sz w:val="24"/>
        </w:rPr>
        <w:t>- 2) « Image de la manière dont nous-mêmes, qui sommes soumis aux passions et transgressons les commandements du Seigneur mais sans intention prédéterminée, … pouvons nous corriger par la pénitence et apprendre la pratique spirituelle en vivant dans l'obéissance » (Închipuire cum … cälcäm poruncile Domnului.), éd par C. Barbu dans Mitropolia Olteniei, t. 28, 1976, p. 229-40. Les questions traitées ici se retrouvent toutes dans les « Introductions », mais disposées selon un schéma différent.</w:t>
      </w:r>
    </w:p>
    <w:p>
      <w:pPr>
        <w:spacing w:after="120" w:before="0" w:line="360" w:lineRule="auto"/>
        <w:ind w:firstLine="283"/>
        <w:jc w:val="both"/>
      </w:pPr>
      <w:r>
        <w:rPr>
          <w:rFonts w:ascii="Garamond" w:hAnsi="Garamond"/>
          <w:sz w:val="24"/>
        </w:rPr>
        <w:t>Traductions. - En russe : toutes les quatre « Introductions » se trouvent dans « Ce qu'est la Priere de Jésus selon la tradition de l'Église orthodoxe. » (Cto takoe molitva lisusova po predaniju pravoslavno cerkvi.…), par les soins du monastère de l'alaam, Serdobol, 1938, p. 216-68.</w:t>
      </w:r>
    </w:p>
    <w:p>
      <w:pPr>
        <w:spacing w:after="120" w:before="0" w:line="360" w:lineRule="auto"/>
        <w:ind w:firstLine="283"/>
        <w:jc w:val="both"/>
      </w:pPr>
      <w:r>
        <w:rPr>
          <w:rFonts w:ascii="Garamond" w:hAnsi="Garamond"/>
          <w:sz w:val="24"/>
        </w:rPr>
        <w:t>- Des versions manuscrites en roumain, seule l'Introduction à Grégoire le Sinaïte (Cuvint fnainte sau cäläuzä.) est éditée dans la Philocalie de D. Stäniloae, t. 8, Bucarest, 1979, p. 588-603.</w:t>
      </w:r>
    </w:p>
    <w:p>
      <w:pPr>
        <w:spacing w:after="120" w:before="0" w:line="360" w:lineRule="auto"/>
        <w:ind w:firstLine="283"/>
        <w:jc w:val="both"/>
      </w:pPr>
      <w:r>
        <w:rPr>
          <w:rFonts w:ascii="Garamond" w:hAnsi="Garamond"/>
          <w:sz w:val="24"/>
        </w:rPr>
        <w:t>- Trad ital. Introduzione a Filoteo Sinaïta, dans Filoteo Sinaita, Quaranta capitoli sulla sobrietà, par les soins de la communauté des Freres Contemplatifs de Jésus, Capriata d'Orba (AL), 1980, p. 91-133.</w:t>
      </w:r>
    </w:p>
    <w:p>
      <w:pPr>
        <w:spacing w:after="120" w:before="0" w:line="360" w:lineRule="auto"/>
        <w:ind w:firstLine="283"/>
        <w:jc w:val="both"/>
      </w:pPr>
      <w:r>
        <w:rPr>
          <w:rFonts w:ascii="Garamond" w:hAnsi="Garamond"/>
          <w:sz w:val="24"/>
        </w:rPr>
        <w:t>VASILIJ DE POIANA - VASTOVIUS 298 răresc, ibid p. 355-84. - D. Raccanello, La preghiera di Gesû negli scritti di Basilio di Poiana Märului, Alessandria, 1986 ; La figure de Basile de P. M'et son enseignement sur la Priere de Jésus, dans Irénikon, t. 61, 1988, p. 41-66. - G. Cocora, Cuviosul l'asile de la P. M., dans Sfinfi romäni si äpäratori ai legii strämosesti (« Saints roumains et défenseurs des lois antiques »). Bucarest, 1987, p. 422-31. - C. Zaharia, La chiesa ortodossa romena in rapporto alle tradizioni patristiche filocaliche nelle lingue moderne, dans Benedictina, t. 35, 1988, p. 153-73. - S. Senyk, L'hésychasme dans le monachisme ukrainien, dans Irénikon, t. 62, 1989, p. 172-212. -- E. Citterio, La scuola filocalica di Paisij V e la Filocalia di Nicodemo.…, dans Amore del bello. Studi sulla Filocalia, Magnano (VC), 1991, p. 179-207.</w:t>
      </w:r>
    </w:p>
    <w:p/>
    <w:p>
      <w:pPr>
        <w:spacing w:after="120" w:before="240" w:line="240" w:lineRule="auto"/>
        <w:ind w:firstLine="0"/>
        <w:jc w:val="left"/>
      </w:pPr>
      <w:r>
        <w:rPr>
          <w:rFonts w:ascii="Garamond" w:hAnsi="Garamond"/>
          <w:b/>
          <w:sz w:val="28"/>
        </w:rPr>
        <w:t>Dario RACCANELLO.</w:t>
      </w:r>
    </w:p>
    <w:p>
      <w:pPr>
        <w:spacing w:after="120" w:before="0" w:line="360" w:lineRule="auto"/>
        <w:ind w:firstLine="283"/>
        <w:jc w:val="both"/>
      </w:pPr>
      <w:r>
        <w:rPr>
          <w:rFonts w:ascii="Garamond" w:hAnsi="Garamond"/>
          <w:sz w:val="24"/>
        </w:rPr>
        <w:t>VASSALLO (Élisée), carme, f 1656. - Élisée l'assallo entra dans la réforme carmélitaine de Santa Maria della vita à Naples. On le connaît comme philosophe et théologien, confesseur et directeur spirituel. Il fut prieur des couvents d'Aversa et de Santa Maria della Concordia à Naples. Il mourut en 1656 près de Naples, peut-être de la peste.</w:t>
      </w:r>
    </w:p>
    <w:p>
      <w:pPr>
        <w:spacing w:after="120" w:before="0" w:line="360" w:lineRule="auto"/>
        <w:ind w:firstLine="283"/>
        <w:jc w:val="both"/>
      </w:pPr>
      <w:r>
        <w:rPr>
          <w:rFonts w:ascii="Garamond" w:hAnsi="Garamond"/>
          <w:sz w:val="24"/>
        </w:rPr>
        <w:t>On lui doit deux ouvrages spirituels : 1 christiano invitato al paradiso (Naples, S. Roncagliolo, 1643) et Candido giglio symbolo di virginità (Naples, C. Cavallo, 1647). Le premier traite des trois étapes classiques de la vie chrétienne (voies purgative, illuminative et unitive) ; déjà prêt en 1641, l'ouvrage fut d'abord refusé par le supérieur général, que le supérieur local de l'assallo n'avait pas informé ; après une nouvelle révision, il fut imprimé.</w:t>
      </w:r>
    </w:p>
    <w:p>
      <w:pPr>
        <w:spacing w:after="120" w:before="0" w:line="360" w:lineRule="auto"/>
        <w:ind w:firstLine="283"/>
        <w:jc w:val="both"/>
      </w:pPr>
      <w:r>
        <w:rPr>
          <w:rFonts w:ascii="Garamond" w:hAnsi="Garamond"/>
          <w:sz w:val="24"/>
        </w:rPr>
        <w:t>Arch. Gén des Carmes (Rome) : II C. O. I 26, fasc. 4, p. 52, - II C. O. I 24, fasc. 3, p. 133, 195 ; fasc. 4, p. 27 ; fasc. 5, p. 34 ; fasc. 6, p. 17 ; fasc. 7, p. 79 ; - II C. O. I 26, fasc. 1, p. 71, 264, 291, 348 ; - II C. O. II 17, f. 456.</w:t>
      </w:r>
    </w:p>
    <w:p>
      <w:pPr>
        <w:spacing w:after="120" w:before="0" w:line="360" w:lineRule="auto"/>
        <w:ind w:firstLine="283"/>
        <w:jc w:val="both"/>
      </w:pPr>
      <w:r>
        <w:rPr>
          <w:rFonts w:ascii="Garamond" w:hAnsi="Garamond"/>
          <w:sz w:val="24"/>
        </w:rPr>
        <w:t>N. Toppi, Bibl napoletana.…, Naples, 1678, p. 75. - Daniel de la Vierge Marie, Speculum carmelitanum, t. 2, Anvers, 1680, p. 1072 (n. 3724). - C de l'Illiers, Bibl carmelitana, t. 1, Orléans, 1752, col. 442. - C. Minieri Riccio, Memorie storiche degli scrittori nati nel regno di Napoli, Naples, 1844, p. 366. - G. Monaco, La riforma tridentina nel Carmelo di Napoli, Naples, 1967, p. 94. - J. Smet, The Carmelites, t. 3/1, Dairen (IL), 1982, p. 210.</w:t>
      </w:r>
    </w:p>
    <w:p>
      <w:pPr>
        <w:spacing w:after="120" w:before="0" w:line="360" w:lineRule="auto"/>
        <w:ind w:firstLine="283"/>
        <w:jc w:val="both"/>
      </w:pPr>
      <w:r>
        <w:rPr>
          <w:rFonts w:ascii="Garamond" w:hAnsi="Garamond"/>
          <w:sz w:val="24"/>
        </w:rPr>
        <w:t>Emanuele Boca.</w:t>
      </w:r>
    </w:p>
    <w:p>
      <w:pPr>
        <w:spacing w:after="120" w:before="0" w:line="360" w:lineRule="auto"/>
        <w:ind w:firstLine="283"/>
        <w:jc w:val="both"/>
      </w:pPr>
      <w:r>
        <w:rPr>
          <w:rFonts w:ascii="Garamond" w:hAnsi="Garamond"/>
          <w:sz w:val="24"/>
        </w:rPr>
        <w:t>VASTOVIUS (Jean), prêtre, f 1642. - Jean l'astovius est un des principaux représentants des catholiques suédois après la Réforme. Il naquit vers la fin du 16e siècle. Son père, l'aste Andersson, était bourgmestre de Västervik, ville située sur la Mer Baltique. Ses deux fils Jean et Pierre étaient partisans du roi Sigismond. Lorsqu'en 1599 Sigismond, qui était un catholique convaincu, fut déposé du trône de Suède et regagna la Pologne dont il était aussi le roi, les deux frères le suivirent à la cour de Varsovie et s'y convertirent. Jean alla à Rome faire sa théologie chez les Jésuites du Collège Romain et fut ordonné prêtre. En 1607 il est mentionné comme chapelain de Sigismond ; il en devint par la suite le bibliothécaire. Il mourut à Ermland en 1642.</w:t>
      </w:r>
    </w:p>
    <w:p>
      <w:pPr>
        <w:spacing w:after="120" w:before="0" w:line="360" w:lineRule="auto"/>
        <w:ind w:firstLine="283"/>
        <w:jc w:val="both"/>
      </w:pPr>
      <w:r>
        <w:rPr>
          <w:rFonts w:ascii="Garamond" w:hAnsi="Garamond"/>
          <w:sz w:val="24"/>
        </w:rPr>
        <w:t>L'astovius a composé une chronique des saints scandinaves : l'itis Aquilonia (Cologne, 1623 ; rééd par E. Benzelius, Upsala, 1708). Il participa aussi à la composition des offices propres pour les saints polonais et suédois à partir des bréviaires médiévaux ; il s'occupa principalement des saints suédois. L'ouvrage, ayant été approuvé par Rome, fut imprimé à Anvers en 1616 ; la partie concernant les saints suédois fut imprimée à part à Cologne en 1702 : Officia propria sanctorum patronorum regni Sueciae. (rééd en 1751 et à Ratisbonne, 1911) ; elle est en usage dans le diocèse de Stockholm depuis 1911.</w:t>
      </w:r>
    </w:p>
    <w:p>
      <w:pPr>
        <w:spacing w:after="120" w:before="0" w:line="360" w:lineRule="auto"/>
        <w:ind w:firstLine="283"/>
        <w:jc w:val="both"/>
      </w:pPr>
      <w:r>
        <w:rPr>
          <w:rFonts w:ascii="Garamond" w:hAnsi="Garamond"/>
          <w:sz w:val="24"/>
        </w:rPr>
        <w:t>Tryggve LUNDÉN.</w:t>
      </w:r>
    </w:p>
    <w:p>
      <w:pPr>
        <w:spacing w:after="120" w:before="0" w:line="360" w:lineRule="auto"/>
        <w:ind w:firstLine="283"/>
        <w:jc w:val="both"/>
      </w:pPr>
      <w:r>
        <w:rPr>
          <w:rFonts w:ascii="Garamond" w:hAnsi="Garamond"/>
          <w:sz w:val="24"/>
        </w:rPr>
        <w:t>VATEAU (Jacques), chartreux,  1631. - Jacques l'ateau naquit à l'Ervin (Aisne). Sa vive dévotion pour saint Ignace de Loyola et saint François Xavier, béatifiés bien après son entrée en chartreuse, rend certaine sa formation dans un collège de Jésuites. Outre la pratique de la méditation ignatienne des trois puissances, il en garda l'amour des vers latins et le souvenir de tragédies scolaires, notamment sur les martyrs chartreux de Londres. Prêtre séculier, sous l'influence de Bernard l'assail, le saint prieur de la chartreuse du Val-Saint-Pierre en Thiérache, il prit l'habit à la Grande Chartreuse et fit profession le 28 septembre 1599. Cette maison servait alors de noviciat central pour toutes les chartreuses du Sud-Est français, de Savoie et de Suisse romande : tous les religieux devaient donc s'attendre à être envoyés rapidement dans les petites maisons de ces régions et mutés fréquemment selon les besoins en personnel, sans s'attacher nulle part. Au hasard des documents conservés, on trouve ainsi l'ateau vicaire (sous-prieur) à Durbon près Gap en 1606, année où il y est nommé procureur, mais le 23 février 1613 il réside à l'Illeneuve-les-Avignon et signe la dédicace d'un de ses ouvrages au prieur, visiteur de la province, qui l'a encouragé à écrire, Nicolas Leau. Deux ans plus tard, à la mort de ce dernier, il y réside encore. Il fut assigné peu après à la chartreuse de Montrieux près Toulon, mais le chapitre général de 1617 le renvoie à Durbon. Dès lors on perd sa trace pour dix ans, mais il dut recevoir des charges d'importance croissante, car en 1628 ou plus probablement en 1630 il fut nommé prieur de la chartreuse de Sélignac, près Bourg-en-Bresse. Il mourut en charge le 1er septembre 1631.</w:t>
      </w:r>
    </w:p>
    <w:p>
      <w:pPr>
        <w:spacing w:after="120" w:before="0" w:line="360" w:lineRule="auto"/>
        <w:ind w:firstLine="283"/>
        <w:jc w:val="both"/>
      </w:pPr>
      <w:r>
        <w:rPr>
          <w:rFonts w:ascii="Garamond" w:hAnsi="Garamond"/>
          <w:sz w:val="24"/>
        </w:rPr>
        <w:t>Des 15 œuvres qu'il composa au dire de l'annaliste de la Grande Chartreuse, seuls subsistent un imprimé et les manuscrits restés à l'Illeneuve et compris par la suite dans le lot très important de livres donnés par cette maison à sa fondation de Marseille. - 1). Ms Marseille 477 (Eb 49). Promptuarium Animae Devotae, viarum dumtaxat exercitia purgativae et illuminativae complectens, 237 f., daté de 1613. - 2). Liber Hymnorum, en appendice du précédent, f. 238-346. - 3). Ms Marseille 479 (Eb 230). De Pulchritudine et Praerogativa vitae Regularis, 499 f. - 4). Ms Marseille 478 (Eb 119). Itinerarium Animae proficiscentis ad Amorem Divinum per viam Unitivam, 2617 f. - S) Vie de dom Jérosme Marchant, s.l.n.d, in-12°. Le titre d'un seul des écrits perdus est connu : le De Connubio Animae, cité dans l'Itinerarium Animae.</w:t>
      </w:r>
    </w:p>
    <w:p>
      <w:pPr>
        <w:spacing w:after="120" w:before="0" w:line="360" w:lineRule="auto"/>
        <w:ind w:firstLine="283"/>
        <w:jc w:val="both"/>
      </w:pPr>
      <w:r>
        <w:rPr>
          <w:rFonts w:ascii="Garamond" w:hAnsi="Garamond"/>
          <w:sz w:val="24"/>
        </w:rPr>
        <w:t>En signant son De Pulchritudine vitae Regularis, l'ateau rappelle qu'il a été formé sous Jean Michel de l'Esly, général de son ordre (cf. DS, t. 10, col. 1199-1201) et leurs œuvres se coulent dans le même cadre des trois voies dionysiennes, mais là s'arrête la ressemblance. Sans doute l'ateau est un familier de la lecture de Denys : son style chargé de néologismes formés du préfixe super, sa recherche du vocabulaire rare, son appel à des mots grecs sommairement latinisés l'attestent suffisamment. Mais en fait il présente les deux voies purgative et illuminative grâce aux deux premières semaines des Exercices de saint Ignace : méditations en trois points sur le péché et les fins dernières, puis sur la vie du Christ. La forme est originale, puisque les deux tiers environ du Promptuarium sont composés en vers latins, modestes dimètres iambiques le plus souvent, mais toutes les formes de la métrique latine sont employées, surtout les strophes saphiques et asclépiades, auxquelles se joignent rythmes et rimes des séquences médiévales. Sont aussi versifiées les prières ou aspirations pour les différentes occupations ou éventualités de la vie monastique. La marque cartusienne s'exprime discrètement par la présence des saints et martyrs de l'ordre, canonisés ou non, dans les litanies (f. 39-44), par l'emprunt exprès d'une méditation à Denys le Chartreux et surtout par l'utilisation constante de la vita Christi de Ludolphe de Saxe dans les méditations en prose (f. 164 sv).</w:t>
      </w:r>
    </w:p>
    <w:p>
      <w:pPr>
        <w:spacing w:after="120" w:before="0" w:line="360" w:lineRule="auto"/>
        <w:ind w:firstLine="283"/>
        <w:jc w:val="both"/>
      </w:pPr>
      <w:r>
        <w:rPr>
          <w:rFonts w:ascii="Garamond" w:hAnsi="Garamond"/>
          <w:sz w:val="24"/>
        </w:rPr>
        <w:t>Quant à l'hymnaire qui suit, il chante uniquement les saints figurant au sanctoral du rite cartusien, sauf addition des premiers Jésuites béatifiés. Partout la versification est fort habile, la poésie, malheureusement, pauvre.</w:t>
      </w:r>
    </w:p>
    <w:p>
      <w:pPr>
        <w:spacing w:after="120" w:before="0" w:line="360" w:lineRule="auto"/>
        <w:ind w:firstLine="283"/>
        <w:jc w:val="both"/>
      </w:pPr>
      <w:r>
        <w:rPr>
          <w:rFonts w:ascii="Garamond" w:hAnsi="Garamond"/>
          <w:sz w:val="24"/>
        </w:rPr>
        <w:t>Sa conception de la vie religieuse, exposée dans le De Pulchritudine vitae Regularis, est pourtant bien étriquée. La jouissance de Dieu y est bien assignée comme son but (homélie XIII), mais la première visée du religieux est d'assurer son salut avec le maximum de sécurité. Si la solitude est bien saisie comme l'essentiel de la vie cartusienne (homélie XXV), son choix regarde aussi la plus grande sûreté (homélie XXVI), tandis que misères de l'homme, dangers du monde, instabilité des choses sont exagérés en développements oratoires abondants. Un chapitre polémique défend conjointement Chartreux, Jésuites et Capucins. Le ton de l'ouvrage est assez pessimiste.</w:t>
      </w:r>
    </w:p>
    <w:p>
      <w:pPr>
        <w:spacing w:after="120" w:before="0" w:line="360" w:lineRule="auto"/>
        <w:ind w:firstLine="283"/>
        <w:jc w:val="both"/>
      </w:pPr>
      <w:r>
        <w:rPr>
          <w:rFonts w:ascii="Garamond" w:hAnsi="Garamond"/>
          <w:sz w:val="24"/>
        </w:rPr>
        <w:t>Changement complet en entrant dans l'Itinerarium per viam Unitivam : cette voie est celle de l'humanisme dévôt. Le titre semblait promettre une étude de théologie mystique, mais dès la préface le lecteur est orienté tout autrement. L'ateau y distingue deux contemplations, l'une intellectuelle, naturelle, procédant par raisonnement, l'autre qu'il nomme « métaphysique » en son latin hellénisé ; entendons : surnaturelle. Il considère la première comme indispensable pour tout religieux et en fera l'unique objet de son livre (f. 7 rv). Elle doit nécessairement s'appuyer sur la science, que seule la grâce pourra suppléer par exception, comme chez Ruysbroeck, « quem aiunt cartusianum fuisse », Tauler, saint François de Paule ou les deux saintes Catherine, de Sienne et de Gênes (f. 5). Suit une véritable encyclopédie, objet de méditations très affectives. La matière est logiquement classée selon les quatre éléments de la physique antique. Nous avons ainsi successivement une botanique, une géologie, une géographie, une zoologie, une hydrographie, etc., pour terminer par une astronomie, puisque l'ordre adopté s'élève de la terre à l'eau, puis à l'air et enfin au feu. Bien entendu, l'essentiel de ces connaissances est tiré des naturalistes de l'antiquité, Platon dans son Timée, Aristote, Sénèque et Pline l'Ancien ; Albert le Grand et Marco Polo fournissent de rares citations ; deux nouveautés, dues à deux Jésuites, sont exploitées à fond, le Trésor de l'Histoire des Indes de Pierre du Jarric (Bordeaux, 1608) et, accessoirement quant aux références, mais essentiellement quant à la démarche spirituelle, la Peinture Spirituelle ou l'Art d'Admirer de Louis Richeome (Lyon, 1611). Cette étroite filiation explique que l'ateau voit sa verve tarir quand il veut couronner son œuvre par des élévations consacrées aux neuf chœurs des anges, puis par une méditation trinitaire. Celle-ci, à juste titre, ne le satisfait pas ; il en composa une seconde, qui n'est guère supérieure. C'était justifier le double jugement porté sur lui par le chroniqueur de la Grande Chartreuse, qui le notait : « celeberrimus scriptor, poeta eximius. stylo tamen obscuro et obsoleto, verbis repleto, vir fuit valde pius, religiosus et regularis ».</w:t>
      </w:r>
    </w:p>
    <w:p>
      <w:pPr>
        <w:spacing w:after="120" w:before="0" w:line="360" w:lineRule="auto"/>
        <w:ind w:firstLine="283"/>
        <w:jc w:val="both"/>
      </w:pPr>
      <w:r>
        <w:rPr>
          <w:rFonts w:ascii="Garamond" w:hAnsi="Garamond"/>
          <w:sz w:val="24"/>
        </w:rPr>
        <w:t>A. Bulliat, Chartreuse et Seigneurie du Val-Saint-Martin de Sélignac, Paris, 1884. - Mss Grande Chartreuse : S. Autore, Scriptores Ordinis Cartusiensis, t. 3, n. 571 ; P. Bastin, Sélignac. - L. Le Masson, Ephemerides Ordinis Cartusiensis, Montreuil-sur-Mer, 1891. - A. Devaux, La Chartreuse de Sélignac, Salzbourg, 1975, p. 104-05. - DS, t. 2, col. 768.</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 VÂTERBUCH ». - 1. Origine et diffusion. - 2. Contenu et sources. - 3. Thèmes spirituels. - 4. Caractère de la traduction.</w:t>
      </w:r>
    </w:p>
    <w:p>
      <w:pPr>
        <w:spacing w:after="120" w:before="0" w:line="360" w:lineRule="auto"/>
        <w:ind w:firstLine="283"/>
        <w:jc w:val="both"/>
      </w:pPr>
      <w:r>
        <w:rPr>
          <w:rFonts w:ascii="Garamond" w:hAnsi="Garamond"/>
          <w:sz w:val="24"/>
        </w:rPr>
        <w:t>En plus du Väterbuch (41 542 vers), il composa aussi le Passional (environ 110 000 vers) en trois livres : I. l'histoire de Marie et de Jésus depuis la naissance de Marie jusqu'à son assomption ; - II. l'histoire des apôtres ; - III. 75 vies de saints selon l'année liturgique, depuis saint Nicolas jusqu'à sainte Catherine (cf. l'Erfasserlexikon, 1° éd., t. 5, 1955, col. 863-67 ; H. Richert, 1978).</w:t>
      </w:r>
    </w:p>
    <w:p>
      <w:pPr>
        <w:spacing w:after="120" w:before="0" w:line="360" w:lineRule="auto"/>
        <w:ind w:firstLine="283"/>
        <w:jc w:val="both"/>
      </w:pPr>
      <w:r>
        <w:rPr>
          <w:rFonts w:ascii="Garamond" w:hAnsi="Garamond"/>
          <w:sz w:val="24"/>
        </w:rPr>
        <w:t>Par ces deux ouvrages, l'auteur a d'abord créé le plus riche ensemble de la littérature hagiographique allemande du moyen âge ; en outre il a traduit pour la première fois en allemand les deux écrits fondamentaux de cette hagiographie : les Vitae Patrum et la Legenda aurea de Jacques de Voragine (DS, t. 8, col. 65), et contribué fortement à leur diffusion ; enfin, il a fourni la base d'une riche production littéraire dans l'Ordre Teutonique.</w:t>
      </w:r>
    </w:p>
    <w:p>
      <w:pPr>
        <w:spacing w:after="120" w:before="0" w:line="360" w:lineRule="auto"/>
        <w:ind w:firstLine="283"/>
        <w:jc w:val="both"/>
      </w:pPr>
      <w:r>
        <w:rPr>
          <w:rFonts w:ascii="Garamond" w:hAnsi="Garamond"/>
          <w:sz w:val="24"/>
        </w:rPr>
        <w:t>La rédaction du Väterbuch fut commencée vers 1272 ; les deux ouvrages étaient terminés autour de 1300. L'auteur se présentant comme « un vieil homme » dans le Väterbuch (33 450-88), on peut penser qu'il se mit un peu plus tard à la rédaction du Passional, où il se révèle plus maître de son art, mais sans avoir encore achevé le premier ouvrage. Tous les deux correspondent aux intérêts et au milieu de vie de l'Ordre. Ses membres sont présentés avec faveur comme les « Chevaliers de Marie » au Jugement dernier (40 756-76). Les deux poèmes sont écrits dans la langue commune de l'Ordre, le moyen-allemand oriental ; ils servaient pour la lecture au réfectoire ; ils furent diffusés d'abord à l'intérieur de l'Ordre et, par lui, dans presque toute l'Allemagne.</w:t>
      </w:r>
    </w:p>
    <w:p>
      <w:pPr>
        <w:spacing w:after="120" w:before="0" w:line="360" w:lineRule="auto"/>
        <w:ind w:firstLine="283"/>
        <w:jc w:val="both"/>
      </w:pPr>
      <w:r>
        <w:rPr>
          <w:rFonts w:ascii="Garamond" w:hAnsi="Garamond"/>
          <w:sz w:val="24"/>
        </w:rPr>
        <w:t>On connaît actuellement 30 mss du Väterbuch ; leur multiplication s'arrêta vers 1350, au moment où la forme poétique cessa d'être en usage pour de si longs ouvrages, et le Väterbuch fut alors remplacé par les traductions en prose des Vitae Patrum (cf cet article, infra).</w:t>
      </w:r>
    </w:p>
    <w:p>
      <w:pPr>
        <w:spacing w:after="120" w:before="0" w:line="360" w:lineRule="auto"/>
        <w:ind w:firstLine="283"/>
        <w:jc w:val="both"/>
      </w:pPr>
      <w:r>
        <w:rPr>
          <w:rFonts w:ascii="Garamond" w:hAnsi="Garamond"/>
          <w:sz w:val="24"/>
        </w:rPr>
        <w:t>Destinée aux chevaliers qui ignoraient le latin, cette littérature, malgré son succès, fut violemment attaquée par quelques clercs de l'Ordre ; ceux-ci s'élevaient contre le principe même d'une adaptation en allemand ou contre la liberté prise par l'auteur dans la traduction des sources latines. Le poète rejette ces accusations dans le Passional, en montrant l'utilité spirituelle majeure de tels ouvrages.</w:t>
      </w:r>
    </w:p>
    <w:p/>
    <w:p>
      <w:pPr>
        <w:spacing w:after="120" w:before="240" w:line="240" w:lineRule="auto"/>
        <w:ind w:firstLine="0"/>
        <w:jc w:val="left"/>
      </w:pPr>
      <w:r>
        <w:rPr>
          <w:rFonts w:ascii="Garamond" w:hAnsi="Garamond"/>
          <w:b/>
          <w:sz w:val="28"/>
        </w:rPr>
        <w:t>VATEAU - « VATERBUCH » 302</w:t>
      </w:r>
    </w:p>
    <w:p>
      <w:pPr>
        <w:spacing w:after="120" w:before="0" w:line="360" w:lineRule="auto"/>
        <w:ind w:firstLine="283"/>
        <w:jc w:val="both"/>
      </w:pPr>
      <w:r>
        <w:rPr>
          <w:rFonts w:ascii="Garamond" w:hAnsi="Garamond"/>
          <w:sz w:val="24"/>
        </w:rPr>
        <w:t>2. CONTENU ET SOURCES. - On peut diviser le Väterbuch en cinq parties : 1. l'histoire d'Antoine, le père des moines (241-3390) : y sont réunis, d'une manière originale, quelques chapitres des Vitae d'Antoine et de Paul de Thèbes, des récits sur Antoine et ses disciples, le tout tiré des livres 1, III et V des Vitae Patrum. - II. Diffusion du monachisme (3391-11498), d'après l'Historia monachorum latine de Rufin d'Aquilée (Vitae Patrum un ; PL 21, 387-457). - III. Récits et apophtegmes tirés des Verba seniorum (11499-27568 ; Vitae Patrum, III, V-VI ; PL 73) ; à la fin est ajouté l'épisode de Jérôme et du lion (27168-568) d'après la Legenda aurea. - IV. Grands modèles de la fuite du monde : les trois légendes d'Euphrosyne et de son père Paphnuce, de l'ermite Abraham et de sa nièce, de Pélagie la pénitente (27569-33488), d'après le L. I des Vitae Patrum ; suivent une traduction de la Vita Mariae Aegyptiacae en vers d'Hildebert de Lavardin (33489-35786 ; PL 171, 1321-40) et cinq pièces de la Legenda aurea (éd. Th. Graesse, Ratisbonne, 1891, n. CXLVI, CLI, EXII, CLXI, CI, XCIV) : Marguerite, la vierge d'Antioche, Placide (- Eustache), les Sept Dormants, Alexis (35787-40050). - V. La finale est une description du Jugement dernier (40051-414), dont les sources n'ont pas encore été étudiées avec précision.</w:t>
      </w:r>
    </w:p>
    <w:p>
      <w:pPr>
        <w:spacing w:after="120" w:before="0" w:line="360" w:lineRule="auto"/>
        <w:ind w:firstLine="283"/>
        <w:jc w:val="both"/>
      </w:pPr>
      <w:r>
        <w:rPr>
          <w:rFonts w:ascii="Garamond" w:hAnsi="Garamond"/>
          <w:sz w:val="24"/>
        </w:rPr>
        <w:t>Dans les Vitae Patrum le poète a choisi seulement « ce qui est utile : si on le lit à haute voix en communauté » (163). Il ne faut pas cependant évaluer le choix et l'ordre des pièces d'après l'éd. des Vitae Patrum de Rosweyde (PL 73). Dans les parties II et III, par exemple, le Väterbuch s'écarte nettement de cette édition ; il se rapproche beaucoup par contre de certains mss latins, par ex. Paris, Bibl. Mazarine 1734 (15° s. ; de la chartreuse de Herne, en Brabant).</w:t>
      </w:r>
    </w:p>
    <w:p>
      <w:pPr>
        <w:spacing w:after="120" w:before="0" w:line="360" w:lineRule="auto"/>
        <w:ind w:firstLine="283"/>
        <w:jc w:val="both"/>
      </w:pPr>
      <w:r>
        <w:rPr>
          <w:rFonts w:ascii="Garamond" w:hAnsi="Garamond"/>
          <w:sz w:val="24"/>
        </w:rPr>
        <w:t>La partie la plus originale est la conclusion eschatologique. Elle correspond à la spiritualité personnelle du poète, qui attendait avec passion l'accomplissement de l'histoire du salut ; elle correspond aussi au projet fondamental du Väterbuch, qui voulait décrire le déploiement de l'histoire du salut à l'ère de l'Esprit Saint (98-104, 3391-406), et enfin à la spiritualité de l'Ordre Teutonique, où la composante eschatologique tient une place importante.</w:t>
      </w:r>
    </w:p>
    <w:p>
      <w:pPr>
        <w:spacing w:after="120" w:before="0" w:line="360" w:lineRule="auto"/>
        <w:ind w:firstLine="283"/>
        <w:jc w:val="both"/>
      </w:pPr>
      <w:r>
        <w:rPr>
          <w:rFonts w:ascii="Garamond" w:hAnsi="Garamond"/>
          <w:sz w:val="24"/>
        </w:rPr>
        <w:t>3. THÈMES SPIRITUELS. - Dans de nombreux prologues et épilogues, le poète exprime explicitement ses préoccupations spirituelles (1-240, 3391-418, 11499-576, 27589-604, 30529-604, 30605-629, 33489-516, 36653-710, 41415-542). Dans l'épilogue final, il mentionne, pour les critiquer, les thèmes dominants dans la poésie de cour : vanité mondaine (werltliche eitelkeit), amours trompeurs (falsche lieb), orgueil chevaleresque (ritters hohenschaft), aventures des héros (abentewr). À ces thèmes, il oppose résolument les siens propres : retrait du monde, amour de Dieu, humilité et exemples des saints. Plusieurs particularités du Väterbuch s'expliquent, d'un point de vue négatif, par ce rejet de la littérature courtoise, et, d'un point de vue positif, par le souci de concilier l'antique spiritualité monastique des Vitae Patrum avec la mentalité aristocratique des chevaliers de l'Ordre.</w:t>
      </w:r>
    </w:p>
    <w:p>
      <w:pPr>
        <w:spacing w:after="120" w:before="0" w:line="360" w:lineRule="auto"/>
        <w:ind w:firstLine="283"/>
        <w:jc w:val="both"/>
      </w:pPr>
      <w:r>
        <w:rPr>
          <w:rFonts w:ascii="Garamond" w:hAnsi="Garamond"/>
          <w:sz w:val="24"/>
        </w:rPr>
        <w:t>Face au risque de se perdre dans le monde, la conscience de l'histoire du salut doit rester en éveil. Ici, la fascination d'un Dieu doux (süßer Gott) vient nettement au premier plan ; la crainte d'un Dieu qui punit est beaucoup moins évoquée. L'amour « contraint Dieu à intervenir sans cesse pour nous rendre heureux » (29391-97). Il frappe le pécheur des « coups de sa grâce » (gnadenstoz, 30580) pour le sauver. Il place les saints devant les hommes comme des « appâts » (forder) pour les attirer à lui (29404, 33492). À ces « ardeurs de l'amour divin » l'homme doit répondre « en brûlant dans le feu de Dieu » (43, 66, 3403, 33881). C'est là que le poète voit ses devoirs les plus importants : annoncer la miséricorde de Dieu, présenter les « attraits » et les modèles, embraser le cœur de ses auditeurs. À cela s'ajoute l'invitation constante à s'opposer avec vigilance au diable. Plus importante que le souci quotidien de la guerre pour les chevaliers apparaît au poète la militia Christi spirituelle contre les tentations de Satan, « afin de conquérir le ciel » (cf. 166-168).</w:t>
      </w:r>
    </w:p>
    <w:p>
      <w:pPr>
        <w:spacing w:after="120" w:before="0" w:line="360" w:lineRule="auto"/>
        <w:ind w:firstLine="283"/>
        <w:jc w:val="both"/>
      </w:pPr>
      <w:r>
        <w:rPr>
          <w:rFonts w:ascii="Garamond" w:hAnsi="Garamond"/>
          <w:sz w:val="24"/>
        </w:rPr>
        <w:t>La meilleure institution dans ce but est la communauté d'un ordre religieux (rote, gemeinschaft). Cette forme de vie idéale est un thème central : cf les excursus sur la vie monastique (1557-1644, 3386-3958), sur la vita activa et la vita contemplativa (2013-5256), etc. L'humilité est recommandée avant tout (cf. 22623-92), ensuite l'obéissance, la chasteté, la pauvreté, l'espérance, la disposition à une continuelle conversio. Il y aurait grand profit à comparer en détail la réactualisation des antiques vertus monastiques dans le Väterbuch avec les statuts de l'Ordre Teutonique.</w:t>
      </w:r>
    </w:p>
    <w:p>
      <w:pPr>
        <w:spacing w:after="120" w:before="0" w:line="360" w:lineRule="auto"/>
        <w:ind w:firstLine="283"/>
        <w:jc w:val="both"/>
      </w:pPr>
      <w:r>
        <w:rPr>
          <w:rFonts w:ascii="Garamond" w:hAnsi="Garamond"/>
          <w:sz w:val="24"/>
        </w:rPr>
        <w:t>4. CARACTÈRE DE LA TRADUCTION. - Conformément à son projet, le poète utilise de manière très libre ses sources latines, selon les normes de son époque. Il ne les a pas seulement traduites en vers (gerihtei), il les a aussi interprétées (wzgeleit, 30534-35). Malheureusement on ne sait pas de façon sûre dans quelle mesure le choix et l'ordre de chacune des pièces sont l'œuvre même du poète, ou s'ils existaient déjà dans un ms latin des Vitae Patrum aujourd'hui perdu. Par exemple, quelques apophtegmes d'Arsène dispersés dans les III et V des Vitae Patrum sont rassemblés dans le Väterbuch sous une forme telle que la figure d'Arsène apparaît plus nuancée (14605-962). D'un point de vue stylistique, l'antithèse et l'hyperbole se rencontrent surtout dans les parties parénétiques. Un exemple d'antithèse est la description de Pélagie la pénitente, qui échange sa parure luxurieuse d'actrice contre une parure spirituelle, l'argent de la raison, l'or de l'amour, etc. Les morceaux lyriques de la conclusion sont par contre des exemples de l'hyperbole. Dans le domaine des métaphores, la pureté, la lumière, le feu, le trésor servent à désigner les vertus ; pour les péchés, ce sont l'ordure, la pourriture, la moisissure, la puanteur. Les métaphores de la vassalité illustrent le rapport de l'homme à Dieu. Le style est volontairement simple (sermo humilis), pressant et riche en images. Il est inspiré par les techniques de persuasion des prédicateurs tout autant que par le style narratif des poètes classiques comme Hartmann d'Aue et Rudolphe d'Ems.</w:t>
      </w:r>
    </w:p>
    <w:p>
      <w:pPr>
        <w:spacing w:after="120" w:before="0" w:line="360" w:lineRule="auto"/>
        <w:ind w:firstLine="283"/>
        <w:jc w:val="both"/>
      </w:pPr>
      <w:r>
        <w:rPr>
          <w:rFonts w:ascii="Garamond" w:hAnsi="Garamond"/>
          <w:sz w:val="24"/>
        </w:rPr>
        <w:t>L'œuvre de l'auteur fait ainsi preuve d'une spiritualité engagée, jointe à une haute qualité poétique. Ses écrits, surtout le Passional, servirent de modèle à presque tous les écrivains postérieurs de l'Ordre Teutonique.</w:t>
      </w:r>
    </w:p>
    <w:p>
      <w:pPr>
        <w:spacing w:after="120" w:before="0" w:line="360" w:lineRule="auto"/>
        <w:ind w:firstLine="283"/>
        <w:jc w:val="both"/>
      </w:pPr>
      <w:r>
        <w:rPr>
          <w:rFonts w:ascii="Garamond" w:hAnsi="Garamond"/>
          <w:sz w:val="24"/>
        </w:rPr>
        <w:t>Édition : K. Reissenberger, Das Väterbuch, Berlin, 1914 ; réimpr. Zurich/Dublin, 1967.</w:t>
      </w:r>
    </w:p>
    <w:p>
      <w:pPr>
        <w:spacing w:after="120" w:before="0" w:line="360" w:lineRule="auto"/>
        <w:ind w:firstLine="283"/>
        <w:jc w:val="both"/>
      </w:pPr>
      <w:r>
        <w:rPr>
          <w:rFonts w:ascii="Garamond" w:hAnsi="Garamond"/>
          <w:sz w:val="24"/>
        </w:rPr>
        <w:t>Études. -- K. Hohmann, Beiträge zum Väterbuch, Halle, 1909. - K. Helm, W. Ziesemer, Die Literatur des Deutschen Ritterordens, Giessen, 1951, p. 48-70. - K. Kunze, Studien</w:t>
      </w:r>
    </w:p>
    <w:p/>
    <w:p>
      <w:pPr>
        <w:spacing w:after="120" w:before="240" w:line="240" w:lineRule="auto"/>
        <w:ind w:firstLine="0"/>
        <w:jc w:val="left"/>
      </w:pPr>
      <w:r>
        <w:rPr>
          <w:rFonts w:ascii="Garamond" w:hAnsi="Garamond"/>
          <w:b/>
          <w:sz w:val="28"/>
        </w:rPr>
        <w:t>« VÂTERBUCH » - VATIER 304</w:t>
      </w:r>
    </w:p>
    <w:p>
      <w:pPr>
        <w:spacing w:after="120" w:before="0" w:line="360" w:lineRule="auto"/>
        <w:ind w:firstLine="283"/>
        <w:jc w:val="both"/>
      </w:pPr>
      <w:r>
        <w:rPr>
          <w:rFonts w:ascii="Garamond" w:hAnsi="Garamond"/>
          <w:sz w:val="24"/>
        </w:rPr>
        <w:t>zur Legende der hl. Maria Aegyptiaca, Berlin, 1969, p. 68-75 ; Deutschsprachige Pelagialegenden des Mittelalters, dans Pélagie la pénitente. Métamorphoses d'une légende (éd. P. Petitmengin), t. 2, Paris, 1984, p. 295-321. - H. Richert, Wege und Formen der Passionalüberlieferung, Tübingen, 1978, p. 158-233. - K. Kunze, U. Williams, P. Kaiser, Information und innere Formung. Zur Rezeption der 'Vitae Patrum', dans Wissenorganisierende und wissensvermittelnde Literatur im Mittelalter, éd. N. R. Wolf, Wiesbaden, 1987, p. 123-42.</w:t>
      </w:r>
    </w:p>
    <w:p>
      <w:pPr>
        <w:spacing w:after="120" w:before="0" w:line="360" w:lineRule="auto"/>
        <w:ind w:firstLine="283"/>
        <w:jc w:val="both"/>
      </w:pPr>
      <w:r>
        <w:rPr>
          <w:rFonts w:ascii="Garamond" w:hAnsi="Garamond"/>
          <w:sz w:val="24"/>
        </w:rPr>
        <w:t>Konrad KUNZE.</w:t>
      </w:r>
    </w:p>
    <w:p>
      <w:pPr>
        <w:spacing w:after="120" w:before="0" w:line="360" w:lineRule="auto"/>
        <w:ind w:firstLine="283"/>
        <w:jc w:val="both"/>
      </w:pPr>
      <w:r>
        <w:rPr>
          <w:rFonts w:ascii="Garamond" w:hAnsi="Garamond"/>
          <w:sz w:val="24"/>
        </w:rPr>
        <w:t>VATIER (Antoine), jésuite (1591-1659). -- Né à Bayeux (Calvados) le 19 mai 1591, Antoine Vatier entre dans la Compagnie de Jésus le 8 novembre 1613. Il poursuit une carrière de professeur, d'abord à La Flèche (en 1638, il échange avec R. Descartes une correspondance d'une sincérité méritoire), puis, au collège de Clermont à Paris. À la fin de sa vie, il publie plusieurs ouvrages de spiritualité qui témoignent surtout de sa fidélité à l'esprit de saint Ignace. Il meurt à Paris le 13 octobre 1659.</w:t>
      </w:r>
    </w:p>
    <w:p>
      <w:pPr>
        <w:spacing w:after="120" w:before="0" w:line="360" w:lineRule="auto"/>
        <w:ind w:firstLine="283"/>
        <w:jc w:val="both"/>
      </w:pPr>
      <w:r>
        <w:rPr>
          <w:rFonts w:ascii="Garamond" w:hAnsi="Garamond"/>
          <w:sz w:val="24"/>
        </w:rPr>
        <w:t>Il publie d'abord trois de ses publications qui n'ont rien de spécifiquement ignatien : Occupation intérieure devant et après la communion, Paris, 1649 (sans doute rééd en 1650). Ce livre (442 p de petit format) ne vise qu'à aider à bien communier et à se sanctifier : pratiques pour le sacrement de pénitence, 6 « Pratiques de faire la sainte communion », puis (p. 322-441) 36 pratiques de vie chrétienne. L'ordre des chapitres manque un peu de rigueur, avec des redites ; mais la doctrine est équilibrée. Sans aucune allusion à Antoine Arnauld, ce modeste livre n'est-il pas une mise en garde implicite contre les exigences rigoristes de La fréquente communion (1643) ?</w:t>
      </w:r>
    </w:p>
    <w:p>
      <w:pPr>
        <w:spacing w:after="120" w:before="0" w:line="360" w:lineRule="auto"/>
        <w:ind w:firstLine="283"/>
        <w:jc w:val="both"/>
      </w:pPr>
      <w:r>
        <w:rPr>
          <w:rFonts w:ascii="Garamond" w:hAnsi="Garamond"/>
          <w:sz w:val="24"/>
        </w:rPr>
        <w:t>En rééditant le De correptione et gratia de saint Augustin, avec les sommaires de la doctrine par Antoine Arnauld, Paris, 1652, Vatier multiplie les remarques critiques sur la traduction qu'en a faite le chef des jansénistes et relève les déviations liées à la doctrine de la « justification ».</w:t>
      </w:r>
    </w:p>
    <w:p>
      <w:pPr>
        <w:spacing w:after="120" w:before="0" w:line="360" w:lineRule="auto"/>
        <w:ind w:firstLine="283"/>
        <w:jc w:val="both"/>
      </w:pPr>
      <w:r>
        <w:rPr>
          <w:rFonts w:ascii="Garamond" w:hAnsi="Garamond"/>
          <w:sz w:val="24"/>
        </w:rPr>
        <w:t>La déf du Paradis pour aider une âme chrétienne à bien mourir, Paris, 1653, 382 p.</w:t>
      </w:r>
    </w:p>
    <w:p>
      <w:pPr>
        <w:spacing w:after="120" w:before="0" w:line="360" w:lineRule="auto"/>
        <w:ind w:firstLine="283"/>
        <w:jc w:val="both"/>
      </w:pPr>
      <w:r>
        <w:rPr>
          <w:rFonts w:ascii="Garamond" w:hAnsi="Garamond"/>
          <w:sz w:val="24"/>
        </w:rPr>
        <w:t>Dans sa préface, l'auteur déplore que - moins d'un siècle après la mort d'Ignace - la plupart de ceux qui donnent les Exercices spirituels ne suivent plus le texte et « la méthode que Dieu a inspirée à son fidèle serviteur ». Aussi, pour « conduire » à nouveau les âmes à cette source salutaire, l'auteur explique d'abord le plan d'ensemble des Exercices et leur cheminement spirituel, en exposant 16 Vérités fondamentales. Puis il donne, pour chacun des huit jours de la retraite : le « dessein général des méditations, leur abréviation, les annotations d'Ignace, ses propres considérations (notamment un long « entretien ») entremêlées d'affections, enfin il propose des chapitres appropriés de l'Imitation de Jésus-Christ. Au dire du P. Iparraguirre, l'auteur s'inspire assez fidèlement des commentaires célèbres de Hayneuve OS, t. 7, surtout col. 103) et Le Gaudier (DS, t. 6, col. 530-39). Sur le plan formel, l'influence de Hayneuve est plus visible : « vérités », « abrégés », etc., l'auteur explique bien les méditations principales, multipliant parfois leurs applications, par exemple quand il adapte le Fondement à tous les chrétiens, aux religieux et aux ecclésiastiques. Bref, parmi la série impressionnante des centaines de commentaires et retraites selon les Exercices (cf. J de Guibert, Spiritualité de la Compagnie., Rome, 1953, p. 296-97), le P. l'auteur occupe une place fort honorable. On peut seulement regretter qu'il soit souvent diffus, avec des redites inutiles. Les éd de La Conduite de 1671 et 1688, en 2 vol inserent la traduction des Exercices attribuée à l'auteur. Publiée également à part (Paris, 1671 et Anvers, 1673), cette traduction reproduit fidèlement les divisions et annotations du texte latin. A deux reprises, on a publié des extraits de La Conduite, sous forme de petits recueils des « Entretiens » : Pratiques de la piété chrétienne., Lyon, 1838, 140 p. (10 Entretiens, et un Règlement de vie qui ne semble pas de l'auteur) ; - Entretiens pour une retraite de 8 jours, Bruxelles, 1907, 98 p. (8 Entretiens). : Sommervogel, t. 8, col. 489-92. - É de Guiihermy, Ménologe de France, t. 2, p. 379. - H. Fouqueray, Histoire de la Compagnie de Jésus en France, t. 5, Paris, 1925, p. 210. - L'Iparraguirre, Commentarios de los Ejercicios Ignacianos, Rome, 1967, p. 244-45 ; Historia de los Ejercicios…., t. 3, Rome, 1973, p. 122-23, 125. Paul Duczos. VAUBERT (Luc), jésuite, 1645-1716. - Luc l'aubert, né le 16 octobre 1645 à Noyon (Oise), entra dans la Compagnie de Jésus le 21 septembre 1662. Profès en 1680, il fut professeur puis recteur à Moulins (Allier), enfin, durant quelque vingt ans, préfet des pensionnaires et père spirituel au collège Louis-le-Grand à Paris. C'est là qu'il mourut le 5 avril 1716. Auteur de poésies latines, son nom reste lié à deux ouvrages au succès durable sur l'eucharistie et la présence de Dieu. 1. Sur l'Eucharistie, la bibliographie de l'aubert semble assez compliquée, mais elle peut presque se ramener à un seul recueil synthétique. Voici la série d'ouvrages ou d'opuscules sur l'eucharistie publiés - avec des titres divers - sous le nom de l'aubert, séparément ou en ensembles, durant pres de deux siècles. Exercices de piété pour l'adoration perpétuelle du S. Sacrement, Paris, 1699, 103 p. ; rééd. à part jusqu'en 1751. - Traité de la Communion, ou conduite pour communier saintement, Paris, 1704, 601 p. En 4 parties : Dessein de Jésus-Christ, Moyens de seconder Jésus-Christ, Obstacles que nous mettons, Méthode pratique pour communier. - Instruction sur la fréquente communion, imprimée à la suite des Entretiens avec Jésus-Christ, du bénédictin Jean-Paul du Sault (corrigés puis abrégés par l'aubert) publiés de 1701 à 1857. La publication essentielle est celle de La Dévotion à NS. Jésus-Christ dans l'Eucharistie, Paris, 1706, 2 vol., qui rassemblent tous les écrits de l'aubert sur l'Eucharistie. Le t. 1 reproduit le Traité de 1704. Le t. 2 comporte 6 parties : Instruction sur la Messe, p. 3 à 129 (c'est le texte imprimé à la suite des Entretiens de du Sault) ; - Manière d'entendre la Messe ; - Méthode pour visiter N. Seigneur ; - Exercices de l'Adoration perpétuelle (c'est le texte des Exercices de piété de 1699) ; - 8 méditations pour l'octave du S. Sacrement ; - Affections eucharistiques. VATIER -- VAUBERT 306 La Dévotion., en 2 vol., fut rééditée maintes fois jusqu'en 1778. Nouvelle édition en 2 vol. à Saint-Brieuc, Marseille, Roanne de 1813 à 1858 (avec quelques annexes en finale). En 1872-73, le jésuite Henry Pottier publie à Paris une « édition revue » des 2 vol de La Dévotion, en reprenant les titres primitifs : Traité de la Communion (404 p.), et Instructions sur le S. Sacrifice. (487 p.) ; mais dans le t. 1 il a supprimé toutes les précieuses « Questions sur le fréquent usage de l'Eucharistie » du vol correspondant de La Dévotion (voir infra). Des éléments de La Dévotion sont encore publiés jusqu'à la fin du 19° siècle ; par exemple La communion. Dessein de Jésus-Christ (1° partie du Traité de 1704). Dijon, 1891, in-32°, Finalement, les Lectures spirituelles sur l'Eucharistie.…., disposées par P. Goedert, E. M., Paris-Lille, 1901, 482 p. (avec l'approbation de 4 évêques, dont l'archevêque de Reims) est comme la somme des écrits de l'aubert, car le livre contient, outre le t. 1 de La Dévotion, à peine remanié, et le t. 2 avec une disposition plus synthétique des chapitres, le Saint exercice de la présence de Dieu (dont nous allons parler). Traductions (plus ou moins complètes) de la Dévotion à l'Eise (1721) et à Cologne (1738). Les prises de position les plus personnelles de l'aubert sont sans doute ses réponses aux « Questions sur le fréquent usage de l'Eucharistie », en finale du t. 1 de La Dévotion (éd. 1706, p. 449-555). Étant donné son succès, cet ouvrage a influencé la pratique des fidèles jusqu'à la fin du 19° siècle. Ignace de Loyola en 1543 recommandait à un religieux espagnol de communier tous les jours et Philippe Neri prônait également la communion quotidienne ; mais, aux 17° et 18° siècles, sous l'influence de la Fréquente communion (1643) d'A. Arnauld (en dépit des réfutations de l'incent de Paul ou de D. Petau), la plupart des jésuites adoptent le « rigorisme mitigé » : communier tous les huit jours pour les plus fervents, et la communion quotidienne réservée à de rares exceptions. Vers 1700, suivant l'exemple encourageant de Fénelon, l'aubert, à sa manière équilibrée et discrète, oriente vers une pratique plus fréquente OS, t. 2, col. 1275-82). Ayant rappelé la déclaration de Thomas d'Aquin : « à considérer l'Eucharistie en elle-même, il est louable et utile de communier tous les jours », l'aubert affirme - à l'encontre des sévérités jansénistes (sans les dénoncer) - « combien c'est une illusion grossière de s'imaginer qu'on rend plus de gloire à Dieu en se retirant de la communion qu'en s'en approchant saintement avec les dispositions requises » (p. 453-54). « Ceux qui veulent sincèrement sortir de leurs imperfections ne sauraient communier trop souvent. Car, disent les Pères, prenez tous les jours ce qui peut vous être utile tous les jours ». Et, ayant cité longuement François de Sales, il conseille : « Cœur imparfait, faible et malade communiez le plus souvent que vous pourrez, avec l'aide de votre père spirituel » (p. 51112) ; déjà, p. 239, l'aubert déclarait : « Ceux qui commettent encore plusieurs péchés véniels, mais par faiblesse, trouvent dans l'Eucharistie des secours admirables pour s'en corriger ». On ne se contentera pas des grandes fêtes : « C'est la pratique des bonnes œuvres, la piété et une vie bien réglée qui font la bonne fête. Si vous avez ces dispositions, il est toujours fête pour vous et vous pouvez communier tous les jours » (p. 492). Cependant comme l'observe J de Guibert, après avoir accumulé les arguments en faveur de la fréquence, l'aubert ne se prononce pas catégoriquement sur le degré de celle-ci. En revanche, s'il n'encourage pas aussi vigoureusement la communion quotidienne que Jean Pichon, il sut éviter certaines expressions exagérées qui valurent à son confrère une mise à l'index (1748), d'ailleurs trop sévère (DS, t. 12, col. 1419-20). Plus audacieuse apparaît l'insistance de l'aubert sur la célébration par les prêtres de la messe quotidienne. « L'obligation d'offrir tous les jours le Sacrifice semble si essentiellement attachée à l'état du Sacerdoce qu'un prêtre ne peut s'en dispenser sans quelque raison considérable. Jésus-Christ donne aux prêtres d'offrir tous les jours le Sacrifice, riche trésor qu'il leur met entre les mains pour répandre ses richesses sur les fidèles tant vivants que trépassés. Il n'est pas nécessaire qu'un prêtre soit chargé du soin d'une paroisse (pour célébrer la messe). Comment donc un prêtre qui n'a point d'empêchement légitime peut-il manquer un seul jour à des devoirs de justice et de charité si essentiels à son état ? » (p. 460-64). Voilà une attitude d'une rare netteté, qu'il importe de verser au dossier, encore si peu étudié, de la fréquence réelle des célébrations sacerdotales. Ajoutons que si, à partir de la fin du 17° siècle, sous l'influence jansénisante, rares sont les auteurs qui osent redire que l'Eucharistie est un lieu privilégié des expériences mystiques (DS, t. 4, col. 1613), la théologie de l'aubert reste assez ouverte pour orienter vers l'intimité avec Jésus-hostie. Par exemple quand il exhorte : « Jésus-Christ, notre modèle, est présent devant nous, et vous ne savez que dire ! Ouvrez-lui votre cœur, dites-lui tout ce qui se présentera à vous. Il vous entendra, car tout ce qui vous regarde le touche. Vous ne savez que lui dire ! En bien, ne lui dites rien, mais écoutez-le, tenez-vous dans un humble et respectueux silence devant lui, et conjurez-le de vous parler au cœur Quelle douceur, quelle consolation de pouvoir répandre notre cœur en sa présence, s'entretenir familièrement avec lui, entrer dans ses communications intimes, lui faire part de nos peines et lui demander son assistance ! » (Dévotion, éd. 1835, t. 2, p. 469-71). 2. Le saint exercice de la présence de Dieu, Paris, de 1732 à 1750 ; Lyon, 1812 à 1833 ; 36 éd jusqu'à 1880. En 1750, 208 p in-32°. - Traduit en portugais (1784), espagnol (1841), italien et flamand (1846). Les éditions du 19° siècle semblent fidèles, mais en finale on modifie des prières et des directives pratiques. Profitant de la notoriété de l'aubert, à partir de 1732, on publie sous son nom ce petit recueil posthume d'une compilation qu'il avait préparée lui-même, semble-t-il, avant sa mort. L'ouvrage est divisé en 3 parties : « Dieu présent partout » ; l'aubert s'inspire très librement d'H.-M. Boudon, Dieu présent partout, Paris, 1690. - « Ce qu'est l'exercice de la présence de Dieu » : ici l'aubert résume fortement et remanie Jérôme de Gonnelieu, De la présence de Dieu, qui renferme tous les principes de la vie intérieure (Paris, 1703 ; rééd souvent au 18° siècle). - « Méthode pour converser familièrement avec Dieu » : dans cette partie, l'aubert suit assez fidèlement Michel Boutauld, Méthode pour converser avec Dieu, Paris, 1684 (voir notices sur ces auteurs, DS, t : 1, col. 1887-93 ; col. 1917 ; t. 6, col. 580-83). Sans avoir un style aussi vigoureux que son confrère Gonnelieu qui vivait près de lui à la maison professe de Paris, l'aubert, en dépit du caractère assez disparate de son recueil sur La Dévotion à Jésus-Christ, représente un chaînon caractéristique et d'influence prolongée dans la tradition de l'eucharistie et de l'exercice de la présence de Dieu. Sommervogel, t. 8, col. 492-97. - J de Guibert, La spiritualité de la Compagnie de Jésus, Rome, 1953, p. 376. - Notices : L. Moréri, Dict hist., éd de 1759, t. 10, p. 491 ; Michaud, Biogr univ., t. 43, p. 10. Paul Ducios. VAUDOIS 308</w:t>
      </w:r>
    </w:p>
    <w:p>
      <w:pPr>
        <w:spacing w:after="120" w:before="0" w:line="360" w:lineRule="auto"/>
        <w:ind w:firstLine="283"/>
        <w:jc w:val="both"/>
      </w:pPr>
      <w:r>
        <w:rPr>
          <w:rFonts w:ascii="Garamond" w:hAnsi="Garamond"/>
          <w:sz w:val="24"/>
        </w:rPr>
        <w:t>VAUDOIS. - Deux périodes distinctes sont à envisager. Jusqu'à leur adhésion à la Réforme (1532), les Vaudois constituent un mouvement hétérodoxe au sein de la Chrétienté d'Occident. À l'époque moderne, l'« Église vaudoise » désigne les protestants italiens. Rassemblés dans l'unique bastion des Alpes jusqu'en 1848, ils connaissent à partir de cette date une expansion en Italie, où ils rencontrent d'autres dénominations évangéliques. Les Vaudois ont donc aujourd'hui une longue histoire de huit siècles, marquée cependant par une coupure radicale. C'est en fonction de ces deux données, durée et rupture, qu'il convient d'analyser les aspects de la spiritualité vaudoise à travers le temps. - 1. Le mouvement vaudois médiéval. - 2. L'Église vaudoise protestante d'Italie.</w:t>
      </w:r>
    </w:p>
    <w:p>
      <w:pPr>
        <w:spacing w:after="120" w:before="0" w:line="360" w:lineRule="auto"/>
        <w:ind w:firstLine="283"/>
        <w:jc w:val="both"/>
      </w:pPr>
      <w:r>
        <w:rPr>
          <w:rFonts w:ascii="Garamond" w:hAnsi="Garamond"/>
          <w:sz w:val="24"/>
        </w:rPr>
        <w:t>LE MOUVEMENT VAUDOIS MÉDIÉVAL</w:t>
      </w:r>
    </w:p>
    <w:p>
      <w:pPr>
        <w:spacing w:after="120" w:before="0" w:line="360" w:lineRule="auto"/>
        <w:ind w:firstLine="283"/>
        <w:jc w:val="both"/>
      </w:pPr>
      <w:r>
        <w:rPr>
          <w:rFonts w:ascii="Garamond" w:hAnsi="Garamond"/>
          <w:sz w:val="24"/>
        </w:rPr>
        <w:t>Aux origines du mouvement vaudois, né dans le dernier quart du 12e siècle, figurent d'abord l'aventure individuelle fondatrice d'un homme, l'audes (ou l'aldes) de Lyon, converti au choix rigoureux de la voie de la perfection évangélique, puis l'adhésion de ceux qui, fascinés par ce modèle, constitueront autour de lui un groupe de disciples au prosélytisme ardent. Condamnés par l'Église pour avoir refusé de se soumettre à son interdiction de prêcher, ceux qui apparaissent d'abord comme l'une des manifestations les plus significatives et les plus exigeantes du renouveau spirituel contemporain devinrent ainsi le ferment d'un courant d'opposition à Rome. Irréductible en dépit de poursuites répétées, celui-ci traversa les siècles et l'espace de la Chrétienté médiévale, dans une évidente variété d'expressions, mais dans une constante revendication d'identité fondée sur la certitude d'une recherche permanente des moyens et des voies de fidélité au message du Christ en référence à la pratique de l'Église primitive.</w:t>
      </w:r>
    </w:p>
    <w:p>
      <w:pPr>
        <w:spacing w:after="120" w:before="0" w:line="360" w:lineRule="auto"/>
        <w:ind w:firstLine="283"/>
        <w:jc w:val="both"/>
      </w:pPr>
      <w:r>
        <w:rPr>
          <w:rFonts w:ascii="Garamond" w:hAnsi="Garamond"/>
          <w:sz w:val="24"/>
        </w:rPr>
        <w:t>I. L'espace vaudois. - 1° LES ORIGINES LYONNAISES. - Les sources relatives à la période des origines, chroniques, traités de polémique, décisions ou échos de délibérations conciliaires, « profession de foi » de l'aldes, permettent, à travers les débats passionnés que leur interprétation suscite, de jalonner les étapes essentielles de l'évolution accomplie depuis la manifestation de l'exigence première de conversion dans la fidélité à l'Église, jusqu'à la rupture avec elle et à ses conséquences.</w:t>
      </w:r>
    </w:p>
    <w:p>
      <w:pPr>
        <w:spacing w:after="120" w:before="0" w:line="360" w:lineRule="auto"/>
        <w:ind w:firstLine="283"/>
        <w:jc w:val="both"/>
      </w:pPr>
      <w:r>
        <w:rPr>
          <w:rFonts w:ascii="Garamond" w:hAnsi="Garamond"/>
          <w:sz w:val="24"/>
        </w:rPr>
        <w:t>Les principaux récits de la vie de l'aldes, entre autres celui de l'Anonyme de Laon (Chronicon Laudunense, éd. Bouquet, RHG, t. 13, col. 680 sq) et celui d'Étienne de Bourbon (Tractatus, trad. Lecoy de La Marche, Anecdotes, p. 290-92) sont élaborés avant le milieu du 13e siècle. Ils reposent non sur la connaissance directe des auteurs, mais sur ce qu'ils ont appris des témoins de la première génération ; ce fait rend compte des variantes qu'ils présentent quant au rôle de l'audition de la vie de saint Alexis, ou du choc lié à la mort brutale d'un ami sur la décision capitale de l'aldes. Sur celle-ci, en revanche, et sur ses conséquences, l'accord est complet. Ce riche marchand de Lyon, ville en plein essor dans les années 1170, connut le bouleversement d'une adhésion totale à l'Évangile, entendit l'appel du Christ et, renonçant à ses biens et à sa famille, décida de le suivre (vers 1174-1176), bientôt imité par des disciples aussi fervents.</w:t>
      </w:r>
    </w:p>
    <w:p>
      <w:pPr>
        <w:spacing w:after="120" w:before="0" w:line="360" w:lineRule="auto"/>
        <w:ind w:firstLine="283"/>
        <w:jc w:val="both"/>
      </w:pPr>
      <w:r>
        <w:rPr>
          <w:rFonts w:ascii="Garamond" w:hAnsi="Garamond"/>
          <w:sz w:val="24"/>
        </w:rPr>
        <w:t>Un consensus s'établit sur les étapes de l'évolution : c'est entre 1179, date du concile de Latran III, et 1184, où le concile de Vérone prononça la condamnation des « Pauvres de Lyon » au milieu d'autres réprouvés, que se joua l'avenir de la relation de l'aldes et des siens avec l'Église hiérarchique. Le concile de Latran III, où il apparaît que fut approuvé le propos de vie, tandis que la demande de liberté de prédication était soumise à l'autorisation de l'ordinaire diocésain, fut l'occasion pour Walter Map qui les interrogea (De Nugis Curialium, éd. James, chap. 31, p. 60-62) de dresser l'image désormais emblématique de ces disciples nudi nudum Christum sequentes. En 1180, la profession de foi de l'aldes (A. Dondaine, AFP, t. 16, 1946, p. 231-32), prononcée à Lyon et fondée sur les formulations définies au temps des luttes théologiques des premiers siècles, est d'une parfaite orthodoxie à l'heure où le danger cathare stimule la vigilance critique de l'Église à l'égard de toute innovation. C'est dans les deux années qui suivent que des tensions avec le clergé amenent Jean de Bellesmains, le nouvel archevêque de Lyon, à retirer l'autorisation de prêcher aux Pauvres (1182-1183). Selon la tradition, il s'attira de l'aldes la réponse de Pierre au Sanhédrin (Actes 5,29), constituant le moment initial d'une rupture qui allait progressivement entrer dans les faits. L'excommunication prononcée à Vérone en est l'officialisation à l'échelle de la Chrétienté en un temps où, du fait de l'expulsion de Lyon, la diaspora naissante, loin d'être freinée, allait élargir rapidement son domaine d'expansion.</w:t>
      </w:r>
    </w:p>
    <w:p>
      <w:pPr>
        <w:spacing w:after="120" w:before="0" w:line="360" w:lineRule="auto"/>
        <w:ind w:firstLine="283"/>
        <w:jc w:val="both"/>
      </w:pPr>
      <w:r>
        <w:rPr>
          <w:rFonts w:ascii="Garamond" w:hAnsi="Garamond"/>
          <w:sz w:val="24"/>
        </w:rPr>
        <w:t>2° LA DIASPORA VAUDOISE (13e-15e siècle). -- Dans les années 1260, l'Anonyme de Passau (Liber contra Waldenses, Gretzer, MBP, t. 25, p. 264g) soulignait déjà, parmi les raisons qui rendaient le mouvement particulièrement dangereux, outre sa qualité spirituelle, source essentielle de son attrait, sa large diffusion : il est generalior. De fait, France méridionale et lotharingienne, et Italie lombarde d'abord, puis monde germanique, apparaissent tôt gagnés, constituant ainsi trois espaces initiaux à partir desquels de nouveaux foyers se développeront, en pénétrant également villes et campagnes.</w:t>
      </w:r>
    </w:p>
    <w:p>
      <w:pPr>
        <w:spacing w:after="120" w:before="0" w:line="360" w:lineRule="auto"/>
        <w:ind w:firstLine="283"/>
        <w:jc w:val="both"/>
      </w:pPr>
      <w:r>
        <w:rPr>
          <w:rFonts w:ascii="Garamond" w:hAnsi="Garamond"/>
          <w:sz w:val="24"/>
        </w:rPr>
        <w:t>Il n'est pas possible d'établir une chronologie fine des implantations, dans la mesure où elles sont connues principalement par des procès inquisitoriaux et les traités de polémique qui en résultent : ils font sortir de l'ombre un moment, un milieu ou un groupe, mais ils n'en dévoilent ni les origines ni toujours les destinées. En France, les foyers vaudois de la région alpestre sont connus à partir du 14e siècle. Ils devaient donner naissance à une importante implantation provençale au siècle suivant. En Italie, les foyers du Piémont, puis ceux des Pouilles, émergent de la documentation au 14e siècle, avant ceux de l'Italie centrale, au 15e siècle. Dans l'Empire germanique, gagné d'abord depuis le haut Rhin jusqu'à la Bavière et à l'Autriche, celle-ci constitue l'un des principaux bastions du valdéisme du 13e à la fin du 14e siècle ; mais les poursuites touchent aussi l'Allemagne centrale et septentrionale, de la Saxe jusqu'au Brandebourg et à la Poméranie, et l'Est de l'Empire, de la Bohême à la Pologne. Il n'est pas possible de présenter des évaluations chiffrées autres que ponctuelles, mais le caractère diffus et constant du mouvement témoigne de son importance.</w:t>
      </w:r>
    </w:p>
    <w:p>
      <w:pPr>
        <w:spacing w:after="120" w:before="0" w:line="360" w:lineRule="auto"/>
        <w:ind w:firstLine="283"/>
        <w:jc w:val="both"/>
      </w:pPr>
      <w:r>
        <w:rPr>
          <w:rFonts w:ascii="Garamond" w:hAnsi="Garamond"/>
          <w:sz w:val="24"/>
        </w:rPr>
        <w:t>2. Du réveil évangélique originel aux ruptures internes. - Des origines au colloque de Bergame (1218), première période de l'histoire vaudoise, deux problèmes sont posés : celui de la vocation initiale de l'aldes et des siens, et celui d'une première évolution, résultant autant de différences de pratique et de perception d'un même appel que des tensions liées à la progressive entrée en vigueur de la condamnation de l'Église.</w:t>
      </w:r>
    </w:p>
    <w:p>
      <w:pPr>
        <w:spacing w:after="120" w:before="0" w:line="360" w:lineRule="auto"/>
        <w:ind w:firstLine="283"/>
        <w:jc w:val="both"/>
      </w:pPr>
      <w:r>
        <w:rPr>
          <w:rFonts w:ascii="Garamond" w:hAnsi="Garamond"/>
          <w:sz w:val="24"/>
        </w:rPr>
        <w:t>19 La VOCATION DE L'ALDÈS. - L'aldes, converti par l'écoute de l'Évangile, désira accéder directement à l'Écriture, en s'en faisant établir des traductions, puisque, laïc, - « peu lettré » dit avec nuance Étienne de Bourbon - il ignorait le latin. Selon Walter Map, les Vaudois venus à Rome en 1179 avaient en mains des textes et des commentaires du Psautier, ainsi que « plusieurs autres livres de l'Ancien et du Nouveau Testament ». Ceux de Metz, vingt ans plus tard, possédaient des traductions de l'Évangile, des Épîtres pauliniennes, des psaumes, des livres de la Sagesse, de Job et d'autres (Lettre d'Innocent III à l'évêque de Metz, dans Potthast, Regesta, t. 1, p. 74). Étienne de Bourbon, renseigné directement par les traducteurs de l'aldes, ajouta aux livres de la Bible des « sentences » des Pères, choix témoignant de la fascination des commentaires de l'Église des premiers siècles. Quelle fut la lecture primitive de textes dont la vie nouvelle de l'aldes atteste bientôt l'influence déterminante (Mt 5,3 ; 6,24 ; 10,9 ; 19,21 ; Mc 16,15 ; Ac 2,17.) ? Fut-il d'abord l'adepte inconditionnel de la pauvreté, par un choix profondément individualisé de renoncement personnel, sans souci initial de prosélytisme (Ch. Thouzellier), ou, d'emblée, la vocation missionnaire, certaine en tout cas des 1179, est-elle au cœur de la pratique évangélique du converti (K. V. Selge) ? Dans cette perspective, celui-ci, recevant comme préceptes les conseils évangéliques, se sent appelé à œuvrer dans la totale liberté de la vita apostolica impliquant itinérance, dénuement et renoncement à toute attache personnelle ; il fait de l'appel au réveil des consciences par la prédication de la pénitence et l'exhortation aux œuvres par lesquelles le fidèle témoigne de son engagement volontariste, la réponse par excellence à l'invitation du Christ. Dans la mesure où elle s'est adressée à tous, il ne saurait donc être question, dans l'inspiration première, ni de concurrence ni de conflit avec l'Église dont le converti se sent profondément membre : la profession de foi de 1180 montre une totale fidélité à ses dogmes et à sa discipline. Mais il ne saurait pas davantage être question de la docile acceptation des entraves mises au projet missionnaire fondateur. Et c'est sur ce point seul que se produisit le conflit.</w:t>
      </w:r>
    </w:p>
    <w:p>
      <w:pPr>
        <w:spacing w:after="120" w:before="0" w:line="360" w:lineRule="auto"/>
        <w:ind w:firstLine="283"/>
        <w:jc w:val="both"/>
      </w:pPr>
      <w:r>
        <w:rPr>
          <w:rFonts w:ascii="Garamond" w:hAnsi="Garamond"/>
          <w:sz w:val="24"/>
        </w:rPr>
        <w:t>Ces points de vue différents ne sont pas seulement liés à la personnalité des auteurs, l'un engagé dans le mouvement, les autres le jugeant de l'extérieur, mais refletent la variété des attitudes parmi les Vaudois eux-mêmes, en un temps où les conséquences de la rupture disciplinaire se développaient, sans pour autant entraver d'emblée l'expression des recherches d'un mouvement en plein essor.</w:t>
      </w:r>
    </w:p>
    <w:p>
      <w:pPr>
        <w:spacing w:after="120" w:before="0" w:line="360" w:lineRule="auto"/>
        <w:ind w:firstLine="283"/>
        <w:jc w:val="both"/>
      </w:pPr>
      <w:r>
        <w:rPr>
          <w:rFonts w:ascii="Garamond" w:hAnsi="Garamond"/>
          <w:sz w:val="24"/>
        </w:rPr>
        <w:t>3° DÉBATS INTERNES PARMI LES VAUDOIS. - Dans le premier 13° siècle, à l'heure de la vigoureuse reprise en mains de la situation par l'Église (Latran IV), deux dossiers montrent l'existence de courants antagonistes chez ceux qui se réclament d'une même vocation. Un pôle conservateur s'affirme, du Languedoc à l'Italie du Nord. Il est représenté à la fois par Durand d'Osca, rallié à l'Église lors du colloque de Pamiers de 1207, et par Bernard Prim, dont sont conservées les professions de foi respectives de 1208 et de 1210 (PL 215, 1510b ; PL 216, 289d ; cf. M.-H. Vicaire, Cahiers de Fanjeaux, t. 2, p. 163-92), dans l'esprit et la tradition de celle de l'aldes de 1180. Les groupes des « Pauvres Catholiques » et des « Pauvres Réconciliés », qui devaient naître de leur retour à la discipline romaine, allaient progressivement se fondre dans l'ample courant de la révolution mendiante des avant le milieu du siècle.</w:t>
      </w:r>
    </w:p>
    <w:p>
      <w:pPr>
        <w:spacing w:after="120" w:before="0" w:line="360" w:lineRule="auto"/>
        <w:ind w:firstLine="283"/>
        <w:jc w:val="both"/>
      </w:pPr>
      <w:r>
        <w:rPr>
          <w:rFonts w:ascii="Garamond" w:hAnsi="Garamond"/>
          <w:sz w:val="24"/>
        </w:rPr>
        <w:t>Dans le même temps, les débats internes parmi ceux qui persévéraient dans le valdéisme condamné montrent l'émergence de tendances radicales. Le compte rendu que des « Frères » italiens adresserent à des « Frères » allemands de leurs discussions au colloque de Bergame de 1218 avec les « Ultramontains », est la pièce majeure du dossier, puisqu'émanant des milieux vaudois eux-mêmes (éd par A. Patschowsky, K. V. Selge, Quellen…, p. 20-43). Il permet de constater non seulement la vitalité des recherches contemporaines, à l'origine de positions différentes au sein d'une même famille sur des problèmes aussi capitaux que celui de la célébration de l'Eucharistie (transsubstantiation liée au seul énoncé des paroles du Christ quel qu'en soit l'auteur, respect du pouvoir du prêtre, ou pouvoir du Christ seul), mais aussi la spécificité lombarde en ce qui concerne l'existence de groupes rassemblant des travailleurs. Il est évident que les choix fondateurs de la vie apostolique dans le renoncement à toute activité manuelle interdisait aux Ultramontains de l'accepter sans réticences. Les conditions mêmes de l'infiltration vaudoise en Italie, très précoce (avant 1184, peut-être dès 1179), sur un terrain sensibilisé depuis la Pataria du 11° siècle et où les expériences évangéliques s'étaient multipliées, rendent compte sur ce point d'une influence probable des Humiliés.</w:t>
      </w:r>
    </w:p>
    <w:p>
      <w:pPr>
        <w:spacing w:after="120" w:before="0" w:line="360" w:lineRule="auto"/>
        <w:ind w:firstLine="283"/>
        <w:jc w:val="both"/>
      </w:pPr>
      <w:r>
        <w:rPr>
          <w:rFonts w:ascii="Garamond" w:hAnsi="Garamond"/>
          <w:sz w:val="24"/>
        </w:rPr>
        <w:t>Leurs recherches sur ces événements amènent les controversistes, de Burci (Liber supra Stella, 1235, éd. I Da Milano, dans Aevum, t. 19, 1945, p. 309-41) à Anselme d'Alexandrie (Tractatus de Hereticis, 1260-1270, éd. A. Dondaine, AFP, t. 20, 1950, p. 317-21), à établir leur distinction entre les deux rameaux du mouvement, celui des « Pauvres Lombards » et celui des « Ultramontains », qui devait dominer l'historiographie du 13° siècle, et à en préciser les origines et les données. Unis dans le corpus des refus de toutes les « nouveautés » qui renforcent le pouvoir médiateur de l'Église hiérarchique (indulgences, pèlerinages, prières pour les morts), dans leur parti de littéralisme (refus du serment) et dans leur certitude de fidélité à l'Église primitive, Ultramontains et Lombards - ces derniers excommuniés par les précédents depuis la scission de Jean de Ronco de Plaisance (vers 1205), des avant la mort de l'aldes - diffèrent sur la question capitale du travail ; ils diffèrent également par un radicalisme plus grand chez les Lombards, les amenant à refuser tout pouvoir au mauvais prêtre dans le domaine des sacrements.</w:t>
      </w:r>
    </w:p>
    <w:p>
      <w:pPr>
        <w:spacing w:after="120" w:before="0" w:line="360" w:lineRule="auto"/>
        <w:ind w:firstLine="283"/>
        <w:jc w:val="both"/>
      </w:pPr>
      <w:r>
        <w:rPr>
          <w:rFonts w:ascii="Garamond" w:hAnsi="Garamond"/>
          <w:sz w:val="24"/>
        </w:rPr>
        <w:t>En fait, au-delà de la lettre des débats, c'est bien le problème capital de la manière de vivre les choix vaudois qui se trouve posé : des positions prises découlent l'acceptation ou le refus des services du clergé, et donc l'évolution de la physionomie spirituelle de la dissidence, soit vers l'accentuation de son pôle critique, soit vers le maintien de la fidélité à la vocation pénitentielle originelle d'un Réveil, impliquant une complémentarité de fait avec l'Église. Pour tous, de toute façon, la condamnation se confirmant (concile de Latran IV, canon 3) et entrant de plus en plus dans les faits, se posait le problème de l'organisation de la mission. Après la phase de liberté créatrice des origines, où chacun, -- clerc ou laïc, homme ou femme --, pouvait se sentir également appelé à témoigner au grand jour, apparut donc partout, reflétée dans les traités inquisitoriaux, la distinction entre les croyants - les « Amis » - et les ministres : - les « Parfaits » -, dont il restera à définir la pratique, la discipline et l'enseignement diffusé dans une clandestinité forcée.</w:t>
      </w:r>
    </w:p>
    <w:p>
      <w:pPr>
        <w:spacing w:after="120" w:before="0" w:line="360" w:lineRule="auto"/>
        <w:ind w:firstLine="283"/>
        <w:jc w:val="both"/>
      </w:pPr>
      <w:r>
        <w:rPr>
          <w:rFonts w:ascii="Garamond" w:hAnsi="Garamond"/>
          <w:sz w:val="24"/>
        </w:rPr>
        <w:t>3. Pratiques et spiritualité de la dissidence (13°-15° siècle). - 1° Les 13° et 14° siècles. - 1). Diversité vaudoise. Le dossier piémontais. - L'uniformité ne règne pas, comme le prouve le dossier concernant le monde piémontais des vallées affluentes du Pô entre 1335 et 1395. Il permet de pénétrer dans des milieux très différents des foyers urbains des origines et de mesurer le poids décisif de rencontres possibles avec d'autres dissidences. La présence du catharisme est certaine dans des vallées où les formulations vaudoises sont affirmées, et entraîne ainsi un exceptionnel syncrétisme de fait. En ce qui concerne l'organisation, l'enracinement social et familial de plusieurs maîtres prouve des conceptions étrangères non seulement à l'héritage de l'aldes et des siens, mais aussi à celles qui apparaissent en pleine lumière dans les expériences de foyers dispersés de la diaspora.</w:t>
      </w:r>
    </w:p>
    <w:p>
      <w:pPr>
        <w:spacing w:after="120" w:before="0" w:line="360" w:lineRule="auto"/>
        <w:ind w:firstLine="283"/>
        <w:jc w:val="both"/>
      </w:pPr>
      <w:r>
        <w:rPr>
          <w:rFonts w:ascii="Garamond" w:hAnsi="Garamond"/>
          <w:sz w:val="24"/>
        </w:rPr>
        <w:t>2). L'organisation missionnaire et ses fondements. -- a). Les progrès de l'organisation missionnaire. - Trois dossiers liés aux poursuites sont révélateurs à cet égard, entre la fin du 13° et la fin du 14° siècle. Le premier, le traité de l'Anonyme allemand, De Pauperibus de Lugduno (éd. Döllinger, p. 92-97 ; cf. A. Dondaine, AFP, t. 17, 1947, p. 183-84), présente une solide organisation en deux groupes, celui des Amis et celui des Parfaits qui les assistent, dans la totale pauvreté et la disponibilité fondées sur le refus du travail. Les Parfaits vivent à deux ou trois dans un hospitium et, après un temps de formation, se livrent à la mission qui consiste à visiter les Amis. Un concile annuel, tenu en Provence ou surtout en Lombardie, où il est précisé que viennent des représentants de toute la diaspora, garantit l'unité de discipline et de pratique.</w:t>
      </w:r>
    </w:p>
    <w:p>
      <w:pPr>
        <w:spacing w:after="120" w:before="0" w:line="360" w:lineRule="auto"/>
        <w:ind w:firstLine="283"/>
        <w:jc w:val="both"/>
      </w:pPr>
      <w:r>
        <w:rPr>
          <w:rFonts w:ascii="Garamond" w:hAnsi="Garamond"/>
          <w:sz w:val="24"/>
        </w:rPr>
        <w:t>L'interrogatoire minutieux auquel Jacques Fournier soumit à Pamiers, en 1320, le diacre vaudois Raymond de La Côte (éd. J. Duvernoy, t. 1, p. 15-150), dont la fonction prouve ici la volonté de calquer l'organisation présente sur celle de la hiérarchie à trois degrés attestée dans les Actes des Apôtres, montre une organisation plus rigoureuse, mais de forme comparable, en Languedoc. Le dossier convie à l'examen du fonctionnement d'un hospitium par ce qu'il révèle du groupe d'Amis réunis autour de Raymond. Il décrit la vie des ministres, les conditions de leur formation, ne dédaignant pas la fréquentation des écoles de leurs adversaires, les Mendiants, et l'existence de conciles annuels, également fixés en !</w:t>
      </w:r>
    </w:p>
    <w:p>
      <w:pPr>
        <w:spacing w:after="120" w:before="0" w:line="360" w:lineRule="auto"/>
        <w:ind w:firstLine="283"/>
        <w:jc w:val="both"/>
      </w:pPr>
      <w:r>
        <w:rPr>
          <w:rFonts w:ascii="Garamond" w:hAnsi="Garamond"/>
          <w:sz w:val="24"/>
        </w:rPr>
        <w:t>Enfin, le traité Cum dormirent Homines, rédigé en 1395 en Haute Autriche par l'inquisiteur Pierre Zwicker (éd. Gretser, MBP, p. 277-99 ; cf. P. Biller, dans Heresis, 1989, p. 199 sq), en un temps où il s'activait dans tout l'espace germanique, éclaire ce qui apparaît bien désormais comme une constante dans le temps, en de nombreux points de la diaspora. Il montre l'unité des Frères vaudois dans les pays allemands, malgré des structures plus lâches qu'en Languedoc, leur tenue de conciles ou de chapitres, et une pratique missionnaire proche de celle qu'attestent les dossiers précédents. Quant aux communautés de croyantes qui les accueillent lors de leur passage, elles manifestent un fort degré d'initiative en fonction de la nécessité de suppléer à la non-résidence des frères voués à l'errance missionnaire.</w:t>
      </w:r>
    </w:p>
    <w:p>
      <w:pPr>
        <w:spacing w:after="120" w:before="0" w:line="360" w:lineRule="auto"/>
        <w:ind w:firstLine="283"/>
        <w:jc w:val="both"/>
      </w:pPr>
      <w:r>
        <w:rPr>
          <w:rFonts w:ascii="Garamond" w:hAnsi="Garamond"/>
          <w:sz w:val="24"/>
        </w:rPr>
        <w:t>b). Les débats sur l'apostolicité. - D'une autre nature, puisque lié, dans la tradition du débat de 1218, à la volonté de darification des milieux vaudois eux-mêmes, apparaît le dossier des cinq documents des années 1360-1370, élaboré à l'occasion du retour à l'obéissance romaine de Frères autrichiens, auxquels des Frères italiens reprochent leur trahison.</w:t>
      </w:r>
    </w:p>
    <w:p>
      <w:pPr>
        <w:spacing w:after="120" w:before="0" w:line="360" w:lineRule="auto"/>
        <w:ind w:firstLine="283"/>
        <w:jc w:val="both"/>
      </w:pPr>
      <w:r>
        <w:rPr>
          <w:rFonts w:ascii="Garamond" w:hAnsi="Garamond"/>
          <w:sz w:val="24"/>
        </w:rPr>
        <w:t>Demeure le problème de l'administration des sacrements, sur lequel Italiens et Ultramontains discutaient à Bergame en 1218, à propos du baptême, du mariage et de l'Eucharistie : Raymond de La Côte, dont le témoignage est particulièrement insistant sur la pénitence, considère que pour l'ensemble des autres sacrements, l'Église romaine « suffit », selon le terme constamment répété dans ses aveux. De la même manière, Pierre Zwicker, qui place prédication et pénitence au cœur de la mission, reconnaît les sacrements de l'Église. Quant à la célébration de l'Eucharistie, fréquemment attestée dans les témoignages des premières générations, et que Raymond de La Côte déclare être annuelle, à Pâques, chez les siens, elle demeure revendiquée, même si en pratique l'unique cas cité par Pierre Zwicker prouve sa rareté croissante. En fait, choix privilégiés des Vaudois et circonstances liées à la répression conjuguent leurs effets pour réduire progressivement le champ d'intervention d'un mouvement qui ne s'érige pas en Église alternative et s'en tient de plus en plus, dans de nombreuses régions de la diaspora, à sa mission pénitentielle.</w:t>
      </w:r>
    </w:p>
    <w:p>
      <w:pPr>
        <w:spacing w:after="120" w:before="0" w:line="360" w:lineRule="auto"/>
        <w:ind w:firstLine="283"/>
        <w:jc w:val="both"/>
      </w:pPr>
      <w:r>
        <w:rPr>
          <w:rFonts w:ascii="Garamond" w:hAnsi="Garamond"/>
          <w:sz w:val="24"/>
        </w:rPr>
        <w:t>2° Du 15° siècle à la veille de la Réforme. - Les importants dossiers concernant la région alpestre, depuis les hautes vallées du Dauphiné et du Piémont jusqu'à la Provence et au Comtat Venaissin, les lieux mêmes où devaient s'épanouir l'ultime expression du valdéisme roman, confirment la situation précédente. Des liens sont par ailleurs attestés avec les pays germaniques, où la rencontre entre milieux hussites et vaudois est essentielle par ce qu'elle prouve de vigilance en éveil et de capacité de renouvellement.</w:t>
      </w:r>
    </w:p>
    <w:p>
      <w:pPr>
        <w:spacing w:after="120" w:before="0" w:line="360" w:lineRule="auto"/>
        <w:ind w:firstLine="283"/>
        <w:jc w:val="both"/>
      </w:pPr>
      <w:r>
        <w:rPr>
          <w:rFonts w:ascii="Garamond" w:hAnsi="Garamond"/>
          <w:sz w:val="24"/>
        </w:rPr>
        <w:t>1). Le dossier roman concerne à la fois les vallées des diocèses d'Embrun et de Turin, et la région du Lubéron et du Comtat où, du fait des poursuites, une forte implantation vaudoise eut lieu à partir du milieu du 15° siècle. Son importance vient non seulement des procès conservés, mais aussi de la possibilité de connaître les milieux d'insertion par des sources fiscales et sociales abondantes (révisions de feux du Dauphiné, sources notariales de Provence). Subsiste par ailleurs une série documentaire d'une importance essentielle, un état de la bibliothèque vaudoise, à la faveur de la conservation des manuscrits copiés à partir du 15° siècle : ils renseignent sur les fondements intellectuels du mouvement, et donc sur les sources où puiserent les missionnaires. Enfin, n'y manquent ni l'analyse des controversistes, ni même le regard posé sur soi-même par l'un des missionnaires du pays. De l'examen de l'ensemble naît un tableau aux facettes multiples, éclairant autant les aspects structurels que la discipline et la pratique du mouvement.</w:t>
      </w:r>
    </w:p>
    <w:p>
      <w:pPr>
        <w:spacing w:after="120" w:before="0" w:line="360" w:lineRule="auto"/>
        <w:ind w:firstLine="283"/>
        <w:jc w:val="both"/>
      </w:pPr>
      <w:r>
        <w:rPr>
          <w:rFonts w:ascii="Garamond" w:hAnsi="Garamond"/>
          <w:sz w:val="24"/>
        </w:rPr>
        <w:t>a). Pratique. - Le dossier dauphinois montre l'importance d'une organisation double, fermement établie sur deux piliers, les communautés structurées où les chefs de quelques familles dominantes jouent un rôle essentiel, à la fois social et religieux, et les missionnaires, les « barbes » (l'oncle, l'ancien), dont plusieurs sont d'origine locale. On perçoit la vie de ces derniers dans l'errance apostolique, leur organisation, comprenant des lieux de formation, - l'Italie du Sud, désormais mieux protégée que le Nord des investigations, et dont le rôle de refuge vaudois est connu à partir du 14° siècle - et des rassemblements annuels, en conciles ou synodes, qui garantissent l'unité. On perçoit surtout, au-delà du catalogue stéréotypé des refus, de principe et non de pratique, ce qui est bien la caractéristique essentielle du mouvement : le primat d'une formation morale rigoureuse et l'insistance toute particulière sur l'idéal pénitentiel. Les deux pôles de la mission des barbes qui visitent les familles, la prédication et la pénitence, caractérisent un mouvement de réveil spirituel. Le témoignage capital du barbe Georges Morel, originaire du diocèse d'Embrun, mais appartenant à la communauté de Provence en 1530, analysant la pratique vaudoise à l'occasion de sa confrontation avec les expériences réformées en cours, montre que cette conception était bien celle qui s'imposait désormais ici (éd. V. l'inay, Le confessioni…, p. 36-50).</w:t>
      </w:r>
    </w:p>
    <w:p>
      <w:pPr>
        <w:spacing w:after="120" w:before="0" w:line="360" w:lineRule="auto"/>
        <w:ind w:firstLine="283"/>
        <w:jc w:val="both"/>
      </w:pPr>
      <w:r>
        <w:rPr>
          <w:rFonts w:ascii="Garamond" w:hAnsi="Garamond"/>
          <w:sz w:val="24"/>
        </w:rPr>
        <w:t>b). Les sources d'une spiritualité - La « Bibliothèque » conservée (ensemble des manuscrits provenant des vallées et dispersés entre plusieurs bibliothèques européennes), dont, pour l'essentiel, les plus anciennes copies de manuscrits ne sont pas antérieures au 15° siècle, permet de connaître les fondements de ces choix. Les sections qui la composent montrent l'attachement à l'Écriture (Bibles complètes, Nouveau Testament, florilèges, livres deutéro-canoniques de caractère pénitentiel), l'insistance sur les proclamations doctrinales et la prière (Credo, Pater Noster), et la place faite à la formation morale, dans la recherche des moyens de l'introspection pénitentielle, basée sur l'utilisation systématique et l'assimilation de traités du 12° siècle (Alain de Lille, Hugues de Saint-Victor), et des manuels de vulgarisation pédagogique qui avaient assuré au siècle suivant la diffusion de leurs acquis (Laurent d'Orléans, Guillaume Peyraut).</w:t>
      </w:r>
    </w:p>
    <w:p>
      <w:pPr>
        <w:spacing w:after="120" w:before="0" w:line="360" w:lineRule="auto"/>
        <w:ind w:firstLine="283"/>
        <w:jc w:val="both"/>
      </w:pPr>
      <w:r>
        <w:rPr>
          <w:rFonts w:ascii="Garamond" w:hAnsi="Garamond"/>
          <w:sz w:val="24"/>
        </w:rPr>
        <w:t>Certes, la présence d'une version cathare du Nouveau Testament (Bibliothèque de Lyon) montre que les Vaudois ne s'interdisaient pas de puiser dans toutes les sources de spéculation auxquelles ils pouvaient accéder, mais la place immense faite aux traités de formation morale d'origine catholique prouve à l'évidence que la complémentarité critique de fait avec Rome, attestée dans les attitudes, loin d'être le fruit de la passivité ou du simple état d'urgence, reposait sur un choix délibéré : être vaudois est, certes, condamner une Église considérée comme coupable de « trahisons » identifiées, mais c'est aussi maintenir les liens avec elle dans sa discipline générale et ses sacrements, exploiter au mieux les moyens qu'elle offre au service d'une recherche fondamentale d'intériorisation. Ainsi, dans la pratique de la fin du Moyen Âge, la mission, l'éveil des consciences, que les Vaudois ne déleguent pas, priment sur la condamnation, dans un mouvement plus positif encore que critique, en dépit de tout, et confirmant la fidélité fondamentale à la vocation première des siens.</w:t>
      </w:r>
    </w:p>
    <w:p>
      <w:pPr>
        <w:spacing w:after="120" w:before="0" w:line="360" w:lineRule="auto"/>
        <w:ind w:firstLine="283"/>
        <w:jc w:val="both"/>
      </w:pPr>
      <w:r>
        <w:rPr>
          <w:rFonts w:ascii="Garamond" w:hAnsi="Garamond"/>
          <w:sz w:val="24"/>
        </w:rPr>
        <w:t>VALDÉISME ET RÉFORME 318</w:t>
      </w:r>
    </w:p>
    <w:p>
      <w:pPr>
        <w:spacing w:after="120" w:before="0" w:line="360" w:lineRule="auto"/>
        <w:ind w:firstLine="283"/>
        <w:jc w:val="both"/>
      </w:pPr>
      <w:r>
        <w:rPr>
          <w:rFonts w:ascii="Garamond" w:hAnsi="Garamond"/>
          <w:sz w:val="24"/>
        </w:rPr>
        <w:t>de proche des formules mûries par Rome dans le courant grégorien, que dans l'adhésion au système sacramentaire romain et à ce qu'il lui faut désormais qualifier d' « abomination » dans la fréquentation des églises et de leurs représentants, et donc de liens maintenus.</w:t>
      </w:r>
    </w:p>
    <w:p>
      <w:pPr>
        <w:spacing w:after="120" w:before="0" w:line="360" w:lineRule="auto"/>
        <w:ind w:firstLine="283"/>
        <w:jc w:val="both"/>
      </w:pPr>
      <w:r>
        <w:rPr>
          <w:rFonts w:ascii="Garamond" w:hAnsi="Garamond"/>
          <w:sz w:val="24"/>
        </w:rPr>
        <w:t>2° LE SYNODE DE CHANFORAN (1532 ; éd. V. l'inay, p. 139-43) marque d'abord les abandons vaudois sur tous ces points fondamentaux. Les ministres devaient désormais songer à s'installer dans la double stabilité de l'enracinement, après l'errance missionnaire, et des liens familiaux, après la totale liberté liée au renoncement ascétique de leur vie ; les communautés devaient apprendre à développer les conséquences d'une indépendance conquise dans ce que les églises « dressées » de la génération qui suivit signifient de rupture avec les liens du passé, disciplinaires et dogmatiques. Demeurent cependant, aux yeux des réformateurs eux-mêmes, la valeur de l'expérience progressivement mûrie de la pratique synodale des barbes vaudois ; existe aussi la longue expérience de communautés responsables, capables de constituer les assises indéracinables du mouvement, sans lequel la mission serait devenue vaine et impossible. Elle revêt valeur exemplaire à l'heure où des expériences beaucoup plus radicales se développent. Subsiste enfin le sentiment d'une fidélité de toujours dans les mêmes lieux, malgré les tempêtes. Que les conditions permettent de se maintenir sur place dans les remous du 16° siècle, ce sera là la racine de la revendication d'identité de ce qui devient désormais une Église protestante vaudoise, au nom fièrement proclamé.</w:t>
      </w:r>
    </w:p>
    <w:p>
      <w:pPr>
        <w:spacing w:after="120" w:before="0" w:line="360" w:lineRule="auto"/>
        <w:ind w:firstLine="283"/>
        <w:jc w:val="both"/>
      </w:pPr>
      <w:r>
        <w:rPr>
          <w:rFonts w:ascii="Garamond" w:hAnsi="Garamond"/>
          <w:sz w:val="24"/>
        </w:rPr>
        <w:t>Liste de quelques sigles employés dans cet article (en plus de ceux qui sont habituels au DS) :</w:t>
      </w:r>
    </w:p>
    <w:p>
      <w:pPr>
        <w:spacing w:after="120" w:before="0" w:line="360" w:lineRule="auto"/>
        <w:ind w:firstLine="283"/>
        <w:jc w:val="both"/>
      </w:pPr>
      <w:r>
        <w:rPr>
          <w:rFonts w:ascii="Garamond" w:hAnsi="Garamond"/>
          <w:sz w:val="24"/>
        </w:rPr>
        <w:t>BSSV = Bolletino della Società di Studi valdesi.</w:t>
      </w:r>
    </w:p>
    <w:p>
      <w:pPr>
        <w:spacing w:after="120" w:before="0" w:line="360" w:lineRule="auto"/>
        <w:ind w:firstLine="283"/>
        <w:jc w:val="both"/>
      </w:pPr>
      <w:r>
        <w:rPr>
          <w:rFonts w:ascii="Garamond" w:hAnsi="Garamond"/>
          <w:sz w:val="24"/>
        </w:rPr>
        <w:t>- MBP = Margarin de La Bigne (éd.). Maxima Bibliotheca veterum Patrum, Lyon-Geneve, 1677-1707.</w:t>
      </w:r>
    </w:p>
    <w:p>
      <w:pPr>
        <w:spacing w:after="120" w:before="0" w:line="360" w:lineRule="auto"/>
        <w:ind w:firstLine="283"/>
        <w:jc w:val="both"/>
      </w:pPr>
      <w:r>
        <w:rPr>
          <w:rFonts w:ascii="Garamond" w:hAnsi="Garamond"/>
          <w:sz w:val="24"/>
        </w:rPr>
        <w:t>- RHG = Recueil des Historiens des Gaules et de la France, Paris.</w:t>
      </w:r>
    </w:p>
    <w:p>
      <w:pPr>
        <w:spacing w:after="120" w:before="0" w:line="360" w:lineRule="auto"/>
        <w:ind w:firstLine="283"/>
        <w:jc w:val="both"/>
      </w:pPr>
      <w:r>
        <w:rPr>
          <w:rFonts w:ascii="Garamond" w:hAnsi="Garamond"/>
          <w:sz w:val="24"/>
        </w:rPr>
        <w:t>- ZHT = Zeitschrift für die historische Theologie.</w:t>
      </w:r>
    </w:p>
    <w:p>
      <w:pPr>
        <w:spacing w:after="120" w:before="0" w:line="360" w:lineRule="auto"/>
        <w:ind w:firstLine="283"/>
        <w:jc w:val="both"/>
      </w:pPr>
      <w:r>
        <w:rPr>
          <w:rFonts w:ascii="Garamond" w:hAnsi="Garamond"/>
          <w:sz w:val="24"/>
        </w:rPr>
        <w:t>La littérature est très abondante, et des bibliographies générales permettent périodiquement de faire le point :</w:t>
      </w:r>
    </w:p>
    <w:p>
      <w:pPr>
        <w:spacing w:after="120" w:before="0" w:line="360" w:lineRule="auto"/>
        <w:ind w:firstLine="283"/>
        <w:jc w:val="both"/>
      </w:pPr>
      <w:r>
        <w:rPr>
          <w:rFonts w:ascii="Garamond" w:hAnsi="Garamond"/>
          <w:sz w:val="24"/>
        </w:rPr>
        <w:t>A. Armand-Hugon et G. Gonnet, Bibliografia valdese, Torre Pellice, 1953.</w:t>
      </w:r>
    </w:p>
    <w:p>
      <w:pPr>
        <w:spacing w:after="120" w:before="0" w:line="360" w:lineRule="auto"/>
        <w:ind w:firstLine="283"/>
        <w:jc w:val="both"/>
      </w:pPr>
      <w:r>
        <w:rPr>
          <w:rFonts w:ascii="Garamond" w:hAnsi="Garamond"/>
          <w:sz w:val="24"/>
        </w:rPr>
        <w:t>-- G. Gonnet, Un decennio di studi sull eterodossia medioevale, dans Protestantesimo, t. 17, 1961, p. 209-39 ;</w:t>
      </w:r>
    </w:p>
    <w:p>
      <w:pPr>
        <w:spacing w:after="120" w:before="0" w:line="360" w:lineRule="auto"/>
        <w:ind w:firstLine="283"/>
        <w:jc w:val="both"/>
      </w:pPr>
      <w:r>
        <w:rPr>
          <w:rFonts w:ascii="Garamond" w:hAnsi="Garamond"/>
          <w:sz w:val="24"/>
        </w:rPr>
        <w:t>29 Les origines. - A. Dobdäine Aux origines du l'aldéisme. Une profession de foi de l'aldes, AFP, t. 16, 1946, p. 191-235 ; Durand de Huesca et la polémique anticathare, ibid t. 29, 1959, p. 228-76. - Ch. Thouzellier, Catharisme et l'aldéisme en Languedoc à la fin du XII et au début du XIII siècle, Paris, 1966 ; 2° éd. Louvain, 1969 ; Hérésies et hérétiques, l'audois, Cathares, patarins, albigeois, Rome, 1969. - K. V. Selge, Die ersten Waldenser, 2 vol., Berlin, 1967 (Arbeiten zur Kirchengeschichte 37) (étude présentée dans l'audois languedociens, cité ci-après, p. 110 sw). - l'audois languedociens et Pauvres catholiques, dans Cahiers de Fanjeaux, t. 2, 1967. -- M. Pacaut, Pauvreté, vie évangélique et prédication chez les l'audois, dans Revue Historique, t. 241, 1969, p. 57-68. - Le Credo, la morale et l'inquisition, dans Cahiers de Fanjeaux, t. 6, 1971. - P. Segl, Durandus von Huesca, dans Lexikon des Mittelalters, t. 3, 1985, col. 1468.</w:t>
      </w:r>
    </w:p>
    <w:p>
      <w:pPr>
        <w:spacing w:after="120" w:before="0" w:line="360" w:lineRule="auto"/>
        <w:ind w:firstLine="283"/>
        <w:jc w:val="both"/>
      </w:pPr>
      <w:r>
        <w:rPr>
          <w:rFonts w:ascii="Garamond" w:hAnsi="Garamond"/>
          <w:sz w:val="24"/>
        </w:rPr>
        <w:t>3° La diaspora. - Les ouvrages généraux récents font le point des connaissances acquises et en donnent les références. Pour l'Italie voir : G. G. Merlo, Eretici e inquisitori nella società piemontese del Trecento, Turin, 1977. -- Pour la France : G. Audisio, Les l'audois du Lubéron. Une minorité en Provence (1460-1560). Mérindol, 1984. -- E. Cameron, 321 The Reformation of the Heretics. The Waldenses of the Alps, 1480-1580, Oxford, 1984. - P. Paravy, Réflexions sur les l'audois en Dauphiné aux XIV et XVE siecles, dans Échanges religieux entre la France et l'Italie au Moyen Age et à l'époque moderne (Colloque international de Chambéry,. 1984). Geneve, 1987, p. 147-62 ; De la Chrétienté romaine à la Réforme. Évêques, fideles et déviants en Dauphiné (XIVeXVI siècle), livre 4 (these, 1988 ; sous presse).</w:t>
      </w:r>
    </w:p>
    <w:p>
      <w:pPr>
        <w:spacing w:after="120" w:before="0" w:line="360" w:lineRule="auto"/>
        <w:ind w:firstLine="283"/>
        <w:jc w:val="both"/>
      </w:pPr>
      <w:r>
        <w:rPr>
          <w:rFonts w:ascii="Garamond" w:hAnsi="Garamond"/>
          <w:sz w:val="24"/>
        </w:rPr>
        <w:t>Pour l'Empire : V. l'inay, Friedrich Reiser e la diaspora valdese di lingua tedesca nel XV secolo, BSSV, t. 109, 1961, p. 35-56. - D. Kurze, Zur Ketzergeschichte der Mark Brandeburg und Pommerns vornehmlich im 14. Jahrhundert. Luziferianer, Putzkeller und Waldenser, dans Jahrbuch für die Geschichte Mittel und Ostdeutchlands, t. 16-17, 1968, p. 50-94, - M. Schneider, Europäisches Waldensertum in 13 und 14. Jahrhundert (Arbeiïten zur Kirchengeschichte 51). Berlin-New York, 1982. - P. Segl, Ketzer in Osterreich. Untersuchungen über Häresie und Inquisition im Herzogtum Osterreich im 13 und beginnenden 14. Jahrdundert, Paderborn-Munich-l'ienne-Zurich, 1984 (Quellen und Forschungen aus dem Gebiet der Geschichte 5). - P. Biller, Les l'audois dans les territoires de langue allemande vers la fin du XIVE, dans Christianisme médiéval. Mouvements dissidents et novateurs = Heresis, n. 13-14, 1990, p. 199-234.</w:t>
      </w:r>
    </w:p>
    <w:p>
      <w:pPr>
        <w:spacing w:after="120" w:before="0" w:line="360" w:lineRule="auto"/>
        <w:ind w:firstLine="283"/>
        <w:jc w:val="both"/>
      </w:pPr>
      <w:r>
        <w:rPr>
          <w:rFonts w:ascii="Garamond" w:hAnsi="Garamond"/>
          <w:sz w:val="24"/>
        </w:rPr>
        <w:t>Pour le monde tcheque : H. Kaminsky, Master Nicholas of Dresden. The Old Colour and the New, Philadelphie, 1965. - J. Macek, Jean Hus et les traditions hussites, Paris, 1973. - L'ensemble des travaux pionniers de A. Moinar, Storia dei l'aldesi, t. 1, Dalle origine., op cit. ; et la mise au point de R. Cegna, après de nombreux articles, dans l'introduction de Fede ed etica…., Turin, 1982 (op cit.).</w:t>
      </w:r>
    </w:p>
    <w:p>
      <w:pPr>
        <w:spacing w:after="120" w:before="0" w:line="360" w:lineRule="auto"/>
        <w:ind w:firstLine="283"/>
        <w:jc w:val="both"/>
      </w:pPr>
      <w:r>
        <w:rPr>
          <w:rFonts w:ascii="Garamond" w:hAnsi="Garamond"/>
          <w:sz w:val="24"/>
        </w:rPr>
        <w:t>49 L'adhésion à la Réforme (Chanforan). -- V. l'inay, Mémoires de Georges Morel, l'importanza del Codice valdese C 5/18, Ms 259 del Trinity College di Dublino per la storia dell adesione dei l'aldesi alla Riforma, BSSV, t. 132, 1972, p. 35-48 ; La dichiarazione del sinodo di Chanforan, 1532, ibid., t. 133, 1973, p. 37-42 ; Barba Morel e Bucero sulla justificazione per fede, ibid, t. 133, 1973, p. 29-36 ; I ! breve dialogo fra prima e seconda Riforma, ibid., t. 135, 1974, p. 99-115. - V. L. Subilia, Chanforan 1532 o la presenza protestante in ltalia, dans Protestantesimo, 1982, p. 65-94. - G. Gonnet, Les relations des l'audois des Alpes avec les Réformaleurs franco-suisses avant Calvin (1526-1533), dans Croyances religieuses et sociétés alpines (Colloque de Freissinieres, 15-17 octobre 1981), 1987, p. 165-78. - G. Audisio, Les « l'audois ».…., op cit, chap. 8.</w:t>
      </w:r>
    </w:p>
    <w:p/>
    <w:p>
      <w:pPr>
        <w:spacing w:after="120" w:before="240" w:line="240" w:lineRule="auto"/>
        <w:ind w:firstLine="0"/>
        <w:jc w:val="left"/>
      </w:pPr>
      <w:r>
        <w:rPr>
          <w:rFonts w:ascii="Garamond" w:hAnsi="Garamond"/>
          <w:b/>
          <w:sz w:val="28"/>
        </w:rPr>
        <w:t>I. L'ÉGLISE VAUDOISE PROTESTANTE D'ITALIE</w:t>
      </w:r>
    </w:p>
    <w:p>
      <w:pPr>
        <w:spacing w:after="120" w:before="0" w:line="360" w:lineRule="auto"/>
        <w:ind w:firstLine="283"/>
        <w:jc w:val="both"/>
      </w:pPr>
      <w:r>
        <w:rPr>
          <w:rFonts w:ascii="Garamond" w:hAnsi="Garamond"/>
          <w:sz w:val="24"/>
        </w:rPr>
        <w:t>1. Le temps du « ghetto » (1532-1848). - Deux traits essentiels marquent le l'aldéisme à l'époque moderne : la transformation du mouvement en Église protestante et, au terme d'une tres breve génération d'espérance de conquête et d'expansion, contemporaine de l'installation des premiers temples (1555), le repli dans le « ghetto » des hautes vallées alpestres. Entre Chanforan en 1532 et le traité de Cavour en 1561, le destin de ce monde est donc scellé et lui imprime le double caractere de foyer unique du protestantisme italien et de tête de pont de la Réforme européenne dans la péninsule méridionale, qui devait rester constant jusqu'au moment où V'Édit d'émancipation de 1848 allait lui ouvrir de nouvelles perspectives d'expansion. En domaine germanique, le courant vaudois fut immédiatement absorbé par la Réforme ; en domaine roman, des trois foyers vaudois de l'époque de Chanforan, Provence, Italie du Sud, vallées des Alpes, les deux premiers disparurent entre 1545 et 1561. Dans le midi français, largement gagné à la Réforme, le Lubéron devait demeurer le berceau d'une forte communauté protestante, mais sans spécificité vaudoise identifiable désormais. Au contraire</w:t>
      </w:r>
    </w:p>
    <w:p>
      <w:pPr>
        <w:spacing w:after="120" w:before="0" w:line="360" w:lineRule="auto"/>
        <w:ind w:firstLine="283"/>
        <w:jc w:val="both"/>
      </w:pPr>
      <w:r>
        <w:rPr>
          <w:rFonts w:ascii="Garamond" w:hAnsi="Garamond"/>
          <w:sz w:val="24"/>
        </w:rPr>
        <w:t>EN ITALIE 322 une identité maintenue, conquise de haute lutte, est le fait de plusieurs vallées du bastion alpestre.</w:t>
      </w:r>
    </w:p>
    <w:p/>
    <w:p>
      <w:pPr>
        <w:spacing w:after="120" w:before="240" w:line="240" w:lineRule="auto"/>
        <w:ind w:firstLine="0"/>
        <w:jc w:val="left"/>
      </w:pPr>
      <w:r>
        <w:rPr>
          <w:rFonts w:ascii="Garamond" w:hAnsi="Garamond"/>
          <w:b/>
          <w:sz w:val="28"/>
        </w:rPr>
        <w:t>1° UNE HISTOIRE HÉROÏQUE.</w:t>
      </w:r>
    </w:p>
    <w:p>
      <w:pPr>
        <w:spacing w:after="120" w:before="0" w:line="360" w:lineRule="auto"/>
        <w:ind w:firstLine="283"/>
        <w:jc w:val="both"/>
      </w:pPr>
      <w:r>
        <w:rPr>
          <w:rFonts w:ascii="Garamond" w:hAnsi="Garamond"/>
          <w:sz w:val="24"/>
        </w:rPr>
        <w:t>Le destin de l'ensemble des communautés des hautes vallées ne fut d'ailleurs pas homogene, et varia en fonction de leur appartenance politique à la monarchie française ou au duché de Savoie, et des reglements successifs des conflits ou des rapprochements qui devaient marquer les relations des princes au temps des affrontements européens de l'âge dassique. Tandis que le l'al Pragelas, dauphinois jusqu en 1713, devait connaître le sort du protestantisme français entre l'Édit de Nantes et sa révocation, les autres vallées, l'al Germanasca, l'al Pérouse, l'al Pélis, devaient se maintenir contre vents et marées sur les bases fixées par le traité de Cavour de 1561, octroyé par le duc Emmanuel-Philibert I°*, au terme de la résistance victorieuse des paysans contre l'entreprise d'éradication menée contre eux depuis l'année précédente. En fait, ce droit à l'existence dans les limites strictement fixées du « ghetto », devait faire l'objet de périodiques remises en question, en fonction des aléas de la politique religieuse ducale, elle-même étroitement subordonnée aux intérêts de la principauté. Chacun des épisodes qui en résulterent devait jouer un rôle décisif dans la constitution de la conscience historique vaudoise, élément essentiel d'une identité fierement revendiquée, « Printemps sanglant » de 1655 et guerre des Bannis qui s'en suivit, puis surtout période cruciale de 1686-1690, marquée par la tentative d'élimination.de la minorité historique des vallées dans le cadre d'une politique calquée sur celle de la monarchie française au lendemain de la révocation de l'Édit de Nantes, en sont les points culminants. La « Glorieuse Rentrée » de 1689 - le retour de quelques centaines de l'audois décidés depuis la Suisse, au terme d'une longue traversée Nord-Sud de la chaîne alpestre - demeure l'épisode héroïque par excellence de ce temps de persécution, qui vit fondre les effectifs des communautés et s'ouvrir pour beaucoup la route de l'exil en Suisse et en terres germaniques. Les crises qui suivirent et les édits qui y mirent fin confirmerent les dauses du traité de 1561.</w:t>
      </w:r>
    </w:p>
    <w:p>
      <w:pPr>
        <w:spacing w:after="120" w:before="0" w:line="360" w:lineRule="auto"/>
        <w:ind w:firstLine="283"/>
        <w:jc w:val="both"/>
      </w:pPr>
      <w:r>
        <w:rPr>
          <w:rFonts w:ascii="Garamond" w:hAnsi="Garamond"/>
          <w:sz w:val="24"/>
        </w:rPr>
        <w:t>Cette perception historique est essentielle comme composante d'une mentalité qui devait façonner le monde des vallées, déterminer ses attitudes devant les défis du présent, et marquer fortement sa spiritualité pratique. Elle devait contribuer, autant que leur solide discipline et l'hétérogénéité des genres de vie, à cimenter ces communautés, en ancrant leur choix de vie conservateur et rigoriste sur le plan de la morale personnelle et familiale, dans la certitude d'une fidélité totale à leur passé.</w:t>
      </w:r>
    </w:p>
    <w:p>
      <w:pPr>
        <w:spacing w:after="120" w:before="0" w:line="360" w:lineRule="auto"/>
        <w:ind w:firstLine="283"/>
        <w:jc w:val="both"/>
      </w:pPr>
      <w:r>
        <w:rPr>
          <w:rFonts w:ascii="Garamond" w:hAnsi="Garamond"/>
          <w:sz w:val="24"/>
        </w:rPr>
        <w:t>Les débuts du Réveil. - Après la longue prédominance du rationalisme spéculatif des Lumières, les remous liés à l'introduction du Réveil genevois par le jeune Félix Neff de Freissinières en 1825 (Lettres, Dieulefit, 1934, p. 1-75), et la crise qui s'ensuivit en 1831, anticipent sur les tensions qui devaient se développer quand s'ouvrirait un champ plus large à la prédication réformée, à la faveur de l'émancipation. Cependant l'œuvre de Charles Beckwith, vétéran de Waterloo, venu après tant d'autres anglo-saxons et se fixant dans les vallées à partir de 1834, se caractérise par l'affermissement et la consolidation d'un milieu efficace par l'ampleur de l'œuvre scolaire accomplie : développement de petites écoles (169 en 1848, accueillant près de cinq mille enfants, le quart de la population vaudoise, et réduisant l'analphabétisme à un taux très inférieur à celui du reste de la péninsule), création du collège de Torre Pellice, ouverture d'écoles latines, devaient favoriser l'émergence d'un corps pastoral mieux préparé à s'ouvrir à l'espace italien tout proche, conformément au vœu missionnaire de Beckwith lui-même. De fait, perturbations liées au choc des dénominations conquérantes, et présence d'un groupe actif et structuré issu des vallées, devaient déterminer la physionomie du protestantisme italien à l'époque contemporaine.</w:t>
      </w:r>
    </w:p>
    <w:p>
      <w:pPr>
        <w:spacing w:after="120" w:before="0" w:line="360" w:lineRule="auto"/>
        <w:ind w:firstLine="283"/>
        <w:jc w:val="both"/>
      </w:pPr>
      <w:r>
        <w:rPr>
          <w:rFonts w:ascii="Garamond" w:hAnsi="Garamond"/>
          <w:sz w:val="24"/>
        </w:rPr>
        <w:t>2. Depuis l'émancipation. - 1° L'ÉVANGÉLISATION. - L'édit d'émancipation du 17 février 1848 n'établissait pas l'égalité entre les confessions chrétiennes, puisqu'il ne s'agissait que de tolérance pour les Réformés. Du moins, une œuvre missionnaire pouvait-elle se développer. De fait, les étapes des premières créations successives sont celles de la constitution progressive du Royaume unifié, jusqu'à l'entrée à Rome, en 1870. Au-delà de la péninsule, l'émigration devait être à l'origine de l'installation des communautés vaudoises de l'Amérique latine, en Argentine et en Uruguay, à partir de 1856-1857.</w:t>
      </w:r>
    </w:p>
    <w:p>
      <w:pPr>
        <w:spacing w:after="120" w:before="0" w:line="360" w:lineRule="auto"/>
        <w:ind w:firstLine="283"/>
        <w:jc w:val="both"/>
      </w:pPr>
      <w:r>
        <w:rPr>
          <w:rFonts w:ascii="Garamond" w:hAnsi="Garamond"/>
          <w:sz w:val="24"/>
        </w:rPr>
        <w:t>Renforcement des structures (synode devenu annuel depuis 1851) et adaptation aux besoins nouveaux liés à l'expansion (action du Comité d'Évangélisation de 1860 à 1915, pendant la période où se définit le nouvel espace vaudois) caractérisent la politique ferme d'une Église active, dont la Table, présidée par le Modérateur, garantit la cohésion. Dès cette première période, l'établissement de la faculté de théologie vaudoise à Torre Pellice en 1855, puis son transfert à Florence en 1860 - en attendant son installation définitive à Rome en 1922 - manifestent la pertinence d'un choix à valeur missionnaire, mais conforme à l'évolution politique du pays et propice aux progrès de l'italianisation. Désormais, la formation des pasteurs, naguère assurée à l'étranger, serait possible en Italie même et les débats théologiques pourraient s'ancrer plus profondément dans la réalité du pays. Dans la même période progresse l'enracinement de l'Église-Peuple (hôpitaux, institutions caritatives et scolaires variées) et se mettent en place des organismes qui devaient devenir des foyers d'expression et de rencontres essentiels (Société d'Histoire vaudoise, dont le Bulletin, l'actuel Bolletino della Società di Studi valdesi, vint s'ajouter à la Rivista Cristiana, fondée en 1873 ; maison d'édition, la Claudiana, de Turin à partir de 1855).</w:t>
      </w:r>
    </w:p>
    <w:p>
      <w:pPr>
        <w:spacing w:after="120" w:before="0" w:line="360" w:lineRule="auto"/>
        <w:ind w:firstLine="283"/>
        <w:jc w:val="both"/>
      </w:pPr>
      <w:r>
        <w:rPr>
          <w:rFonts w:ascii="Garamond" w:hAnsi="Garamond"/>
          <w:sz w:val="24"/>
        </w:rPr>
        <w:t>Mais il est évident qu'une Église longtemps tenue en marge du Royaume, de langue française et étroitement liée à Genève, issue d'un milieu paysan homogène, conservateur et rigoureux, ne pouvait affronter sans débat ni difficultés le défi d'une expansion dans un monde différent et en mutation rapide. Les vallées elles-mêmes allaient connaître bientôt les problèmes liés à l'industrialisation - la dépopulation des hautes terres, avec leurs conséquences profondément désorganisatrices du tissu social et spirituel traditionnel - et surtout, elles devaient rencontrer d'emblée un mouvement évangélique italien naissant, également issu des milieux du Réveil, mais plus libre et plus déterminé dans les villes de la diaspora, marquées par l'esprit du Risorgimento et impatientes de secouer le joug d'une tutelle jugée inadaptée à l'Évangélisation entreprise.</w:t>
      </w:r>
    </w:p>
    <w:p>
      <w:pPr>
        <w:spacing w:after="120" w:before="0" w:line="360" w:lineRule="auto"/>
        <w:ind w:firstLine="283"/>
        <w:jc w:val="both"/>
      </w:pPr>
      <w:r>
        <w:rPr>
          <w:rFonts w:ascii="Garamond" w:hAnsi="Garamond"/>
          <w:sz w:val="24"/>
        </w:rPr>
        <w:t>Les caractères essentiels de la vie religieuse de l'Église du peuple des vallées, hérités d'un long passé de repli, pendant lequel elle s'est forgée dans la stricte discipline calviniste - une éthique fortement individualiste, la solide distinction maintenue entre vie spirituelle et engagement politique - le « monde » refusé -, et la ferme direction pastorale -, heurtaient parfois la pratique d'engagements politiques plus radicaux dans certains milieux de la diaspora, et souvent celui d'une conception plus libre de l'Évangélisation, ouverte à chacun, dans l'appel de l'Esprit.</w:t>
      </w:r>
    </w:p>
    <w:p>
      <w:pPr>
        <w:spacing w:after="120" w:before="0" w:line="360" w:lineRule="auto"/>
        <w:ind w:firstLine="283"/>
        <w:jc w:val="both"/>
      </w:pPr>
      <w:r>
        <w:rPr>
          <w:rFonts w:ascii="Garamond" w:hAnsi="Garamond"/>
          <w:sz w:val="24"/>
        </w:rPr>
        <w:t>De fait, la crise de 1854-1855 à Turin et à Gênes aboutit à la constitution de Sociétés évangéliques, berceau des Églises évangéliques italiennes, puis de l'Église chrétienne libre d'Italie (Milan, 1870), non exclusive d'ailleurs d'autres Églises chrétiennes libres, demeurées extérieures. Elles devaient œuvrer en même temps que le Comité d'Évangélisation vaudois. Par ailleurs, les missions anglo-saxonnes, Méthodistes wesleyens et Épiscopaliens américains, Baptistes anglais et américains, prirent pied auprès d'eux, en attendant l'arrivée de l'Armée du Salut et des Pentecôtistes, précédant les membres d'autres dénominations fondamentalistes, dans une concurrence attestée par les changements d'appartenance que connurent de petites communautés italiennes. Aussi, les tentatives d'union toujours remises en chantier devaient-elles devenir une constante de l'histoire contemporaine du protestantisme italien ; la seule intégration réalisée aujourd'hui est celle des Vaudois et des Méthodistes, dans le cadre de l'Église évangélique vaudoise (1979), tandis que la Fédération des Églises évangéliques d'Italie demeure l'organisme de rencontres et d'action commune d'un ensemble plus large.</w:t>
      </w:r>
    </w:p>
    <w:p>
      <w:pPr>
        <w:spacing w:after="120" w:before="0" w:line="360" w:lineRule="auto"/>
        <w:ind w:firstLine="283"/>
        <w:jc w:val="both"/>
      </w:pPr>
      <w:r>
        <w:rPr>
          <w:rFonts w:ascii="Garamond" w:hAnsi="Garamond"/>
          <w:sz w:val="24"/>
        </w:rPr>
        <w:t>Comptant aujourd'hui 25 000 adultes environ ayant fait leur profession de foi (soit 45 000 personnes selon les critères catholiques), les Vaudois se répartissent entre le groupe le plus important des 18 paroisses des vallées et celui des cinq autres districts de la péninsule ; celui de l'Amérique latine est le siège de la session de printemps du synode, tandis que celle de l'été a lieu à Torre Pellice. Minoritaires dans la minorité protestante italienne, les Vaudois y occupent une place d'autant plus importante que leur enracinement historique même demeure un élément essentiel de leur identité, confirmée par leurs fortes structures d'Église organisée (cf. Discipline générale des Églises vaudoises, 1973).</w:t>
      </w:r>
    </w:p>
    <w:p>
      <w:pPr>
        <w:spacing w:after="120" w:before="0" w:line="360" w:lineRule="auto"/>
        <w:ind w:firstLine="283"/>
        <w:jc w:val="both"/>
      </w:pPr>
      <w:r>
        <w:rPr>
          <w:rFonts w:ascii="Garamond" w:hAnsi="Garamond"/>
          <w:sz w:val="24"/>
        </w:rPr>
        <w:t>2° MUTATIONS ET ENJEUX DU 20° SIÈCLE. - 1). Le contexte nouveau. - Après la stabilité politique de l'ère libérale, la première guerre mondiale et ses lendemains inaugurent une période nouvelle. L'ampleur des ruptures provoquées par l'effondrement de l'État libéral et l'abaissement du fascisme sur la péninsule, si lourd de conséquences pour l'ensemble des Églises, en est l'élément le plus évident. La normalisation des rapports avec Rome, par le Concordat de 1929, s'accompagnant d'une nouvelle marginalisation des Églises protestantes du pays et du lourd carcan de la surveillance et de l'italianisation forcée des vallées, reposait avec une acuité nouvelle le problème de la place du protestantisme en Italie. Sur un autre plan, la pénétration du courant barthien, à partir des années 30, devait s'avérer essentielle, tant par l'impulsion spirituelle et les remises en question qu'elle détermina dans le champ théologique traditionnel, que par les engagements politiques de ses adeptes. Le rôle des jeunes Barthiens dans la résistance prélude aux expériences et engagements ultérieurs dans la cité, et aux débats les plus contemporains au sein des communautés vaudoises.</w:t>
      </w:r>
    </w:p>
    <w:p>
      <w:pPr>
        <w:spacing w:after="120" w:before="0" w:line="360" w:lineRule="auto"/>
        <w:ind w:firstLine="283"/>
        <w:jc w:val="both"/>
      </w:pPr>
      <w:r>
        <w:rPr>
          <w:rFonts w:ascii="Garamond" w:hAnsi="Garamond"/>
          <w:sz w:val="24"/>
        </w:rPr>
        <w:t>2). L'influence du courant barthien. - a). L'héritage du 19° siècle. - Jusqu'à la première guerre mondiale, avait prédominé l'influence du Réveil genevois et berlinois ; quelques personnalités s'imposent : Luigi Desanctis (1869), le plus éminent controversiste du temps, à l'itinéraire particulièrement complexe, puisque, originellement prêtre catholique, il adhéra au Réveil genevois, avant de devenir membre de l'Église vaudoise, dans laquelle il devait mourir, en dépit des crises liées au développement des Églises évangéliques ; Alberto Revel (1888), spécialiste en exégèse vétéro-testamentaire et davantage gagné par le courant libéral que le conservateur Paul Geymonat (1907), un demi-siècle durant professeur à la faculté de théologie ; Émilio Comba (+ 1904), historien fasciné par sa quête de l'Ecclesia spiritualis dans laquelle il identifiait la place capitale des Vaudois médiévaux.</w:t>
      </w:r>
    </w:p>
    <w:p>
      <w:pPr>
        <w:spacing w:after="120" w:before="0" w:line="360" w:lineRule="auto"/>
        <w:ind w:firstLine="283"/>
        <w:jc w:val="both"/>
      </w:pPr>
      <w:r>
        <w:rPr>
          <w:rFonts w:ascii="Garamond" w:hAnsi="Garamond"/>
          <w:sz w:val="24"/>
        </w:rPr>
        <w:t>Les difficultés et les ruptures au sein de l'Église catholique devaient aussi favoriser sur ses marges les rencontres entre héritiers de traditions différentes. Caractéristique à cet égard apparaît la rupture des lieux Catholiques au lendemain du concile de Vatican II. L'itinéraire d'Ugo Janni (1938), de L'Aquila, né catholique, fréquentant l'Église méthodiste wesleyenne, puis adhérent au mouvement lieux Catholique, pour finalement devenir membre de l'Église vaudoise en entraînant sa communauté de San Remo, est caractéristique d'une recherche qui passe du panprotestantisme au panchristianisme. Par ailleurs, adeptes du protestantisme libéral et modernistes condamnés trouvent un terrain de rencontre dans des recherches parentes, par delà les spécificités de leurs ecclésiologies respectives.</w:t>
      </w:r>
    </w:p>
    <w:p>
      <w:pPr>
        <w:spacing w:after="120" w:before="0" w:line="360" w:lineRule="auto"/>
        <w:ind w:firstLine="283"/>
        <w:jc w:val="both"/>
      </w:pPr>
      <w:r>
        <w:rPr>
          <w:rFonts w:ascii="Garamond" w:hAnsi="Garamond"/>
          <w:sz w:val="24"/>
        </w:rPr>
        <w:t>Sur le plan théologique, tandis que la méthode dialectique introduisait un ferment de tension spirituelle nouveau, la proclamation de la radicale altérité du Tout Autre remettait en cause les élaborations du libéralisme rationalisant. Ses contempteurs radicaux pouvaient désormais dénoncer en lui un spiritualisme au contenu théologique jugé imprécis, d'autant plus prompt à s'ouvrir aux rencontres que l'expérience individuelle du chrétien et l'exaltation des valeurs éthiques primaient dans ses choix sur la proclamation de l'objectivité et de la suffisance de la Parole de Dieu (l'Évangile). Sur le plan politique se trouvait posé dans toute son ampleur le problème de l'engagement de l'Église et du chrétien dans les luttes de la cité, à la lumière de l'expérience et de la pratique de Karl Barth et des siens. Ainsi la richesse et la vigueur de ce courant aux implications multiples devaient-elles influencer fortement l'avenir du valdéisme et du protestantisme italien.</w:t>
      </w:r>
    </w:p>
    <w:p>
      <w:pPr>
        <w:spacing w:after="120" w:before="0" w:line="360" w:lineRule="auto"/>
        <w:ind w:firstLine="283"/>
        <w:jc w:val="both"/>
      </w:pPr>
      <w:r>
        <w:rPr>
          <w:rFonts w:ascii="Garamond" w:hAnsi="Garamond"/>
          <w:sz w:val="24"/>
        </w:rPr>
        <w:t>3). L'œcuménisme. - Dans le contexte barthien, ses données se trouvèrent affinées, mais l'adhésion de la Table vaudoise au Conseil œcuménique des Églises en formation, en novembre 1945, est beaucoup plus largement l'aboutissement d'une longue histoire marquée par la présence vaudoise à chacun des congrès préparatoires et des réunions des mouvements « Foi et Action » et « Foi et Constitution », à Stockholm (1925), à Lausanne (1927) et enfin à Oxford et à Édimbourg en 1937, où fut décidée leur fusion. La présence et les responsabilités du Modérateur Ernesto Comba témoignent d'un engagement profond, tout autre qu'individuel. Par ailleurs, la conception large du pionnier que fut Ugo Janni demeure présente dans le dialogue instauré avec l'Église catholique. L'accueil réservé à la conception résolument ouverte de l'Évangile, barthien, quarante ans durant professeur à la faculté de théologie, témoigne cependant de l'ampleur des problèmes qui subsistent en ce domaine.</w:t>
      </w:r>
    </w:p>
    <w:p>
      <w:pPr>
        <w:spacing w:after="120" w:before="0" w:line="360" w:lineRule="auto"/>
        <w:ind w:firstLine="283"/>
        <w:jc w:val="both"/>
      </w:pPr>
      <w:r>
        <w:rPr>
          <w:rFonts w:ascii="Garamond" w:hAnsi="Garamond"/>
          <w:sz w:val="24"/>
        </w:rPr>
        <w:t>4). Foi et monde. - L'engagement résolu des Barthiens contre le fascisme introduisait jusque dans les vallées le ferment d'une rupture avec la tradition de réserve politique héritée du passé. Au lendemain de la guerre, des expériences d'engagement social et religieux témoignent de l'influence de ce ferment. Les créations d'Agapè, communautés œcuméniques de Jeunes, sont en effet orientées par la théologie barthienne. Le pasteur Tullio entreprit la création d'un centre d'études et de rencontres pour la jeunesse vaudoise dans les vallées, à Prali en 1947. En fait, avec l'appui du Conseil œcuménique des Églises et l'arrivée de jeunes de 35 nations vers ce lieu d'enracinement de l'expérience chrétienne de pardon réciproque et de fraternité dans le Christ, selon 1 Cor. 13, au lendemain des horreurs de la guerre, Prali devait être, des années durant, le foyer d'un dialogue permanent sur les problèmes de justice sociale, d'aide au Tiers Monde et de paix.</w:t>
      </w:r>
    </w:p>
    <w:p>
      <w:pPr>
        <w:spacing w:after="120" w:before="0" w:line="360" w:lineRule="auto"/>
        <w:ind w:firstLine="283"/>
        <w:jc w:val="both"/>
      </w:pPr>
      <w:r>
        <w:rPr>
          <w:rFonts w:ascii="Garamond" w:hAnsi="Garamond"/>
          <w:sz w:val="24"/>
        </w:rPr>
        <w:t>En 1961, la seconde fondation de Tullio à Riesi, en Sicile, Servizio Cristiano, en maintint l'esprit. Les débats ultérieurs qui devaient naître du développement de ces expériences, entre adeptes de la « Prédication incarnée » et tenants du « Parti de la Spiritualisation de l'Église », hostiles à ce qu'ils ressentent comme obstacle au primat absolu de la relation de l'homme à Dieu, sont communs à l'ensemble des Églises contemporaines et témoignent d'une recherche passionnée de la place et de la vocation de chacune d'elles dans le présent.</w:t>
      </w:r>
    </w:p>
    <w:p>
      <w:pPr>
        <w:spacing w:after="120" w:before="0" w:line="360" w:lineRule="auto"/>
        <w:ind w:firstLine="283"/>
        <w:jc w:val="both"/>
      </w:pPr>
      <w:r>
        <w:rPr>
          <w:rFonts w:ascii="Garamond" w:hAnsi="Garamond"/>
          <w:sz w:val="24"/>
        </w:rPr>
        <w:t>5). L'Église vaudoise aujourd'hui. - La longue mémoire de l'Église vaudoise demeure pour beaucoup un élément essentiel de son identité, non seulement en référence au temps du ghetto, mais bien au passé médiéval, si l'on en juge par l'importance que revêtirent les grands anniversaires de 1174 et de 1532. Bien au-delà d'une commémoration historique, ils furent l'occasion d'une réflexion sur les deux Réformes et leur dialogue, et donc sur le problème toujours actuel de la présence à son temps dans l'annonce de l'Évangile. Église-peuple structurée ou fraternité plus souple d'une situation de diaspora qu'appelait de ses vœux l'Évangile, Église vouée à un « temps pour construire », proposée par Georges Bouchard au terme de sa méditation sur la vocation vaudoise en Italie, le mode de présence demeure au cœur des recherches et des débats actuels d'une spiritualité pratique, enracinée dans une référence évangélique fondamentale.</w:t>
      </w:r>
    </w:p>
    <w:p>
      <w:pPr>
        <w:spacing w:after="120" w:before="0" w:line="360" w:lineRule="auto"/>
        <w:ind w:firstLine="283"/>
        <w:jc w:val="both"/>
      </w:pPr>
      <w:r>
        <w:rPr>
          <w:rFonts w:ascii="Garamond" w:hAnsi="Garamond"/>
          <w:sz w:val="24"/>
        </w:rPr>
        <w:t>1. Période moderne : Étude générale et bibliographie dans A. Armand-Hugon, Storia dei valdesi, t. 2, Dal Sinodo di Chanforan all'Emancipazione (1532-1848). Turin, 1974 ; 2° éd., 1989. 1° Sources : Le confessioni di Fede dei valdesi riformati, éd. V. Janni, Turin, 1975. - Synodes vaudois de la Réformation à l'exil (1536-1686), éd. J. Jalla, dans Bulletin de la Société d'histoire vaudoise, t. 20-23 et 25-28, 1903-1911. - Actes des synodes des Églises vaudoises (1692-1854), éd. F. J. Pons, BSSV, t. 80, 1948. 2° Organisation ecclésiastique : G. Peyrot, Influenze franco-ginevrine nella formazione delle discipline ecclesiastiche valdesi alla metà del XVI secolo, dans Ginevra e l'Italia, Florence, 1959, p. 215-86. 3° Historiographie : J. F. Gilmont, Aux origines de l'historiographie vaudoise du XVIe : Jean Crespin, Etienne Noël et Scipion Lentolo, dans I valdesi e l'Europa, Torre Pellice, 1982, p. 165-202. - B. Lydius, Waldensia, 2 vol., Rotterdam-Dordrecht, 1617-1618. - J. P. Perrin, Histoire des vaudois, Genève, 1619. - P. Gilles, Histoire ecclésiastique des Églises réformées recueillies en quelques vallées du Piémont et circonvoisines, 1160-1643, Genève, 1644. - S. Morland, The History of the Evangelical Churches of the valleys of Piedmont, Londres, 1658. - J. Léger, Histoire générale des Églises évangéliques des vallées du Piémont ou vaudoises, 2 vol., Leyde, 1669. - A. Muston, L'Israël des Alpes, 4 vol. Paris, 1851.</w:t>
      </w:r>
    </w:p>
    <w:p>
      <w:pPr>
        <w:spacing w:after="120" w:before="0" w:line="360" w:lineRule="auto"/>
        <w:ind w:firstLine="283"/>
        <w:jc w:val="both"/>
      </w:pPr>
      <w:r>
        <w:rPr>
          <w:rFonts w:ascii="Garamond" w:hAnsi="Garamond"/>
          <w:sz w:val="24"/>
        </w:rPr>
        <w:t>4. L'âge des Lumières : A. Armand-Hugon, L'illuminismo fra i valdesi, dans Studi di letteratura, storia e filosofia in onore di Bruno Revel, Florence, 1965, p. 13-29. - Parmi les personnalités dominantes : F. Lenturi, Un pastore valdese illuminista : Jacques Brez, BSSV, t. 120, 1966, p. 63-74.</w:t>
      </w:r>
    </w:p>
    <w:p>
      <w:pPr>
        <w:spacing w:after="120" w:before="0" w:line="360" w:lineRule="auto"/>
        <w:ind w:firstLine="283"/>
        <w:jc w:val="both"/>
      </w:pPr>
      <w:r>
        <w:rPr>
          <w:rFonts w:ascii="Garamond" w:hAnsi="Garamond"/>
          <w:sz w:val="24"/>
        </w:rPr>
        <w:t>2. Période contemporaine : Étude exhaustive et bibliographie, V. Janni, Storia dei valdesi, t. 3, Dal Movimento evangelico italiano al movimento ecumenico (1848-1978). Turin, 1980. 1° Le cadre politique : G. Spini, Risorgimento e Protestanti, Naples, 1956 ; Movimenti evangelici nell'Italia contemporanea, dans Rivista storica italiana, t. 80, 1968, p. 463-90. - Minoranze religiose in Italia, éd par A. Santini, Rome, 1969. - G. Miegge, L'Église sous le joug fasciste, Genève, 1945. - J. P. Jalllet, La chiesa valdese di fronte allo stato fascista (1922-1945). Turin, 1985. - G. Rochat, Regime fascista e chiese evangeliche. Direttive e articolazioni del controllo e della repressione, Turin, 1991. 2° L'Évangélisation : Mise au point de B. Peyrot, I valdesi e l'evangelizzazione in Italia : quaranti anni di studi (1945-1985). BSSV, t. 164, 1989, p. 63-92. - G. Spini, Evanglizzazione o Riforma ? dans Protestantesimo, t. 4, 1949, p. 108-16 ; Le società Bibliche e l'Italia, BSSV, t. 97, 1955, p. 24-55.- Evangelici in Italia. Documenti delle chiese battiste, metodiste valdesi (1691-1990). Turin, 1991. 3° Courants spirituels. - 1). Le Réveil : influence de Félix Neff, Lettres de Félix Neff, missionnaire protestant en Suisse et dans les départements de l'Isère et des Hautes Alpes, éd. A. Bost, 2 vol., Genève, 1842 ; Lettres de direction spirituelles inédites, Dieulefit, 1934, p. 1-75. - G. Gangale, Revival. Saggio sulla storia del protestantesimo in Italia del Risorgimento ai tempi nostri, Rome, 1929. -- D. Maselli, Fra risveglio e millenio.'Storia delle chiese cristiane dei fratelli 1836-1886, Turin, 1974. - V. Janni, Spiritualità delle chiese evangeliche in Italia fra il 1861 e il 1878, dans Chiesa e religiosità in Italia dopo l'Unita 1861-1878, t. 2, p. 129-63.</w:t>
      </w:r>
    </w:p>
    <w:p>
      <w:pPr>
        <w:spacing w:after="120" w:before="0" w:line="360" w:lineRule="auto"/>
        <w:ind w:firstLine="283"/>
        <w:jc w:val="both"/>
      </w:pPr>
      <w:r>
        <w:rPr>
          <w:rFonts w:ascii="Garamond" w:hAnsi="Garamond"/>
          <w:sz w:val="24"/>
        </w:rPr>
        <w:t>Quelques biographies : V. Janni, Luigi Desanctis e il movimento religioso fra gli Italiani durante il Risorgimento, Turin, 1965. - Th van den End, Paolo Geymonat e il movimento evangelico in Italia nella seconda metà del secolo XIX, Turin, 1969. - C. Mitaneschi, U. Janni, Pioniere dell ecumenismo in Italia, Turin, 1979.</w:t>
      </w:r>
    </w:p>
    <w:p>
      <w:pPr>
        <w:spacing w:after="120" w:before="0" w:line="360" w:lineRule="auto"/>
        <w:ind w:firstLine="283"/>
        <w:jc w:val="both"/>
      </w:pPr>
      <w:r>
        <w:rPr>
          <w:rFonts w:ascii="Garamond" w:hAnsi="Garamond"/>
          <w:sz w:val="24"/>
        </w:rPr>
        <w:t>2). De la pénétration du courant barthien au présent : V. Janni, La Facoltà valdese di Teologia (1855-1955). Turin, 1955. - G. Miegge, Protestantesimo e Spiritualismo, 2° éd., Turin, 1965 ; Dalla « riscoperta di Dio ». Scritti teologici, éd par E. Tron, Turin, 1977. - G. Tourn, Una chiesa in analisi. I valdesi di fronte al domani, Turin, 1973. -S. Rostagno, Le opere e la fede di una minoranza significativa, dans Gioventù Evangelica, t. 24, 1974, p. 27-30 ; Teologia e Società, Turin, 1989. - V. Subilia, Tempo di confessione e di rivoluzione, Turin, 1968 ; « Solus Christus ». Il messagio cristiano nella prospettiva protestante, 1985. - G. Bouchard, I valdesi e l'Italia. Prospettive di una vocazione, Turin, 1988. 3). On peut suivre l'évolution de la pensée religieuse et de la spiritualité vaudoise à travers les revues suivantes : le Bollettino della Società di Studi valdesi, la Luce, Gioventà Cristiana puis Evangelica, Protestantesimo, et les collections de la maison d'édition Claudiana de Turin.</w:t>
      </w:r>
    </w:p>
    <w:p>
      <w:pPr>
        <w:spacing w:after="120" w:before="0" w:line="360" w:lineRule="auto"/>
        <w:ind w:firstLine="283"/>
        <w:jc w:val="both"/>
      </w:pPr>
      <w:r>
        <w:rPr>
          <w:rFonts w:ascii="Garamond" w:hAnsi="Garamond"/>
          <w:sz w:val="24"/>
        </w:rPr>
        <w:t>Pierrette Paravy.</w:t>
      </w:r>
    </w:p>
    <w:p>
      <w:pPr>
        <w:spacing w:after="120" w:before="0" w:line="360" w:lineRule="auto"/>
        <w:ind w:firstLine="283"/>
        <w:jc w:val="both"/>
      </w:pPr>
      <w:r>
        <w:rPr>
          <w:rFonts w:ascii="Garamond" w:hAnsi="Garamond"/>
          <w:sz w:val="24"/>
        </w:rPr>
        <w:t>VAUFROGER (N. Catinal), prêtre, 17e siècle. -- On ne connaît de la vie de N. Catinal Vaufroger que ce qu'il en écrit dans le prologue de son unique ouvrage connu. Probablement d'origine normande, il s'est « converti » entre 17 et 18 ans et a essayé pendant plusieurs années d'entrer chez les Capucins. Après sept ou huit essais, qui tous avortent pour des motifs légitimes (p. 62), il se décide à devenir prêtre diocésain (p. 63), puis s'occupe, semble-t-il, d'œuvres de charité. Il montre beaucoup d'attachement au Saint-Siège et à la Sorbonne. On ignore la date de sa mort, qui est certainement postérieure à 1627, date de la publication de son ouvrage.</w:t>
      </w:r>
    </w:p>
    <w:p>
      <w:pPr>
        <w:spacing w:after="120" w:before="0" w:line="360" w:lineRule="auto"/>
        <w:ind w:firstLine="283"/>
        <w:jc w:val="both"/>
      </w:pPr>
      <w:r>
        <w:rPr>
          <w:rFonts w:ascii="Garamond" w:hAnsi="Garamond"/>
          <w:sz w:val="24"/>
        </w:rPr>
        <w:t>Cet ouvrage se présente ainsi : Le chariot spirituel fait de l'Union de divine et humaine volonté, « pour conduire les âmes dans le Ciel, et pour faire connaître les neuf genres d'Amour divin, par lesquels les neuf ordres de la nature Angélique doivent être réparés par la nature humaine », Rouen, David du Petit Val. Il comporte un long prologue (p. 1-106), que Vaufroger conseille de lire et de relire, puis trois parties paginées séparément et publiées respectivement en 1627, 1626 et 1627 (l'ouvrage est à la B. N de Paris et à la Bibl des Jésuites de Chantilly).</w:t>
      </w:r>
    </w:p>
    <w:p>
      <w:pPr>
        <w:spacing w:after="120" w:before="0" w:line="360" w:lineRule="auto"/>
        <w:ind w:firstLine="283"/>
        <w:jc w:val="both"/>
      </w:pPr>
      <w:r>
        <w:rPr>
          <w:rFonts w:ascii="Garamond" w:hAnsi="Garamond"/>
          <w:sz w:val="24"/>
        </w:rPr>
        <w:t>VAUDOIS - VAUGE 330</w:t>
      </w:r>
    </w:p>
    <w:p>
      <w:pPr>
        <w:spacing w:after="120" w:before="0" w:line="360" w:lineRule="auto"/>
        <w:ind w:firstLine="283"/>
        <w:jc w:val="both"/>
      </w:pPr>
      <w:r>
        <w:rPr>
          <w:rFonts w:ascii="Garamond" w:hAnsi="Garamond"/>
          <w:sz w:val="24"/>
        </w:rPr>
        <w:t>dans un style fleuri, agréable, abondant, incorporant beaucoup de commentaires de passages de l'Écriture, que l'essentiel est de soumettre et d'unir son vouloir au vouloir de Dieu (Prol., p. 69) ; l'amour est au fond un consentement mutuel des volontés (p. 70). C'est là le point unique de la perfection. Faut-il reconnaître ici l'influence de la Reigle de perfection de Benoît de Canfield ? Ou celle de Laurent de Paris ? On peut se demander aussi si la 2° semaine, sur le discernement, n'est pas de loin influencée par les Exercices spirituels ignatiens.</w:t>
      </w:r>
    </w:p>
    <w:p>
      <w:pPr>
        <w:spacing w:after="120" w:before="0" w:line="360" w:lineRule="auto"/>
        <w:ind w:firstLine="283"/>
        <w:jc w:val="both"/>
      </w:pPr>
      <w:r>
        <w:rPr>
          <w:rFonts w:ascii="Garamond" w:hAnsi="Garamond"/>
          <w:sz w:val="24"/>
        </w:rPr>
        <w:t>Jean-Marie LE MAIRE.</w:t>
      </w:r>
    </w:p>
    <w:p>
      <w:pPr>
        <w:spacing w:after="120" w:before="0" w:line="360" w:lineRule="auto"/>
        <w:ind w:firstLine="283"/>
        <w:jc w:val="both"/>
      </w:pPr>
      <w:r>
        <w:rPr>
          <w:rFonts w:ascii="Garamond" w:hAnsi="Garamond"/>
          <w:sz w:val="24"/>
        </w:rPr>
        <w:t>VAUGE (Gies), oratorien, 1739. - On sait peu de choses précises sur la vie de Gilles l'auge. Né à Béric (diocese de l'annes), appartenant à une famille de marchands, il entra à l'Oratoire de Paris dans la maison dite de l'Institution le 31 octobre 1687. Après avoir été professeur d'humanités et de rhétorique, il fut envoyé au séminaire de Grenoble, où il enseigna la théologie. Le cardinal Le Camus f 1707 et son successeur Montmartin à l'évêché de Grenoble lui accorderent leur confiance. A la mort de ce dernier (1719), l'auge se retira à l'Oratoire de Lyon, où il mourut le 28 octobre 1739.</w:t>
      </w:r>
    </w:p>
    <w:p>
      <w:pPr>
        <w:spacing w:after="120" w:before="0" w:line="360" w:lineRule="auto"/>
        <w:ind w:firstLine="283"/>
        <w:jc w:val="both"/>
      </w:pPr>
      <w:r>
        <w:rPr>
          <w:rFonts w:ascii="Garamond" w:hAnsi="Garamond"/>
          <w:sz w:val="24"/>
        </w:rPr>
        <w:t>Tous ses ouvrages ont été édités sous l'anonymat de son vivant. Outre un catéchisme à l'usage du diocese de Grenoble que lui avait demandé Le Camus et deux dialogues ou entretiens sur les affaires du temps (que nous n'avons pas vus), on lui doit d'abord Le directeur des âmes pénitentes ou décisions de plusieurs questions importantes sur la pratique du Sacrement de Pénitence (Paris, 1721), que suivit un 2° volume : /nstructions et prières propres à soutenir les Ames dans les voies de la Pénitence (Paris, 1724) ; les deux vol furent réédités sous le titre du premier à Paris en 1726 et en 1730.</w:t>
      </w:r>
    </w:p>
    <w:p>
      <w:pPr>
        <w:spacing w:after="120" w:before="0" w:line="360" w:lineRule="auto"/>
        <w:ind w:firstLine="283"/>
        <w:jc w:val="both"/>
      </w:pPr>
      <w:r>
        <w:rPr>
          <w:rFonts w:ascii="Garamond" w:hAnsi="Garamond"/>
          <w:sz w:val="24"/>
        </w:rPr>
        <w:t>Le second volume, selon le bibliophile Barbier, est dû à J.-B. Molinier (f 1745 ; DS, t. 10, col. 1484-86) qui fut durant quelques années le confrere de l'auge à Grenoble.</w:t>
      </w:r>
    </w:p>
    <w:p>
      <w:pPr>
        <w:spacing w:after="120" w:before="0" w:line="360" w:lineRule="auto"/>
        <w:ind w:firstLine="283"/>
        <w:jc w:val="both"/>
      </w:pPr>
      <w:r>
        <w:rPr>
          <w:rFonts w:ascii="Garamond" w:hAnsi="Garamond"/>
          <w:sz w:val="24"/>
        </w:rPr>
        <w:t>Le premier volume (nous laissons de côté le second) est destiné aux prêtres confesseurs ; il se présente comme une somme de théologie sacramentaire, morale et pastorale, dans -un langage relativement aisé à saisir. Tout ce qui concerne le sacrement de Pénitence, le péché, le ferme propos, la pénitence à imposer, l'absolution à donner ou à retarder, s'y trouve traité, et l'auteur n'oublie pas de s'appuyer sur les textes des conciles et des Peres.</w:t>
      </w:r>
    </w:p>
    <w:p>
      <w:pPr>
        <w:spacing w:after="120" w:before="0" w:line="360" w:lineRule="auto"/>
        <w:ind w:firstLine="283"/>
        <w:jc w:val="both"/>
      </w:pPr>
      <w:r>
        <w:rPr>
          <w:rFonts w:ascii="Garamond" w:hAnsi="Garamond"/>
          <w:sz w:val="24"/>
        </w:rPr>
        <w:t>L'orientation générale de sa doctrine est quelque peu sévere et austere : il n'est que de lire le ch. 14 (« Ce qu'est la conversion. Que sans cette conversion il n'y a point de vraie contrition, ni de vraie attrition », p. 131-59) ou le ch. 33 (« De l'Absolution : Quelles regles il faut suivre pour l'accorder ou la différer », p. 403-25).</w:t>
      </w:r>
    </w:p>
    <w:p>
      <w:pPr>
        <w:spacing w:after="120" w:before="0" w:line="360" w:lineRule="auto"/>
        <w:ind w:firstLine="283"/>
        <w:jc w:val="both"/>
      </w:pPr>
      <w:r>
        <w:rPr>
          <w:rFonts w:ascii="Garamond" w:hAnsi="Garamond"/>
          <w:sz w:val="24"/>
        </w:rPr>
        <w:t>Le traité est suivi d'un examen de conscience portant essentiellement sur les péchés.</w:t>
      </w:r>
    </w:p>
    <w:p>
      <w:pPr>
        <w:spacing w:after="120" w:before="0" w:line="360" w:lineRule="auto"/>
        <w:ind w:firstLine="283"/>
        <w:jc w:val="both"/>
      </w:pPr>
      <w:r>
        <w:rPr>
          <w:rFonts w:ascii="Garamond" w:hAnsi="Garamond"/>
          <w:sz w:val="24"/>
        </w:rPr>
        <w:t>L'ouvrage qui donne place à l'auge dans le domaine spirituel est son Traité de l'espérance chrétienne, contre l'esprit de pusillanimité et de défiance, et contre la crainte excessive (Paris, 1732 : au moins trois réimpressions cette année-là ; 1765, 1777 ; Nancy, 1846 ; trad ital., l'enise, 1735 ; espagnole, Besançon, 1856).</w:t>
      </w:r>
    </w:p>
    <w:p>
      <w:pPr>
        <w:spacing w:after="120" w:before="0" w:line="360" w:lineRule="auto"/>
        <w:ind w:firstLine="283"/>
        <w:jc w:val="both"/>
      </w:pPr>
      <w:r>
        <w:rPr>
          <w:rFonts w:ascii="Garamond" w:hAnsi="Garamond"/>
          <w:sz w:val="24"/>
        </w:rPr>
        <w:t>l'auge s'adresse aux pécheurs « qui ont quelque sentiment de crainte et quelque désir de travailler sérieusement à leur conversion » (1732, 3° éd. 331 revue, Avis de l'auteur).</w:t>
      </w:r>
    </w:p>
    <w:p>
      <w:pPr>
        <w:spacing w:after="120" w:before="0" w:line="360" w:lineRule="auto"/>
        <w:ind w:firstLine="283"/>
        <w:jc w:val="both"/>
      </w:pPr>
      <w:r>
        <w:rPr>
          <w:rFonts w:ascii="Garamond" w:hAnsi="Garamond"/>
          <w:sz w:val="24"/>
        </w:rPr>
        <w:t>Il consacre trois longs chapitres à poser les « fondements et motifs de l'espérance chrétienne » (ch. 3-6, p. 62-168).</w:t>
      </w:r>
    </w:p>
    <w:p>
      <w:pPr>
        <w:spacing w:after="120" w:before="0" w:line="360" w:lineRule="auto"/>
        <w:ind w:firstLine="283"/>
        <w:jc w:val="both"/>
      </w:pPr>
      <w:r>
        <w:rPr>
          <w:rFonts w:ascii="Garamond" w:hAnsi="Garamond"/>
          <w:sz w:val="24"/>
        </w:rPr>
        <w:t>Puis il montre combien l'espérance est agréable à Dieu, obtient tout de lui, ne trompe personne (ch. 7} et comment elle s'allie à la juste crainte (ch. 8).</w:t>
      </w:r>
    </w:p>
    <w:p>
      <w:pPr>
        <w:spacing w:after="120" w:before="0" w:line="360" w:lineRule="auto"/>
        <w:ind w:firstLine="283"/>
        <w:jc w:val="both"/>
      </w:pPr>
      <w:r>
        <w:rPr>
          <w:rFonts w:ascii="Garamond" w:hAnsi="Garamond"/>
          <w:sz w:val="24"/>
        </w:rPr>
        <w:t>Même les rechutes fréquentes dans des fautes vénielles ne doivent pas affaiblir la confiance en Dieu (ch. 9).</w:t>
      </w:r>
    </w:p>
    <w:p>
      <w:pPr>
        <w:spacing w:after="120" w:before="0" w:line="360" w:lineRule="auto"/>
        <w:ind w:firstLine="283"/>
        <w:jc w:val="both"/>
      </w:pPr>
      <w:r>
        <w:rPr>
          <w:rFonts w:ascii="Garamond" w:hAnsi="Garamond"/>
          <w:sz w:val="24"/>
        </w:rPr>
        <w:t>L'espérance doit être constante, inébranlablement fondée sur la foi en Dieu Sauveur (ch. 10) et alors elle est source de joie (ch. 11).</w:t>
      </w:r>
    </w:p>
    <w:p>
      <w:pPr>
        <w:spacing w:after="120" w:before="0" w:line="360" w:lineRule="auto"/>
        <w:ind w:firstLine="283"/>
        <w:jc w:val="both"/>
      </w:pPr>
      <w:r>
        <w:rPr>
          <w:rFonts w:ascii="Garamond" w:hAnsi="Garamond"/>
          <w:sz w:val="24"/>
        </w:rPr>
        <w:t>L'ouvrage est d'un directeur spirituel qui connaît sa théologie et ses sources spirituelles (les Peres, Thérese d'Avila, surtout la Bible et la liturgie) ; : mais la théologie est celle d'un augustinien jansénisant ; c'est dire que la doctrine est austere.</w:t>
      </w:r>
    </w:p>
    <w:p>
      <w:pPr>
        <w:spacing w:after="120" w:before="0" w:line="360" w:lineRule="auto"/>
        <w:ind w:firstLine="283"/>
        <w:jc w:val="both"/>
      </w:pPr>
      <w:r>
        <w:rPr>
          <w:rFonts w:ascii="Garamond" w:hAnsi="Garamond"/>
          <w:sz w:val="24"/>
        </w:rPr>
        <w:t>La joie dont parle l'auge est celle du chrétien pécheur qui se croit sauvé : elle consiste dans la douleur de ses péchés connus et pardonnés.</w:t>
      </w:r>
    </w:p>
    <w:p>
      <w:pPr>
        <w:spacing w:after="120" w:before="0" w:line="360" w:lineRule="auto"/>
        <w:ind w:firstLine="283"/>
        <w:jc w:val="both"/>
      </w:pPr>
      <w:r>
        <w:rPr>
          <w:rFonts w:ascii="Garamond" w:hAnsi="Garamond"/>
          <w:sz w:val="24"/>
        </w:rPr>
        <w:t>à (R. Cerveau).</w:t>
      </w:r>
    </w:p>
    <w:p>
      <w:pPr>
        <w:spacing w:after="120" w:before="0" w:line="360" w:lineRule="auto"/>
        <w:ind w:firstLine="283"/>
        <w:jc w:val="both"/>
      </w:pPr>
      <w:r>
        <w:rPr>
          <w:rFonts w:ascii="Garamond" w:hAnsi="Garamond"/>
          <w:sz w:val="24"/>
        </w:rPr>
        <w:t>Nécrologe des plus célebres deffenseurs et confesseurs de la vérité des 17€ et 18° siecles, Paris, 1761, Supplément, p. 107 et 299. -</w:t>
      </w:r>
    </w:p>
    <w:p>
      <w:pPr>
        <w:spacing w:after="120" w:before="0" w:line="360" w:lineRule="auto"/>
        <w:ind w:firstLine="283"/>
        <w:jc w:val="both"/>
      </w:pPr>
      <w:r>
        <w:rPr>
          <w:rFonts w:ascii="Garamond" w:hAnsi="Garamond"/>
          <w:sz w:val="24"/>
        </w:rPr>
        <w:t>L. Moréri, Le grand dictionnaire…., t. 10, Paris, 1759, p. 497 (repris par Feller et Michaud). -</w:t>
      </w:r>
    </w:p>
    <w:p>
      <w:pPr>
        <w:spacing w:after="120" w:before="0" w:line="360" w:lineRule="auto"/>
        <w:ind w:firstLine="283"/>
        <w:jc w:val="both"/>
      </w:pPr>
      <w:r>
        <w:rPr>
          <w:rFonts w:ascii="Garamond" w:hAnsi="Garamond"/>
          <w:sz w:val="24"/>
        </w:rPr>
        <w:t>2. VAUGHAN (Henry), 1621-1695. - Henry Vaughan est né en 1621 (ou 1622) à Newton-on-Usk dans le Breconshire (Pays de Galles). Les détails sur son éducation et sur d'autres circonstances de sa vie sont obscurs. Il a commencé ses études à Oxford, avec son frère jumeau Thomas, en 1638 ; en 1640 il quitta Oxford pour aller étudier le droit à Londres. Il fit aussi des études de médecine, art qu'il pratiqua durant tout le reste de sa vie, dans sa région natale du Breconshire (son attachement pour son comté natal le poussa à se faire appeler le « Siluriste », du nom de la tribu des Silures qui ont habité la région au temps des Romains).</w:t>
      </w:r>
    </w:p>
    <w:p>
      <w:pPr>
        <w:spacing w:after="120" w:before="0" w:line="360" w:lineRule="auto"/>
        <w:ind w:firstLine="283"/>
        <w:jc w:val="both"/>
      </w:pPr>
      <w:r>
        <w:rPr>
          <w:rFonts w:ascii="Garamond" w:hAnsi="Garamond"/>
          <w:sz w:val="24"/>
        </w:rPr>
        <w:t>Anglican et royaliste, Vaughan a combattu aux côtés du roi durant la guerre civile, au cours de laquelle son plus jeune frère, William, fut tué (juillet 1648). La mort de son frère semble avoir provoqué sa conversion, de même la lecture des poèmes du prêtre anglican George Herbert (1633 ; DS, t. 7, col. 270-76). Cette mort ainsi que l'exécution du roi Charles 1er (1649) et l'interdiction de la pratique de l'Anglicanisme durant le Commonwealth (république au temps de Cromwell) furent les événements extérieurs qui marquèrent sa spiritualité.</w:t>
      </w:r>
    </w:p>
    <w:p>
      <w:pPr>
        <w:spacing w:after="120" w:before="0" w:line="360" w:lineRule="auto"/>
        <w:ind w:firstLine="283"/>
        <w:jc w:val="both"/>
      </w:pPr>
      <w:r>
        <w:rPr>
          <w:rFonts w:ascii="Garamond" w:hAnsi="Garamond"/>
          <w:sz w:val="24"/>
        </w:rPr>
        <w:t>Durant la période du Commonwealth (1649-1661), Vaughan publia plusieurs ouvrages de dévotion à l'intention des anglicans opprimés. Deux volumes, surtout en prose, The Mount of Olives (1652) et Flores Solitudinis (1654), s'inspirent de la spiritualité catholique, principalement des œuvres (apocryphes) de saint Anselme de Cantorbéry et des écrits du jésuite J. E. Nieremberg. Flores Solitudinis contient aussi une traduction du De contemptu mundi de saint Eucher de Lyon et une vie de saint Paulin de Nole. Mais son œuvre principale est un recueil de poèmes, Silex Scintillans, publié en deux parties en 1650 et 1655 (on se demande si le titre fait allusion à l'œuvre de Ruusbroec « La pierre étincelante »). Ces poèmes s'inspirent directement de la poésie de Georges Herbert et de la Bible, d'une part, et des techniques de méditation de la Contre-Réforme d'autre part. De plus, il partageait l'enthousiasme de son frère Thomas pour la philosophie hermétique, mais l'influence de cette dernière fut moins importante dans l'œuvre d'Henry que dans celle de Thomas.</w:t>
      </w:r>
    </w:p>
    <w:p>
      <w:pPr>
        <w:spacing w:after="120" w:before="0" w:line="360" w:lineRule="auto"/>
        <w:ind w:firstLine="283"/>
        <w:jc w:val="both"/>
      </w:pPr>
      <w:r>
        <w:rPr>
          <w:rFonts w:ascii="Garamond" w:hAnsi="Garamond"/>
          <w:sz w:val="24"/>
        </w:rPr>
        <w:t>La poésie de Vaughan est « métaphysique », dans la tradition de Donne (et Herbert) ; plusieurs de ses poèmes sont sous forme de méditation dirigée. Sa vision est centrée sur la beauté et la plénitude de la nature, révélation de la gloire de Dieu ; il considère l'homme comme un microcosme au lieu de l'opposer à l'ordre naturel, tendance courante au 17e siècle. Vaughan espère la transformation de l'homme en Dieu d'une manière qui rappelle la doctrine patristique sur la déification. En parcourant les deux parties de Silex Scintillans, on trouve une série de poèmes qui respirent la tranquillité de l'au-delà ; ces poèmes seraient inspirés par la mort de son frère William. Son poème le plus important est peut-être « The Night », méditation sur la visite de Nicodème à Jésus, la nuit (Jean 3,1-15) ; il évoque la manière secrète du Dieu aimant à la recherche de l'homme, et se termine par l'image dionysienne de la « lumineuse ténèbre » en Dieu.</w:t>
      </w:r>
    </w:p>
    <w:p>
      <w:pPr>
        <w:spacing w:after="120" w:before="0" w:line="360" w:lineRule="auto"/>
        <w:ind w:firstLine="283"/>
        <w:jc w:val="both"/>
      </w:pPr>
      <w:r>
        <w:rPr>
          <w:rFonts w:ascii="Garamond" w:hAnsi="Garamond"/>
          <w:sz w:val="24"/>
        </w:rPr>
        <w:t>Henry Vaughan survécut au Commonwealth ; il assista à la restauration de la monarchie et mourut à Llansantffraed en 1695.</w:t>
      </w:r>
    </w:p>
    <w:p>
      <w:pPr>
        <w:spacing w:after="120" w:before="0" w:line="360" w:lineRule="auto"/>
        <w:ind w:firstLine="283"/>
        <w:jc w:val="both"/>
      </w:pPr>
      <w:r>
        <w:rPr>
          <w:rFonts w:ascii="Garamond" w:hAnsi="Garamond"/>
          <w:sz w:val="24"/>
        </w:rPr>
        <w:t>Éd des œuvres par L. C. Martins : The Works of Henry Vaughan, 2 vol., Oxford, 1914 ; 2e éd. 1957. - Éd des poèmes seuls : H. F. Lyte, Silex Scintillans, etc. Sacred Poems and Pious Ejaculations, by Henry Vaughan « Silurist », Londres, 1847 ; rééd. 1858, 1883, 1891 ; - A. Rudrum, Harmondsworth, 1976.</w:t>
      </w:r>
    </w:p>
    <w:p>
      <w:pPr>
        <w:spacing w:after="120" w:before="0" w:line="360" w:lineRule="auto"/>
        <w:ind w:firstLine="283"/>
        <w:jc w:val="both"/>
      </w:pPr>
      <w:r>
        <w:rPr>
          <w:rFonts w:ascii="Garamond" w:hAnsi="Garamond"/>
          <w:sz w:val="24"/>
        </w:rPr>
        <w:t>É. L. Marilla, À comprehensive bibliography of Henry Vaughan dans University of Alabama Studies, t. 3, 1948 ; - J. D. Simmonds, Henry Vaughan : A Bibliographical Supplement 1946-1960, ibid., t. 16, 1963. - John Aubrey, Brief Lives, éd. O. L. Dick, Londres, 1950, p. 303 sv. - F. E. Hutchinson, biographie moderne, Oxford, 1947 ; reprint avec corrections, 1971. - A. Rudrum, Henry Vaughan, dans Writers of Wales, University of Wales Press, 1981 (contient une bibliographie récente). - DS, t. 1, col. 663 ; t. 4, col. 1659.</w:t>
      </w:r>
    </w:p>
    <w:p>
      <w:pPr>
        <w:spacing w:after="120" w:before="0" w:line="360" w:lineRule="auto"/>
        <w:ind w:firstLine="283"/>
        <w:jc w:val="both"/>
      </w:pPr>
      <w:r>
        <w:rPr>
          <w:rFonts w:ascii="Garamond" w:hAnsi="Garamond"/>
          <w:sz w:val="24"/>
        </w:rPr>
        <w:t>Carol Harrison.</w:t>
      </w:r>
    </w:p>
    <w:p>
      <w:pPr>
        <w:spacing w:after="120" w:before="0" w:line="360" w:lineRule="auto"/>
        <w:ind w:firstLine="283"/>
        <w:jc w:val="both"/>
      </w:pPr>
      <w:r>
        <w:rPr>
          <w:rFonts w:ascii="Garamond" w:hAnsi="Garamond"/>
          <w:sz w:val="24"/>
        </w:rPr>
        <w:t>VAYSSIÈRE (Marie-Étienne), frère prêcheur, 1864-1940. - Marie-Étienne Vayssière est né à Saint-Céré, dans le diocèse de Cahors, le 29 octobre 1864. Il demanda à entrer au petit séminaire en 1881 et au grand séminaire en 1885. C'est là que le livre du Père Lacordaire sur saint Dominique le subjugua. Et, le 3 août 1887, il prit l'habit des Frères Prêcheurs à Toulouse. Il commença brillamment ses études philosophiques et théologiques, mais sa santé ne lui permit pas de les achever. En 1900, ses supérieurs le nommèrent « gardien » de la célébre grotte de la Sainte-Baume.</w:t>
      </w:r>
    </w:p>
    <w:p>
      <w:pPr>
        <w:spacing w:after="120" w:before="0" w:line="360" w:lineRule="auto"/>
        <w:ind w:firstLine="283"/>
        <w:jc w:val="both"/>
      </w:pPr>
      <w:r>
        <w:rPr>
          <w:rFonts w:ascii="Garamond" w:hAnsi="Garamond"/>
          <w:sz w:val="24"/>
        </w:rPr>
        <w:t>Cette grotte, si magnifiquement creusée dans le rocher, vaste sanctuaire naturel auquel on ne peut accéder que par une assez longue et rude montée à travers l'admirable forêt, est depuis des siècles, un lieu de pèlerinage vivant et fréquenté. C'est là que, selon la tradition provençale, sainte Marie-Madeleine est venue passer les dernières années de sa vie. À ceux qui mettaient en doute cette touchante croyance, Vayssière répondait : « N'étant pas historien, je ne sais pas si elle y est venue. Ce que je sais, c'est qu'elle y est ».</w:t>
      </w:r>
    </w:p>
    <w:p>
      <w:pPr>
        <w:spacing w:after="120" w:before="0" w:line="360" w:lineRule="auto"/>
        <w:ind w:firstLine="283"/>
        <w:jc w:val="both"/>
      </w:pPr>
      <w:r>
        <w:rPr>
          <w:rFonts w:ascii="Garamond" w:hAnsi="Garamond"/>
          <w:sz w:val="24"/>
        </w:rPr>
        <w:t>Mais quelle solitude pour lui, surtout l'hiver, surtout les vingt premières années, les Dominicains ayant été expulsés de France et n'y étant admis que vivant en prêtres séculiers ! Il comprit tout de suite que Dieu l'appelait à une vie contemplative totale. Il y resta plus de trente-deux ans, jusqu'au jour où il fut élu provincial de la province dominicaine de Toulouse, à l'âge de soixante-huit ans. Au bout de huit ans, en 1940, le jour même où finissait sa charge, aux premières vêpres de Notre-Dame des sept douleurs, il mourut. On l'appelait dans l'Ordre « le saint provincial de Toulouse ». De fait, il était avant tout l'homme de Dieu, et il le resta dans cette vie de mouvement perpétuel et d'action multiforme qui devint la sienne quand il fut élu provincial.</w:t>
      </w:r>
    </w:p>
    <w:p>
      <w:pPr>
        <w:spacing w:after="120" w:before="0" w:line="360" w:lineRule="auto"/>
        <w:ind w:firstLine="283"/>
        <w:jc w:val="both"/>
      </w:pPr>
      <w:r>
        <w:rPr>
          <w:rFonts w:ascii="Garamond" w:hAnsi="Garamond"/>
          <w:sz w:val="24"/>
        </w:rPr>
        <w:t>Cependant, la vie quasi érémitique qui fut la sienne pendant de longues années fut de plus en plus marquée par une action intensive et intensément spirituelle. Il faut dire qu'on venait de toutes parts à la Sainte-Baume et on l'y trouvait, disponible et avide de parler de Dieu à ceux qui le cherchaient. D'autre part, peu d'années après la guerre de 1914, les Dominicains revinrent en France et reprirent possession de leur couvent de Saint-Maximin, situé à vingt kilomètres de la Sainte-Baume. Ce fut le lieu de formation des jeunes dominicains. L'influence qu'il eut sur eux fut profonde. Et aussi celle qu'il eut sur les dominicaines de Béthanie dont le monastère était proche. Il fut leur père spirituel pendant trente ans. En outre, en 1928, il créa, sur le plateau d'où l'on partait pour monter à la Grotte, un centre extrêmement actif de retraites spirituelles dont il s'occupa personnellement, même étant provincial.</w:t>
      </w:r>
    </w:p>
    <w:p>
      <w:pPr>
        <w:spacing w:after="120" w:before="0" w:line="360" w:lineRule="auto"/>
        <w:ind w:firstLine="283"/>
        <w:jc w:val="both"/>
      </w:pPr>
      <w:r>
        <w:rPr>
          <w:rFonts w:ascii="Garamond" w:hAnsi="Garamond"/>
          <w:sz w:val="24"/>
        </w:rPr>
        <w:t>Si fragile que fût sa santé, il fut toujours disponible à ceux et celles qui venaient à lui et parfois l'envahissaient. Que ce fut dans les entretiens spirituels (tout entretien en tête à tête avec lui devenait bien vite spirituel) ou par une correspondance qui fut surabondante, ou par le seul rayonnement de son recueillement, ou par son accueil paternel et bienveillant, on peut vraiment dire qu'il « prêchait », et avec une véritable éloquence. Rien n'a été publié de lui sinon la Lettre sur la dévotion à saint Dominique le 21 avril 1935. Mais il a fortement marqué tous ceux qui le connaissaient et le fréquentaient. Plusieurs de ceux-là ont rapporté beaucoup de ses paroles. Fort heureusement, ses correspondants ont communiqué ses lettres spirituelles. Grâce à cela, sa biographie par Marie-Dominique Poinsenet est remplie de témoignages et d'extraits de lettres. Elle les a enrichis et rassemblés dans deux précieux petits volumes : Croire et vivre et Doctrine mariale du Père Vayssière.</w:t>
      </w:r>
    </w:p>
    <w:p>
      <w:pPr>
        <w:spacing w:after="120" w:before="0" w:line="360" w:lineRule="auto"/>
        <w:ind w:firstLine="283"/>
        <w:jc w:val="both"/>
      </w:pPr>
      <w:r>
        <w:rPr>
          <w:rFonts w:ascii="Garamond" w:hAnsi="Garamond"/>
          <w:sz w:val="24"/>
        </w:rPr>
        <w:t>C'est déjà toute une doctrine spirituelle qui s'exprime là. Doctrine très simple d'ailleurs puisqu'allant de toute chose à l'essentiel. « Je dis toujours la même chose à tout le monde », confessait-il, « et tout le monde est content ». Cette même chose se résumait pour lui dans la foi, une foi illuminant toute la vie dans les moindres détails, et qui est la foi en l'amour de Dieu pour chacun de nous. Une foi qui nous fait voir tout ce qui arrive comme contenant une volonté divine à accepter ou à accomplir. « C'est notre seule manière de posséder Dieu », disait-il. « Croire à la volonté de Dieu, à l'Amour de Dieu en toute chose, comme cela grandit tout ! ». « Dieu, on ne le voit pas. Mais en communiant à chaque instant à la volonté éternelle de Dieu, on l'atteint, on l'étreint Lui-même ». Car il résumait tout dans cette formule : « la volonté de Dieu, c'est Dieu ». Ce qui veut dire que dans ce que Dieu veut, il se rend présent et saisissable par la foi.</w:t>
      </w:r>
    </w:p>
    <w:p>
      <w:pPr>
        <w:spacing w:after="120" w:before="0" w:line="360" w:lineRule="auto"/>
        <w:ind w:firstLine="283"/>
        <w:jc w:val="both"/>
      </w:pPr>
      <w:r>
        <w:rPr>
          <w:rFonts w:ascii="Garamond" w:hAnsi="Garamond"/>
          <w:sz w:val="24"/>
        </w:rPr>
        <w:t>Il distinguait la confiance de l'abandon. La confiance, pour lui, c'était la certitude vécue que tout concourt au bien de ceux qui aiment Dieu, car « Dieu mène à Dieu ». La confiance fait partie de l'espérance. Mais, pour lui, la confiance ne suffisait pas. L'abandon l'inclut, certes, mais la dépasse. Il y voyait l'acte d'amour pur sans aucun regard sur soi, qui aime Dieu en chacune de ses volontés parce que c'est Lui. C'est un acte de remise de soi-même entre ses mains, à sa grâce, qui est à la source même de toute entreprise, de tout l'effort spirituel, un acte où on se laisse modeler par Dieu-même à son image : « Laissez-vous aimer ». « On ne sait pas ces choses, lui arrivait-il de dire dans les derniers temps de sa vie, on ne les dit pas. Et moi qui commence à les savoir, je vais mourir ».</w:t>
      </w:r>
    </w:p>
    <w:p>
      <w:pPr>
        <w:spacing w:after="120" w:before="0" w:line="360" w:lineRule="auto"/>
        <w:ind w:firstLine="283"/>
        <w:jc w:val="both"/>
      </w:pPr>
      <w:r>
        <w:rPr>
          <w:rFonts w:ascii="Garamond" w:hAnsi="Garamond"/>
          <w:sz w:val="24"/>
        </w:rPr>
        <w:t>Il a lui-même donné l'exemple d'un tel abandon. Cet homme de foi connut toute sa vie une épreuve très semblable à celle de sainte Thérèse de Lisieux : il ne pouvait penser à l'au-delà, donc à la mort sans être saisi du vertige du doute. Il réussit à trouver la paix en faisant de la communion à la volonté de Dieu à chaque instant, quel qu'il fut, son but unique et suffisant.</w:t>
      </w:r>
    </w:p>
    <w:p>
      <w:pPr>
        <w:spacing w:after="120" w:before="0" w:line="360" w:lineRule="auto"/>
        <w:ind w:firstLine="283"/>
        <w:jc w:val="both"/>
      </w:pPr>
      <w:r>
        <w:rPr>
          <w:rFonts w:ascii="Garamond" w:hAnsi="Garamond"/>
          <w:sz w:val="24"/>
        </w:rPr>
        <w:t>On serait bien incomplet sur la doctrine du Père Vayssière, si on ne parlait pas de la place qu'y tient Marie. C'était, intimement mêlé au reste, sa présence maternelle au cœur même de la vie. Rien qui diminuât le dépouillement, la pureté, l'immédiateté de sa foi, Marie était pour lui l'exemplaire et le soutien intime de la foi et de la communion à la volonté Divine. Et le rosaire était une communion à l'âme de Marie.</w:t>
      </w:r>
    </w:p>
    <w:p>
      <w:pPr>
        <w:spacing w:after="120" w:before="0" w:line="360" w:lineRule="auto"/>
        <w:ind w:firstLine="283"/>
        <w:jc w:val="both"/>
      </w:pPr>
      <w:r>
        <w:rPr>
          <w:rFonts w:ascii="Garamond" w:hAnsi="Garamond"/>
          <w:sz w:val="24"/>
        </w:rPr>
        <w:t>M.-J. Nicolas, Le P. V., ermite et provincial, VS, t. 64, 1941, p. 268-86 ; repris et augmenté, Lyon, 1944 ; Toulouse, 1991. - C.-A. Rzewuski, Le P. V. Quelques souvenirs personnels, dans Nova et vetera, t. 24, 1949. - M. Dalloni, Le P. V., Paris, 1957. -- M.-D. Poinsenet, Croire et vivre. Itinéraire spirituel du P. M.-Ét. V. Paris-Fribourg, 1974 ; Sur la route sans bagages. Le P. M.-Ét. V., Paris, 1974 ; Avec Marie, mère de Jésus. Doctrine du P. V., Paris-Fribourg, 1976.</w:t>
      </w:r>
    </w:p>
    <w:p>
      <w:pPr>
        <w:spacing w:after="120" w:before="0" w:line="360" w:lineRule="auto"/>
        <w:ind w:firstLine="283"/>
        <w:jc w:val="both"/>
      </w:pPr>
      <w:r>
        <w:rPr>
          <w:rFonts w:ascii="Garamond" w:hAnsi="Garamond"/>
          <w:sz w:val="24"/>
        </w:rPr>
        <w:t>Marie-Joseph Nicolas.</w:t>
      </w:r>
    </w:p>
    <w:p>
      <w:pPr>
        <w:spacing w:after="120" w:before="0" w:line="360" w:lineRule="auto"/>
        <w:ind w:firstLine="283"/>
        <w:jc w:val="both"/>
      </w:pPr>
      <w:r>
        <w:rPr>
          <w:rFonts w:ascii="Garamond" w:hAnsi="Garamond"/>
          <w:sz w:val="24"/>
        </w:rPr>
        <w:t>VAZQUEZ (BarTHÉLEMY), carme, 17° siècle. -- On connaît très peu de choses de Bartolomé Vázquez. Né à Saragosse, probablement vers la fin du 16° siècle, il fit profession dans l'Ordre des Carmes au couvent de sa ville natale le 13 septembre 1611 (cf. Onda, Archives du couvent des Carmes, Libro de profesiones del Carmen de Zaragoza, f. 55) ; il semble avoir fait des études en ce même couvent et il y demeura quelque vingt années. Prédicateur général, il prêcha dans tout le diocèse de Saragosse et enrichit sa maison religieuse des aumônes recueillies ; il répandit la dévotion au scapulaire de la Vierge du Carmel. À une date inconnue, il passa au couvent des Espagnols de Naples, où il semble avoir été prieur et où il mourut probablement après 1644. L. Vázquez fit imprimer un Tesoro espiritual del alma qui propose diverses dévotions, laïre de son Ordre. L'ouvrage eut de nombreuses éditions, dont la première, selon Latassa et Blasco Lorente, serait celle de Saragosse, 1646 ; mais un auteur anonyme parle d'une édition en 1630 (cf. Rome, Archives gén. de l'Ordre des Carmes, n C. O n 2 : Scriptorum O. Carm codex 2, f. 68v). Nous sommes certains des impressions de Saragosse, 1693 (7e éd.), sous le titre de Jardin espiritual del alma en la devociôn de la Vierge del Carmen, et de Pampelune, Pampelune, 1703.</w:t>
      </w:r>
    </w:p>
    <w:p>
      <w:pPr>
        <w:spacing w:after="120" w:before="0" w:line="360" w:lineRule="auto"/>
        <w:ind w:firstLine="283"/>
        <w:jc w:val="both"/>
      </w:pPr>
      <w:r>
        <w:rPr>
          <w:rFonts w:ascii="Garamond" w:hAnsi="Garamond"/>
          <w:sz w:val="24"/>
        </w:rPr>
        <w:t>Vázquez est encore l'auteur d'un Hieroglyphicum pro immunitate Virginis a peccato originali, que S. Zapata a cité dans son Liber de conceptione (Saragosse, 1619, p. 147).</w:t>
      </w:r>
    </w:p>
    <w:p>
      <w:pPr>
        <w:spacing w:after="120" w:before="0" w:line="360" w:lineRule="auto"/>
        <w:ind w:firstLine="283"/>
        <w:jc w:val="both"/>
      </w:pPr>
      <w:r>
        <w:rPr>
          <w:rFonts w:ascii="Garamond" w:hAnsi="Garamond"/>
          <w:sz w:val="24"/>
        </w:rPr>
        <w:t>E. Blasco Lorente, Ratiocinationes pro decore Carmeli aragonensis, pars prima, Saragosse, 1726, p. 100-01. - C. de l'Illiers, Bibl. Carmelitana, t. 1, Orléans, 1752, col. 251. - F. Latassa (éd par M. G. Ufriel). Bibl antigua y nueva de escritores aragoneses, t. 3, Saragosse, 1886, p. 318 (dans la 1re éd., Latassa inscrit notre auteur sous le nom de Blézquez ; ce qui conduit B. de lasco, dans Carmelus, t. 27, 1980, p. 89, à distinguer deux auteurs différents). - A. Pérez Goyena, Ensayo de bibliografia navarra, t. 2, Burgos, 1949, p. 623-24. - A. Palau y Dulcet, Manual del librero hispanoamericano, t. 25, Barcelone, 1973, p. 341.</w:t>
      </w:r>
    </w:p>
    <w:p>
      <w:pPr>
        <w:spacing w:after="120" w:before="0" w:line="360" w:lineRule="auto"/>
        <w:ind w:firstLine="283"/>
        <w:jc w:val="both"/>
      </w:pPr>
      <w:r>
        <w:rPr>
          <w:rFonts w:ascii="Garamond" w:hAnsi="Garamond"/>
          <w:sz w:val="24"/>
        </w:rPr>
        <w:t>Pablo M. GARRIDO.</w:t>
      </w:r>
    </w:p>
    <w:p>
      <w:pPr>
        <w:spacing w:after="120" w:before="0" w:line="360" w:lineRule="auto"/>
        <w:ind w:firstLine="283"/>
        <w:jc w:val="both"/>
      </w:pPr>
      <w:r>
        <w:rPr>
          <w:rFonts w:ascii="Garamond" w:hAnsi="Garamond"/>
          <w:sz w:val="24"/>
        </w:rPr>
        <w:t>VAZQUEZ DE ESPINOSA (ANTOINE), carme, vers 1570-1630. - Né à Castilleja de la Cuesta (Séville) vers 1570, Antonio Vázquez de Espinosa prit l'habit des Carmes de l'antique observance dans la province d'Andalousie à une date inconnue. On ignore aussi où il fit ses études. Nous savons qu'il enseigna la théologie durant six ans (J. Smet, Some unpublished documents concerning fr. A. Vázquez, dans Carmelus, t. 1, 1954, p. 155).</w:t>
      </w:r>
    </w:p>
    <w:p>
      <w:pPr>
        <w:spacing w:after="120" w:before="0" w:line="360" w:lineRule="auto"/>
        <w:ind w:firstLine="283"/>
        <w:jc w:val="both"/>
      </w:pPr>
      <w:r>
        <w:rPr>
          <w:rFonts w:ascii="Garamond" w:hAnsi="Garamond"/>
          <w:sz w:val="24"/>
        </w:rPr>
        <w:t>Il passa aux Indes Occidentales et parcourut durant quatorze années l'Amérique coloniale espagnole. Le fruit de ces années est son Compendio y Descripciôn de las Indias Occidentales (éd par Ch. Upson Clark, Washington, 1948 ; trad anglaise, Washington, 1942) ; cet ouvrage décrit la vie et les coutumes des Espagnols, des métis et des Indiens dans le premier tiers du 17° siècle ; il est parsemé de considérations moralisantes et de remarques sur les pratiques de la dévotion mariale, tout comme le récit que fit Vázquez de son voyage de retour en Espagne (Tratado verdadero del viaje y navegaciôn deste año de 1622, que hizo la flota de Nueva España y Honduras, Malaga, 1623).</w:t>
      </w:r>
    </w:p>
    <w:p>
      <w:pPr>
        <w:spacing w:after="120" w:before="0" w:line="360" w:lineRule="auto"/>
        <w:ind w:firstLine="283"/>
        <w:jc w:val="both"/>
      </w:pPr>
      <w:r>
        <w:rPr>
          <w:rFonts w:ascii="Garamond" w:hAnsi="Garamond"/>
          <w:sz w:val="24"/>
        </w:rPr>
        <w:t>Le troisième ouvrage de Vázquez est de caractère spirituel : Confessionario general, luz y guia del cielo, con advertencias por donde se ha de confessar el christiano, y explicacion de los pecados de comissiôn y omissiôn…, con los tratados y contratos de las Indias del Piru y Nueva España, y explicaciôn de sacramentos y excomuniones : con un sumario de las indulgencias de Nuestra Señora del Carmen (Madrid, 1623). Le livre comporte trois parties bien définies ; d'abord un manuel éclairant confesseur et pénitent sur ce qui est requis pour une bonne confession et passant en revue les commandements, les sacrements et les péchés les plus fréquents contre chacun d'eux, de manière que le pénitent arrive à les connaître et à s'en repentir.</w:t>
      </w:r>
    </w:p>
    <w:p>
      <w:pPr>
        <w:spacing w:after="120" w:before="0" w:line="360" w:lineRule="auto"/>
        <w:ind w:firstLine="283"/>
        <w:jc w:val="both"/>
      </w:pPr>
      <w:r>
        <w:rPr>
          <w:rFonts w:ascii="Garamond" w:hAnsi="Garamond"/>
          <w:sz w:val="24"/>
        </w:rPr>
        <w:t>La deuxième partie détaille les fautes contre le 7° commandement de Dieu, donc les manquements à la justice, en particulier dans les transactions</w:t>
      </w:r>
    </w:p>
    <w:p>
      <w:pPr>
        <w:spacing w:after="120" w:before="0" w:line="360" w:lineRule="auto"/>
        <w:ind w:firstLine="283"/>
        <w:jc w:val="both"/>
      </w:pPr>
      <w:r>
        <w:rPr>
          <w:rFonts w:ascii="Garamond" w:hAnsi="Garamond"/>
          <w:sz w:val="24"/>
        </w:rPr>
        <w:t>VASQUEZ - VEDOVA 338 (ch. 14-18) ; ce traité (publié à nouveau en 1978) pourrait être l'ébauche d'un autre ouvrage que Vázquez publia à Madrid en 1624 et dont on ne connaît plus aucun exemplaire. La dernière partie de l'ouvrage, sur les indulgences, ne doit pas être exempte d'erreurs puisque le général de l'Ordre, Th. Stratius, donna ordre le 10 septembre 1639 d'en corriger les exemplaires (cf. Regestum epist. R. P. Stratii 1634-39, p. 235-36, à Rome, Arch. Gen. O. Carm., u C. O. 1 24). Le Confessionario est un reflet du souci apostolique de son auteur ; on y perçoit une conception du péché et les préoccupations des moralistes du temps ; il est intéressant pour l'histoire des mentalités. On ne connaît qu'un seul exemplaire du Confessionario : à la bibliothèque de l'Hispanic Society of America (New York).</w:t>
      </w:r>
    </w:p>
    <w:p>
      <w:pPr>
        <w:spacing w:after="120" w:before="0" w:line="360" w:lineRule="auto"/>
        <w:ind w:firstLine="283"/>
        <w:jc w:val="both"/>
      </w:pPr>
      <w:r>
        <w:rPr>
          <w:rFonts w:ascii="Garamond" w:hAnsi="Garamond"/>
          <w:sz w:val="24"/>
        </w:rPr>
        <w:t>Cosme de l'Illiers, Bibl Carmelitana, t. 1, Orléans, 1752, col. 189-90. - M. Muñoz San Pedro, La relaciôn de las Indias de Fray Antonio V de E., dans Revista de Indias, t. 9, 1948, p. 887-88. - B. de lasco, Estudio preliminar à l'éd du Compendio y Descripciôn de las Indias Occidentales, Madrid, coll. B. A. E., 1969. -- N. Sánchez Albornoz, Tratos y contratos de Indias. Vázquez de Espinosa y su guia de pecadores, dans Revista de Historia de América, n. 86, Mexico, 1978, p. 73-86. - Notice dans Dicc de España, t. 4, 1975, p. 2717.</w:t>
      </w:r>
    </w:p>
    <w:p>
      <w:pPr>
        <w:spacing w:after="120" w:before="0" w:line="360" w:lineRule="auto"/>
        <w:ind w:firstLine="283"/>
        <w:jc w:val="both"/>
      </w:pPr>
      <w:r>
        <w:rPr>
          <w:rFonts w:ascii="Garamond" w:hAnsi="Garamond"/>
          <w:sz w:val="24"/>
        </w:rPr>
        <w:t>VEDOVA (Lodovico Marie de Venise), frère mineur observant, 18° siècle. - Lodovico Maria de Védova di Venise fit partie de la province réformée de Saint-Antoine, de Venise, dans l'Ordre des Frères Mineurs.</w:t>
      </w:r>
    </w:p>
    <w:p>
      <w:pPr>
        <w:spacing w:after="120" w:before="0" w:line="360" w:lineRule="auto"/>
        <w:ind w:firstLine="283"/>
        <w:jc w:val="both"/>
      </w:pPr>
      <w:r>
        <w:rPr>
          <w:rFonts w:ascii="Garamond" w:hAnsi="Garamond"/>
          <w:sz w:val="24"/>
        </w:rPr>
        <w:t>Nous ignorons la date de sa naissance et celle de son entrée dans l'Ordre. Antonius Maria de l'Icetia, dans son Commentariolum de l'eneta Provincia reformata S. Antonii (dans Analecta Franciscana, t. 1, Quaracchi, 1885, p. 315 et 320) cite un Louis-Marie de Venise, qui semble bien être le nôtre, ministre provincial de 1733 à 1736 et commissaire pour la visite de la province de Saint-Virgile en 1737.</w:t>
      </w:r>
    </w:p>
    <w:p>
      <w:pPr>
        <w:spacing w:after="120" w:before="0" w:line="360" w:lineRule="auto"/>
        <w:ind w:firstLine="283"/>
        <w:jc w:val="both"/>
      </w:pPr>
      <w:r>
        <w:rPr>
          <w:rFonts w:ascii="Garamond" w:hAnsi="Garamond"/>
          <w:sz w:val="24"/>
        </w:rPr>
        <w:t>Wadding-Sbaralea (Supplementum, t. 3, p. 273) l'appelle « l'Idua » et le dit lecteur général et ayant écrit en italien. Il lui attribue deux ouvrages : des Considerazioni morali (Parme, 1695, in-8°) et une Settimana di solitudine spiegata nella verità cavata dal libretto degli Esercizi spirituali di S. Pietro d'Alcantara (Venise, P. Baglioni, 1706).</w:t>
      </w:r>
    </w:p>
    <w:p>
      <w:pPr>
        <w:spacing w:after="120" w:before="0" w:line="360" w:lineRule="auto"/>
        <w:ind w:firstLine="283"/>
        <w:jc w:val="both"/>
      </w:pPr>
      <w:r>
        <w:rPr>
          <w:rFonts w:ascii="Garamond" w:hAnsi="Garamond"/>
          <w:sz w:val="24"/>
        </w:rPr>
        <w:t>La Bibliothèque des Jésuites de Chantilly possède des Essercitii spirituali da farsi per i Giorni della Settimana dal R. P. Lodovico Maria de Védova Di Venetia (Venise, P. Baglioni, 1706 ; le permis d'imprimer dit l'auteur lecteur). Il semble qu'il s'agisse de l'ouvrage au titre analogue donné par Sbaralea. Comme il ne manque pas d'intérêt, nous en donnons ici une brève présentation.</w:t>
      </w:r>
    </w:p>
    <w:p>
      <w:pPr>
        <w:spacing w:after="120" w:before="0" w:line="360" w:lineRule="auto"/>
        <w:ind w:firstLine="283"/>
        <w:jc w:val="both"/>
      </w:pPr>
      <w:r>
        <w:rPr>
          <w:rFonts w:ascii="Garamond" w:hAnsi="Garamond"/>
          <w:sz w:val="24"/>
        </w:rPr>
        <w:t>Après une dédicace à Marie Vierge Immaculée (signée « Lodovico Maria di Venezia »), une introduction générale, centrée sur l'orgueil et l'humilité, précise qu'à « quella settimana di solitudine, cavata dal Libretto delle Meditationi del mio S. Pietro d'Alcantara » (p. 7), on y ajoutera ce qui peut aider à faire retraite. Suivent des conseils généraux à observer chaque jour et une « Breve informatione della vita Cristiana perfetta » (p. 14-24) qui donne une idée synthétique de l'ensemble de la retraite : la perfection de la vie chrétienne consiste dans la charité et l'amour de Dieu, en conformité avec sa volonté ; pour y progresser, trois moyens principaux s'offrent au chrétien, l'oraison mentale (« nella contemplatione l'intelletto tace, e la volontà ama », p. 17) qui est source de la dévotion, la triple mortification de la chair, des passions et de l'amour propre (mortification intérieure), et enfin l'humilité qui est fondement nécessaire de toute perfection chrétienne. À cet excellent résumé, l'édova ajoute (p. 25-40) une série de schémas sur les degrés des différentes vertus et sur les principaux mouvements de l'âme (comme les tentations, le bon esprit, la paix intérieure). L'auteur se montre ici un spirituel, peut-être peu original, mais précis et profond.</w:t>
      </w:r>
    </w:p>
    <w:p>
      <w:pPr>
        <w:spacing w:after="120" w:before="0" w:line="360" w:lineRule="auto"/>
        <w:ind w:firstLine="283"/>
        <w:jc w:val="both"/>
      </w:pPr>
      <w:r>
        <w:rPr>
          <w:rFonts w:ascii="Garamond" w:hAnsi="Garamond"/>
          <w:sz w:val="24"/>
        </w:rPr>
        <w:t>À la suite de ces préliminaires, l'édova propose un ensemble d'exercices pour chaque jour de la semaine : une explication du thème de la journée, une préparation, une méditation assez développée (souvent divisée en trois points et ceux-ci en acte de l'intelligence et acte de la volonté), une action de grâces, une offrande de soi, une prière de demande, des oraisons jaculatoires et une considération. Les thèmes des sept jours sont la création, le péché, la mort, les fins dernières, l'amour divin (incarnation, eucharistie, croix), notre amour du prochain, notre amour de Dieu.</w:t>
      </w:r>
    </w:p>
    <w:p>
      <w:pPr>
        <w:spacing w:after="120" w:before="0" w:line="360" w:lineRule="auto"/>
        <w:ind w:firstLine="283"/>
        <w:jc w:val="both"/>
      </w:pPr>
      <w:r>
        <w:rPr>
          <w:rFonts w:ascii="Garamond" w:hAnsi="Garamond"/>
          <w:sz w:val="24"/>
        </w:rPr>
        <w:t>À ces textes, qui nous ont paru sans grand relief, l'auteur ajoute enfin sept considérations pour les religieux, un examen de conscience, un examen particulier pour les religieux et des oraisons jaculatoires.</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1. VEGA (ANDRÉS DE), franciscain, f 1549. -- Né à Ségovie (Castille), d'une famille noble et riche, Andrés de Vega fit ses études de lettres (jusqu'en 1532) et de théologie (jusqu'en 1535) à l'université de Salamanque. Il y apprit aussi le grec et l'hébreu. Disciple de Alfonso de Castro et de Francisco de Vitoria, il succéda à ce dernier dans la chaire de Prime (1536-31) ; il est douteux qu'il ait été l'élève de Domingo de Soto. En 1537, il fut titulaire de la chaire de saint Thomas où il commenta saint Augustin, Duns Scot et probablement Durand de Saint-Pourçain. Il fut fait docteur en théologie à Salamanque en 1541, avec une thèse sur le baptême des Indiens d'Amérique. Au total, il enseigna la théologie de 1536 à 1545, puis en 1549.</w:t>
      </w:r>
    </w:p>
    <w:p>
      <w:pPr>
        <w:spacing w:after="120" w:before="0" w:line="360" w:lineRule="auto"/>
        <w:ind w:firstLine="283"/>
        <w:jc w:val="both"/>
      </w:pPr>
      <w:r>
        <w:rPr>
          <w:rFonts w:ascii="Garamond" w:hAnsi="Garamond"/>
          <w:sz w:val="24"/>
        </w:rPr>
        <w:t>Il était entré le 23 mars 1538 chez les Franciscains observants de la province de Santiago au couvent San Francisco de Salamanque ; il y enseigna en même temps qu'à l'université. En 1545, il rédigea son Opusculum et gagna Trente avec Alfonso de Castro comme théologien de l'empereur Charles Quint. Du 13 décembre 1545 au 11 mars 1547, il participa aux sessions conciliaires. En 1546, l'évêque de Mondoñedo, Diego de Soto, le nomma son procureur. Durant ces années, il résidait habituellement à Venise. En 1549, il revint à Salamanque pour y reprendre son enseignement théologique ; il y mourut entre le 13 et le 21 septembre de cette année.</w:t>
      </w:r>
    </w:p>
    <w:p>
      <w:pPr>
        <w:spacing w:after="120" w:before="0" w:line="360" w:lineRule="auto"/>
        <w:ind w:firstLine="283"/>
        <w:jc w:val="both"/>
      </w:pPr>
      <w:r>
        <w:rPr>
          <w:rFonts w:ascii="Garamond" w:hAnsi="Garamond"/>
          <w:sz w:val="24"/>
        </w:rPr>
        <w:t>Vega est essentiellement un théologien. Au concile de Trente, il intervint en particulier sur diverses questions bibliques (4° session), sur la justification (6°) et sur les sacrements (7°). Il est difficile de mesurer l'influence de sa pensée, sauf en ce qui concerne la justification. Vega est scotiste, mais soucieux d'harmoniser ses positions avec le thomisme ; ami de Pierre Canisius, il est avec Domingo de Soto l'un des grands théologiens franciscains de Trente.</w:t>
      </w:r>
    </w:p>
    <w:p>
      <w:pPr>
        <w:spacing w:after="120" w:before="0" w:line="360" w:lineRule="auto"/>
        <w:ind w:firstLine="283"/>
        <w:jc w:val="both"/>
      </w:pPr>
      <w:r>
        <w:rPr>
          <w:rFonts w:ascii="Garamond" w:hAnsi="Garamond"/>
          <w:sz w:val="24"/>
        </w:rPr>
        <w:t>On le voit, dans les actes du concile, soutenir que les sacrements administrés par les hérétiques sont valides, sauf la pénitence ; que les enfants non baptisés sont sauvés ; que la circoncision de l'ancienne Alliance conférait la grâce ; il doute de l'institution de la confirmation par le Christ, affirme le caractère sacrificiel de l'eucharistie et la nécessité de droit divin des deux espèces sacramentelles (en ce qui concerne la célébration, non pas la communion des personnes) ; il admet l'adoration des espèces consacrées ; etc. Il est le premier à avoir utilisé l'expression « ex opere operato » appliquée aux sacrements, pour dire que ceux-ci ne conféraient pas la grâce « ex opere operato ».</w:t>
      </w:r>
    </w:p>
    <w:p>
      <w:pPr>
        <w:spacing w:after="120" w:before="0" w:line="360" w:lineRule="auto"/>
        <w:ind w:firstLine="283"/>
        <w:jc w:val="both"/>
      </w:pPr>
      <w:r>
        <w:rPr>
          <w:rFonts w:ascii="Garamond" w:hAnsi="Garamond"/>
          <w:sz w:val="24"/>
        </w:rPr>
        <w:t>1. Le 6 mai 1546, avant que ne soit mis au point le décret sur la justification (13 janvier 1547), l'auteur publia à l'Inse son Opusculum quindecim quaestionum de iustificatione, de gratia, fide, operibus et meritis, rédigé entre juin et décembre 1545 ; il fut assez fréquemment réédité, en particulier avec sa Tridentini decreti de iustificatione expositio (cf infra). D'autre part, l'auteur est probablement l'auteur d'un préschéma ou Formula decreti de iustificatione proponendi (Bibliothèque Vaticane, lat, ms 6209, f. 20r-25r ; édité dans Concilium Tridentinum = CT, t. 5, p. 384-91) ; on en tira 21 canons (CT, t. 13, p. 637-43) qui vinrent en discussion (30 juillet-17 août 1546), améliorés et enfin inclus dans le 2e schéma, mais en perdant leur richesse scripturaire. C'est seulement le 5e schéma, établi à la 6e session (9-13 janvier 1547), où intervinrent entre autres Jérôme Seripando, Diego Lainez, Alonso Salmeron et, en dernier, l'auteur, qui aboutit au décret approuvé par les Pères (Denzinger-Schönmetzer, n. 792a-843).</w:t>
      </w:r>
    </w:p>
    <w:p>
      <w:pPr>
        <w:spacing w:after="120" w:before="0" w:line="360" w:lineRule="auto"/>
        <w:ind w:firstLine="283"/>
        <w:jc w:val="both"/>
      </w:pPr>
      <w:r>
        <w:rPr>
          <w:rFonts w:ascii="Garamond" w:hAnsi="Garamond"/>
          <w:sz w:val="24"/>
        </w:rPr>
        <w:t>2. L'ouvrage principal de l'auteur est sa Tridentini decreti de iustificatione expositio et defensio, libris XV distincta totam doctrinam iustificationibus complectentibus (l'Inse, 1548 ; Coimbra, 1564 ; Cologne, 1572 avec l'Opusculum, comme les éd de 1585, 1606, d'Alcalá de Henares, 1564, et d'Aschaffenbourg, 1621). Fruit de deux années de travail, il compta d'abord 13 livres ; le 14e, sur la grâce, et le 15e, sur la justification, le compléterent en réponse à Calvin et à ses Acta Synodi Tridentini cum antidoto (1547). Ces 15 livres commentent les 16 chapitres du décret tridentin ; chacun d'eux commence par reproduire le texte qui est ensuite commenté, appuyé par les autorités, éclairé sur ses points obscurs ou difficiles, et l'ensemble fait l'objet d'une synthèse théologique. Le style de l'auteur est simple et clair. Son ouvrage est un excellent témoin des intentions conciliaires.</w:t>
      </w:r>
    </w:p>
    <w:p>
      <w:pPr>
        <w:spacing w:after="120" w:before="0" w:line="360" w:lineRule="auto"/>
        <w:ind w:firstLine="283"/>
        <w:jc w:val="both"/>
      </w:pPr>
      <w:r>
        <w:rPr>
          <w:rFonts w:ascii="Garamond" w:hAnsi="Garamond"/>
          <w:sz w:val="24"/>
        </w:rPr>
        <w:t>3. Autres ouvrages. - Concio habita ad PP. Concilii Tridentini die Cinerum (23 février 1547 ; CT, t. 1, p. 617). - Commentaria aliquot Concilii…, Alcalá de Henares, 1564 (douteux). -- Quod evangelium de adultera sit canonicum (CT, t. 1, p. 569). - Un commentaire de la Somme, 22 2e, de saint Thomas (cf. Beltrán de Heredia dans Liceo Franciscano, t. 2, 1949, p. 164) et un commentaire des Sentences (perdu). - De commendatione et descriptione civitatis Tridentinae, Brixen ou Bruxelles, 1563 ; Alcalá, 1564. - Celebris lectura in sessiones sancti Concilii ; c'est peut-être le même texte que Noficias copiosas sobre las secciones del Concilio de Trento (Madrid, Bibliothèque nationale, ms 9295). - Commentaire sur les Psaumes (Alcalá, 1599) : douteux.</w:t>
      </w:r>
    </w:p>
    <w:p>
      <w:pPr>
        <w:spacing w:after="120" w:before="0" w:line="360" w:lineRule="auto"/>
        <w:ind w:firstLine="283"/>
        <w:jc w:val="both"/>
      </w:pPr>
      <w:r>
        <w:rPr>
          <w:rFonts w:ascii="Garamond" w:hAnsi="Garamond"/>
          <w:sz w:val="24"/>
        </w:rPr>
        <w:t>Expositio in Regulam Fratrum Minorum, ou Resoluciones y respuestas a algunas dudas de la Regla (en partie perdu ; l'Alcalá, ms 143) ; peut-être rédigé en castillan, il s'agit de réponses données à Bernardino de Arévalo, recopiées par Garcia del Castillo. Ce texte a inspiré les Exposiciones de Gaspar de Uceda et peut-être celles d'Antonio de Cérdoba et de Francisco de Ovando, tous deux disciples de l'auteur. Du texte gardé, on peut conclure que l'auteur veut libérer l'observance de la Règle d'une casuistique étouffante ; il semble être le premier à soutenir que la Règle n'oblige pas sub gravi.</w:t>
      </w:r>
    </w:p>
    <w:p>
      <w:pPr>
        <w:spacing w:after="120" w:before="0" w:line="360" w:lineRule="auto"/>
        <w:ind w:firstLine="283"/>
        <w:jc w:val="both"/>
      </w:pPr>
      <w:r>
        <w:rPr>
          <w:rFonts w:ascii="Garamond" w:hAnsi="Garamond"/>
          <w:sz w:val="24"/>
        </w:rPr>
        <w:t>Outre les bibliographies (Juan de San Antonio, N. Antonio, Hurter, Wadding-Sbaralea, Hurter) et les ouvrages sur Trente (Concilium Tridentinum, Fribourg-Br., t. 1,5,11 et 12), on peut voir : B. Oromi, Los Franciscanos españoles en el Concilio de Trento, Madrid, 1927, p. 87-121. - M. Oltra Fernández, Die Gewissheit des Gnadenstandes bei A de l'ega., Düsseldorf, 1941, 109 p. - G. Rossi, L'opinione di A. V sulla necessità della'fede per la giustificazione, Rome, 1942. - St. C. Sullivan, The formulation of the Tridentine doctrine on merit, Washington, 1959, 82 p. -- H. Recla, Andreae l'ega doctrina de justificatione et Concilium Tridentinum, Madrid, 1966, 148 p. - St. Horn, Glaube und RechtJertigung nach dem Konzilstheologen À de l'ega, Paderborn, 1972, 304 p.</w:t>
      </w:r>
    </w:p>
    <w:p>
      <w:pPr>
        <w:spacing w:after="120" w:before="0" w:line="360" w:lineRule="auto"/>
        <w:ind w:firstLine="283"/>
        <w:jc w:val="both"/>
      </w:pPr>
      <w:r>
        <w:rPr>
          <w:rFonts w:ascii="Garamond" w:hAnsi="Garamond"/>
          <w:sz w:val="24"/>
        </w:rPr>
        <w:t>Inventario general de manuscritos de la Bibliothèque Univ de Barcelone, Madrid, 1969, n. 1657. -- M de Castro, Manuscritos franciscanos de la Bibliothèque Nac de Madrid, Valence, 1973, n. 9295.</w:t>
      </w:r>
    </w:p>
    <w:p>
      <w:pPr>
        <w:spacing w:after="120" w:before="0" w:line="360" w:lineRule="auto"/>
        <w:ind w:firstLine="283"/>
        <w:jc w:val="both"/>
      </w:pPr>
      <w:r>
        <w:rPr>
          <w:rFonts w:ascii="Garamond" w:hAnsi="Garamond"/>
          <w:sz w:val="24"/>
        </w:rPr>
        <w:t>Angelicum, t. 28, 1951, p. 97-138. - Antonianum, t. 17, 1942, p. 193-222,269-302 ; t. 36, 1961, p. 188-90 ; t. 57, 1982, p. 410-11, 509. - Anuario de estudios americanos, t. 15, 1958, p. 113-200. - Archivo Ibero Americano, t. 5, 1945, p. 75-81. - AFH, t. 36, 1943, p. 3-31 ; t. 41, 1948, p. 99-104 ; t. 75, 1982, p. 126-52 : I. Vázquez Janeiro, « Cuarenta errores » de Fr. A de l'ega sobre la obligatoriedad de la Regla Jranciscana. - CF, t. 20, 1950, p. 189-208. - Estudios Ec le Siästicos, t. 20, 1946 ; t. 33, 1959 ; t. 36, 1961 ; t. 39, 1964.</w:t>
      </w:r>
    </w:p>
    <w:p>
      <w:pPr>
        <w:spacing w:after="120" w:before="0" w:line="360" w:lineRule="auto"/>
        <w:ind w:firstLine="283"/>
        <w:jc w:val="both"/>
      </w:pPr>
      <w:r>
        <w:rPr>
          <w:rFonts w:ascii="Garamond" w:hAnsi="Garamond"/>
          <w:sz w:val="24"/>
        </w:rPr>
        <w:t>Etudes Franciscaines, t. 23, 1910, p. 353-67, 600-13. - Franziskanische Studien, t. 25, 1938, p. 301-33 ; t. 27, 1940, p. 88-103 ; t. 29, 1942, p. 25-44, 129-48 : t. 33, 1951, p. 49-81 ; t. 34, 1952, p. 183-93,293-313 ; t. 50, 1968, p. 224-38. - La Ciencia tomista, t. 61, 1941. - La Ciudad de Dios, t. 61, 1941. - Liceo Franciscano, t. 2, 1949, p. 75-192 ; t. 4, 1951, p. 131-48. - Razôn y Fe, t. 131, 1945, p. 79-97. - Revista Española de Teologia, t. 5, 1945, p. 311-74 ; t. 6, 1946, p. 249-75 ; t. 30, 1970, p. 213-44. - Revista de Indias, t. 6, 1945, p. 591-95. - l'erdad y l'ida, t. 3, 1945 ; t. 4, 1946 ; 1.7, 1949 ; t. 21, 1963 ; t. 25, 1967, p. 467-534.</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3. VEGA (PIERRE DE ; DA VEIGA), osa, mort au début du 17e siècle. - Pierre, né à Coïmbre, fils du professeur de médecine Tomás Rodriguez da Veiga, entra chez les Augustins au couvent de Salamanque, où il fit profession le 8 juillet 1575. Si l'on se base sur l'âge alors exigé pour la profession, sa naissance ne peut être postérieure à 1559.</w:t>
      </w:r>
    </w:p>
    <w:p>
      <w:pPr>
        <w:spacing w:after="120" w:before="0" w:line="360" w:lineRule="auto"/>
        <w:ind w:firstLine="283"/>
        <w:jc w:val="both"/>
      </w:pPr>
      <w:r>
        <w:rPr>
          <w:rFonts w:ascii="Garamond" w:hAnsi="Garamond"/>
          <w:sz w:val="24"/>
        </w:rPr>
        <w:t>Sa présence à l'université de Salamanque est mentionnée dans un acte de février 1577. Il est à Madrid, au couvent de San Felipe el Real, à l'occasion de l'édition de son ouvrage. On sait qu'il fut membre de la communauté de l'Alcalá et qu'ensuite il retourna à Coïmbre. On dit qu'il prêcha beaucoup. Cependant lui-même assure qu'il eut à remplacer des professeurs dans les universités de l'Alcalá et de Coïmbre, y donnant des leçons sur les Psaumes de la pénitence. De là provient sans doute son ouvrage sur le sujet ; il est dit maître sur la page de titre. Un chroniqueur contemporain de la province augustine de Castille, Juan Quijano, écrit que l'auteur laissa un traité « Per lignum crucis » prêt pour l'impression. On ignore tout de ses dernières années et de sa mort.</w:t>
      </w:r>
    </w:p>
    <w:p>
      <w:pPr>
        <w:spacing w:after="120" w:before="0" w:line="360" w:lineRule="auto"/>
        <w:ind w:firstLine="283"/>
        <w:jc w:val="both"/>
      </w:pPr>
      <w:r>
        <w:rPr>
          <w:rFonts w:ascii="Garamond" w:hAnsi="Garamond"/>
          <w:sz w:val="24"/>
        </w:rPr>
        <w:t>La première édition connue de la Declaraciôn de los siete Salmos penitenciales est celle en trois volumes de Madrid, 1602-1603 ; les permis d'imprimer sont datés de 1598-99 et les bibliographes mentionnent une première édition à Alcalá en 1599. Par la suite, l'ouvrage fut réédité à Saragosse (1606) et à Salamanque (1606-1607), mais seules les pages de titre sont différentes ; il s'agit du même tirage.</w:t>
      </w:r>
    </w:p>
    <w:p>
      <w:pPr>
        <w:spacing w:after="120" w:before="0" w:line="360" w:lineRule="auto"/>
        <w:ind w:firstLine="283"/>
        <w:jc w:val="both"/>
      </w:pPr>
      <w:r>
        <w:rPr>
          <w:rFonts w:ascii="Garamond" w:hAnsi="Garamond"/>
          <w:sz w:val="24"/>
        </w:rPr>
        <w:t>Dans l'éd de Madrid, la première partie traite des quatre premiers Psaumes de la pénitence (6,31,37,50) ; la deuxième du Ps. 101 ; la troisième des Ps. 129 et 142. L'ouvrage explique chaque psaume verset par verset, d'abord selon le sens littéral, puis au niveau de la vie spirituelle. Le style est ample, aisé, développé. Les thèmes essentiels sont ceux de la vie purgative : le péché, le repentir, la contrition, le pardon de Dieu, l'amendement de ses fautes ; des index volumineux terminent l'œuvre.</w:t>
      </w:r>
    </w:p>
    <w:p>
      <w:pPr>
        <w:spacing w:after="120" w:before="0" w:line="360" w:lineRule="auto"/>
        <w:ind w:firstLine="283"/>
        <w:jc w:val="both"/>
      </w:pPr>
      <w:r>
        <w:rPr>
          <w:rFonts w:ascii="Garamond" w:hAnsi="Garamond"/>
          <w:sz w:val="24"/>
        </w:rPr>
        <w:t>D. Barbosa Machado, Bibliothèque Lusitana, t. 3, Lisbonne, 1752, p. 625-26. - I. Monasterio, Misticos augustinos españoles, t. 1, El Escorial, 1929, p. 371-85. -- G de Santiago Vela, Ensayo de una biblioteca ibero-americana de la Orden de San Augustin, t. 8, El Escorial, 1931, p. 130-33. - Sanctus Augustinus vitae spirituaiis magister, t. 2, Rome, 1958, p. 205-06. DS, t. 4, col. 993, 1012.</w:t>
      </w:r>
    </w:p>
    <w:p>
      <w:pPr>
        <w:spacing w:after="120" w:before="0" w:line="360" w:lineRule="auto"/>
        <w:ind w:firstLine="283"/>
        <w:jc w:val="both"/>
      </w:pPr>
      <w:r>
        <w:rPr>
          <w:rFonts w:ascii="Garamond" w:hAnsi="Garamond"/>
          <w:sz w:val="24"/>
        </w:rPr>
        <w:t>Carlos ALONSO.</w:t>
      </w:r>
    </w:p>
    <w:p>
      <w:pPr>
        <w:spacing w:after="120" w:before="0" w:line="360" w:lineRule="auto"/>
        <w:ind w:firstLine="283"/>
        <w:jc w:val="both"/>
      </w:pPr>
      <w:r>
        <w:rPr>
          <w:rFonts w:ascii="Garamond" w:hAnsi="Garamond"/>
          <w:sz w:val="24"/>
        </w:rPr>
        <w:t>VEGA IGLESIAS (MARIE DEL PILAR), cistercienne, 1896-1944. -- Née à San Cosme de Liñares (Lugo) le 4 janvier 1896, appartenant à une famille très chrétienne, Maria del Pilar Vega Iglesias perdit sa mère dès l'âge de huit ans et fut éduquée par son père. Deux de ses sœurs entrèrent au monastère cistercien du Sauveur, de Benavente (Zamora). En 1913, elle alla au monastère avec son père pour assister à la profession religieuse de ses sœurs ; cette cérémonie eut un tel effet sur elle qu'elle refusa de revenir chez elle avec son père et resta au monastère. Elle prit l'habit le 26 juillet 1913 et fit ses vœux un an plus tard.</w:t>
      </w:r>
    </w:p>
    <w:p>
      <w:pPr>
        <w:spacing w:after="120" w:before="0" w:line="360" w:lineRule="auto"/>
        <w:ind w:firstLine="283"/>
        <w:jc w:val="both"/>
      </w:pPr>
      <w:r>
        <w:rPr>
          <w:rFonts w:ascii="Garamond" w:hAnsi="Garamond"/>
          <w:sz w:val="24"/>
        </w:rPr>
        <w:t>Maria del Pilar se rendit rapidement compte qu'une âme contemplative est appelée à devenir une victime d'amour, un sacrifice vivant offert au Rédempteur. Elle s'offrit comme victime à l'amour miséricordieux du Christ pour toute épreuve et souffrance qu'il voudrait lui envoyer. Elle fut exaucée : maladies diverses, contrariétés, critiques. Puis vinrent des maux gastriques qui l'empêchèrent de digérer ses aliments, une tuberculose pulmonaire qui obligea à l'isoler de la communauté mais dont elle guérit miraculeusement, enfin un cancer généralisé ; elle en fut opérée, en vain, et mourut le 15 septembre 1944.</w:t>
      </w:r>
    </w:p>
    <w:p>
      <w:pPr>
        <w:spacing w:after="120" w:before="0" w:line="360" w:lineRule="auto"/>
        <w:ind w:firstLine="283"/>
        <w:jc w:val="both"/>
      </w:pPr>
      <w:r>
        <w:rPr>
          <w:rFonts w:ascii="Garamond" w:hAnsi="Garamond"/>
          <w:sz w:val="24"/>
        </w:rPr>
        <w:t>Après sa mort, son confesseur leva en partie le voile qui cachait la sainte vie de cette cistercienne et les grâces qu'elle avait reçues. On conserve au monastère ses écrits, brefs mais profonds. En harmonie avec l'Évangile, son message est marqué par le nécessaire renoncement pour recevoir le salut ; la grâce divine appelle à embrasser généreusement la croix du Christ qui est proposée à chaque chrétien.</w:t>
      </w:r>
    </w:p>
    <w:p>
      <w:pPr>
        <w:spacing w:after="120" w:before="0" w:line="360" w:lineRule="auto"/>
        <w:ind w:firstLine="283"/>
        <w:jc w:val="both"/>
      </w:pPr>
      <w:r>
        <w:rPr>
          <w:rFonts w:ascii="Garamond" w:hAnsi="Garamond"/>
          <w:sz w:val="24"/>
        </w:rPr>
        <w:t>G. Puerto, Madre Pilar Vega, cisterciense, Madrid, 1956. - R. Larrinoa, Madre Pilar Vega, religiosa del monasterio del Salvador, dans Cistercium, t. 12, 1960, p. 186-95. -- Semblanza de la M. Pilar Vega Iglesias, introd. à Novena de la M. Pilar, Zamora, 1971, p. 3-10. - Dicc de España, t. 4, 1975, p. 2721. - J. L. Morales, La paloma escondida en la peña, Zamora, 1976.</w:t>
      </w:r>
    </w:p>
    <w:p>
      <w:pPr>
        <w:spacing w:after="120" w:before="0" w:line="360" w:lineRule="auto"/>
        <w:ind w:firstLine="283"/>
        <w:jc w:val="both"/>
      </w:pPr>
      <w:r>
        <w:rPr>
          <w:rFonts w:ascii="Garamond" w:hAnsi="Garamond"/>
          <w:sz w:val="24"/>
        </w:rPr>
        <w:t>VEGGI (PIERRE-LOUIS), jésuite, 1667-1736. - Né à Plaisance le 14 juin 1667, Pier Luigi Vaggi entra dans la province vénitienne de la Compagnie de Jésus le 7 juin 1685. Il passa toute sa vie dans les ministères sacerdotaux, dont la prédication. Il mourut à Reggio d'Émilie le 7 mai 1736. Il a publié quatre séries de sermons : Sermoni famigliari su i vangeli correnti delle domeniche (l'Inse, Baglioni, 1721, 1724, 1729, 1735 : 4 tomes en 2 vol in-8°, 211+227+255+ 272 p.).</w:t>
      </w:r>
    </w:p>
    <w:p>
      <w:pPr>
        <w:spacing w:after="120" w:before="0" w:line="360" w:lineRule="auto"/>
        <w:ind w:firstLine="283"/>
        <w:jc w:val="both"/>
      </w:pPr>
      <w:r>
        <w:rPr>
          <w:rFonts w:ascii="Garamond" w:hAnsi="Garamond"/>
          <w:sz w:val="24"/>
        </w:rPr>
        <w:t>Contrairement à ce que le titre laisse à penser, les sermons présentés dans ces quatre séries n'ont que des rapports assez lâches, voire inexistants, avec les évangiles des dimanches. L'aspect liturgique n'est pas, loin de là, caractéristique de l'œuvre, mais bien plutôt la manière de vivre chrétiennement, avec ses aspects spirituels, moraux, sociaux et individuels. Vaggi a présenté sous forme de sermons un ensemble de vérités morales et spirituelles, d'expérience mais raisonnées, que son ministère de prédicateur lui a montré être utiles aux chrétiens.</w:t>
      </w:r>
    </w:p>
    <w:p>
      <w:pPr>
        <w:spacing w:after="120" w:before="0" w:line="360" w:lineRule="auto"/>
        <w:ind w:firstLine="283"/>
        <w:jc w:val="both"/>
      </w:pPr>
      <w:r>
        <w:rPr>
          <w:rFonts w:ascii="Garamond" w:hAnsi="Garamond"/>
          <w:sz w:val="24"/>
        </w:rPr>
        <w:t>Parmi les sujets les plus directement spirituels, on relève dans le tome 1 : le scrupule (Sermon 8), l'envie, la pureté (S. 9-10), le choix d'un état de vie (S. 12), la patience (S. 14), la valeur du temps (S. 23), l'art de bien prier (S. 25), la communion fréquente (S. 29), la confiance (S. 36) ; - dans le t. 2 : l'acédie (S. 2), la connaissance de soi (S. 7), le progrès spirituel (S. 11), la sincérité dans les confessions (S. 13), les imperfections des œuvres bonnes (S. 15), la louange de Jésus (S. 18), la charité héroïque, le bon usage des pleurs (S. 25-26), l'amour de l'Esprit Saint, la Trinité, l'Eucharistie (S. 30-32) ; - au t. 3 : comment bien juger de sa conscience et vaincre les tentations (S. 6-7), les signes de l'état de grâce, la dévotion au Christ en croix (S. 21-22), pourquoi nos communions restent infructueuses, la vraie pénitence (S. 36-37) : - au t. 4 : la docilité du cœur, la joie après la pénitence, l'action de grâces, comment faire naître et croître l'Enfant Jésus en nous (S. 9-12) ; etc. Notons un sermon sur l'amour conjugal (t. 4, S. 17).</w:t>
      </w:r>
    </w:p>
    <w:p>
      <w:pPr>
        <w:spacing w:after="120" w:before="0" w:line="360" w:lineRule="auto"/>
        <w:ind w:firstLine="283"/>
        <w:jc w:val="both"/>
      </w:pPr>
      <w:r>
        <w:rPr>
          <w:rFonts w:ascii="Garamond" w:hAnsi="Garamond"/>
          <w:sz w:val="24"/>
        </w:rPr>
        <w:t>L'égui se distingue aussi de beaucoup de prédicateurs italiens de son temps par son style et le ton de son ouvrage. Il est loin des redondances et des enflures, des poses et des afféteries ; sa manière est directe, concrète ; loin d'appuyer sur les sublimités du mystère chrétien et des vérités qui en proviennent, il en présente plutôt les abords concrets dans une vraie vie chrétienne : il n'oublie pas que Dieu s'est incarné en Jésus pour se rendre abordable ! Nul doute que cette caractéristique de son ouvrage ne soit le fruit de sa longue expérience pastorale et de sa méditation personnelle.</w:t>
      </w:r>
    </w:p>
    <w:p>
      <w:pPr>
        <w:spacing w:after="120" w:before="0" w:line="360" w:lineRule="auto"/>
        <w:ind w:firstLine="283"/>
        <w:jc w:val="both"/>
      </w:pPr>
      <w:r>
        <w:rPr>
          <w:rFonts w:ascii="Garamond" w:hAnsi="Garamond"/>
          <w:sz w:val="24"/>
        </w:rPr>
        <w:t>Sommervogel (t. 8, col. 528-29) signale l'éd de deux prédications occasionnelles de l'égui et deux traductions allemandes de ses sermons : la première, à Constance en 1740, reste hypothétique ; la seconde donne les 3 premiers tomes des Sermoni : Liecht der Wahrheit zu Erleuchtung der Christen…. (3 vol., Augsbourg, 1744).</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VEGHE (JEAN), frère de la vie commune, 1430/35-1504. - 1. Vie. - 2. uvres.</w:t>
      </w:r>
    </w:p>
    <w:p>
      <w:pPr>
        <w:spacing w:after="120" w:before="0" w:line="360" w:lineRule="auto"/>
        <w:ind w:firstLine="283"/>
        <w:jc w:val="both"/>
      </w:pPr>
      <w:r>
        <w:rPr>
          <w:rFonts w:ascii="Garamond" w:hAnsi="Garamond"/>
          <w:sz w:val="24"/>
        </w:rPr>
        <w:t>1. Vie. - Né à Münster en Westphalie vers 1430/35, fils d'un « maître » (probablement médecin). Johannes l'égui mentionné comme Magister artium dans la matricule de l'université de Cologne en 1430, notre Johannes se fait inscrire à la faculté des arts en 1450 sous le nom de « Johannes ten Loe, alias l'égui, dericus Monasteriensis ». Dès 1451, il dut adhérer aux Frères de la vie commune, dans la fraternité « ad fontem salientem » de Münster ; une notice dans les « Mémoires » de cette maison affirme en effet qu'il en fit partie durant 53 années jusqu'à sa mort.</w:t>
      </w:r>
    </w:p>
    <w:p>
      <w:pPr>
        <w:spacing w:after="120" w:before="0" w:line="360" w:lineRule="auto"/>
        <w:ind w:firstLine="283"/>
        <w:jc w:val="both"/>
      </w:pPr>
      <w:r>
        <w:rPr>
          <w:rFonts w:ascii="Garamond" w:hAnsi="Garamond"/>
          <w:sz w:val="24"/>
        </w:rPr>
        <w:t>Le recteur de la maison, Macharius Welinck, l'avait en haute estime et lui confia des missions très importantes ; ainsi, pour les membres de la communauté de Rostock, il fit bâtir un couvent, la fraternité « zum grünen Grunde » (« Au terrain vert ») et en fut recteur en 1469. Dès 1471, il revint à Münster où, après avoir été un temps notaire impérial, il fut élu recteur de la maison en 1475. Dans cette fonction, qui lui valut un grand renom, il entreprit une réforme du couvent de Rostock et, en 1476, convoqua en « colloque », en assemblée, les délégués de Cologne et Wesel, plus tard aussi ceux de Herford, Hildesheim et Kassel, pour se concerter sur les problèmes communs. Les soucis de sa charge affaiblirent cependant sa santé ; aussi, en 1481, il accepta la direction de la maison des Sœurs à Niesink, appelée Mariental. Durant les 23 années pendant lesquelles il exerça cette fonction, le couvent connut une période florissante et devint une haute école de la mystique westphalienne, avec manifestations de grâces extraordinaires. L'égui semble bien avoir bénéficié lui aussi d'expériences mystiques. Il était en relations avec l'humaniste Hermann Buschius, Johannes Murmellius et Jacobus Montanus ; avec ce dernier, l'égui représente la sensibilité allemande, contrairement aux autres humanistes de Münster qui écrivaient en latin.</w:t>
      </w:r>
    </w:p>
    <w:p>
      <w:pPr>
        <w:spacing w:after="120" w:before="0" w:line="360" w:lineRule="auto"/>
        <w:ind w:firstLine="283"/>
        <w:jc w:val="both"/>
      </w:pPr>
      <w:r>
        <w:rPr>
          <w:rFonts w:ascii="Garamond" w:hAnsi="Garamond"/>
          <w:sz w:val="24"/>
        </w:rPr>
        <w:t>L'égui mourut le 21 septembre 1504. Il mérite d'être considéré comme un représentant typique de la Devotio moderna et de l'humanisme dévot, dont l'idéal était l'homme parfait dans sa vie naturelle et surnaturelle.</w:t>
      </w:r>
    </w:p>
    <w:p>
      <w:pPr>
        <w:spacing w:after="120" w:before="0" w:line="360" w:lineRule="auto"/>
        <w:ind w:firstLine="283"/>
        <w:jc w:val="both"/>
      </w:pPr>
      <w:r>
        <w:rPr>
          <w:rFonts w:ascii="Garamond" w:hAnsi="Garamond"/>
          <w:sz w:val="24"/>
        </w:rPr>
        <w:t>2. uvres. - 1° Sermons. - La seule œuvre authentique transmise sous le nom de l'égui est un recueil de 24 sermons. Il est connu dans un ms en parchemin de l'Altertumsverein (ms 4), conservé dans les Archives d'État de Münster. Ces sermons ont été prononcés chez les Sœurs de Niesink ; on doit à l'une d'entre elles les annotations. Ils datent peut-être tous de l'année 1492 ; dans le ms, ils sont ordonnés selon le calendrier annuel.</w:t>
      </w:r>
    </w:p>
    <w:p>
      <w:pPr>
        <w:spacing w:after="120" w:before="0" w:line="360" w:lineRule="auto"/>
        <w:ind w:firstLine="283"/>
        <w:jc w:val="both"/>
      </w:pPr>
      <w:r>
        <w:rPr>
          <w:rFonts w:ascii="Garamond" w:hAnsi="Garamond"/>
          <w:sz w:val="24"/>
        </w:rPr>
        <w:t>Les sermons ne sont pas des traités savants à la manière des écoles, mais de libres entretiens, qui - contrairement aux sermones et conciones des moines instruits -, sont désignés habituellement par le terme « collacien ». La langue de l'égui est celle du peuple ; il utilise de nombreuses images, des allégories et des comparaisons qu'il emprunte à la vie quotidienne des cités. Il cite abondamment Augustin, Grégoire le Grand, Jérôme, Bernard de Clairvaux, Thomas d'Aquin et Jean Gerson, mais aussi des « maîtres païens » (heydensche mesters) : Aristote, Cicéron et Sénèque, toujours en moyen-bas-allemand. Il évite le plus possible les termes étrangers et ne les utilise que pour des choses difficiles à exprimer en allemand. Son style est aisé, naturel et suggestif, sans aucun pathos rhétorique. Nulle part il ne dépasse la mesure d'un sentiment ordinaire, mais laisse prédominer un sens pratique et sobre, éloigné de toute excentricité. Ces sermons sont des exemples caractéristiques de la mystique allemande, inspirée par la doctrine répandue par la Devotio moderna.</w:t>
      </w:r>
    </w:p>
    <w:p>
      <w:pPr>
        <w:spacing w:after="120" w:before="0" w:line="360" w:lineRule="auto"/>
        <w:ind w:firstLine="283"/>
        <w:jc w:val="both"/>
      </w:pPr>
      <w:r>
        <w:rPr>
          <w:rFonts w:ascii="Garamond" w:hAnsi="Garamond"/>
          <w:sz w:val="24"/>
        </w:rPr>
        <w:t>On trouve un aperçu des vues de l'égui sur la mystique dans les sermons 1 et 20, qui traitent le thème, cher aux mystiques, des trois étapes de la vie spirituelle. Le sermon 20 traite ce thème à partir de l'histoire des pièces de l'impôt (Mt 22,15-22). L'égui parle de l'école de Jésus, dans laquelle il distingue trois catégories de disciples, qui correspondent aux trois classes d'une école : les commençants, les progressants et les parfaits (cf. DS, t. 2, col. 1143-56 ; t. 12, 1074-1156 ; 2383-2405). À ces disciples conviennent respectivement trois enseignements.</w:t>
      </w:r>
    </w:p>
    <w:p>
      <w:pPr>
        <w:spacing w:after="120" w:before="0" w:line="360" w:lineRule="auto"/>
        <w:ind w:firstLine="283"/>
        <w:jc w:val="both"/>
      </w:pPr>
      <w:r>
        <w:rPr>
          <w:rFonts w:ascii="Garamond" w:hAnsi="Garamond"/>
          <w:sz w:val="24"/>
        </w:rPr>
        <w:t>Les commençants doivent élever leur amour aux réalités divines et éternelles, quitter leurs parents et renoncer à leurs biens propres pour imiter la Passion du Christ. Les progressants doivent pratiquer l'humilité, la miséricorde et la compassion. Les parfaits apprendront ce que l'on doit faire et ce que l'on doit éviter pour accéder à la vraie joie, et ce que l'on doit souffrir pour la garder. Le plus grand mérite consiste à souffrir pour Dieu, ce qui est en même temps un signe de l'élection, de l'amitié avec Dieu et de la grâce. L'homme doit se montrer ferme dans les épreuves que Dieu lui envoie. La disponibilité de l'individu est particulièrement importante pour l'égui : la bonne volonté doit coopérer à la grâce divine pour que l'homme devienne bienheureux.</w:t>
      </w:r>
    </w:p>
    <w:p>
      <w:pPr>
        <w:spacing w:after="120" w:before="0" w:line="360" w:lineRule="auto"/>
        <w:ind w:firstLine="283"/>
        <w:jc w:val="both"/>
      </w:pPr>
      <w:r>
        <w:rPr>
          <w:rFonts w:ascii="Garamond" w:hAnsi="Garamond"/>
          <w:sz w:val="24"/>
        </w:rPr>
        <w:t>Le sermon 5, à partir de l'exemple de Marie-Madeleine (Lc 7, 36-50), distingue six degrés par lesquels l'homme doit passer pour obtenir la rémission de ses péchés : 1) les reconnaître exactement, c'est-à-dire les confesser ; 2) craindre le jugement sévère de Dieu, crainte qui chasse le péché ; 3) reconnaître le dommage qui résulte pour lui de son péché ; 4) en avoir honte devant Dieu, devant sa conscience et devant les hommes ; 5) s'affliger d'avoir tant irrité le Père par ses péchés ; lorsqu'on est arrivé là, c'est le moment d'aller à Jésus, de se placer à ses pieds avec Marie-Madeleine, de les baigner avec les larmes du véritable repentir et de ne pas s'en aller avant que Jésus ait dit : « Tes nombreux péchés te sont remis parce que tu as beaucoup aimé » ; 6) l'on doit ensuite avoir pleine confiance que les péchés sont remis. Et lorsque l'homme a commencé une vie sainte et vertueuse, il doit s'y maintenir avec fermeté : cette fermeté est en effet un martyre incessant, qui rend l'homme saint, grand et parfait devant Dieu.</w:t>
      </w:r>
    </w:p>
    <w:p>
      <w:pPr>
        <w:spacing w:after="120" w:before="0" w:line="360" w:lineRule="auto"/>
        <w:ind w:firstLine="283"/>
        <w:jc w:val="both"/>
      </w:pPr>
      <w:r>
        <w:rPr>
          <w:rFonts w:ascii="Garamond" w:hAnsi="Garamond"/>
          <w:sz w:val="24"/>
        </w:rPr>
        <w:t>L'égui est assurément un prédicateur de premier ordre ; aucun des recueils de prédications, d'ailleurs rares, du domaine linguistique bas-allemand n'atteint, même de loin, l'importance de celui de l'égui. Les deux poèmes spirituels en bas-allemand (Hôlscher, n. 68-69), transmis dans le ms, sont aussi attribués à l'égui.</w:t>
      </w:r>
    </w:p>
    <w:p>
      <w:pPr>
        <w:spacing w:after="120" w:before="0" w:line="360" w:lineRule="auto"/>
        <w:ind w:firstLine="283"/>
        <w:jc w:val="both"/>
      </w:pPr>
      <w:r>
        <w:rPr>
          <w:rFonts w:ascii="Garamond" w:hAnsi="Garamond"/>
          <w:sz w:val="24"/>
        </w:rPr>
        <w:t>Écrits inauthentiques. - Des écrits transmis anonymement avaient été attribués à l'égui par d'anciens chercheurs (Jostes, Schulze, Triloff), mais Wortmann a montré de façon convaincante qu'ils ne sont pas de lui. L'auteur de ces quatre traités n'a pas été identifié, mais c'était un chanoine régulier de Saint-Augustin, originaire des Pays-Bas, qui vivait dans le couvent de Frenswegen, près de Nordhorn.</w:t>
      </w:r>
    </w:p>
    <w:p>
      <w:pPr>
        <w:spacing w:after="120" w:before="0" w:line="360" w:lineRule="auto"/>
        <w:ind w:firstLine="283"/>
        <w:jc w:val="both"/>
      </w:pPr>
      <w:r>
        <w:rPr>
          <w:rFonts w:ascii="Garamond" w:hAnsi="Garamond"/>
          <w:sz w:val="24"/>
        </w:rPr>
        <w:t>Ces traités sont transmis par trois mss : le Gheystlike Jagd (« La chasse spirituelle ») et le Marientroest (« Consolation de Marie ») se trouvaient dans un ms dont Jostes avait la propriété, et qui s'est égaré après sa mort. Le Wyngaerden der sele (« Jardin de l'âme ») et le Lectulus noster floridus sont conservés dans un ms daté de 1486 (ms germ fol. 549, de la Staatsbibliothek de Berlin, fondation de la Culture prussienne) ; un fragment du Wyngaerden se trouve aussi dans le ms 55 de l'Altertumsverein, daté de 1502 (Münster, Staatsarchiv).</w:t>
      </w:r>
    </w:p>
    <w:p>
      <w:pPr>
        <w:spacing w:after="120" w:before="0" w:line="360" w:lineRule="auto"/>
        <w:ind w:firstLine="283"/>
        <w:jc w:val="both"/>
      </w:pPr>
      <w:r>
        <w:rPr>
          <w:rFonts w:ascii="Garamond" w:hAnsi="Garamond"/>
          <w:sz w:val="24"/>
        </w:rPr>
        <w:t>L'auteur a choisi la forme d'allégories développées, très prisées à l'époque. Sa langue, comme celle de l'égui, est simple, populaire et imagée ; son style clair, plein d'agrément. Les traités, surtout le Lectulus et le Wyngaerden développent une doctrine des vertus, dont le but est l'union mystique de l'âme avec le Christ-Époux. Moins importants et plus brefs, le Gheystlike Jagd est une sorte de « miroir des princes » sous forme d'une description allégorique détaillée de la chasse ; le Marientroest est un simple recueil de méditations.</w:t>
      </w:r>
    </w:p>
    <w:p>
      <w:pPr>
        <w:spacing w:after="120" w:before="0" w:line="360" w:lineRule="auto"/>
        <w:ind w:firstLine="283"/>
        <w:jc w:val="both"/>
      </w:pPr>
      <w:r>
        <w:rPr>
          <w:rFonts w:ascii="Garamond" w:hAnsi="Garamond"/>
          <w:sz w:val="24"/>
        </w:rPr>
        <w:t>Le Lectulus noster floridus (cf. Cant. 1,15) est important pour l'histoire de la spiritualité, spécialement pour la mystique bas-allemande. En trois parties, terminées chacune par une prière, il décrit les trois « lits » préparés pour le Christ : par la Vierge Marie (qui est aussi « notre petit lit »), où chaque âme peut trouver consolation et refuge ; par les Juifs, qui ont préparé au Christ, comme une mauvaise marâtre, le dur lit de la Croix ; par l'âme, qui doit disposer sa « chambre du cœur » afin d'y attirer le Christ. Dans cette troisième partie, la préparation nécessaire de la « chambre du cœur » est largement décrite et interprétée : le « lit de plumes » (les plumes figurent les actions et les vertus, et la toile de lin la vie spirituelle), le parfum, avec la bonne odeur des vertus, enfin les peintures des quatre parois qui représentent les quatre forces de l'âme (crainte, espoir, confiance et joie) et les quatre chemins du ciel. La conclusion donne des avis pour garder durablement l'Époux, lorsqu'il est entré dans la chambre du cœur.</w:t>
      </w:r>
    </w:p>
    <w:p>
      <w:pPr>
        <w:spacing w:after="120" w:before="0" w:line="360" w:lineRule="auto"/>
        <w:ind w:firstLine="283"/>
        <w:jc w:val="both"/>
      </w:pPr>
      <w:r>
        <w:rPr>
          <w:rFonts w:ascii="Garamond" w:hAnsi="Garamond"/>
          <w:sz w:val="24"/>
        </w:rPr>
        <w:t>Le Wyngaerden der sele est le plus riche des traités, peut-être aussi le plus riche de ceux que la Dévotion moderne a produits en terre allemande. La structure et la manière de l'exposé rappellent fortement le Lectulus : chaque image et la suite des idées sont en parallèle direct avec un « petit lit » de fleurs. Le traité est aussi divisé en trois parties. La première traite de « la vigne de l'âme » et décrit, selon le schéma des commençants, des progressants et des parfaits, le renoncement au péché et l'entrée dans une vie nouvelle ainsi que le but auquel tendent les vertus : Dieu et le Christ. Cette section représente une des plus belles manifestations de la mystique médiévale du Cœur de Jésus. La section suivante, sur l'union parfaite à Dieu et au Christ, semble influencée par l'Imitatio Christi. La seconde partie décrit la vigne de la Synagogue, en parallèle avec le « petit lit » de la marâtre dans le Lectulus ; de cette vigne a cependant jailli le beau rameau de Marie, dont tout péché est exclu et qui cependant est accessible à tous les pécheurs. La dernière partie, qui est aussi la plus développée, traite de la vigne du Christ. Le Christ est à la fois la vigne, le cep, la grappe et le vin les plus nobles. Ce cep produit des fleurs et des feuilles merveilleuses, spécialement les sept paroles sur la Croix. Ici, on discerne l'influence de la litis mystica de Bonaventure. Le traité décrit ensuite les deux vignes que le Christ a plantées : une plus grande pour tous les chrétiens, c'est-à-dire l'Église, une plus petite pour la vie spirituelle plus parfaite dans les cloîtres. En référence à la maxime Mane surgamus ad vineas (Cantique 7,12) revient ici encore le schéma des commençants, des progressants et des parfaits. Les derniers chapitres traitent du sommet de la vie mystique : union de l'Épouse avec l'Époux, avant tout sur la Croix. Le traité s'achève par une prière finale.</w:t>
      </w:r>
    </w:p>
    <w:p>
      <w:pPr>
        <w:spacing w:after="120" w:before="0" w:line="360" w:lineRule="auto"/>
        <w:ind w:firstLine="283"/>
        <w:jc w:val="both"/>
      </w:pPr>
      <w:r>
        <w:rPr>
          <w:rFonts w:ascii="Garamond" w:hAnsi="Garamond"/>
          <w:sz w:val="24"/>
        </w:rPr>
        <w:t>Bien qu'ils ne soient pas de l'auteur, les quatre traités méritaient d'être décrits conjointement avec son édition.</w:t>
      </w:r>
    </w:p>
    <w:p>
      <w:pPr>
        <w:spacing w:after="120" w:before="0" w:line="360" w:lineRule="auto"/>
        <w:ind w:firstLine="283"/>
        <w:jc w:val="both"/>
      </w:pPr>
      <w:r>
        <w:rPr>
          <w:rFonts w:ascii="Garamond" w:hAnsi="Garamond"/>
          <w:sz w:val="24"/>
        </w:rPr>
        <w:t>- B. Hôlscher, Miederdeutsche geistliche Lieder und Sprüche aus dem Münsterlande, Berlin, 1854.</w:t>
      </w:r>
    </w:p>
    <w:p>
      <w:pPr>
        <w:spacing w:after="120" w:before="0" w:line="360" w:lineRule="auto"/>
        <w:ind w:firstLine="283"/>
        <w:jc w:val="both"/>
      </w:pPr>
      <w:r>
        <w:rPr>
          <w:rFonts w:ascii="Garamond" w:hAnsi="Garamond"/>
          <w:sz w:val="24"/>
        </w:rPr>
        <w:t>- F. Jostes, Johannes Tauler. Ein deutscher Prediger des XV. Jahrhunderts, Halle, 1883 (avec éd des Sermons) ; Drei unbekannte deutsche Schriften von J. V., dans Historisches Jahrbuch, t. 6, 1885, p. 345-412.</w:t>
      </w:r>
    </w:p>
    <w:p>
      <w:pPr>
        <w:spacing w:after="120" w:before="0" w:line="360" w:lineRule="auto"/>
        <w:ind w:firstLine="283"/>
        <w:jc w:val="both"/>
      </w:pPr>
      <w:r>
        <w:rPr>
          <w:rFonts w:ascii="Garamond" w:hAnsi="Garamond"/>
          <w:sz w:val="24"/>
        </w:rPr>
        <w:t>- H. Rademacher, éd du Lectulus noster floridus, Hütrup, 1938 ; du Wyngaerden der sele, Hiltrup, 1940.</w:t>
      </w:r>
    </w:p>
    <w:p>
      <w:pPr>
        <w:spacing w:after="120" w:before="0" w:line="360" w:lineRule="auto"/>
        <w:ind w:firstLine="283"/>
        <w:jc w:val="both"/>
      </w:pPr>
      <w:r>
        <w:rPr>
          <w:rFonts w:ascii="Garamond" w:hAnsi="Garamond"/>
          <w:sz w:val="24"/>
        </w:rPr>
        <w:t>Études.</w:t>
      </w:r>
    </w:p>
    <w:p>
      <w:pPr>
        <w:spacing w:after="120" w:before="0" w:line="360" w:lineRule="auto"/>
        <w:ind w:firstLine="283"/>
        <w:jc w:val="both"/>
      </w:pPr>
      <w:r>
        <w:rPr>
          <w:rFonts w:ascii="Garamond" w:hAnsi="Garamond"/>
          <w:sz w:val="24"/>
        </w:rPr>
        <w:t>- L. Schulze, Bisher unbekannte Schriften des J. V., dans Zeitschrift für Kirchengeschichte, t. 11, 1890, p. 577-619.</w:t>
      </w:r>
    </w:p>
    <w:p>
      <w:pPr>
        <w:spacing w:after="120" w:before="0" w:line="360" w:lineRule="auto"/>
        <w:ind w:firstLine="283"/>
        <w:jc w:val="both"/>
      </w:pPr>
      <w:r>
        <w:rPr>
          <w:rFonts w:ascii="Garamond" w:hAnsi="Garamond"/>
          <w:sz w:val="24"/>
        </w:rPr>
        <w:t>- H. Triloff, Die Traktate und Predigten Taulers, Halle/S., 1904.</w:t>
      </w:r>
    </w:p>
    <w:p>
      <w:pPr>
        <w:spacing w:after="120" w:before="0" w:line="360" w:lineRule="auto"/>
        <w:ind w:firstLine="283"/>
        <w:jc w:val="both"/>
      </w:pPr>
      <w:r>
        <w:rPr>
          <w:rFonts w:ascii="Garamond" w:hAnsi="Garamond"/>
          <w:sz w:val="24"/>
        </w:rPr>
        <w:t>- A. Bômer, J. V., dans Westphälische Lebensbilder, t. 1, 1930, p. 166-82.</w:t>
      </w:r>
    </w:p>
    <w:p>
      <w:pPr>
        <w:spacing w:after="120" w:before="0" w:line="360" w:lineRule="auto"/>
        <w:ind w:firstLine="283"/>
        <w:jc w:val="both"/>
      </w:pPr>
      <w:r>
        <w:rPr>
          <w:rFonts w:ascii="Garamond" w:hAnsi="Garamond"/>
          <w:sz w:val="24"/>
        </w:rPr>
        <w:t>- H. Rademacher, Mystik und Humanismus der Devotio moderna in den Predigten und Traktaten des J. V., Diss phil., Münster, 1935.</w:t>
      </w:r>
    </w:p>
    <w:p>
      <w:pPr>
        <w:spacing w:after="120" w:before="0" w:line="360" w:lineRule="auto"/>
        <w:ind w:firstLine="283"/>
        <w:jc w:val="both"/>
      </w:pPr>
      <w:r>
        <w:rPr>
          <w:rFonts w:ascii="Garamond" w:hAnsi="Garamond"/>
          <w:sz w:val="24"/>
        </w:rPr>
        <w:t>- H. Kunisch, J. V und die oberdeutsche Mystik des 14. Jahrhunderts, dans Zeitschrift für deutsches Altertum, t. 75, 1938, p. 141-71.</w:t>
      </w:r>
    </w:p>
    <w:p>
      <w:pPr>
        <w:spacing w:after="120" w:before="0" w:line="360" w:lineRule="auto"/>
        <w:ind w:firstLine="283"/>
        <w:jc w:val="both"/>
      </w:pPr>
      <w:r>
        <w:rPr>
          <w:rFonts w:ascii="Garamond" w:hAnsi="Garamond"/>
          <w:sz w:val="24"/>
        </w:rPr>
        <w:t>- H. Junge, J. V. Sprache, Stil, Persönlichkeit, diss dactyl, Hambourg, 1955.</w:t>
      </w:r>
    </w:p>
    <w:p>
      <w:pPr>
        <w:spacing w:after="120" w:before="0" w:line="360" w:lineRule="auto"/>
        <w:ind w:firstLine="283"/>
        <w:jc w:val="both"/>
      </w:pPr>
      <w:r>
        <w:rPr>
          <w:rFonts w:ascii="Garamond" w:hAnsi="Garamond"/>
          <w:sz w:val="24"/>
        </w:rPr>
        <w:t>- F. Wortmann, J. V und die ihm zugeschriebenen Traktate, dans Münstersche Beiträge zur niederdeutschen Philologie, Cologne-Gratz, 1960 (Niederdeutsche Studien 6), p. 47-77.</w:t>
      </w:r>
    </w:p>
    <w:p>
      <w:pPr>
        <w:spacing w:after="120" w:before="0" w:line="360" w:lineRule="auto"/>
        <w:ind w:firstLine="283"/>
        <w:jc w:val="both"/>
      </w:pPr>
      <w:r>
        <w:rPr>
          <w:rFonts w:ascii="Garamond" w:hAnsi="Garamond"/>
          <w:sz w:val="24"/>
        </w:rPr>
        <w:t>- D. Schmidtke, Bemerkungen zum Wyngaerden der sele des Ps.-V., dans Erbum et signum (Festschrift Ohly), t. 2, Munich, 1975, p. 413-36.</w:t>
      </w:r>
    </w:p>
    <w:p>
      <w:pPr>
        <w:spacing w:after="120" w:before="0" w:line="360" w:lineRule="auto"/>
        <w:ind w:firstLine="283"/>
        <w:jc w:val="both"/>
      </w:pPr>
      <w:r>
        <w:rPr>
          <w:rFonts w:ascii="Garamond" w:hAnsi="Garamond"/>
          <w:sz w:val="24"/>
        </w:rPr>
        <w:t>Christine MUNDHENK.</w:t>
      </w:r>
    </w:p>
    <w:p>
      <w:pPr>
        <w:spacing w:after="120" w:before="0" w:line="360" w:lineRule="auto"/>
        <w:ind w:firstLine="283"/>
        <w:jc w:val="both"/>
      </w:pPr>
      <w:r>
        <w:rPr>
          <w:rFonts w:ascii="Garamond" w:hAnsi="Garamond"/>
          <w:sz w:val="24"/>
        </w:rPr>
        <w:t>VEGIO (Marre), humaniste puis augustin, 1407-1458.</w:t>
      </w:r>
    </w:p>
    <w:p>
      <w:pPr>
        <w:spacing w:after="120" w:before="0" w:line="360" w:lineRule="auto"/>
        <w:ind w:firstLine="283"/>
        <w:jc w:val="both"/>
      </w:pPr>
      <w:r>
        <w:rPr>
          <w:rFonts w:ascii="Garamond" w:hAnsi="Garamond"/>
          <w:sz w:val="24"/>
        </w:rPr>
        <w:t>M. Minoia, La vita di M. V., Lodi, 1896. - A. Franzoni, L'opera pedagogica di M. V., Lodi, 1907. -- W. Moog, Geschichte der Pädagogik, t. 2, Osterwieck-Harz et Leipzig, 1918, p. 51-57. - V. Zabughin, Virgilio nel Rinascimento italiano, t. 1, Bologne, 1921, p. 281-87, 304-12. - A. Casamassa, La pietra tombale di M. V., dans Rivista di Storia della Chiesa in Italia, t. 2, 1948, p. 402-403. - G. Saitta, Il pensiero italiano nell'Umanesimo, t. 1, Bologne, 1949, p. 273-80. - V. J. Horkan, Educational Theories and Principles of M. V., Washington, 1953. - B. Ignati, M. V. Humanista cristiano, Bergame, 1959. - S. M. Bertin, La Pedagogia umanistica europea nei secoli XV e XVI, Milan, 1961, p. 52-57. - M. Fois, Il pensiero cristiano di Lorenzo Valla nel quadro storico-culturale del suo ambiente (Analecta Gregoriana 174). Rome, 1969, p. 72-81 et passim (indice, p. 702).</w:t>
      </w:r>
    </w:p>
    <w:p>
      <w:pPr>
        <w:spacing w:after="120" w:before="0" w:line="360" w:lineRule="auto"/>
        <w:ind w:firstLine="283"/>
        <w:jc w:val="both"/>
      </w:pPr>
      <w:r>
        <w:rPr>
          <w:rFonts w:ascii="Garamond" w:hAnsi="Garamond"/>
          <w:sz w:val="24"/>
        </w:rPr>
        <w:t>Mario Fois et Aimé Solignac.</w:t>
      </w:r>
    </w:p>
    <w:p>
      <w:pPr>
        <w:spacing w:after="120" w:before="0" w:line="360" w:lineRule="auto"/>
        <w:ind w:firstLine="283"/>
        <w:jc w:val="both"/>
      </w:pPr>
      <w:r>
        <w:rPr>
          <w:rFonts w:ascii="Garamond" w:hAnsi="Garamond"/>
          <w:sz w:val="24"/>
        </w:rPr>
        <w:t>VEITH (JEAN EMMANUEL), prêtre, 1787-1876. - 1. Vie. - 2. uvres.</w:t>
      </w:r>
    </w:p>
    <w:p>
      <w:pPr>
        <w:spacing w:after="120" w:before="0" w:line="360" w:lineRule="auto"/>
        <w:ind w:firstLine="283"/>
        <w:jc w:val="both"/>
      </w:pPr>
      <w:r>
        <w:rPr>
          <w:rFonts w:ascii="Garamond" w:hAnsi="Garamond"/>
          <w:sz w:val="24"/>
        </w:rPr>
        <w:t>1. Vie. - Johann E. Veith est né le 10 juillet 1787 à Kuttenplan (Bohême du Nord) dans une famille juive croyante. Son père le destinait à devenir rabbin, mais le jeune homme, très doué, enthousiaste de Goethe, se déroba bientôt aux influences familiales.</w:t>
      </w:r>
    </w:p>
    <w:p>
      <w:pPr>
        <w:spacing w:after="120" w:before="0" w:line="360" w:lineRule="auto"/>
        <w:ind w:firstLine="283"/>
        <w:jc w:val="both"/>
      </w:pPr>
      <w:r>
        <w:rPr>
          <w:rFonts w:ascii="Garamond" w:hAnsi="Garamond"/>
          <w:sz w:val="24"/>
        </w:rPr>
        <w:t>De 1803 à 1806, il étudia la philosophie à Prague (chez B. Bolzano), devint collaborateur de la revue littéraire Libussa, éditée par Josef Georg Meinert, et en 1807 il commença les études médicales qu'il continua à Vienne en y joignant la médecine vétérinaire. En 1812, il fut promu docteur en médecine, puis il devint assistant et professeur, en 1816 directeur provisoire et en 1819 directeur titulaire de l'Institut vétérinaire de Vienne. Dès 1813, il avait publié deux ouvrages de botanique, en 1815 un Grundriss der allgemeinen Pathologie und Therapie et en 1817 un Handbuch der Veterinärkunde (4° éd., 1840). Durant ce même temps, il fit imprimer des poésies et des nouvelles et rédigea des livrets d'opéra et des pièces de circonstance.</w:t>
      </w:r>
    </w:p>
    <w:p>
      <w:pPr>
        <w:spacing w:after="120" w:before="0" w:line="360" w:lineRule="auto"/>
        <w:ind w:firstLine="283"/>
        <w:jc w:val="both"/>
      </w:pPr>
      <w:r>
        <w:rPr>
          <w:rFonts w:ascii="Garamond" w:hAnsi="Garamond"/>
          <w:sz w:val="24"/>
        </w:rPr>
        <w:t>En 1816, il demanda à recevoir le baptême. Comme il l'affirme avec insistance, il ne céda pas à des pressions venues du dehors. Néanmoins, c'est vers ce temps qu'il fit la connaissance de personnalités qui ont joué un rôle prépondérant dans le renouveau catholique de Vienne d'alors, à savoir Zacharias Werner et le vicaire général des Rédemptoristes Clément Hofbauer dont il devint le médecin attitré. En 1817 il commença ses études de théologie et, en 1821, il devint prêtre et rédemptoriste. Tout en continuant à exercer la médecine et l'homéopathie, il remporta de grands succès comme prédicateur et missionnaire populaire à Vienne et en Styrie.</w:t>
      </w:r>
    </w:p>
    <w:p>
      <w:pPr>
        <w:spacing w:after="120" w:before="0" w:line="360" w:lineRule="auto"/>
        <w:ind w:firstLine="283"/>
        <w:jc w:val="both"/>
      </w:pPr>
      <w:r>
        <w:rPr>
          <w:rFonts w:ascii="Garamond" w:hAnsi="Garamond"/>
          <w:sz w:val="24"/>
        </w:rPr>
        <w:t>Répondant à une suggestion de Hofbauer, il fonda, en collaboration avec Anton Passy, une revue littéraire et religieuse intitulée Ölzweige (« Branches d'olivier ») (1819-1823). Il y fit paraître de nombreux articles édifiants dans son style à la fois bizarre et humoristique. Ce même style se retrouve dans les Balsaminen que lui et Werner éditerent en 1823 et dans le Bote von Jericho (1828, en collaboration avec J. P. Silbert). Comme prédicateur, ce n'est pas par son action oratoire qu'il en imposait, mais plutôt par le contenu de ses sermons et par sa manière plastique de présenter les choses grâce à des exemples et des anecdotes et par l'humour dont il savait les relever.</w:t>
      </w:r>
    </w:p>
    <w:p>
      <w:pPr>
        <w:spacing w:after="120" w:before="0" w:line="360" w:lineRule="auto"/>
        <w:ind w:firstLine="283"/>
        <w:jc w:val="both"/>
      </w:pPr>
      <w:r>
        <w:rPr>
          <w:rFonts w:ascii="Garamond" w:hAnsi="Garamond"/>
          <w:sz w:val="24"/>
        </w:rPr>
        <w:t>En 1830, Veith quitta la Congrégation des Rédemptoristes. Suivant les anciens auteurs (Löwe, Innerkofler, Reusch), il faut en chercher la raison dans l'incompatibilité de ses multiples centres d'intérêt intellectuels et spirituels avec la réglementation minutieuse des constitutions d'un ordre religieux. Selon cette manière de voir, Veith n'aurait jamais dû embrasser la vie religieuse. Des auteurs plus récents (Winter, Hosp) ont tendance à chercher la raison de son départ dans l'évolution des Rédemptoristes autrichiens. Ceux-ci auraient perdu sous la direction du P. Passerat, le successeur de Hofbauer dans la direction de la branche transalpine de l'Ordre ; la largeur d'esprit que Veith et son ami Anton Günther avaient pensé trouver chez Hofbauer. Dès 1823, Veith appelait de ses vœux un Ordre où « régneraient un intense échange d'idées et une obéissance qui ne fût pas absolument aveugle ». Comme Passerat n'était pas disposé à s'orienter dans cette direction, la rupture devenait inévitable. Celle-ci se consomma lorsque Veith prit comme thème de ses prédications de carême des œuvres de Günther dont l'orthodoxie était mise en doute chez les Rédemptoristes.</w:t>
      </w:r>
    </w:p>
    <w:p>
      <w:pPr>
        <w:spacing w:after="120" w:before="0" w:line="360" w:lineRule="auto"/>
        <w:ind w:firstLine="283"/>
        <w:jc w:val="both"/>
      </w:pPr>
      <w:r>
        <w:rPr>
          <w:rFonts w:ascii="Garamond" w:hAnsi="Garamond"/>
          <w:sz w:val="24"/>
        </w:rPr>
        <w:t>En 1831, Veith devint prédicateur de la cathédrale de Saint-Étienne de Vienne ; il devait le rester jusqu'en 1845. Désormais la prédication était sa tâche fondamentale et il fut le prédicateur le plus important de l'Autriche de son temps. Le leitmotiv de sa prédication était la parole de Hofbauer : « Il faut prêcher l'Évangile d'une manière radicalement neuve ». En 1834, il déclina l'invitation d'enseigner à l'université de Munich et pareillement, en 1846, la proposition de siéger dans le chapitre de la cathédrale de Fribourg-en-Brisgau.</w:t>
      </w:r>
    </w:p>
    <w:p>
      <w:pPr>
        <w:spacing w:after="120" w:before="0" w:line="360" w:lineRule="auto"/>
        <w:ind w:firstLine="283"/>
        <w:jc w:val="both"/>
      </w:pPr>
      <w:r>
        <w:rPr>
          <w:rFonts w:ascii="Garamond" w:hAnsi="Garamond"/>
          <w:sz w:val="24"/>
        </w:rPr>
        <w:t>Lorsque, en 1831, le choléra faisait des ravages dans la ville de Vienne, Veith prêta aux malades une assistance médicale de première qualité. Le fruit de son expérience fut une dissertation sur la guérison et la prophylaxie du choléra. En 1848/49, Veith était au premier rang de ceux qui surent donner une réponse chrétienne aux problèmes du temps. En 1849, il prononça des « sermons politiques sur la Passion ». Dès l'année précédente, il avait fondé avec des amis à Vienne un « Katholikenverein » et lancé le journal Aufwärts qui devint plus tard l'Öksblatt für Glauben, Freiheit und Gesittung (« Feuille populaire pour la foi, la liberté et la moralité »). Avec Anton Günther, il publia Lydia, livre dirigé contre l'hégélianisme et plus tard mis à l'index (4 vol de 1849 à 1852). Il prit la défense de Günther auprès de son ami le cardinal Schwarzenberg.</w:t>
      </w:r>
    </w:p>
    <w:p>
      <w:pPr>
        <w:spacing w:after="120" w:before="0" w:line="360" w:lineRule="auto"/>
        <w:ind w:firstLine="283"/>
        <w:jc w:val="both"/>
      </w:pPr>
      <w:r>
        <w:rPr>
          <w:rFonts w:ascii="Garamond" w:hAnsi="Garamond"/>
          <w:sz w:val="24"/>
        </w:rPr>
        <w:t>À l'invitation de ce dernier, il s'établit à Prague de 1850 à 1855. Son activité y fut celle d'un prédicateur, d'un animateur de l'association des catholiques et, à partir de 1853, celle d'un directeur de retraites sacerdotales. Reprenant un projet de ses premières années de sacerdoce, il nourrit durant ce temps l'idée de fonder un Ordre dont la tâche serait d'enseigner la foi en prenant appui sur la philosophie chrétienne, qui pour lui était surtout celle de Günther. Depuis assez longtemps déjà affligé de la goutte, il fut atteint en 1855 d'une grave maladie des oreilles qui provoqua chez lui une surdité presque complète.</w:t>
      </w:r>
    </w:p>
    <w:p>
      <w:pPr>
        <w:spacing w:after="120" w:before="0" w:line="360" w:lineRule="auto"/>
        <w:ind w:firstLine="283"/>
        <w:jc w:val="both"/>
      </w:pPr>
      <w:r>
        <w:rPr>
          <w:rFonts w:ascii="Garamond" w:hAnsi="Garamond"/>
          <w:sz w:val="24"/>
        </w:rPr>
        <w:t>Cet état de santé le détermina à retourner à Vienne.</w:t>
      </w:r>
    </w:p>
    <w:p>
      <w:pPr>
        <w:spacing w:after="120" w:before="0" w:line="360" w:lineRule="auto"/>
        <w:ind w:firstLine="283"/>
        <w:jc w:val="both"/>
      </w:pPr>
      <w:r>
        <w:rPr>
          <w:rFonts w:ascii="Garamond" w:hAnsi="Garamond"/>
          <w:sz w:val="24"/>
        </w:rPr>
        <w:t>La condamnation des œuvres de son ami Günther l'affecta beaucoup. Sur les instances de Schwarzenberg, il composa pour lui la déclaration de soumission qui était tout ensemble une justification. Grâce à une intervention de Schwarzenberg, il put mettre à l'abri d'une condamnation ses propres œuvres. Peu de temps après la mort de son ami Günther, Veith devint aveugle. Malgré cela et tout en étant affligé de continuelles maladies, il continua à travailler jusqu'à sa mort comme écrivain spirituel. Cela lui fut rendu possible grâce au concours de femmes dévouées. Certes, lui-même et ses amis, qui étaient pour la plupart des judéo-chrétiens, se sentaient profondément blessés par le zèle intempestif de certains catholiques et de leurs dénonciations à Rome. Leur aspiration vers la recherche scientifique à l'intérieur de l'Église catholique semblait se heurter à une complète incompréhension. Une grande partie des amis de Veith trouverent leur nouveau milieu spirituel dans le mouvement des catholiques libéraux et chez les vieux-Catholiques. Lui-même adopta une attitude critique, voire de refus, à l'égard du dogme de l'infaillibilité pontificale. Les vieux-Catholiques Knoodt, Balzer et Reinkens étaient ses amis, mais il opposa un refus décidé à la proposition de se mettre à la tête des vieux-Catholiques en Autriche. Veith reçut le titre de docteur honoris causa des universités de Vienne et de Prague. À l'occasion de son 50° jubilé de sacerdoce en 1871, on lui conféra le titre de citoyen d'honneur de la ville de Vienne, alors que les autorités ecclésiastiques d'Autriche prenaient de plus en plus leurs distances par rapport à lui. Veith mourut le 6 novembre 1876 et fut enterré avec une grande participation de la population à côté de son ami Anthon Günther.</w:t>
      </w:r>
    </w:p>
    <w:p>
      <w:pPr>
        <w:spacing w:after="120" w:before="0" w:line="360" w:lineRule="auto"/>
        <w:ind w:firstLine="283"/>
        <w:jc w:val="both"/>
      </w:pPr>
      <w:r>
        <w:rPr>
          <w:rFonts w:ascii="Garamond" w:hAnsi="Garamond"/>
          <w:sz w:val="24"/>
        </w:rPr>
        <w:t>2. uvre. - On peut affirmer que jusqu'au jour de sa mort Veith n'a cessé d'écrire. Toutes ses œuvres ont été publiées à Vienne. Tout comme durant sa jeunesse, il continua à écrire des poésies et des récits. Il suffit de mentionner : Erzählungen und Humoresken (1833) ; Erzählungen und kleine Schriften (1841) ; Stechpalmen (1871-73) ; Wintergrün (1874).</w:t>
      </w:r>
    </w:p>
    <w:p>
      <w:pPr>
        <w:spacing w:after="120" w:before="0" w:line="360" w:lineRule="auto"/>
        <w:ind w:firstLine="283"/>
        <w:jc w:val="both"/>
      </w:pPr>
      <w:r>
        <w:rPr>
          <w:rFonts w:ascii="Garamond" w:hAnsi="Garamond"/>
          <w:sz w:val="24"/>
        </w:rPr>
        <w:t>La majeure partie des publications de Veith sont des prédications remaniées en vue de l'impression. Voici les plus importantes : Die Leidenswerkzeuge Christi (1826) ; Das Friedensopfer (1828) ; Lebensbilder aus der Passionszeit (1829) ; Vater Unser (1830) ; Die heiligen Berge (1831) ; Der verlorene Sohn (1832) ; Die Samaritin (1833) ; Homilienkranz (4 volumes, 1837-38) ; Mater dolorosa (1844) ; Homiletische Vorträge für Sonn- und Festtage (7 vol., 1846-55) ; Politische Passionspredigten (1849) ; Weltleben und Christentum (1850) ; Misericordia (1852) ; Dodekatheon (1857-60) ; Zwölf Stufenpsalmen (1863) ; Prophetie und Glaube (1864) ; Anfänge der Menschenwelt (1865) ; Homiletische Ahrenlese (2 vol. 1841-66).</w:t>
      </w:r>
    </w:p>
    <w:p>
      <w:pPr>
        <w:spacing w:after="120" w:before="0" w:line="360" w:lineRule="auto"/>
        <w:ind w:firstLine="283"/>
        <w:jc w:val="both"/>
      </w:pPr>
      <w:r>
        <w:rPr>
          <w:rFonts w:ascii="Garamond" w:hAnsi="Garamond"/>
          <w:sz w:val="24"/>
        </w:rPr>
        <w:t>Tout en publiant ses œuvres homilétiques, Veith se tournait vers la littérature édifiante. En 1823 parut son Denkbüchlein vom Leiden Christi, recueil de méditations d'une profonde affectivité, pour le temps du carême ; en 1826 Beherzigung des Wissenswertesten vom Ablass und Jubiläum ; en 1829 le livre de prières Jesus meine Liebe ; en 1832 un autre livre de prières Erkenntnis und Liebe. En 1844 parut Die geistige Rose, qui commente les dessins à la plume de Josef Führich. Après qu'il fut devenu aveugle, Veith s'orienta à nouveau vers la littérature édifiante. En 1875 parut un nouveau livre de prières : Christus, gestern, heute, ewig.</w:t>
      </w:r>
    </w:p>
    <w:p>
      <w:pPr>
        <w:spacing w:after="120" w:before="0" w:line="360" w:lineRule="auto"/>
        <w:ind w:firstLine="283"/>
        <w:jc w:val="both"/>
      </w:pPr>
      <w:r>
        <w:rPr>
          <w:rFonts w:ascii="Garamond" w:hAnsi="Garamond"/>
          <w:sz w:val="24"/>
        </w:rPr>
        <w:t>Déjà auparavant il avait publié des livres de méditations à propos de textes bibliques : Meditationen über den 118. Psalm (1866) ; Leidensweg des Herrn (1868) ; Diakosyne (1874), où il s'agit de méditations sur les épîtres dans lesquelles il se propose de montrer l'unité du dogme et de la morale, du christianisme et de l'humanité. Veith publia encore une traduction poétique des psaumes : Hundert Psalmen (1868). Après sa mort, en 1878, parut Kohelet und das Hohe Lied ; il s'agit d'une traduction commentée de ces deux écrits de l'Ancien Testament, un ouvrage dans lequel l'exégèse critique s'allie d'une manière originale à l'édification et la poésie.</w:t>
      </w:r>
    </w:p>
    <w:p>
      <w:pPr>
        <w:spacing w:after="120" w:before="0" w:line="360" w:lineRule="auto"/>
        <w:ind w:firstLine="283"/>
        <w:jc w:val="both"/>
      </w:pPr>
      <w:r>
        <w:rPr>
          <w:rFonts w:ascii="Garamond" w:hAnsi="Garamond"/>
          <w:sz w:val="24"/>
        </w:rPr>
        <w:t>À l'opposé des œuvres homilétiques publiées par Veith, ses livres de prière et de méditations n'ont guère été appréciés jusqu'à présent à leur juste valeur et on ne leur rend pas justice. Ces écrits s'adressent tout ensemble au cœur et à la raison, pour amener à des conclusions pratiques. Ils unissent la largeur d'esprit à la piété filiale. Évitant toute affectation prétentieuse et toute phraséologie, ils sont toujours écrits dans un style excellent et simple. Ainsi ils dépassent de loin le niveau de la plupart des ouvrages d'édification du 19° siècle. Une nouvelle édition des œuvres de Veith, y compris ses livres d'édification, est un travail urgent.</w:t>
      </w:r>
    </w:p>
    <w:p>
      <w:pPr>
        <w:spacing w:after="120" w:before="0" w:line="360" w:lineRule="auto"/>
        <w:ind w:firstLine="283"/>
        <w:jc w:val="both"/>
      </w:pPr>
      <w:r>
        <w:rPr>
          <w:rFonts w:ascii="Garamond" w:hAnsi="Garamond"/>
          <w:sz w:val="24"/>
        </w:rPr>
        <w:t>M. De Meulemeester, Bibl gén des écrivains rédemptoristes, t. 2, p. 448-50 (bibliogr.). - J. H. Loewe, J. E. Veith. Eine Biographie, Vienne, 1879. - C von Wurzbach, art. Veith (J. E.), dans Biographisches Lexikon des Kaiserthums Oesterreich, t. 50, Vienne, 1884, col. 81-95. - C. J. Lidmar, Dr. J. E. Veith. Ein Gedenkblatt, Vienne, 1887. - J. H. Reusch, art. Veith (J. E.). ADB, t. 39, 1895, p. 553-55.</w:t>
      </w:r>
    </w:p>
    <w:p>
      <w:pPr>
        <w:spacing w:after="120" w:before="0" w:line="360" w:lineRule="auto"/>
        <w:ind w:firstLine="283"/>
        <w:jc w:val="both"/>
      </w:pPr>
      <w:r>
        <w:rPr>
          <w:rFonts w:ascii="Garamond" w:hAnsi="Garamond"/>
          <w:sz w:val="24"/>
        </w:rPr>
        <w:t>C. Wolfsgruber, Veith als Homiletiker, dans Erster Homiletischer Kurs, Vienne, 1911. --E. Winter, Die geistige Entwicklung Anton Günthers und seiner Schule.…., t. 1, Paderborn, 1931. - K. Pleyer, J. E. Veith und sein Kreis, rs, Bibl de la ville de Vienne (1934). - E. Hosp, Erbe des hl. Klemens M. Hofbauer, Vienne, 1953. A. Sampers, Quaedam adnotationes et documenta circa discessum P. Veith e Congr. SS. Redemptoris, dans Spicilegium historicum Congr. SS. Redemptoris, t. 14, 1966, p. 155-62. - O. Popelar, J. E. Veith. Ein homiletischer Beitrag zur Aufklärung und Restauration, ms (Vienne, 1969). - E et M. Winter, Domprediger J. E. Veith und Kardinal Friedrich Schwarzenberg, Vienne, 1972. - E. Mann, Die Wiener theologische Schule A. Günthers im Urteil des 20. Jahrhunderts, Anhang : Unbekannte Briefe A. Günthers, Vienne, 1979.</w:t>
      </w:r>
    </w:p>
    <w:p>
      <w:pPr>
        <w:spacing w:after="120" w:before="0" w:line="360" w:lineRule="auto"/>
        <w:ind w:firstLine="283"/>
        <w:jc w:val="both"/>
      </w:pPr>
      <w:r>
        <w:rPr>
          <w:rFonts w:ascii="Garamond" w:hAnsi="Garamond"/>
          <w:sz w:val="24"/>
        </w:rPr>
        <w:t>Otto Weiss.</w:t>
      </w:r>
    </w:p>
    <w:p>
      <w:pPr>
        <w:spacing w:after="120" w:before="0" w:line="360" w:lineRule="auto"/>
        <w:ind w:firstLine="283"/>
        <w:jc w:val="both"/>
      </w:pPr>
      <w:r>
        <w:rPr>
          <w:rFonts w:ascii="Garamond" w:hAnsi="Garamond"/>
          <w:sz w:val="24"/>
        </w:rPr>
        <w:t>VEKEN (FEKEN, WEKEN, VEKENUS ; FRANÇOIS VAN DER), jésuite, 1596-1664.</w:t>
      </w:r>
    </w:p>
    <w:p>
      <w:pPr>
        <w:spacing w:after="120" w:before="0" w:line="360" w:lineRule="auto"/>
        <w:ind w:firstLine="283"/>
        <w:jc w:val="both"/>
      </w:pPr>
      <w:r>
        <w:rPr>
          <w:rFonts w:ascii="Garamond" w:hAnsi="Garamond"/>
          <w:sz w:val="24"/>
        </w:rPr>
        <w:t>-- Né à Anvers le 21 juillet 1596, François van der Veken entre dans la Compagnie de Jésus en 1613. Après son noviciat il étudie la philosophie et enseigne la poésie durant deux années à Anvers. Il fait sa théologie à Louvain, où il est ordonné prêtre en 1624. Ensuite il enseigne la philosophie à ses jeunes confrères à Louvain (1624-1627). Après sa troisième année de probation, il est envoyé à Cologne (1629) : il y enseigne durant 28 ans la philosophie puis la théologie ; il est docteur en théologie en 1631. À Cologne, van der Veken resta en correspondance hebdomadaire avec ses confrères flamands ; bien informé par d'illustres correspondants, confident du nonce à Cologne Fabio Chigi, ses lettres sont des sources précieuses pour l'histoire de ce temps. D'autre part, il fut chargé par Chigi de surveiller l'impression de la bulle d'Urbain VIII In eminenti (1643) ; il y introduisit deux corrections de forme qui devinrent des arguments d'opposition à la bulle pour les « antibullistes » jansénistes. La correspondance avec Chigi  »est à la Bibl. Vaticane (fonds Chigi) ; celle avec les jésuites flamands, à la Bibl. Royale de Bruxelles ; cf la notice de Willaert.</w:t>
      </w:r>
    </w:p>
    <w:p>
      <w:pPr>
        <w:spacing w:after="120" w:before="0" w:line="360" w:lineRule="auto"/>
        <w:ind w:firstLine="283"/>
        <w:jc w:val="both"/>
      </w:pPr>
      <w:r>
        <w:rPr>
          <w:rFonts w:ascii="Garamond" w:hAnsi="Garamond"/>
          <w:sz w:val="24"/>
        </w:rPr>
        <w:t>En 1644, l'intervention du nonce Chigi empêcha le Père général des Jésuites de renvoyer van der Veken dans les Pays-Bas, en raison de heurts provoqués par ses écarts de langage et de son existence quelque peu en marge de la discipline et de l'ascèse religieuses. En 1659, van der Veken fut appelé à Rome par Pancien nonce Chigi devenu Alexandre VII ; il y fut théologien de la Pénitencerie. Il mourut à Rome le 25 avril 1664.</w:t>
      </w:r>
    </w:p>
    <w:p>
      <w:pPr>
        <w:spacing w:after="120" w:before="0" w:line="360" w:lineRule="auto"/>
        <w:ind w:firstLine="283"/>
        <w:jc w:val="both"/>
      </w:pPr>
      <w:r>
        <w:rPr>
          <w:rFonts w:ascii="Garamond" w:hAnsi="Garamond"/>
          <w:sz w:val="24"/>
        </w:rPr>
        <w:t>A côté de sa correspondance dont nous avons dit l'intérêt, van der Veken a laissé deux ouvrages de théologie : Tractatus scholastici de simplicitate et libertate divina (Cologne, 1648, 345 p.) qui commentent les q. 3 et 19 de la I</w:t>
      </w:r>
      <w:r>
        <w:rPr>
          <w:rFonts w:ascii="Garamond" w:hAnsi="Garamond"/>
          <w:i/>
          <w:sz w:val="24"/>
        </w:rPr>
        <w:t xml:space="preserve"> de la Somme théologique de Thomas d'Aquin, et Disputationes theologicae de Deo uno et trino (Cologne, 1655, 616 p in-fol.), qui commentent les q. 1-44 de la même F</w:t>
      </w:r>
      <w:r>
        <w:rPr>
          <w:rFonts w:ascii="Garamond" w:hAnsi="Garamond"/>
          <w:sz w:val="24"/>
        </w:rPr>
        <w:t>. Ïl composa encore plusieurs ouvrages de piété destinés surtout aux prêtres ; ils sont rédigés en latin et publiés tous à Cologne. Son Canonem sacrificii Missae.… ad pietatem utilis expositio est le plus important.</w:t>
      </w:r>
    </w:p>
    <w:p>
      <w:pPr>
        <w:spacing w:after="120" w:before="0" w:line="360" w:lineRule="auto"/>
        <w:ind w:firstLine="283"/>
        <w:jc w:val="both"/>
      </w:pPr>
      <w:r>
        <w:rPr>
          <w:rFonts w:ascii="Garamond" w:hAnsi="Garamond"/>
          <w:sz w:val="24"/>
        </w:rPr>
        <w:t>L'auteur s'adresse surtout aux nouveaux prêtres et leur donne un exposé du canon, puis, en appendice, des autres parties de la messe. Il en commente les prières, les gestes, parfois chaque phrase. Son texte est simple, pieux, exempt d'affectation et de sentimentalisme, bien basé sur l'Écriture, les Pères et le concile de Trente. Toute discussion d'école est exclue. Ainsi, quant à l'essence du sacrifice de la messe, affirme-t-il simplement que le Christ est immolé par le glaive non sanglant des paroles consécratoires dans une mise à mort mystique et représentative.</w:t>
      </w:r>
    </w:p>
    <w:p>
      <w:pPr>
        <w:spacing w:after="120" w:before="0" w:line="360" w:lineRule="auto"/>
        <w:ind w:firstLine="283"/>
        <w:jc w:val="both"/>
      </w:pPr>
      <w:r>
        <w:rPr>
          <w:rFonts w:ascii="Garamond" w:hAnsi="Garamond"/>
          <w:sz w:val="24"/>
        </w:rPr>
        <w:t>L'auteur aime donner, à la manière médiévale, des significations symboliques aux gestes : se revêtant des ornements, le prêtre pensera qu'il doit revêtir le Christ ; l'élévation non seulement permet de voir l'hostie et le calice, mais signifie aussi notre soumission et rappelle que le Christ est élevé de terre ; etc. ; Éd. à Anvers, 1643 ; Cologne, 1644 (1645 ?), 226 p in-12° ; dans l'éd de Cologne, 1711, de la trad latine par N. Jansen-Boy de l'{nstrucciôn de sacerdotes du chartreux Antonio de Molina f 1612 ; Cesene, 1775 ; Madrid, 1788 ; Paris, 1857 (avec d'autres explications de la messe). - Trad ital., Rome, 1665 : Cologne-Rome-Brescia, 1692 ; Césene, 1785.</w:t>
      </w:r>
    </w:p>
    <w:p>
      <w:pPr>
        <w:spacing w:after="120" w:before="0" w:line="360" w:lineRule="auto"/>
        <w:ind w:firstLine="283"/>
        <w:jc w:val="both"/>
      </w:pPr>
      <w:r>
        <w:rPr>
          <w:rFonts w:ascii="Garamond" w:hAnsi="Garamond"/>
          <w:sz w:val="24"/>
        </w:rPr>
        <w:t>Paraphrasis in orationem piissimam Anima Christi (1645, 47 p in-12°). - Sex actus primarum virtutum, hymnus puerorum in gratias post missam, psalmus Miserere brevi paraphrasi illustrati (1645, 107 p in-12°) ; les six actes en question sont ceux de foi, d'espérance, de crainte révérentielle, de charité, de louange et de contrition ; ces courtes méditations sont suivies de prières pour obtenir les sept dons du Saint-Esprit. - Paraphrasis Eucharistica in initium S. Evangelii secundum Ioannem (1649, 54 p in-12°), pour aider à faire son action de grâce après la messe ou la communion.</w:t>
      </w:r>
    </w:p>
    <w:p>
      <w:pPr>
        <w:spacing w:after="120" w:before="0" w:line="360" w:lineRule="auto"/>
        <w:ind w:firstLine="283"/>
        <w:jc w:val="both"/>
      </w:pPr>
      <w:r>
        <w:rPr>
          <w:rFonts w:ascii="Garamond" w:hAnsi="Garamond"/>
          <w:sz w:val="24"/>
        </w:rPr>
        <w:t>Sommervogel, t. 8, col. 537 (39 ; t. 12 (Riviere), n. 5430. - Bibliotheca catholica neerlandica impressa, La Haye, 1954, table. -- Hurter, Nomenclator., t. 4, 3° éd., 1910, col. 49. -- Biographie nationale (de Belgique), t. 26, 1936-38, col. 516-18 (L. Willaert).</w:t>
      </w:r>
    </w:p>
    <w:p>
      <w:pPr>
        <w:spacing w:after="120" w:before="0" w:line="360" w:lineRule="auto"/>
        <w:ind w:firstLine="283"/>
        <w:jc w:val="both"/>
      </w:pPr>
      <w:r>
        <w:rPr>
          <w:rFonts w:ascii="Garamond" w:hAnsi="Garamond"/>
          <w:sz w:val="24"/>
        </w:rPr>
        <w:t>Henri Tihon.</w:t>
      </w:r>
    </w:p>
    <w:p>
      <w:pPr>
        <w:spacing w:after="120" w:before="0" w:line="360" w:lineRule="auto"/>
        <w:ind w:firstLine="283"/>
        <w:jc w:val="both"/>
      </w:pPr>
      <w:r>
        <w:rPr>
          <w:rFonts w:ascii="Garamond" w:hAnsi="Garamond"/>
          <w:sz w:val="24"/>
        </w:rPr>
        <w:t>VELA Y CUETO (Maria), cistercienne, 1561-1617.</w:t>
      </w:r>
    </w:p>
    <w:p>
      <w:pPr>
        <w:spacing w:after="120" w:before="0" w:line="360" w:lineRule="auto"/>
        <w:ind w:firstLine="283"/>
        <w:jc w:val="both"/>
      </w:pPr>
      <w:r>
        <w:rPr>
          <w:rFonts w:ascii="Garamond" w:hAnsi="Garamond"/>
          <w:sz w:val="24"/>
        </w:rPr>
        <w:t>- Maria Vela y Cueto est née en 1561 à Cardeñosa, près d'Avila ; elle aurait été baptisée le samedi saint (cf. Proces informatif de 1618, p. 118). Elle était fille d'Alvaro de Cueto et d'Ana de Aguirre ; selon la coutume, elle reçut le nom et le prénom de son aïeule paternelle.</w:t>
      </w:r>
    </w:p>
    <w:p>
      <w:pPr>
        <w:spacing w:after="120" w:before="0" w:line="360" w:lineRule="auto"/>
        <w:ind w:firstLine="283"/>
        <w:jc w:val="both"/>
      </w:pPr>
      <w:r>
        <w:rPr>
          <w:rFonts w:ascii="Garamond" w:hAnsi="Garamond"/>
          <w:sz w:val="24"/>
        </w:rPr>
        <w:t>Ses parents appartenaient à une famille d'Avila distinguée et d'une grande foi ; le premier biographe de Maria, l'aquero, raconte que sa mère était une femme d'oraison ayant mérité de recevoir des grâces sensibles.</w:t>
      </w:r>
    </w:p>
    <w:p>
      <w:pPr>
        <w:spacing w:after="120" w:before="0" w:line="360" w:lineRule="auto"/>
        <w:ind w:firstLine="283"/>
        <w:jc w:val="both"/>
      </w:pPr>
      <w:r>
        <w:rPr>
          <w:rFonts w:ascii="Garamond" w:hAnsi="Garamond"/>
          <w:sz w:val="24"/>
        </w:rPr>
        <w:t>Maria passa son enfance à Cardeñosa et à Avila. Elle fit sa première communion à dix ans, guidée par le jésuite Luis Muñoz, confesseur de sa mère ; ses deux sœurs devinrent comme elle religieuses dans le même monastère Santa Ana d'Avila. Toutes trois furent initiées à la prière par leur mère, et peut-être aussi influencées dans le choix de leur vocation religieuse.</w:t>
      </w:r>
    </w:p>
    <w:p>
      <w:pPr>
        <w:spacing w:after="120" w:before="0" w:line="360" w:lineRule="auto"/>
        <w:ind w:firstLine="283"/>
        <w:jc w:val="both"/>
      </w:pPr>
      <w:r>
        <w:rPr>
          <w:rFonts w:ascii="Garamond" w:hAnsi="Garamond"/>
          <w:sz w:val="24"/>
        </w:rPr>
        <w:t>Sortant d'une maladie grave qui la laissa dans un état de profonde faiblesse, Maria entra chez les Cisterciennes de Santa Ana avec sa sœur Jerénima en février 1576. Le choix de cet Ordre et de ce monastère fut probablement influencé par le fait que l'abbesse était alors la tante des deux sœurs.</w:t>
      </w:r>
    </w:p>
    <w:p>
      <w:pPr>
        <w:spacing w:after="120" w:before="0" w:line="360" w:lineRule="auto"/>
        <w:ind w:firstLine="283"/>
        <w:jc w:val="both"/>
      </w:pPr>
      <w:r>
        <w:rPr>
          <w:rFonts w:ascii="Garamond" w:hAnsi="Garamond"/>
          <w:sz w:val="24"/>
        </w:rPr>
        <w:t>Maria fut guidée dans les premiers temps de sa vie religieuse par Gaspar d'Avila, son confesseur, curé d'une paroisse de la ville. Sa santé était si délabrée qu'on pensait qu'elle était venue à Santa Ana pour y mourir religieuse ; en fait, ce fut sa sœur Jérônima, pleine de santé, qui mourut trois ans après sa profession, tandis que Maria y vivra plus de quarante ans.</w:t>
      </w:r>
    </w:p>
    <w:p>
      <w:pPr>
        <w:spacing w:after="120" w:before="0" w:line="360" w:lineRule="auto"/>
        <w:ind w:firstLine="283"/>
        <w:jc w:val="both"/>
      </w:pPr>
      <w:r>
        <w:rPr>
          <w:rFonts w:ascii="Garamond" w:hAnsi="Garamond"/>
          <w:sz w:val="24"/>
        </w:rPr>
        <w:t>Maria et sa sœur firent profession le 20 mai 1582 ; leur mère était morte l'année précédente. La seconde sœur de Maria entra aussi à Santa Ana, mais y mourut bientôt.</w:t>
      </w:r>
    </w:p>
    <w:p>
      <w:pPr>
        <w:spacing w:after="120" w:before="0" w:line="360" w:lineRule="auto"/>
        <w:ind w:firstLine="283"/>
        <w:jc w:val="both"/>
      </w:pPr>
      <w:r>
        <w:rPr>
          <w:rFonts w:ascii="Garamond" w:hAnsi="Garamond"/>
          <w:sz w:val="24"/>
        </w:rPr>
        <w:t>Les premières pages de l'autobiographie de Maria la montrent animée de violents désirs de souffrir avec le Christ, de faire des pénitences extraordinaires ; ce que s'efforçaient de restreindre l'abbesse et le confesseur.</w:t>
      </w:r>
    </w:p>
    <w:p>
      <w:pPr>
        <w:spacing w:after="120" w:before="0" w:line="360" w:lineRule="auto"/>
        <w:ind w:firstLine="283"/>
        <w:jc w:val="both"/>
      </w:pPr>
      <w:r>
        <w:rPr>
          <w:rFonts w:ascii="Garamond" w:hAnsi="Garamond"/>
          <w:sz w:val="24"/>
        </w:rPr>
        <w:t>IL est évident que celui-ci comprenait mal le chemin intérieur de sa dirigée qui commençait à recevoir des grâces de type mystique : paroles intérieures, recueillement infus, oraison de quiétude, illumination sur la prédestination, etc.</w:t>
      </w:r>
    </w:p>
    <w:p>
      <w:pPr>
        <w:spacing w:after="120" w:before="0" w:line="360" w:lineRule="auto"/>
        <w:ind w:firstLine="283"/>
        <w:jc w:val="both"/>
      </w:pPr>
      <w:r>
        <w:rPr>
          <w:rFonts w:ascii="Garamond" w:hAnsi="Garamond"/>
          <w:sz w:val="24"/>
        </w:rPr>
        <w:t>Le confesseur, tombé malade, Maria communiqua par billets avec lui jusqu'à sa mort en 1603. Mais bien avant cette mort, le jésuite Fr. Salcedo lui succéda ; il approuva l'ardeur pénitente de sa dirigée, autorisa ses jeûnes, sept heures d'oraison, trois disciplines par jour, le cilice, deux communions par semaine.</w:t>
      </w:r>
    </w:p>
    <w:p>
      <w:pPr>
        <w:spacing w:after="120" w:before="0" w:line="360" w:lineRule="auto"/>
        <w:ind w:firstLine="283"/>
        <w:jc w:val="both"/>
      </w:pPr>
      <w:r>
        <w:rPr>
          <w:rFonts w:ascii="Garamond" w:hAnsi="Garamond"/>
          <w:sz w:val="24"/>
        </w:rPr>
        <w:t>Mais les phénomenes extraordinaires allant se multipliant, Salcedo s'inquiéta. I commanda à sa dirigée de mettre par écrit les communications spirituelles dont elle était favorisée.</w:t>
      </w:r>
    </w:p>
    <w:p>
      <w:pPr>
        <w:spacing w:after="120" w:before="0" w:line="360" w:lineRule="auto"/>
        <w:ind w:firstLine="283"/>
        <w:jc w:val="both"/>
      </w:pPr>
      <w:r>
        <w:rPr>
          <w:rFonts w:ascii="Garamond" w:hAnsi="Garamond"/>
          <w:sz w:val="24"/>
        </w:rPr>
        <w:t>Quand cela fut fait, Salcedo alla à Salamanque consulter ses maîtres (il n'avait alors que 35 ans environ) ; parmi eux Luis de La Puente (DS, t. 9, col. 265-76).</w:t>
      </w:r>
    </w:p>
    <w:p>
      <w:pPr>
        <w:spacing w:after="120" w:before="0" w:line="360" w:lineRule="auto"/>
        <w:ind w:firstLine="283"/>
        <w:jc w:val="both"/>
      </w:pPr>
      <w:r>
        <w:rPr>
          <w:rFonts w:ascii="Garamond" w:hAnsi="Garamond"/>
          <w:sz w:val="24"/>
        </w:rPr>
        <w:t>De 1609 à 1615 cependant, la vie spirituelle de Maria va se simplifiant ; extases et ravissements, tentations et manifestations diaboliques cessent. Elle commence à espérer simplement en la présence de Dieu et il lui arrive de ressentir au-dedans d'elle une douceur savoureuse qui la met dans la paix. A partir de 1616, elle prend un peu plus part à la vie commune. Mais elle tombe malade et on parle bientôt de viatique. Maria mourut dans la paix le 24 septembre 1617. Elle avait laissé ses papiers à son cher l'aquero. Ses funérailles publiques furent l'occasion d'un bon nombre de panégyriques de ses hautes vertus et le point de départ de l'admiration populaire, au point que l'université de Salamanque enquêta pour savoir si on pouvait laisser se développer la dévotion envers elle. Des guérisons se produisirent. On procéda au proces informatif. Celui qui le porta à Rome mourut en route et l'affaire en resta là. Une copie manuscrite est heureusement conservée à Santa Ana.</w:t>
      </w:r>
    </w:p>
    <w:p>
      <w:pPr>
        <w:spacing w:after="120" w:before="0" w:line="360" w:lineRule="auto"/>
        <w:ind w:firstLine="283"/>
        <w:jc w:val="both"/>
      </w:pPr>
      <w:r>
        <w:rPr>
          <w:rFonts w:ascii="Garamond" w:hAnsi="Garamond"/>
          <w:sz w:val="24"/>
        </w:rPr>
        <w:t>Ïl est difficile de jauger l'univers psychologique de Maria l'ela. On ignore trop de choses de son enfance, 357 de sa formation humaine et chrétienne. Mais certains faits apparaissent à travers les écrits qui parlent d'elle. Des sa jeunesse, un fond de tristesse se mêle à son attrait pour Dieu et la prière. Elle s'y livre avec plus d'efforts, de tension, voire de scrupules, que de simplicité et d'espérance en l'aide et la miséricorde de Dieu. Quand surviennent les phénomenes extraordinaires, elle leur attache une importance démesurée et en vient à en voir partout. Mais quelle responsabilité en cela revient à ses confesseurs et à ses abbesses, et au dimat du temps ? En tout cas, un certain nombre de manifestations physiques (comme la rigidité du corps), assez fréquents lors de ses grandes épreuves et qu'elle attribue régulierement à l'intervention divine, font penser à l'hystérie. Sa santé physique, tres mauvaise durant toute sa vie de religieuse, n'a pas pu ne pas influencer son équilibre psychique ; sa mélancolie vient-elle de là ? Maria, malade, dans l'incertitude de sa voie spirituelle, critiquée, condamnée par l'Inquisition, se retire de plus en plus de la vie commune et se confine dans sa cellule. Ce ne sera qu'à la fin de sa vie qu'elle reparaîtra au réfectoire. Les carences du psychisme et du physique ont certainement marqué profondément la vie spirituelle et les écrits de Maria. Cela n'exclut ni sa vertu ni sa sainteté. Elle a certainement bénéficié de grâces d'oraison et d'union au Christ souffrant, même si beaucoup, lues à travers ses relations, ne semblent pas « pures ». En tout cas, Maria fut une âme de prière et de pénitence, sensible à immense grandeur comme à la paternité de Dieu, pleine d'amour du Christ. Ses outrances, sa faim d'extraordinaire, son manque de discernement, voire de bon sens, n'y enleve rien. Tout au plus peut-on dire que ses relations n'offrent pas un chemin à suivre en sécurité.</w:t>
      </w:r>
    </w:p>
    <w:p>
      <w:pPr>
        <w:spacing w:after="120" w:before="0" w:line="360" w:lineRule="auto"/>
        <w:ind w:firstLine="283"/>
        <w:jc w:val="both"/>
      </w:pPr>
      <w:r>
        <w:rPr>
          <w:rFonts w:ascii="Garamond" w:hAnsi="Garamond"/>
          <w:sz w:val="24"/>
        </w:rPr>
        <w:t>Écrits. - Le monastère de Santa Ana conserve les mss suivants : Libro de las Mercedes recibidas del Señor, autographe, 226 p. - Autobiographie, 62 f. - Une centaine de lettres, copie (les lettres se trouvent aussi dans le Proces informatif) ; - enfin 11 Actos para actuar el amor. - A quoi s'ajoutent le mss de la biographie de Maria par l'aquero et une copie du Proceso informativo para la beatificaciôn, Avila, 1618. Les écrits de Maria sont restés inédits jusqu'à l'édition qu'en a donnée O. González Hernández (coll. Espirituales españoles, Barcelone, 1961) avec une longue introduction (p.1-123). Trad anglaise par Fr. Parkinson Keyes, The Third Mystic, Londres, 1960.</w:t>
      </w:r>
    </w:p>
    <w:p>
      <w:pPr>
        <w:spacing w:after="120" w:before="0" w:line="360" w:lineRule="auto"/>
        <w:ind w:firstLine="283"/>
        <w:jc w:val="both"/>
      </w:pPr>
      <w:r>
        <w:rPr>
          <w:rFonts w:ascii="Garamond" w:hAnsi="Garamond"/>
          <w:sz w:val="24"/>
        </w:rPr>
        <w:t>Études. - Miguel G. l'aquero, La Mujer fuerte. La vida de Doña Maria de la Antigua monja de San Bernardo en el convento de Santa Ana, Madrid, 1618 ; 1674 ; Barcelone, 1627, 1640 ; Avila, 1917. A. Manrique, Apologia del Maestro por el libro de La Mujer fuerte, Doña Maria de la Antigua, respondiendo a las dudas que se le han puesto…., Madrid, 1774. S. Lenssen, Hagiologium cisterciense, t. 2, Tilburg, 1949, p. 183-84. - Collectanea Ord. Cisterc reformatorum, t. 12, 1950, p. 195-207 ; t. 13, 1951, p. 128-39. - Cistercium, t. 8, 1956, p. 167-75, 201-06. - F. P. Keyes, The Land of Stones and Saints, New York, 1957, p. 248-98 (trad franç., Paris, 1959). - O. Gómez Hernández, Maria de la Antigua, Avila, 1961.- LTK, t. 10, 1965, col. 653-54. - Dicc de España, t. 4, 1975, p. 2726-27. - Fr. E. Martin, la venerable Maria de la Antigua, Avila, 1986. - Jodi Bilinkoff, The Avila of Saint Teresa, Ithaca-New York, 1989, p. 184-99, - DS, t. 4, col. 1193 ; t. 13, col. 791. Damián Yárez Neira. VELA Y CUETO -- VELASCO 358 VELASCO (José de), carme, 1564-1651. - Né à Avila en 1564, José était fils de Francisco Hernández et de Lázara Acebedo. Il fit profession au couvent des Carmes de sa ville natale le 2 février 1584 entre les mains du prieur Alonso de la Ilalva, qui avait été condisciple de saint Jean de la Croix au collège Saint-André et à l'université de Salamanque durant l'année 1567-68 (Madrid, Archivo Hist. Nacional, Clero, libro 479 : Libro de profesiones del Carmen de Avila, f. 8v). Nous ignorons où José fit ses études. Le 28 juin 1594 il fait partie de la communauté du Carmel de Madrid avec l'office de confesseur (Rome, Arch. Gen. O. Carm., n C. O w8 : Reg. Chizzola in visit. Hispaniae, f. 10r). Cette même année, il passa au couvent d'Avila où il demeura dix ans (Libro de profesiones, cité supra, f. 3r, 6rv, 6ir), pendant lesquels il fut confesseur des Carmélites de l'Incarnation, auprès desquelles il put recueillir des détails sur la vie de Jean de la Croix. En 1603 ou peu après, il passa au couvent de Medina del Campo, où il résida, semble-t-il, jusqu'à sa mort, en 1651 (Rome, Arch. Gen. O. Carm., n Castella 4 : Miscellanea de viris illustribus et conventibus Castellae, f. 75r). Là, José avait été pendant trois ans le confesseur du frère aîné de Jean de la Croix, Francisco de Yepes f 1607, et fit deux dépositions aux procès ordinaire et apostolique de Medina en vue de la béatification du saint (18/11/1614 et 1/7/1627). Le texte de ces déclarations, conservé au Vatican (Arch secretes, Congr des Rites, ms 2838, f. 9r-13r ; ms 2840, f. 49v-52v), a été édité dans notre ouvrage Santa Teresa, San Juan de la Cruz y los carmelitas españoles (Madrid, 1982, p. 324-43, 347-55). Velasco écrivit une ample biographie de son dirigé : la vida, virtudes y muerte del Francisco de Yepes (Salamanque, 1616, 1617 ; Barcelone, 1624). Elle est basée sur son expérience, sur diverses relations orales de Francisco recueillies par écrit (parce que lui-même ne savait pas écrire) et d'autres personnes qui l'avaient connu (cf p. 384-85 de l'éd de Barcelone). Elle est doublement intéressante. Elle est la source quasi unique pour connaître l'humble frère du saint et d'autre part elle offre le premier essai de la biographie de Jean de la Croix (livre n, ch. 1-6, et d'autres passages) ; l'importance documentaire des détails qu'on y trouve (surtout à propos de son enfance) est aujourd'hui admise par tous (cf. Crisógono de Jesús Sacramentado, la vida de S. Juan de la Cruz, Madrid, 1982, p. 7). Nous avons réédité ces 6 chapitres dans l'ouvrage consacré aux deux frères. Par ailleurs, toute cette vida est importante pour l'étude d'un point précis de la vie de Jean de la Croix : ses relations avec son frère Francisco ; elles furent intimes, comme le dit Velasco (Livre n, Proemio), non seulement par les liens du sang, mais aussi par une étroite communion d'idéal chrétien et spirituel, peut-être pas identique mais très semblable (cf. la vida, p. 82). Madrid, Bibl. Nacional, ms 8568, p. 61-63 (extrait de la déposition de Velasco au procès ordinaire de Medina, 1614). - Rome, Arch. Gen. O. Carm., 1 C. O. 11/20 : Miscellanea historica L. Pérez de Castro, f. 50v. - Salamanque, Arch. Hist er leg. 6881 : Testamento de Juana Escobar (10 juin 1626). Bibl hispana nova, t. 1, p. 823. - M. Alcocer Martínez, Catálogo razonado de obras impresas en Salamanque. 1481-1800, Salamanque, 1926, p. 253. - A. Palau y Dulcet, Manual del librero hispanoamericano, t. 26, Barcelone, 1975, p. 24. Eulogio de la Virgen del Carmen (Pacho). El Cántico espiritual. Trayectoria histórica del texto, Rome, 1967, p. 55 ; San Juan de la Cruz y sus escritos, Madrid, 1969, p. 44-55, 338-39. - P. M. Garrido, Influjo de S. Juan entre sus hermanos, los carmelitas españoles, dans Carmelus, t. 25, 1978, p. 126-27, 130-34 ; Santa Teresa, San Juan de la Cruz y los carmelitas españoles, Madrid, 1982, p. 188-89, 192-97 ; San Juan de la Cruz y Francisco de Yepes. En torno a la biografía de los dos hermanos, Salamanque, 1989. Pablo M. Garrido. VELATI (Jean-Baptiste), jésuite, 1528-1602. - Né à Crevacuore (l'Erceil, Piémont) en 1528, Giovanni Battista Velati fut reçu dans la Compagnie de Jésus au noviciat de Rome par Ignace de Loyola lui-même en 1547. Durant la plus grande partie de sa vie, il fut professeur de lettres dans divers collèges, tout en prêchant avec un certain succès, semble-t-il. Il fut 14 années durant recteur de collège. Il mourut à Milan le 26 février 1602. On a dit qu'il avait été reçu dans l'Ordre comme coadjuteur temporel ; cependant saint Ignace l'ayant un jour entendu déclamer la « formule des tons » (exercice préparatoire à la prédication), il décida de l'appliquer aux études et donc de l'orienter vers le sacerdoce (cf. AS, 31 juillet, t. 7, Anvers, 1731, n. 851, p. 572). Velati n'a publié qu'un seul ouvrage : Introduttione alla vita spirituale e perfettione cristiana per ciascun Stato in particolare. con la pratica spirituale comune a tutti (Gênes, Bartoli, 1593, 568 p in-12° ; éd augmentée, Brescia, 1596 ; trad franç par I. Le Jau, Rouen, 1615 ; la « Pratique spirituelle commune à tous » est paginée à part). I. Iparraguirre considère que cet ouvrage est important en tant qu'il anticipe l'Introduction à la vie dévote de François de Sales ; plus que d'une similitude de titre, il s'agit d'une ressemblance d'esprit et de conception de la vie chrétienne. Dans la première et plus vaste partie de l'œuvre, Velati présente successivement les principaux états de vie et leurs devoirs, leurs dangers, leur grandeur, etc., à l'aide de la Bible, des Pères et des exemples de l'hagiographie (avec trop peu d'esprit critique, mais beaucoup de saveur) : les personnes mariées, les continents (en fait les prêtres séculiers), les veuves, les vierges et les religieux, qui sont le plus largement traités. La seconde partie propose à tous les « pratiques » essentielles de la vie chrétienne : la confession (avec un examen de conscience), la communion (qu'il souhaite fréquente), la messe (quotidienne, si possible), la manière d'écouter avec fruit la parole de Dieu dans les prédications ; suivent des pratiques contre les péchés capitaux. La pratique de la mortification s'ouvre par un chapitre sur la perfection de la vie chrétienne ou « évangélique » qui met l'accent, non sur les pratiques, mais sur l'amour de Dieu et la mortification de soi-même (volonté propre, jugement propre, en vue de la pureté du cœur qui permet l'union à Dieu). Puis viennent des conseils sur la manière de prier vocalement, de faire oraison (l'auteur s'inspire ici d'Ignace de Loyola). L'ouvrage s'acheve avec trois séries de sept méditations pour chaque jour de la semaine ; la première s'inspire de la première semaine des Exercices spirituels de saint Ignace ; la deuxième fait contempler le Christ et la troisième les perfections de Dieu. Les Litterae quadrimestres (coll MHSI) font parfois mention de G. B. Velati (souvent sous le nom de Joannes Baptista de Jesu) et reproduisent trois lettres de lui (t. 1, Madrid, 1894, p. 410-17 ; t. 2, 1895, p. 189-94, 340-43). Juan Polanco évoque la prédication fructueuse de Velati (Chronicon, coll. MHSL, t. 2, p. 187-89, 442, 445-46, 448, 496 ; t. 3, p. 25, 29-31 ; t. 4, p. 53 ; t. 6, p. 200, 217-19).</w:t>
      </w:r>
    </w:p>
    <w:p>
      <w:pPr>
        <w:spacing w:after="120" w:before="0" w:line="360" w:lineRule="auto"/>
        <w:ind w:firstLine="283"/>
        <w:jc w:val="both"/>
      </w:pPr>
      <w:r>
        <w:rPr>
          <w:rFonts w:ascii="Garamond" w:hAnsi="Garamond"/>
          <w:sz w:val="24"/>
        </w:rPr>
        <w:t>Sommervogel, t. 8, col. 548. - J de Guibert, La spiritualité de la Compagnie de Jésus, Rome, 1953, p. 263-64. - JL Iparraguirre, Répertoire de spiritualité ignatienne. (1556-1615). Rome, 1961, p. 56, n. 334.</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VELAZQUEZ (Drco), carme, 16° siècle, - On sait très peu de choses de Diego Velázquez. Les bibliographes du 18° siècle le disent né à Medina del Campo, on ignore sur quelle base. Il fit profession dans l'Ordre du Carmel au couvent d'Avila le 29 avril 1552 (Madrid, Archivo Hist. Nac., Clero, libro 479 : Libro de profesiones del Carmen de Avila, f. 5r). Étant donné qu'en 1580, lorsqu'il édite son ouvrage, il ne se considère pas âgé, on peut penser qu'il était assez jeune lorsqu'il fit profession et qu'il a dû naître vers 1535. On ignore tout de sa formation intellectuelle et spirituelle, qui cependant a été bonne, à en juger par son ouvrage. Elle bénéficia du mouvement réformateur commencé par le général de l'Ordre Nicolas Audet (1524-1564) et qui donnait ses fruits alors dans la province de Castille. Il ne semble pas que Velázquez ait eu des grades universitaires. La prédication fut son activité principale tout au long de sa vie religieuse.</w:t>
      </w:r>
    </w:p>
    <w:p>
      <w:pPr>
        <w:spacing w:after="120" w:before="0" w:line="360" w:lineRule="auto"/>
        <w:ind w:firstLine="283"/>
        <w:jc w:val="both"/>
      </w:pPr>
      <w:r>
        <w:rPr>
          <w:rFonts w:ascii="Garamond" w:hAnsi="Garamond"/>
          <w:sz w:val="24"/>
        </w:rPr>
        <w:t>Une patente du général de l'Ordre J. B. Caffardi, du 28 juillet 1586, lui donne la permission de passer aux Indes (ce qu'il ne semble pas avoir réalisé) et d'aider sa sœur et ses neveux dans le besoin en prélevant la moitié des honoraires reçus lors de ses prédications ; l'autre moitié devait être donnée au couvent de Medina del Campo, où Velázquez vécut souvent (Rome, Arch. Gen. O. Carm., II C. O. [/6 : Reg. Caffardi, f. 60r). On ignore la date de sa mort.</w:t>
      </w:r>
    </w:p>
    <w:p>
      <w:pPr>
        <w:spacing w:after="120" w:before="0" w:line="360" w:lineRule="auto"/>
        <w:ind w:firstLine="283"/>
        <w:jc w:val="both"/>
      </w:pPr>
      <w:r>
        <w:rPr>
          <w:rFonts w:ascii="Garamond" w:hAnsi="Garamond"/>
          <w:sz w:val="24"/>
        </w:rPr>
        <w:t>Velázquez n'a fait éditer qu'un seul ouvrage : Regina Coeli (Medina del Campo, 1580 ; Tolede, 1583), rédigé en castillan et divisé en deux parties, est l'un des meilleurs livres mariaux sortis de la plume d'un Carme à cette époque. Fruit probablement de sa prédication, c'est un exposé simple et savant à la fois des principaux mystères de la vie de Marie célébrés par la liturgie, à l'aide d'une interprétation allégorique de la Bible et des héritages de la Tradition. L'ouvrage, oublié de nos jours, mériterait d'être connu ; il fait de la royauté de Marie le prisme à travers lequel sont exposés toutes les excellences et tous les privilèges de la Mère de Dieu. Velázquez invite à une vraie dévotion mariale, dont il expose bien les fondements théologiques et dont les expressions majeures sont à son avis l'invocation et l'imitation.</w:t>
      </w:r>
    </w:p>
    <w:p>
      <w:pPr>
        <w:spacing w:after="120" w:before="0" w:line="360" w:lineRule="auto"/>
        <w:ind w:firstLine="283"/>
        <w:jc w:val="both"/>
      </w:pPr>
      <w:r>
        <w:rPr>
          <w:rFonts w:ascii="Garamond" w:hAnsi="Garamond"/>
          <w:sz w:val="24"/>
        </w:rPr>
        <w:t>L'auteur donne à travers son ouvrage un enseignement sur la vie chrétienne qui aborde les divers thèmes moraux et qui en font une œuvre typiquement ascétique. Velázquez aurait encore écrit De la vida y excelencias de Nuestro Señor Jesucristo et Del menosprecio de la muerte ; ces ouvrages n'ont pas été publiés.</w:t>
      </w:r>
    </w:p>
    <w:p>
      <w:pPr>
        <w:spacing w:after="120" w:before="0" w:line="360" w:lineRule="auto"/>
        <w:ind w:firstLine="283"/>
        <w:jc w:val="both"/>
      </w:pPr>
      <w:r>
        <w:rPr>
          <w:rFonts w:ascii="Garamond" w:hAnsi="Garamond"/>
          <w:sz w:val="24"/>
        </w:rPr>
        <w:t>Rome, Arch. Gen. O. Carm., I C. O. 11/20 : Miscellanea historica L. Pérez de Castro, f. 54v. 361 C de l'illiers, Bibl carmelitana, t. 1, Orléans, 1752, col. 396.- N. Antonio, Bibl hispana nova, t. 1, p. 321. - C. Pérez Pastor, La imprenta en Medina del Campo, Madrid, 1895, p. 229-30. - Ismael de Santa Teresita (Bengoechea). La realeza de Maria en los autores carmelitas de los siglos XVI y XVII, dans Estudios Marianos, t. 15, 1956, p. 152-57. - L. Herranz, La realeza de Maria en la literatura de España, ibid., p. 222.</w:t>
      </w:r>
    </w:p>
    <w:p>
      <w:pPr>
        <w:spacing w:after="120" w:before="0" w:line="360" w:lineRule="auto"/>
        <w:ind w:firstLine="283"/>
        <w:jc w:val="both"/>
      </w:pPr>
      <w:r>
        <w:rPr>
          <w:rFonts w:ascii="Garamond" w:hAnsi="Garamond"/>
          <w:sz w:val="24"/>
        </w:rPr>
        <w:t>P. M. Garrido, introd. à Jaime Montañés, Espejo de bien vivir y para ayudar a bien morir, Madrid, 1976, p. 40-41 ; El hogar espiritual de Santa Teresa, Rome, 1983, p. 103-04, 119 ; Doctrina y piedad mariana en la obra de D. Velázquez, dans De cultu mariano saeculo XVI, Acta congressus mariologici-mariani internat. Caesaraugustae anno 1979 celebrati, t. 5, Rome, 1984, p. 67-94.</w:t>
      </w:r>
    </w:p>
    <w:p>
      <w:pPr>
        <w:spacing w:after="120" w:before="0" w:line="360" w:lineRule="auto"/>
        <w:ind w:firstLine="283"/>
        <w:jc w:val="both"/>
      </w:pPr>
      <w:r>
        <w:rPr>
          <w:rFonts w:ascii="Garamond" w:hAnsi="Garamond"/>
          <w:sz w:val="24"/>
        </w:rPr>
        <w:t>Pablo M. Garrido.</w:t>
      </w:r>
    </w:p>
    <w:p>
      <w:pPr>
        <w:spacing w:after="120" w:before="0" w:line="360" w:lineRule="auto"/>
        <w:ind w:firstLine="283"/>
        <w:jc w:val="both"/>
      </w:pPr>
      <w:r>
        <w:rPr>
          <w:rFonts w:ascii="Garamond" w:hAnsi="Garamond"/>
          <w:sz w:val="24"/>
        </w:rPr>
        <w:t>VENEGAS (Basie, Alejo), laïque, f 1562.</w:t>
      </w:r>
    </w:p>
    <w:p>
      <w:pPr>
        <w:spacing w:after="120" w:before="0" w:line="360" w:lineRule="auto"/>
        <w:ind w:firstLine="283"/>
        <w:jc w:val="both"/>
      </w:pPr>
      <w:r>
        <w:rPr>
          <w:rFonts w:ascii="Garamond" w:hAnsi="Garamond"/>
          <w:sz w:val="24"/>
        </w:rPr>
        <w:t>L'enegas est né à Tolede ; il l'affirme lui-même comme témoin dans un procès à Beteta en 1538, sans préciser la date de sa naissance, qu'on peut fixer vers 1499-1500. Son prénom était Basilio, mais il utilisa davantage celui d'Alejo. Il appartenait à une famille noble ruinée ; toute sa vie il sera pauvre, en dépit de son travail d'enseignant. Il était le fils d'Inés del Busto ; nous ignorons le nom de son père. Il se maria avec Marina Quijada, de famille humble et qui ne savait pas même signer son nom. Il eut d'elle douze enfants ; l'un d'eux est peut-être le jésuite Miguel de l'enegas qui enseigna à Lisbonne autour de 1556.</w:t>
      </w:r>
    </w:p>
    <w:p>
      <w:pPr>
        <w:spacing w:after="120" w:before="0" w:line="360" w:lineRule="auto"/>
        <w:ind w:firstLine="283"/>
        <w:jc w:val="both"/>
      </w:pPr>
      <w:r>
        <w:rPr>
          <w:rFonts w:ascii="Garamond" w:hAnsi="Garamond"/>
          <w:sz w:val="24"/>
        </w:rPr>
        <w:t>L'enegas avait étudié à l'école cathédrale et à l'université de Tolede ; il fut disciple de l'humaniste Alonso Cedillo. Après ses études couronnées par un doctorat, on le trouve en 1544 professeur à l'école de grammaire de la ville, mais on ignore combien d'années durèrent ce séjour et cet enseignement.</w:t>
      </w:r>
    </w:p>
    <w:p>
      <w:pPr>
        <w:spacing w:after="120" w:before="0" w:line="360" w:lineRule="auto"/>
        <w:ind w:firstLine="283"/>
        <w:jc w:val="both"/>
      </w:pPr>
      <w:r>
        <w:rPr>
          <w:rFonts w:ascii="Garamond" w:hAnsi="Garamond"/>
          <w:sz w:val="24"/>
        </w:rPr>
        <w:t>L'enegas voua sa vie à l'enseignement, en particulier à l'université de Tolede où il fut l'auxiliaire de son maître Cedillo, qui fait son éloge. Le cardinal Alonso Manrique de Lara le nomma censeur des livres. On peut aussi conclure de divers documents que l'enegas vécut un temps indéterminé (mais avant 1537) dans la maison et au service de Diego Hurtado de Mendoza, comte de Mélito ; c'est pour consoler sa veuve qu'il rédigera son principal ouvrage, l'Agonia del tránsito de la muerte.</w:t>
      </w:r>
    </w:p>
    <w:p>
      <w:pPr>
        <w:spacing w:after="120" w:before="0" w:line="360" w:lineRule="auto"/>
        <w:ind w:firstLine="283"/>
        <w:jc w:val="both"/>
      </w:pPr>
      <w:r>
        <w:rPr>
          <w:rFonts w:ascii="Garamond" w:hAnsi="Garamond"/>
          <w:sz w:val="24"/>
        </w:rPr>
        <w:t>L'enegas prit le parti des Jésuites lorsqu'ils furent attaqués par M. Cano. Il maintint d'étroites et cordiales relations avec le groupe des humanistes formé par Alvar Gómez, Luis Cadenas, les frères Juan et Francisco de Ergara, qui donnèrent des appréciations louangeuses et admiratives de son Agonia.</w:t>
      </w:r>
    </w:p>
    <w:p>
      <w:pPr>
        <w:spacing w:after="120" w:before="0" w:line="360" w:lineRule="auto"/>
        <w:ind w:firstLine="283"/>
        <w:jc w:val="both"/>
      </w:pPr>
      <w:r>
        <w:rPr>
          <w:rFonts w:ascii="Garamond" w:hAnsi="Garamond"/>
          <w:sz w:val="24"/>
        </w:rPr>
        <w:t>Sa mort se situe entre le 1er et le 8 août 1562 ; le 1er il signe son testament, le 8 on procède à l'inventaire de ses quelques biens.</w:t>
      </w:r>
    </w:p>
    <w:p>
      <w:pPr>
        <w:spacing w:after="120" w:before="0" w:line="360" w:lineRule="auto"/>
        <w:ind w:firstLine="283"/>
        <w:jc w:val="both"/>
      </w:pPr>
      <w:r>
        <w:rPr>
          <w:rFonts w:ascii="Garamond" w:hAnsi="Garamond"/>
          <w:sz w:val="24"/>
        </w:rPr>
        <w:t>La vie de l'enegas n'a pas fait l'objet d'une biographie. Ce qu'on connaît de lui provient des éditions de ses livres, des bibliophiles (ainsi A de Capmany y Montpalau, Teatro crítico de la elocuencia española, t. 2, Madrid, 1786, p. 212-17 ; B. J. Gallardo, Ensayo de una biblioteca española, t. 4, Madrid, 1889).</w:t>
      </w:r>
    </w:p>
    <w:p>
      <w:pPr>
        <w:spacing w:after="120" w:before="0" w:line="360" w:lineRule="auto"/>
        <w:ind w:firstLine="283"/>
        <w:jc w:val="both"/>
      </w:pPr>
      <w:r>
        <w:rPr>
          <w:rFonts w:ascii="Garamond" w:hAnsi="Garamond"/>
          <w:sz w:val="24"/>
        </w:rPr>
        <w:t>Dans le prologue de son édition de l'Agonia (coll. NBAE = Nueva Biblioteca de Autores españoles 16, Madrid, 1911, p. XX-XXVI). Miguel Mir esquisse sa biographie. Enfin J. M. Cabezali (dans Revista bibliográfica y documental, t. 3, 1949, p. 291-301) publie cinq documents importants (testament, codicille, inventaire des biens, etc.).</w:t>
      </w:r>
    </w:p>
    <w:p>
      <w:pPr>
        <w:spacing w:after="120" w:before="0" w:line="360" w:lineRule="auto"/>
        <w:ind w:firstLine="283"/>
        <w:jc w:val="both"/>
      </w:pPr>
      <w:r>
        <w:rPr>
          <w:rFonts w:ascii="Garamond" w:hAnsi="Garamond"/>
          <w:sz w:val="24"/>
        </w:rPr>
        <w:t>L'enegas a laissé une œuvre de qualité en deux genres assez différents, la philologie et la spiritualité. Trois ouvrages sont assez étendus ; pour le reste voir Repertorio de Historia de las Ciencias eclesiásticas en España (t. 3, Salamanque, 1971, p. 596-98).</w:t>
      </w:r>
    </w:p>
    <w:p>
      <w:pPr>
        <w:spacing w:after="120" w:before="0" w:line="360" w:lineRule="auto"/>
        <w:ind w:firstLine="283"/>
        <w:jc w:val="both"/>
      </w:pPr>
      <w:r>
        <w:rPr>
          <w:rFonts w:ascii="Garamond" w:hAnsi="Garamond"/>
          <w:sz w:val="24"/>
        </w:rPr>
        <w:t>1). Tractado de Orthographia y accëtos en las tres lenguas principales. Es materia de si provechosa para toda qualidad de personas G en letras entiende. (Tolede, 1531).</w:t>
      </w:r>
    </w:p>
    <w:p>
      <w:pPr>
        <w:spacing w:after="120" w:before="0" w:line="360" w:lineRule="auto"/>
        <w:ind w:firstLine="283"/>
        <w:jc w:val="both"/>
      </w:pPr>
      <w:r>
        <w:rPr>
          <w:rFonts w:ascii="Garamond" w:hAnsi="Garamond"/>
          <w:sz w:val="24"/>
        </w:rPr>
        <w:t>2). Agonia del tránsito de la muerte con los auisos y consuelos y cerca della son provechosos. « dirigida a Ana d'la Cerda condesa de Melito. » (Tolede, 1537) ; à la fin, figure un appendice intitulé Breve declaraciôn de las sentencias y vocablos oscuros qui se présentent dans l'Agonia. Autres éd. : 1540, 1543 ; Saragosse, 1544 ; Tolede, 1547, 1553 ; Alcala de Henares, 1565, 1568, 1570, 1574 ; Barcelone, 1682 ; éd. M. Mir, dans Escritores místicos españoles, t. 1, coll. NBAE 16, cité supra, p. 105-258, avec la Breve declaraciôn, p. 259-318.</w:t>
      </w:r>
    </w:p>
    <w:p>
      <w:pPr>
        <w:spacing w:after="120" w:before="0" w:line="360" w:lineRule="auto"/>
        <w:ind w:firstLine="283"/>
        <w:jc w:val="both"/>
      </w:pPr>
      <w:r>
        <w:rPr>
          <w:rFonts w:ascii="Garamond" w:hAnsi="Garamond"/>
          <w:sz w:val="24"/>
        </w:rPr>
        <w:t>3). Primera parte de las diferencias de libros G hay en el uniuerso. dédié à Juan Bernal Diaz de Luco (Tolede, 1540, 1546 ; Madrid, 1569 ; Salamanque, 1572 ; Valladolid, 1583).</w:t>
      </w:r>
    </w:p>
    <w:p>
      <w:pPr>
        <w:spacing w:after="120" w:before="0" w:line="360" w:lineRule="auto"/>
        <w:ind w:firstLine="283"/>
        <w:jc w:val="both"/>
      </w:pPr>
      <w:r>
        <w:rPr>
          <w:rFonts w:ascii="Garamond" w:hAnsi="Garamond"/>
          <w:sz w:val="24"/>
        </w:rPr>
        <w:t>Cet ouvrage (240 f.) est assez révélateur des préoccupations de son auteur : comment concilier la prédestination et le libre arbitre, la philosophie du monde visible, le rôle de la raison, l'autorité de l'Écriture ; la seconde partie ne parut pas.</w:t>
      </w:r>
    </w:p>
    <w:p>
      <w:pPr>
        <w:spacing w:after="120" w:before="0" w:line="360" w:lineRule="auto"/>
        <w:ind w:firstLine="283"/>
        <w:jc w:val="both"/>
      </w:pPr>
      <w:r>
        <w:rPr>
          <w:rFonts w:ascii="Garamond" w:hAnsi="Garamond"/>
          <w:sz w:val="24"/>
        </w:rPr>
        <w:t>L'enegas a laissé une déclaration au procès de l'archevêque Carranza (JL. Tellechea, Fr. Bartolomé Carranza. Documentos históricos, t. 1, Madrid, 1962, p. 174-75), quelques lettres d'éloges adressées à des auteurs qui les ont publiées en tête de leur ouvrage (cf. Repertorio).</w:t>
      </w:r>
    </w:p>
    <w:p>
      <w:pPr>
        <w:spacing w:after="120" w:before="0" w:line="360" w:lineRule="auto"/>
        <w:ind w:firstLine="283"/>
        <w:jc w:val="both"/>
      </w:pPr>
      <w:r>
        <w:rPr>
          <w:rFonts w:ascii="Garamond" w:hAnsi="Garamond"/>
          <w:sz w:val="24"/>
        </w:rPr>
        <w:t>Après sa mort, le hiéronymite Rodrigo de Yepes « mit en ordre et corrigea » un texte laissé par l'enegas : Tractado y plática de la ciudad de Toledo a sus vecinos afligidos, en que se muestra cómo los males de pena que padecemos son por nuestros pecados (Madrid, 1583).</w:t>
      </w:r>
    </w:p>
    <w:p>
      <w:pPr>
        <w:spacing w:after="120" w:before="0" w:line="360" w:lineRule="auto"/>
        <w:ind w:firstLine="283"/>
        <w:jc w:val="both"/>
      </w:pPr>
      <w:r>
        <w:rPr>
          <w:rFonts w:ascii="Garamond" w:hAnsi="Garamond"/>
          <w:sz w:val="24"/>
        </w:rPr>
        <w:t>Auteur à la belle langue classique, l'enegas a sa place dans l'histoire de la spiritualité pour son Agonia del tránsito de la muerte. L'ouvrage s'insère dans la longue lignée de l'ars moriendi bene, mais à plus d'un titre il rompt avec elle, surtout si on s'arrête aux excès macabres qui marquèrent le genre au 15° siècle.</w:t>
      </w:r>
    </w:p>
    <w:p>
      <w:pPr>
        <w:spacing w:after="120" w:before="0" w:line="360" w:lineRule="auto"/>
        <w:ind w:firstLine="283"/>
        <w:jc w:val="both"/>
      </w:pPr>
      <w:r>
        <w:rPr>
          <w:rFonts w:ascii="Garamond" w:hAnsi="Garamond"/>
          <w:sz w:val="24"/>
        </w:rPr>
        <w:t>L'enegas a certainement connu l'une ou l'autre des deux traductions castillanes de la Praeparatio ad mortem d'Érasme qui paraissent peu avant qu'il publie son ouvrage (Preparaciôn y Aparejo para bien morir, trad par Bernardo Pérez, Valence, 1535 ; autre trad avec autre titre, Burgos, 1536).</w:t>
      </w:r>
    </w:p>
    <w:p>
      <w:pPr>
        <w:spacing w:after="120" w:before="0" w:line="360" w:lineRule="auto"/>
        <w:ind w:firstLine="283"/>
        <w:jc w:val="both"/>
      </w:pPr>
      <w:r>
        <w:rPr>
          <w:rFonts w:ascii="Garamond" w:hAnsi="Garamond"/>
          <w:sz w:val="24"/>
        </w:rPr>
        <w:t>Désirant se consacrer à la théologie, l'Enério renonça en 1731 à sa chaire universitaire et gagna Rome où il enseigna cette science à ses jeunes confrères. Il fréquenta les académies romaines et rédigea un Corpus theologicum (8 vol., 1736-41). De 1748 à 1752, l'Enério fit partie de l'ambassade de l'empereur auprès du Grand Turc en qualité de théologien de l'ambassadeur. À son retour, il fut nommé supérieur de la maison d'Udine (1752-55), puis de celle de San Carlo ai Catinari, à Rome, où il reprit ses études. En faveur en cour de Rome, il fut examinateur des évêques, examinateur synodal et « pro beneficiis ad Romanam Curiam concurrentium ». Benoît XIV le prit pour confesseur et fut par lui assisté à son lit de mort (l'Enério en a laissé un récit édité par Ventura 364, Premoli, Storia dei Barnabiti nel Settecento, Rome, 1925, p. 521-25). Notre barnabite participa à de nombreux chapitres de son Ordre et fut visiteur général dans les années 1743-49 et 1758-61. Il passa les dernières années de sa vie en s'occupant de la publication de ses leçons sur l'Écriture (1756-61) et de sa Filosofia morale (Rome, 1762). Il mourut à Rome le 26 avril 1763.</w:t>
      </w:r>
    </w:p>
    <w:p>
      <w:pPr>
        <w:spacing w:after="120" w:before="0" w:line="360" w:lineRule="auto"/>
        <w:ind w:firstLine="283"/>
        <w:jc w:val="both"/>
      </w:pPr>
      <w:r>
        <w:rPr>
          <w:rFonts w:ascii="Garamond" w:hAnsi="Garamond"/>
          <w:sz w:val="24"/>
        </w:rPr>
        <w:t>Ces données biographiques, prises des documents d'archives des Barnabites, corrigent les erreurs des précédents biographes, Boffito y compris.</w:t>
      </w:r>
    </w:p>
    <w:p>
      <w:pPr>
        <w:spacing w:after="120" w:before="0" w:line="360" w:lineRule="auto"/>
        <w:ind w:firstLine="283"/>
        <w:jc w:val="both"/>
      </w:pPr>
      <w:r>
        <w:rPr>
          <w:rFonts w:ascii="Garamond" w:hAnsi="Garamond"/>
          <w:sz w:val="24"/>
        </w:rPr>
        <w:t>L'Enério a une place ici par une seule œuvre : ses Spiegazioni sur la Genèse, l'Exode, Josué, les 4 livres des Rois (t. 1-4, Venise, 1756 ; t. 5-12, Rome, 1757-71) ; ces ouvrages sont destinés à qui « s'esercita giornalmente in qualche lezione spirituale » ; ils sont la mise en forme méditative (plus de 600 unités) des instructions bibliques que l'Enério avait données à San Carlo de Rome dans les années 1743-48. Il ne commente pas tout le texte, mais choisit les passages susceptibles de réflexions spirituelles en vue d'applications morales.</w:t>
      </w:r>
    </w:p>
    <w:p>
      <w:pPr>
        <w:spacing w:after="120" w:before="0" w:line="360" w:lineRule="auto"/>
        <w:ind w:firstLine="283"/>
        <w:jc w:val="both"/>
      </w:pPr>
      <w:r>
        <w:rPr>
          <w:rFonts w:ascii="Garamond" w:hAnsi="Garamond"/>
          <w:sz w:val="24"/>
        </w:rPr>
        <w:t>Le schéma des leçons est généralement le suivant : 1) le texte biblique avec une brève exégèse et l'explication des termes (recours à l'hébreu, aux versions anciennes et aux textes rabbiniques) ; 2) explications selon le sens littéral données dans le passé et choix d'opinions critiques ; 3) explications du sens spirituel provenant des auteurs antérieurs, dont l'Enério recueille le meilleur dans une méditation brève mais dense ; 4) enfin des applications pratiques, du genre de l'examen de conscience ou de la « prise de conscience », orientant vers la mise en évidence d'une vérité plutôt que d'actions précises.</w:t>
      </w:r>
    </w:p>
    <w:p>
      <w:pPr>
        <w:spacing w:after="120" w:before="0" w:line="360" w:lineRule="auto"/>
        <w:ind w:firstLine="283"/>
        <w:jc w:val="both"/>
      </w:pPr>
      <w:r>
        <w:rPr>
          <w:rFonts w:ascii="Garamond" w:hAnsi="Garamond"/>
          <w:sz w:val="24"/>
        </w:rPr>
        <w:t>Cet immense ouvrage recueille les leçons de l'histoire spirituelle de l'humanité et la pédagogie divine mise en œuvre pour éduquer le peuple. Les exposés de l'Enério sont généralement convaincants et ses orientations spirituelles très valables restent actuelles. Mais on y trouve aussi d'innombrables aperçus sur des questions comme l'héritage des couples nobles stériles, la dissipation des biens ecclésiastiques, l'astrologie, l'injustice de certains privilèges, etc. On peut dire que nous sommes devant un ensemble théologique et moral tiré de l'Ancien Testament ; bien qu'il n'y trouve pas un développement selon un plan logique, le lecteur s'accoutume à penser selon la Bible, à raisonner son existence à la lumière de la Bible. La culture biblique, patristique et philologique de l'Enério est profonde ; ses Spiegazioni sont une mine de suggestions spirituelles présentées avec arté doctrinale et vivacité d'écriture, avec bon goût et sans exagération dévotionnelle ou déviation vers le merveilleux.</w:t>
      </w:r>
    </w:p>
    <w:p>
      <w:pPr>
        <w:spacing w:after="120" w:before="0" w:line="360" w:lineRule="auto"/>
        <w:ind w:firstLine="283"/>
        <w:jc w:val="both"/>
      </w:pPr>
      <w:r>
        <w:rPr>
          <w:rFonts w:ascii="Garamond" w:hAnsi="Garamond"/>
          <w:sz w:val="24"/>
        </w:rPr>
        <w:t>G. Colombo, Profili biografici di insigni Barnabiti, 2° série, Lodi, 1871, p. 173-74. - L. Levati et G. Calzia, Menologio dei Barnabiti, t. 5, Gênes, 1934, p. 280-81. - G. Boffito, Scrittori Barnabiti, t. 4, Florence, 1937, p. 130-35, Giuseppe M. Caoni.</w:t>
      </w:r>
    </w:p>
    <w:p>
      <w:pPr>
        <w:spacing w:after="120" w:before="0" w:line="360" w:lineRule="auto"/>
        <w:ind w:firstLine="283"/>
        <w:jc w:val="both"/>
      </w:pPr>
      <w:r>
        <w:rPr>
          <w:rFonts w:ascii="Garamond" w:hAnsi="Garamond"/>
          <w:sz w:val="24"/>
        </w:rPr>
        <w:t>Ventura (de Raulica ; Joacchim), théatin, 1792-1861. - 1. La vie. - 2. uvres. - 3. Spiritualité.</w:t>
      </w:r>
    </w:p>
    <w:p>
      <w:pPr>
        <w:spacing w:after="120" w:before="0" w:line="360" w:lineRule="auto"/>
        <w:ind w:firstLine="283"/>
        <w:jc w:val="both"/>
      </w:pPr>
      <w:r>
        <w:rPr>
          <w:rFonts w:ascii="Garamond" w:hAnsi="Garamond"/>
          <w:sz w:val="24"/>
        </w:rPr>
        <w:t>1. La vie. - De la famille des barons de Raulica, Gioacchino Ventura naît à Palerme le 8 décembre 1792. Élève du grand collège des Jésuites de sa ville natale, il entre dans la Compagnie de Jésus le 19 janvier 1808 et fait ses premiers vœux après ses deux années de noviciat. Il est destiné à l'enseignement et commence aussi à assurer la catéchèse des adultes dans l'église du collège avec succès.</w:t>
      </w:r>
    </w:p>
    <w:p>
      <w:pPr>
        <w:spacing w:after="120" w:before="0" w:line="360" w:lineRule="auto"/>
        <w:ind w:firstLine="283"/>
        <w:jc w:val="both"/>
      </w:pPr>
      <w:r>
        <w:rPr>
          <w:rFonts w:ascii="Garamond" w:hAnsi="Garamond"/>
          <w:sz w:val="24"/>
        </w:rPr>
        <w:t>Devenu préfet des études, il s'occupe aussi beaucoup de la vie religieuse des élèves. On a conservé les prières et pratiques pieuses qu'il leur propose ; elles sont de sa main ou proviennent d'un livre de prières en usage à Saint-Sulpice (cf. Fr. Andreu, P. G. V e i Gesuiti, AHSI, t. 23, 1954, p. 195-233). Lorsque la province jésuite de Sicile est rétablie après la domination française, cette province traverse une crise due en partie aux mesures adoptées par le nouveau provincial, le P. Buillet, venant de Rome mais d'origine française. Ventura, qui assure alors les classes d'humanité et de rhétorique, quitte la Compagnie le 31 août 1817 et le jour même entre chez les Théatins de la communauté de San Giuseppe de Palerme. Le 31 mai 1818, il émet la profession solennelle et, ayant déjà fait ses études théologiques, il est ordonné prêtre la même année.</w:t>
      </w:r>
    </w:p>
    <w:p>
      <w:pPr>
        <w:spacing w:after="120" w:before="0" w:line="360" w:lineRule="auto"/>
        <w:ind w:firstLine="283"/>
        <w:jc w:val="both"/>
      </w:pPr>
      <w:r>
        <w:rPr>
          <w:rFonts w:ascii="Garamond" w:hAnsi="Garamond"/>
          <w:sz w:val="24"/>
        </w:rPr>
        <w:t>Pour son compte, Ventura ne reniera jamais la formation humaine et spirituelle reçue des Jésuites pendant la dizaine d'années qu'il vécut avec eux. En les quittant, il choisit les Théatins en espérant trouver dans leur style de vie un milieu plus propice aux études et à la prière.</w:t>
      </w:r>
    </w:p>
    <w:p>
      <w:pPr>
        <w:spacing w:after="120" w:before="0" w:line="360" w:lineRule="auto"/>
        <w:ind w:firstLine="283"/>
        <w:jc w:val="both"/>
      </w:pPr>
      <w:r>
        <w:rPr>
          <w:rFonts w:ascii="Garamond" w:hAnsi="Garamond"/>
          <w:sz w:val="24"/>
        </w:rPr>
        <w:t>Au début de 1819, Ventura est transféré à Naples ; la Restauration qui s'y exerce selon les principes de la Sainte Alliance lui ouvre carrière dans les mondes religieux et civil. Il est nommé membre du comité de l'Instruction publique ; il défend les instituts religieux (Considerazioni sopra de'Regolari, 1820) ; il assure la publication, de juin 1821 à octobre 1822, de son Enciclopedia ecclesiastica, périodique sur la religion et la morale abordant les problèmes de l'heure.</w:t>
      </w:r>
    </w:p>
    <w:p>
      <w:pPr>
        <w:spacing w:after="120" w:before="0" w:line="360" w:lineRule="auto"/>
        <w:ind w:firstLine="283"/>
        <w:jc w:val="both"/>
      </w:pPr>
      <w:r>
        <w:rPr>
          <w:rFonts w:ascii="Garamond" w:hAnsi="Garamond"/>
          <w:sz w:val="24"/>
        </w:rPr>
        <w:t>En politique, Ventura défend l'autorité et la monarchie ; en philosophie, il suit les Traditionalistes français : L. de Bonald, J. de Maistre, dont il traduit des ouvrages en 1823, et surtout F. de Lamennais qu'il rencontre à Naples en 1824 et dont il estime au plus haut point l'Essai sur l'indifférence.</w:t>
      </w:r>
    </w:p>
    <w:p>
      <w:pPr>
        <w:spacing w:after="120" w:before="0" w:line="360" w:lineRule="auto"/>
        <w:ind w:firstLine="283"/>
        <w:jc w:val="both"/>
      </w:pPr>
      <w:r>
        <w:rPr>
          <w:rFonts w:ascii="Garamond" w:hAnsi="Garamond"/>
          <w:sz w:val="24"/>
        </w:rPr>
        <w:t>En matière religieuse, il restera toujours ferme dans ses convictions selon ce qu'il écrit : « Mon parti est l'Église, ma société est mon Ordre, mon opinion est l'Évangile » (Commentario, cité à la bibliogr. un, p. 22 ; cf. Regnum Dei, cité RD, t. 17, 1961, p. 34).</w:t>
      </w:r>
    </w:p>
    <w:p>
      <w:pPr>
        <w:spacing w:after="120" w:before="0" w:line="360" w:lineRule="auto"/>
        <w:ind w:firstLine="283"/>
        <w:jc w:val="both"/>
      </w:pPr>
      <w:r>
        <w:rPr>
          <w:rFonts w:ascii="Garamond" w:hAnsi="Garamond"/>
          <w:sz w:val="24"/>
        </w:rPr>
        <w:t>Au chapitre général de mai 1824, Ventura est élu procureur général des Théatins ; il va donc résider à Rome qu'il ne quitte plus jusqu'en 1849. Son autorité dans l'Ordre est grande, si bien qu'il est élu en février 1830 préposé général pour trois ans selon les Constitutions théatines. Il exprime ses projets de gouvernement dans une Lettera circolare en 45 articles qui explicitent le renouvellement de la vie religieuse dans l'Ordre ; il fait aussi imprimer une traduction italienne des Constitutions pour les aspirants et les frères laïcs.</w:t>
      </w:r>
    </w:p>
    <w:p>
      <w:pPr>
        <w:spacing w:after="120" w:before="0" w:line="360" w:lineRule="auto"/>
        <w:ind w:firstLine="283"/>
        <w:jc w:val="both"/>
      </w:pPr>
      <w:r>
        <w:rPr>
          <w:rFonts w:ascii="Garamond" w:hAnsi="Garamond"/>
          <w:sz w:val="24"/>
        </w:rPr>
        <w:t>Ventura est un moment impliqué dans la crise de L'Avenir ; après la condamnation de ce journal et l'encyclique Mirari vos (15 août 1832), il peut reprendre ses activités littéraires et oratoires. Il assure avec succès le carême à la basilique Saint-Pierre à quatre reprises de 1841 à 1847 ; sa prédication s'appuie toujours sur les évangiles, - ce qu'il continuera à Paris. - En 1837, il collabore avec saint Vincent Pallotti dans l'institution des « Ottavarii dell'Epifania », célébrations de la Parole dans un cadre liturgique visant à développer le sens missionnaire et œcuménique. Pour ces célébrations, il compose les trois volumes des Bellezze della fede owero la felicità di credere in Gesù Cristo e appartenere alla vera Chiesa (1839-42). En 1841, il édite son chef-d'œuvre : La Madre di Dio Madre degli uomini, qui selon J.-B. Terrien inaugure la littérature moderne sur la maternité spirituelle de Marie.</w:t>
      </w:r>
    </w:p>
    <w:p>
      <w:pPr>
        <w:spacing w:after="120" w:before="0" w:line="360" w:lineRule="auto"/>
        <w:ind w:firstLine="283"/>
        <w:jc w:val="both"/>
      </w:pPr>
      <w:r>
        <w:rPr>
          <w:rFonts w:ascii="Garamond" w:hAnsi="Garamond"/>
          <w:sz w:val="24"/>
        </w:rPr>
        <w:t>En 1846, Pie IX est élu pape, élection saluée avec enthousiasme par Ventura qui approuve les réformes du nouveau pontife dans ses états. À la suite d'une révision de ses idées politiques, il incline vers une démocratisation des États ; il pense, avec A. Rosmini et d'autres, à une fédération des États de l'Italie et même émet de sérieuses réserves sur l'opportunité de conserver un domaine temporel pour la Papauté. Son discours prononcé à l'occasion de la mort de Daniel O'Connell (juin 1847) développe le thème « Liberté et Religion » ; il prône une action prudente mais active du clergé dans le domaine politique, non comme un parti, mais pour éduquer et guider le peuple. 1848, « le printemps des nations », amène cependant Pie IX à se réfugier à Gaète, ce que n'approuve pas Ventura. Dans un discours prononcé à propos des victimes de l'insurrection en lutte contre l'absolutisme, il tente non seulement de concilier liberté et démocratie avec la Papauté, mais encore émet l'hypothèse d'un régime démocratique dans le gouvernement de l'Église (27 novembre 1848). Le texte édité immédiatement est mis à l'Index le 6 juin 1849 avec des ouvrages de Rosmini et de Gioberti. La soumission de Ventura sera exemplaire.</w:t>
      </w:r>
    </w:p>
    <w:p>
      <w:pPr>
        <w:spacing w:after="120" w:before="0" w:line="360" w:lineRule="auto"/>
        <w:ind w:firstLine="283"/>
        <w:jc w:val="both"/>
      </w:pPr>
      <w:r>
        <w:rPr>
          <w:rFonts w:ascii="Garamond" w:hAnsi="Garamond"/>
          <w:sz w:val="24"/>
        </w:rPr>
        <w:t>En juillet 1849, Ventura quitte Rome pour la France pour un exil volontaire. À Marseille, il est accueilli par E. d'Alzon, fondateur des Assomptionnistes, et publie une note dans divers journaux pour certifier sa fidélité à l'Église et au Pape. Cette déclaration le réconcilie avec Pie IX (S. l'Ailhé, l'ie du P. E. d'Alzon, t. 1, Paris, 1926, p. 448, 514). Ensuite, Ventura gagne Montpellier, dont l'évêque C.-Th. Thibault lui offrit diverses occasions de prêcher. En février 1851, l'exilé gagne Paris dont l'évêque M.-D. Sibour était un de ses amis et admirateurs.</w:t>
      </w:r>
    </w:p>
    <w:p>
      <w:pPr>
        <w:spacing w:after="120" w:before="0" w:line="360" w:lineRule="auto"/>
        <w:ind w:firstLine="283"/>
        <w:jc w:val="both"/>
      </w:pPr>
      <w:r>
        <w:rPr>
          <w:rFonts w:ascii="Garamond" w:hAnsi="Garamond"/>
          <w:sz w:val="24"/>
        </w:rPr>
        <w:t>Ventura passe dix ans en France dans un travail apostolique intense. Rapidement, le public cultivé de la capitale apprécia son art oratoire simple et ardent. En 1851, il prêche le carême aux hommes à l'église de l'Assomption sur les rapports entre la foi et la raison ; l'année suivante, à La Madeleine, il parle des mystères et des principaux dogmes chrétiens. De ces deux carêmes, il tire les 3 volumes de La raison philosophique et la raison catholique (1851-60). Invité par Martin de Noirlieu, il prêche à Saint-Louis d'Antin sur Les femmes de l'Évangile (2 vol., 1854). En 1857, il donne le carême à la chapelle des Tuileries sur Le pouvoir politique chrétien (1858). Parallèlement, il fait imprimer de nombreux ouvrages de philosophie et de politique, il collabore à diverses revues (cf. R. Darricau, Présence théatine en France, cité infra, p. 54-58). Sa dernière œuvre importante est un traité marial : Les délices de la piété (1858).</w:t>
      </w:r>
    </w:p>
    <w:p>
      <w:pPr>
        <w:spacing w:after="120" w:before="0" w:line="360" w:lineRule="auto"/>
        <w:ind w:firstLine="283"/>
        <w:jc w:val="both"/>
      </w:pPr>
      <w:r>
        <w:rPr>
          <w:rFonts w:ascii="Garamond" w:hAnsi="Garamond"/>
          <w:sz w:val="24"/>
        </w:rPr>
        <w:t>Bien qu'exclaustré, avec l'accord du Saint-Siège et de son Ordre, Ventura resta fidèle à l'esprit de la vie théatine, observant la règle, y compris dans le domaine de la pauvreté. Usé par la maladie, il se retira à Versailles en juillet 1861. Ayant reçu les derniers sacrements de l'évêque, J.-P. Mabile, il mourut le 2 août 1861 (cf. Chanoine Mabile, Mgr Mabile, évêque de Versailles, t. 2, Paris, 1926, p. 86). Son corps fut ramené à Rome et déposé dans l'église Sant'Andrea della Valle, des Théatins.</w:t>
      </w:r>
    </w:p>
    <w:p>
      <w:pPr>
        <w:spacing w:after="120" w:before="0" w:line="360" w:lineRule="auto"/>
        <w:ind w:firstLine="283"/>
        <w:jc w:val="both"/>
      </w:pPr>
      <w:r>
        <w:rPr>
          <w:rFonts w:ascii="Garamond" w:hAnsi="Garamond"/>
          <w:sz w:val="24"/>
        </w:rPr>
        <w:t>2. uvres. - Ventura a beaucoup publié et a touché au droit canon, à la philosophie, à la patristique, à la théologie, à la politique au sens large du mot (par ex. Essai sur le pouvoir public, ou exposition des lois naturelles de l'ordre social, Paris, 1859), et laissé de nombreuses œuvres oratoires. Sa correspondance, qui semble importante pour l'histoire du catholicisme européen au 19e siècle, n'a pas été rassemblée (nombreuses lettres dans Correspondance de Lamennais, éd. Le Guillou). Nous nous contentons ici de citer les principaux ouvrages de type religieux et les éditions des œuvres complètes. Pour plus de détails, on se reportera à la bibliographie des Opere e scritti del P. Ventura dressée par F. De Lucia (RD, t. 20, 1964, p. 148-84).</w:t>
      </w:r>
    </w:p>
    <w:p>
      <w:pPr>
        <w:spacing w:after="120" w:before="0" w:line="360" w:lineRule="auto"/>
        <w:ind w:firstLine="283"/>
        <w:jc w:val="both"/>
      </w:pPr>
      <w:r>
        <w:rPr>
          <w:rFonts w:ascii="Garamond" w:hAnsi="Garamond"/>
          <w:sz w:val="24"/>
        </w:rPr>
        <w:t>Opere, éd. G. De Stefano, 11 vol., Naples, 1856-63. - Opere complete, 31 vol., Milan-Lenise, 1852-64. - Opere postume (trad ital par G. Teglio), 2 vol., Gênes-Milan, 1864, - Opere postume ed inedite, 3 vol., Lenise, 1863. L'Epifania del Signore. mistero della vocazione de'gentili alla fede. otto letture (Rome, 1837 ; trad fr., Paris, 1841, et angl, Nagercoil, Inde, 1957). -- Le Bellezze della fede. {3 vol., Rome, 1839-42 : etc. Trad fr., Paris, 1841, 1855, 1882). - Jésus modèle des veuves, ou biographie de la Vierge (Rome, 1840, 1845, etc. Trad fr. Paris, 1851). La Madre di Dio, Madre degli uomini. mistero della SS. Vergine a piedi della Croce (2 vol., Rome, 1841 ; etc. Trad fr., Paris, 1842 ; Lyon, 1845 ; Bruxelles, 1848 ; etc.). - La scuola dei miracoli. quaresima del 1843. (Rome, 3 vol., 1843-44 ; etc. Trad fr., Paris, 1857). - Il tesoro nascosto. omelie sopra i misteri, le dottrine e gli esempi… del Signor nostro…. (2 vol., Rome, 1847 ; etc. Trad fr., Paris, 1848, 1855, 1882, et espagn., Paris, 1953). La raison philosophique et la raison catholique (4 vol. Paris, 1851-1864 ; trad ital., Milan-Gênes, 1853-67). - Les femmes de l'Évangile (Paris, 1854, 1856 ; trad ital., Milan-Gênes, 1854 ; Naples, 1856, 1875 ; trad allem. Schaffhausen, 1859). - La femme catholique (2 vol., Paris, 1855 ; 3° éd augm., 1865 ; trad ital., Rome, 1855-56 ; Turin-Gênes, 1855, etc.). -- Les délices de la piété. (Paris, 1859, 1860 ; trad ital., Rome, 1861 ; Prato, 1866). -- Orazioni panegiriche edite ed inedite (3 vol., Palerme, 1883-85) : 35 sermons et panégyriques.</w:t>
      </w:r>
    </w:p>
    <w:p>
      <w:pPr>
        <w:spacing w:after="120" w:before="0" w:line="360" w:lineRule="auto"/>
        <w:ind w:firstLine="283"/>
        <w:jc w:val="both"/>
      </w:pPr>
      <w:r>
        <w:rPr>
          <w:rFonts w:ascii="Garamond" w:hAnsi="Garamond"/>
          <w:sz w:val="24"/>
        </w:rPr>
        <w:t>3. Spiritualité, - 1° Les sources. - 1). La Parole de Dieu. - Ventura, du point de vue spirituel, le seul qui nous intéresse ici, est avant tout un ministre de la Parole, qu'il s'agisse de ses sources où prédomine l'Écriture Sainte, Parole de Dieu, ou de son mode d'expression, la prédication. Même si Ventura montre beaucoup de culture philosophique, théologique, patristique, etc., il s'alimente d'abord à la connaissance par le cœur de la Bible et la répand avec un zèle inlassable. Par rapport aux tendances dominantes de la prédication italienne au 19° siècle (laquelle s'inspirait souvent du modèle français), qui se centrait volontiers sur les questions morales et sociales, avec une nette teinte apologétique, le caractère très évangélique des homélies de Ventura tranche (cf l'avant-propos de l'abbé Falcimagne à sa trad., Homélies sur les Paraboles de Ventura, Paris, 1865, p xu, xv). On discerne cependant une évidente différence de ton et de contenu entre les sermons donnés à Rome et ceux de Paris. Aux Romains, Ventura parle des paraboles, des miracles, de la passion de Jésus ; aux Parisiens il présente les exigences de l'Évangile dans le cadre des rapports entre la foi et la raison. Ventura étudie la Bible dans le texte à l'aide des commentateurs et des exégètes. Le sens littéral est pour lui fondamental, mais il glisse aisément et habilement au sens tropologique ou moral, et au sens anagogique « relatif à la vie future ». De plus, tout texte des deux Testaments a aussi un sens spirituel ou allégorique ; dans l'Évangile, « tout est historiquement vrai, comme tout est mystérieusement prophétique » (cf. Les femmes de l'Évangile, t. 1, Paris, 1865, p. IIT-IV). « Divine est la lumière qui vient de l'Écriture, parce qu'elle est la Parole de Dieu ; mais non moins divine la lumière qui vient de l'enseignement de l'Église assistée de Dieu » (Le Bellezze., t. 2, Rome, 1842, p. 89). C'est à la lumière de cet enseignement que le fidèle doit lire l'Écriture ; ainsi guidé, « plus il lit, plus il goûte ; …plus il aime, plus il admire, …plus il comprend » (D. 95). Ventura insiste aussi sur le strict rapport qui existe entre la personne du Christ et sa Parole : « Comme la personne de Dieu fait Homme n'est que la Divinité cachée sous le voile de l'humanité, de même son Évangile n'est que la Sagesse infinie cachée dans la simplicité de la lettre » (Les femmes de l'Évangile, éd citée, p. I).</w:t>
      </w:r>
    </w:p>
    <w:p>
      <w:pPr>
        <w:spacing w:after="120" w:before="0" w:line="360" w:lineRule="auto"/>
        <w:ind w:firstLine="283"/>
        <w:jc w:val="both"/>
      </w:pPr>
      <w:r>
        <w:rPr>
          <w:rFonts w:ascii="Garamond" w:hAnsi="Garamond"/>
          <w:sz w:val="24"/>
        </w:rPr>
        <w:t>2). Les Pères, « après l'Écriture, forment le patrimoine de l'Église » (La scuola, préface). Ventura voit en eux la source la plus adaptée pour vivifier la culture positiviste de son temps. Il avait projeté une « Bibliotheca parva » dans laquelle il aurait édité les principaux textes patristiques ; seul parut un volume tiré de saint Jérôme (1839). On garde aussi, resté inédit aux Archives des Théatins, un De operibus SS. Ecclesiae Patrum in literaria iuvenum institutione (1843-44). Le projet de Ventura s'apparente à la Bibliothèque des classiques chrétiens lancée par J.-J. Gaume en 1835 (cf. A. Rastoul, cité infra, p. 42). Notons aussi que Ventura s'abonna aux publications des volumes successifs des deux Patrologies de Migne. L'utilisation qu'il fait des Pères dans ses œuvres apparaît dans les nombreuses notes de ses éditions. Il lui semble beaucoup plus utile de faire connaître « les magnifiques et profondes pensées des Pères que de combattre Rousseau et Voltaire » (Le Bellezze, t. 1, 1840, p. 7).</w:t>
      </w:r>
    </w:p>
    <w:p>
      <w:pPr>
        <w:spacing w:after="120" w:before="0" w:line="360" w:lineRule="auto"/>
        <w:ind w:firstLine="283"/>
        <w:jc w:val="both"/>
      </w:pPr>
      <w:r>
        <w:rPr>
          <w:rFonts w:ascii="Garamond" w:hAnsi="Garamond"/>
          <w:sz w:val="24"/>
        </w:rPr>
        <w:t>3). Le thomisme est certainement la source principale de la théologie pour Ventura ; ainsi son enseignement sur la Trinité provient de la doctrine thomiste, de même pour l'incarnation du Verbe et l'union des deux natures en lui, pour le désir fondamental en l'homme de connaître et posséder Dieu, où pour la convenance de la « ré-union » de l'âme à son corps dans la résurrection finale (cf. La scuola, t. 3, p. 385). Vers la fin de sa vie, Ventura a publié La philosophie chrétienne (1861) qui tente de restaurer sur une base scolastico-thomiste une harmonie entre la culture et la religion, la science et la foi.</w:t>
      </w:r>
    </w:p>
    <w:p>
      <w:pPr>
        <w:spacing w:after="120" w:before="0" w:line="360" w:lineRule="auto"/>
        <w:ind w:firstLine="283"/>
        <w:jc w:val="both"/>
      </w:pPr>
      <w:r>
        <w:rPr>
          <w:rFonts w:ascii="Garamond" w:hAnsi="Garamond"/>
          <w:sz w:val="24"/>
        </w:rPr>
        <w:t>LA RELIGION ET LA FOI sont à la base de la pensée philosophique et religieuse de Ventura, qui a trouvé dans le Traditionalisme français une première analyse de l'histoire du Salut. Étant donné l'incapacité où se trouve l'homme de se donner la vraie religion et de juger sainement des autres religions, Dieu l'enseigne dès les origines. Cet enseignement divin ne concerne pas seulement les devoirs de l'homme envers Dieu et ses semblables, mais encore les connaissances métaphysiques, morales et religieuses convenant à sa nature raisonnable. La première dépositaire de ces révélations fut la Synagogue, à laquelle succède après l'Incarnation l'Église catholique. Pour Ventura c'est elle qui détient la clé de l'unité des peuples, c'est elle qui les appelle à cette unité. L'Église est donc la maîtresse de la « réforme intégrale » de l'homme, des sociétés, des religions. Quant à l'homme individuel, sa réforme concerne son esprit, son cœur, sa manière de vivre, et il est nécessaire qu'il en vienne à vouloir vraiment être éclairé dans sa foi par la grâce (Le Bellezze, t. 1, p. 66). À quoi répondent les sacrements, surtout l'eucharistie, et les vérités du Credo (t. 1, p vi, 241, 248). Fondé et éclairé par la foi, le chrétien doit professer et vivre selon ses exigences et ses appels. La vraie religion engendre la vraie piété (cf. Les femmes de l'Évangile, t. 1, p. 58-123 : « La femme malade ou la piété ») : « La vraie piété n'est que la floraison de la foi, le parfum de l'espérance, le rayonnement de la charité. C'est l'accomplissement des devoirs dans toute sa plénitude, la vertu dans toute sa personne. Renoncer à la vraie piété, c'est cesser d'être chrétien » (p. 59-60). Plus que comme une vertu, Ventura voit la piété comme don de l'Esprit Saint : « La piété, c'est ce sentiment habituel par lequel nous rendons nos devoirs et notre culte à Dieu comme étant notre Père. La vertu de religion rend un culte à Dieu comme étant notre Créateur ». Elle entraîne à l'agir chrétien, à une conduite de fils de Dieu dans la vie concrète (cf p. 110-11). On voit le lien qui existe entre la vraie foi, la vraie piété et la vraie vie chrétiennes. Aucune des trois n'est sans lutte nécessaire et, pour la soutenir, Ventura propose les moyens habituellement conseillés par la tradition de l'Église, les exercices de piété, l'eucharistie, la communion fréquente ; sur la fin de sa vie, il insistera sur la dévotion à Marie (Les délices de la piété, 1859).</w:t>
      </w:r>
    </w:p>
    <w:p>
      <w:pPr>
        <w:spacing w:after="120" w:before="0" w:line="360" w:lineRule="auto"/>
        <w:ind w:firstLine="283"/>
        <w:jc w:val="both"/>
      </w:pPr>
      <w:r>
        <w:rPr>
          <w:rFonts w:ascii="Garamond" w:hAnsi="Garamond"/>
          <w:sz w:val="24"/>
        </w:rPr>
        <w:t>3° Les Mystères du Christ, en particulier l'Incarnation et la Rédemption par la passion et la mort sur la croix, polarisent l'annonce de la Parole de Dieu. À l'Incarnation, Ventura consacre Le Bellezze della Fede ; à la passion Il tesoro nascosto, où il suit plutôt le récit johannique. À côté de ces deux carêmes, toutes les scènes évangéliques sont appelées à faire revivre aux oreilles des auditeurs et aux yeux des lecteurs la personne du Christ et les personnages de l'Évangile. Mais Ventura sait bien que « dans l'histoire du Christ sont aussi décrites les destinées de son Église et la condition de chaque vrai chrétien » (La scuola, préface). Le Verbe s'incarnant est la perle précieuse qui se forme dans le sein de Marie, qui va le rendre visible aux yeux des hommes en le faisant naître. Elle a été enrichie de tout ce qu'une créature est capable de recevoir de Dieu, mais c'est qu'elle s'est totalement livrée à Dieu (Les Paraboles, t. 1, p. 133 ; t. 2, p. 149). Par l'Incarnation du Fils, le Père répond au désir inné dans l'humanité de connaître Dieu et de l'avoir avec elle ; elle révèle l'amour de Dieu pour l'homme, elle est promesse de pardon, elle offre « la confiance et la familiarité avec Dieu ». L'art oratoire et la ferveur de Ventura se manifestent davantage quand il parle de la passion de Jésus, ce qui est très fréquent. Tout lui sert pour évoquer ce drame divin et humain, en particulier les divers personnages du récit de la passion, y compris la foule. La figure du Christ est au centre de ces évocations ; obéissant au Père, il accomplit le sacrifice qui sauve l'humanité. Ventura insiste sur la valeur sacrificielle du mystère pascal, depuis la cène jusqu'au « consummatum est ». Lui répondant, notre participation doit être actuelle, existentielle. « La passion n'est pas seulement un fait passé, elle est un fait toujours présent. À chacun de nous le Christ a appliqué le fruit de sa passion, si totalement que pour un seul de nous il aurait souffert et serait mort » (Il tesoro nascosto, préface, p xxxi). L'Église, nouvelle Ève, naît du côté transpercé du Nouvel Adam ; ce mystère de l'Église est en particulier décrit à propos des paroles du Christ en croix adressées à Marie et à Jean. Quand Ventura expose les mystères du Christ, il passe spontanément à la vie chrétienne et à ses devoirs pratiques (La scuola, préface). Ainsi fait-il aussi à propos des paraboles et des miracles : le trésor caché est le service de Dieu ; le refus des invités au festin est image de l'incrédulité ; les ouvriers de la vigne travaillent à l'œuvre du Salut ; le samaritain représente l'amour de Jésus pour l'humanité ; la vraie vigne est la communion avec le Christ ; l'unique nécessaire est l'union avec Dieu ; l'aveugle né évoque le miracle de la grâce de la foi ; etc. Facilement Ventura situe dans ces contextes les sacrements de baptême, de pénitence et d'eucharistie. Une bonne synthèse des mystères du Christ est donnée dans le discours sur le Sacré-Cœur, où Ventura montre que la vie entière du Sauveur est charité (Orazioni panegiriche, t. 1).</w:t>
      </w:r>
    </w:p>
    <w:p>
      <w:pPr>
        <w:spacing w:after="120" w:before="0" w:line="360" w:lineRule="auto"/>
        <w:ind w:firstLine="283"/>
        <w:jc w:val="both"/>
      </w:pPr>
      <w:r>
        <w:rPr>
          <w:rFonts w:ascii="Garamond" w:hAnsi="Garamond"/>
          <w:sz w:val="24"/>
        </w:rPr>
        <w:t>4 L'Église est la demeure de Dieu parmi les hommes. Elle est déjà offerte aux Juifs et aux Gentils dans le mystère de l'Épiphanie. Elle est le corps mystique du Christ et c'est en elle que le Christ demeure présent à l'humanité à travers les âges : le Père et le Fils ne sont vraiment connus qu'en elle ; c'est donc en elle qu'on trouvera « la vraie science du Salut éternel ». L'Église est « catholique » parce qu'elle enseigne « tout à tous » (Le Bellezze, 1. 2, p. 59). À propos du corps mystique, Ventura reste dépendant de la conception de Robert Bellarmin : l'Église société parfaite avec son institution hiérarchique voulue par le Christ. Dans ce cadre il écrit : « La liberté est l'unique condition que demande l'Église pour accomplir sa mission » (ibid t. 2, p. 515).</w:t>
      </w:r>
    </w:p>
    <w:p>
      <w:pPr>
        <w:spacing w:after="120" w:before="0" w:line="360" w:lineRule="auto"/>
        <w:ind w:firstLine="283"/>
        <w:jc w:val="both"/>
      </w:pPr>
      <w:r>
        <w:rPr>
          <w:rFonts w:ascii="Garamond" w:hAnsi="Garamond"/>
          <w:sz w:val="24"/>
        </w:rPr>
        <w:t>Toute une ecclésiologie peut être recueillie dans La scuola dei miracoli. Par exemple, le 2° volume parle successivement de l'unité, l'infaillibilité et la sainteté de l'Église à propos de la barque de saint Pierre (p. 109 sv), de sa catholicité et apostolicité à propos de la pêche miraculeuse (p. 147 sv), de sa perpétuité à propos de la tempête apaisée (p. 189 sv), de son ministère à propos de la multiplication des pains (p. 255 sv), de sa prière (résurrection du fils de la veuve de Naïm), de son mariage avec le Christ (noces de Cana), etc. Mais Ventura passe aisément de ce qu'il dit de l'Église pour l'appliquer à chaque chrétien.</w:t>
      </w:r>
    </w:p>
    <w:p>
      <w:pPr>
        <w:spacing w:after="120" w:before="0" w:line="360" w:lineRule="auto"/>
        <w:ind w:firstLine="283"/>
        <w:jc w:val="both"/>
      </w:pPr>
      <w:r>
        <w:rPr>
          <w:rFonts w:ascii="Garamond" w:hAnsi="Garamond"/>
          <w:sz w:val="24"/>
        </w:rPr>
        <w:t>5° Marie, MÈRE DES HOMMES. - Ventura a abordé l'élection, la mission et la glorification de Marie à travers toute l'histoire du Salut, depuis sa prédestination éternelle jusqu'à sa présence active dans la vie de l'Église en passant par tous les mystères du Nouveau Testament (Apocalypse incluse). On se reportera surtout à La Madre di Dio, Madre degli uomini (1841), mais aussi aux Femmes de l'Évangile (1856, t. 2, homélie 5). Ventura y souligne, par exemple, combien Marie est associée au sacrifice de Jésus (« deux victimes sur le même autel, deux hosties du même sacrifice » ; « le sacrifice de Jésus-Christ, c'est encore le sacrifice de Marie »). C'est pourquoi « tout vrai chrétien est et doit être l'enfant dévoué de Marie ». « Il n'y a pas de catholicisme véritable sans le culte affectueux de Marie, comme il n'y a pas de vrai culte de Marie hors du catholicisme ».</w:t>
      </w:r>
    </w:p>
    <w:p>
      <w:pPr>
        <w:spacing w:after="120" w:before="0" w:line="360" w:lineRule="auto"/>
        <w:ind w:firstLine="283"/>
        <w:jc w:val="both"/>
      </w:pPr>
      <w:r>
        <w:rPr>
          <w:rFonts w:ascii="Garamond" w:hAnsi="Garamond"/>
          <w:sz w:val="24"/>
        </w:rPr>
        <w:t>6° La PRIÈRE est traitée à plusieurs reprises, mais en particulier dans les homélies sur la Cananéenne et sur Marthe et Marie (Les femmes de l'Evangile). Glanons quelques remarques de Ventura. La prière naît de la foi, grandit avec l'espérance et se dilate avec la charité, d'où elle fructifie en œuvres bonnes (t. 1, p. 52). Elle n'est pas seulement un acte intérieur, elle doit prendre tout l'homme, esprit, cœur, pour s'épanouir en vertus théologales. Alors elle est « à elle seule un sacrifice complet et parfait » (p. 53). Pour acquérir l'esprit de prière, outre la foi vive, il faut encore se détacher intérieurement du monde, en sauvegardant notre cœur et notre esprit des dissipations et des tentations répandues autour de nous ; ce qui signifie qu'il faut rechercher le recueillement intérieur. D'autre part, l'humilité devant Dieu est nécessaire à la vraie prière ; si la foi est le roc où elle s'enracine, l'humilité lui sert d'ailes avec la confiance. La persévérance aide beaucoup à l'approfondir (p. 42-43).</w:t>
      </w:r>
    </w:p>
    <w:p>
      <w:pPr>
        <w:spacing w:after="120" w:before="0" w:line="360" w:lineRule="auto"/>
        <w:ind w:firstLine="283"/>
        <w:jc w:val="both"/>
      </w:pPr>
      <w:r>
        <w:rPr>
          <w:rFonts w:ascii="Garamond" w:hAnsi="Garamond"/>
          <w:sz w:val="24"/>
        </w:rPr>
        <w:t>Le premier effet de la prière est la simple possibilité de vivre chrétiennement ; elle assure la persévérance finale et le Salut personnel. Car Dieu « ne peut les refuser à qui les demande dans la prière ». « L'homme perverti, s'il prie, se corrige et se sauve ; l'homme, même saint, s'il cesse de prier, s'affaiblit, tombe et se perd » (p. 46-49).</w:t>
      </w:r>
    </w:p>
    <w:p>
      <w:pPr>
        <w:spacing w:after="120" w:before="0" w:line="360" w:lineRule="auto"/>
        <w:ind w:firstLine="283"/>
        <w:jc w:val="both"/>
      </w:pPr>
      <w:r>
        <w:rPr>
          <w:rFonts w:ascii="Garamond" w:hAnsi="Garamond"/>
          <w:sz w:val="24"/>
        </w:rPr>
        <w:t>À propos de la prière contemplative, Ventura observe qu'elle est compatible avec la vie dans le monde. Il en voit la preuve dans les chrétiens pleins de zèle et de charité qu'on peut rencontrer dans la vie ordinaire : leur zèle et leur charité sont les fruits certains de leur contemplation.</w:t>
      </w:r>
    </w:p>
    <w:p>
      <w:pPr>
        <w:spacing w:after="120" w:before="0" w:line="360" w:lineRule="auto"/>
        <w:ind w:firstLine="283"/>
        <w:jc w:val="both"/>
      </w:pPr>
      <w:r>
        <w:rPr>
          <w:rFonts w:ascii="Garamond" w:hAnsi="Garamond"/>
          <w:sz w:val="24"/>
        </w:rPr>
        <w:t>Les Femmes de l'Évangile s'achèvent sur un appel pressant à la sainteté : supposant « la fuite du mal et la pratique du bien », elle est la vie en état de grâce. Elle est chose facile puisqu'elle se ramène au fond à « bien croire et opérer comme on croit ».</w:t>
      </w:r>
    </w:p>
    <w:p>
      <w:pPr>
        <w:spacing w:after="120" w:before="0" w:line="360" w:lineRule="auto"/>
        <w:ind w:firstLine="283"/>
        <w:jc w:val="both"/>
      </w:pPr>
      <w:r>
        <w:rPr>
          <w:rFonts w:ascii="Garamond" w:hAnsi="Garamond"/>
          <w:sz w:val="24"/>
        </w:rPr>
        <w:t>Ventura a abordé encore bien d'autres thèmes de la vie chrétienne, comme l'eucharistie, dont il souligne trois aspects principaux, la présence, le sacrifice et la communion, ou encore le mystère de la grâce. Il est attentif aux questions sociales de son époque (richesse et pauvreté), au rôle capital qu'assurent les femmes chrétiennes dans l'Église et dans la vie sociale, dans le couple en particulier, etc.</w:t>
      </w:r>
    </w:p>
    <w:p>
      <w:pPr>
        <w:spacing w:after="120" w:before="0" w:line="360" w:lineRule="auto"/>
        <w:ind w:firstLine="283"/>
        <w:jc w:val="both"/>
      </w:pPr>
      <w:r>
        <w:rPr>
          <w:rFonts w:ascii="Garamond" w:hAnsi="Garamond"/>
          <w:sz w:val="24"/>
        </w:rPr>
        <w:t>Concluons. Ventura a abordé l'ensemble de la vie chrétienne avec une grande culture et l'a exposé avec un art oratoire ample et coloré, plein d'images et de réflexions parfois un peu diffuses. On ne peut pas dire : qu'il présente une spiritualité personnelle nettement articulée ; sa pensée s'efforce plutôt d'annoncer la Parole de Dieu telle qu'il la reçoit dans l'Église à travers les héritages des Pères et des théologiens. Il a exercé, par sa prédication et ses ouvrages, une influence certaine sur les milieux cultivés d'Italie et de France entre 1830 et 1860. Les rééditions de ses ouvrages, qui deviennent de plus en plus espacées après sa mort, semblent montrer que cette influence n'a guère débordé la fin du 19° siècle.</w:t>
      </w:r>
    </w:p>
    <w:p>
      <w:pPr>
        <w:spacing w:after="120" w:before="0" w:line="360" w:lineRule="auto"/>
        <w:ind w:firstLine="283"/>
        <w:jc w:val="both"/>
      </w:pPr>
      <w:r>
        <w:rPr>
          <w:rFonts w:ascii="Garamond" w:hAnsi="Garamond"/>
          <w:sz w:val="24"/>
        </w:rPr>
        <w:t>Bonne bibliographie par Fr. Andreu : Opere e scritti sul Padre Ventura, RD, t. 20, 1964 ; p. 185-210. Nous en retenons en particulier : Commentario sulla vita e le Opere del P. Ventura, ms anonyme, Archives des Théatins de Rome. - P. Cuitrera, Della vita e delle opere del G. V., Palerme, 1887. - A. Rastoul, P. Ventura, coll. Les grands hommes de l'Église au 19° s., Paris, 1906.</w:t>
      </w:r>
    </w:p>
    <w:p>
      <w:pPr>
        <w:spacing w:after="120" w:before="0" w:line="360" w:lineRule="auto"/>
        <w:ind w:firstLine="283"/>
        <w:jc w:val="both"/>
      </w:pPr>
      <w:r>
        <w:rPr>
          <w:rFonts w:ascii="Garamond" w:hAnsi="Garamond"/>
          <w:sz w:val="24"/>
        </w:rPr>
        <w:t>A. Cristofoli, Il pensiero religioso di P. G. V., Milan, 1927 ; Estratti delle sue opere, Turin, 1930. - KR. Rizzo, Teocrazia e neo-cattolicismo nel Risorgimento : Genesi e sviluppi del pensiero politico del P. G. V., Palerme, 1938. - Fr. Andreu, P. G. V. Saggio biografico, RD, t. 17, 1964, p. 1-162. - J. Andrés-Gallego, Ventura, Donoso, Balmes, dans Hispania Sacra, t. 42, 1990, p. 493-502. - J. Martin Tejedor, La presencia de Ventura en el Catolicismo liberal español, ibid., p. 503-29.</w:t>
      </w:r>
    </w:p>
    <w:p>
      <w:pPr>
        <w:spacing w:after="120" w:before="0" w:line="360" w:lineRule="auto"/>
        <w:ind w:firstLine="283"/>
        <w:jc w:val="both"/>
      </w:pPr>
      <w:r>
        <w:rPr>
          <w:rFonts w:ascii="Garamond" w:hAnsi="Garamond"/>
          <w:sz w:val="24"/>
        </w:rPr>
        <w:t>Nombreux art. dans RD depuis ses débuts en 1945. - DTC, t. 15/2, 1950, col. 2635-39. - EC, t. 12, 1954, col. 1238-40. - DS, t. 1, col. 411 ; t. 6, col. 38, 42, 47 ; t. 7, col. 2285 ; t. 13, col. 533, 926.</w:t>
      </w:r>
    </w:p>
    <w:p>
      <w:pPr>
        <w:spacing w:after="120" w:before="0" w:line="360" w:lineRule="auto"/>
        <w:ind w:firstLine="283"/>
        <w:jc w:val="both"/>
      </w:pPr>
      <w:r>
        <w:rPr>
          <w:rFonts w:ascii="Garamond" w:hAnsi="Garamond"/>
          <w:sz w:val="24"/>
        </w:rPr>
        <w:t>Francesco ANDREU.</w:t>
      </w:r>
    </w:p>
    <w:p>
      <w:pPr>
        <w:spacing w:after="120" w:before="0" w:line="360" w:lineRule="auto"/>
        <w:ind w:firstLine="283"/>
        <w:jc w:val="both"/>
      </w:pPr>
      <w:r>
        <w:rPr>
          <w:rFonts w:ascii="Garamond" w:hAnsi="Garamond"/>
          <w:sz w:val="24"/>
        </w:rPr>
        <w:t>VENTURELLI (Prosper), prêtre, f 1646. - L'enturelli est né à Amelia (l'ancienne Ameria), près de Narni, dans l'actuelle Ombrie méridionale, province de Terni, vers la fin du 16° siècle. Il mourut à Amelia en août 1646.</w:t>
      </w:r>
    </w:p>
    <w:p>
      <w:pPr>
        <w:spacing w:after="120" w:before="0" w:line="360" w:lineRule="auto"/>
        <w:ind w:firstLine="283"/>
        <w:jc w:val="both"/>
      </w:pPr>
      <w:r>
        <w:rPr>
          <w:rFonts w:ascii="Garamond" w:hAnsi="Garamond"/>
          <w:sz w:val="24"/>
        </w:rPr>
        <w:t>Écrits. - On trouve, dans la Bibliotheca Umbriae de L. Jacobillo (Foligno, 1658, p. 232-33), la liste des principaux écrits en italien de l'enturelli : Meditationi e pi Discorsi sopra la Passione di N. Sign., Interamnae (= Terni), 1620. - Divote, &amp; affetuose Rime, e Dialogi per accender gli Animi de'fedeli alla frequenza de'Santissimi Sacramenti, &amp; all acquisto delle virtü, Rome, 1623. - Essercitio Quottidiano, Terni, 1629. - Sontuose Nozze, e felice convito, che fa l'Anima Christiana con lo Sposo celeste, per mezo del santissimo Sacramento, Rome, 1630 et 1640 ; livre second des Sontuose Nozze, Rome, 1643. - Essercitii spirituali de'principali Misterii della Passione di NS e Sacri Colloqui per tutti i giorni della settimana, Terni, 1645 ; Rome, 1647 (avec le I in des Sontuose Nozze). - Essercitio sopra le principali feste della Madonna in tutti i giorni della Settimana, Rome, 1648.</w:t>
      </w:r>
    </w:p>
    <w:p>
      <w:pPr>
        <w:spacing w:after="120" w:before="0" w:line="360" w:lineRule="auto"/>
        <w:ind w:firstLine="283"/>
        <w:jc w:val="both"/>
      </w:pPr>
      <w:r>
        <w:rPr>
          <w:rFonts w:ascii="Garamond" w:hAnsi="Garamond"/>
          <w:sz w:val="24"/>
        </w:rPr>
        <w:t>D'autres ouvrages sont demeurés manuscrits chez son neveu Sebastianus l'enturelli, prêtre de l'Oratoire de Rome : Libro secondo delle Meditationi, e divoti Discorsi sopra la Passione di NS. - l'ita della Madre Suor Cherubina l'enturelli d'Amelia, monaca in s. Caterina di detta Città. Zitella, combattuta per monacarsi, Florence, 1646.</w:t>
      </w:r>
    </w:p>
    <w:p>
      <w:pPr>
        <w:spacing w:after="120" w:before="0" w:line="360" w:lineRule="auto"/>
        <w:ind w:firstLine="283"/>
        <w:jc w:val="both"/>
      </w:pPr>
      <w:r>
        <w:rPr>
          <w:rFonts w:ascii="Garamond" w:hAnsi="Garamond"/>
          <w:sz w:val="24"/>
        </w:rPr>
        <w:t>De tous ces écrits, le plus important reste les Sontuose Nozze, e felice Convito che fa lo Sposo Celeste con l'Anima del Christiano per mezzo del Santissimo Sacramento ; outre les éditions romaines citées plus haut, on en connaît trois autres (Gênes, 1655, 336 p. ; Bologne, 1670 et Venise, 1676). L'édition gênoise reçut l'imprimatur du chancelier de l'Inquisition Lorenzo Oliviero et du vicaire général du Saint-Office de Gênes. Les Sontuose Nozze sont composées sous forme de colloques que les « anime belle » font avant et après la communion, afin de donner la place au « pur amour ». Les 14 colloques avant la communion forment la première partie ; les 13 après la communion, la deuxième partie.</w:t>
      </w:r>
    </w:p>
    <w:p>
      <w:pPr>
        <w:spacing w:after="120" w:before="0" w:line="360" w:lineRule="auto"/>
        <w:ind w:firstLine="283"/>
        <w:jc w:val="both"/>
      </w:pPr>
      <w:r>
        <w:rPr>
          <w:rFonts w:ascii="Garamond" w:hAnsi="Garamond"/>
          <w:sz w:val="24"/>
        </w:rPr>
        <w:t>L'œuvre expose une attitude spirituelle plus qu'un itinéraire spirituel de l'âme vers Dieu. Chaque colloque de l'âme avec Dieu se développe à partir d'un passage de l'Écriture : « Ego sum panis vivus, qui de coelo descendi », pour le premier ; pour le second : « Nisi Dominus aedificaverit domum » ; et le troisième : « Venite ad me omnes qui laboratis », etc.</w:t>
      </w:r>
    </w:p>
    <w:p>
      <w:pPr>
        <w:spacing w:after="120" w:before="0" w:line="360" w:lineRule="auto"/>
        <w:ind w:firstLine="283"/>
        <w:jc w:val="both"/>
      </w:pPr>
      <w:r>
        <w:rPr>
          <w:rFonts w:ascii="Garamond" w:hAnsi="Garamond"/>
          <w:sz w:val="24"/>
        </w:rPr>
        <w:t>L'enturelli met en évidence la magnificence et la sainteté de la nourriture eucharistique, et parallèlement montre combien l'âme devrait posséder la sainteté des anges pour en être digne. Les colloques se développent comme des ondes de ferveur sincère et personnelle où alternent des élans de sentiments d'amour et de stupeur : « O Dio, o Dio, sto quasi fuori di me questa mattina. Dunque un anima peccatrice, una creatura tanto vile, tanto abbietta, e tanto miserabile puo salir tanto in alto, che si puo fare come un Dio ? Ego dixi Dii estis, et filii Excelsi omnes » (p. 49). Ces colloques mettent en œuvre une dialectique pascalienne où s'opposent en tension le Créateur et sa créature, Dieu et l'homme, la majesté de Dieu et la pauvreté de l'homme, la grandeur du Très-Haut et la misère humaine, opposés qui se joignent par une initiative de grâce de la part de Dieu.</w:t>
      </w:r>
    </w:p>
    <w:p>
      <w:pPr>
        <w:spacing w:after="120" w:before="0" w:line="360" w:lineRule="auto"/>
        <w:ind w:firstLine="283"/>
        <w:jc w:val="both"/>
      </w:pPr>
      <w:r>
        <w:rPr>
          <w:rFonts w:ascii="Garamond" w:hAnsi="Garamond"/>
          <w:sz w:val="24"/>
        </w:rPr>
        <w:t>Dans la deuxième partie, colloques après la communion, l'âme déborde de joie d'avoir en elle le paradis - les « sontuose nozze » ; elle s'offre à Celui qui s'est donné : « Legate questa lingua.…., legate questa gola., legate queste mani.…., legate quest intelletto.…., legate questa memoria…, legate questo cuore, quest anima con il vincolo indissolubile della vostra dolcissima e ardentissima carità, accio che in voi solo ami » (p. 25-26). Elle demande aussi l'eau qui désaltère l'esprit : « Et maintenant, donnez-moi cette eau vive que vous avez offerte à la Samaritaine, cette eau qui éteint la soif pour toujours : afin que je puisse maintenant, et toujours, vous aimer et vous servir : et à la fin de ma vie rendez-moi digne de monter au saint Paradis où avec les autres saints je vous loue, je vous bénisse, pour les siècles des siècles. Amen ». L'enturelli utilise l'Écriture Sainte selon une exégèse spirituelle : elle guide et appuie ses élévations de louange fervente et de reconnaissance pour l'union de l'âme à Dieu, dans l'Eucharistie. L'ouvrage dépasse de loin la sentimentalité pieuse et les anecdotes édifiantes à propos du Saint-Sacrement. L'initiative des colloques est toujours prise par l'âme. C'est elle qui parle à Dieu.</w:t>
      </w:r>
    </w:p>
    <w:p>
      <w:pPr>
        <w:spacing w:after="120" w:before="0" w:line="360" w:lineRule="auto"/>
        <w:ind w:firstLine="283"/>
        <w:jc w:val="both"/>
      </w:pPr>
      <w:r>
        <w:rPr>
          <w:rFonts w:ascii="Garamond" w:hAnsi="Garamond"/>
          <w:sz w:val="24"/>
        </w:rPr>
        <w:t>Pietro ZovaTro.</w:t>
      </w:r>
    </w:p>
    <w:p>
      <w:pPr>
        <w:spacing w:after="120" w:before="0" w:line="360" w:lineRule="auto"/>
        <w:ind w:firstLine="283"/>
        <w:jc w:val="both"/>
      </w:pPr>
      <w:r>
        <w:rPr>
          <w:rFonts w:ascii="Garamond" w:hAnsi="Garamond"/>
          <w:sz w:val="24"/>
        </w:rPr>
        <w:t>VENTURIN DE BERGAME, dominicain, 1304-1346. - 1. Vie, - 2. Écrits.</w:t>
      </w:r>
    </w:p>
    <w:p>
      <w:pPr>
        <w:spacing w:after="120" w:before="0" w:line="360" w:lineRule="auto"/>
        <w:ind w:firstLine="283"/>
        <w:jc w:val="both"/>
      </w:pPr>
      <w:r>
        <w:rPr>
          <w:rFonts w:ascii="Garamond" w:hAnsi="Garamond"/>
          <w:sz w:val="24"/>
        </w:rPr>
        <w:t>VENTURELLI - VENTURIN DE BERGAME 374 est à Bologne, cité universitaire où le Studium dominicain est fréquenté par des frères de diverses provinces de l'Ordre. L'enturin noue ainsi des relations tandis que sa prédication et l'exercice de la direction spirituelle lui font une réputation dont les échos se répercutent de l'Espagne à l'Angleterre. Son action sur le milieu populaire se déploie dans les villes de Haute-Italie alors très dévastées par les luttes fratricides entre Guelfes et Gibelins, qu'il exhorte avec véhémence à la réconciliation et à la pénitence.</w:t>
      </w:r>
    </w:p>
    <w:p>
      <w:pPr>
        <w:spacing w:after="120" w:before="0" w:line="360" w:lineRule="auto"/>
        <w:ind w:firstLine="283"/>
        <w:jc w:val="both"/>
      </w:pPr>
      <w:r>
        <w:rPr>
          <w:rFonts w:ascii="Garamond" w:hAnsi="Garamond"/>
          <w:sz w:val="24"/>
        </w:rPr>
        <w:t>S'il n'est pas, tant s'en faut, à l'origine des confréries de flagellants, disciplinati, battuti, dont certaines remontent au siècle précédent (cf. DS, t. 5, col. 392-95 ; G. G. Meersseman, Ordo Fraternitatis, Rome, 1977, p. 453-512, 578-753), il les soutient et en suscite ici ou là ; ainsi à Bergame où en 1335 il rassemble cinq cents hommes pour les emmener en pèlerinage à Rome (cf. C. Gennaro, l'enturino da Bergamo e la Peregrinatio romana del 1335, dans Studi sul medievo cristiano offerti a Raffaello Morghen, Rome, 1974, p. 375-406). Les prédications de l'enturin dans les villes qu'il traverse grossissent les effectifs de cette procession qui, avant même l'arrivée dans la cité pontificale, y suscite des inquiétudes. Rapidement informé depuis Avignon, Benoît XII intervient par plusieurs lettres, notamment auprès de Giovanni Pagnotti, évêque d'Anagni, prié de suivre de près les agissements du prédicateur. En fait, le voyage des pèlerins se termine plus ou moins dans le désordre, si bien que, arrivé à Rome le 21 mars, l'enturin n'y reste qu'une dizaine de jours. Il se dirige alors sur Avignon, pour offrir ses services au Pape en vue de la croisade. Assez mal accueilli par Benoît XII, il est soumis à un procès au terme duquel les pouvoirs de prêcher et confesser lui sont retirés, et le retour en Italie interdit. Cette aventure a son retentissement au chapitre général de l'Ordre (Londres, Pentecôte 1335), qui met sévèrement les frères en garde contre les risques de mouvements populaires autour de leurs prédications (cf. Monumenta Ord. Praed historica, t. 4, p. 231).</w:t>
      </w:r>
    </w:p>
    <w:p>
      <w:pPr>
        <w:spacing w:after="120" w:before="0" w:line="360" w:lineRule="auto"/>
        <w:ind w:firstLine="283"/>
        <w:jc w:val="both"/>
      </w:pPr>
      <w:r>
        <w:rPr>
          <w:rFonts w:ascii="Garamond" w:hAnsi="Garamond"/>
          <w:sz w:val="24"/>
        </w:rPr>
        <w:t>Séjournant pendant plusieurs années en différentes localités de Provence et d'Auvergne, visitant sanctuaires et communautés, l'enturin élargit le cercle de ses relations, emploie ses loisirs forcés à rédiger quelques petits traités spirituels à l'intention de ses amis, parmi lesquels il compte quelques dominicains de Strasbourg réfugiés à Bâle au temps des conflits entre le Pape et Louis de Bavière, ainsi Jean Tauler, Jean de Dambach, Thierry de Colmar, Egnolf de Ehenheim. En 1339 il rencontre à Alais le Dauphin du Viennois Humbert II, dont il devient le confidant et le conseiller.</w:t>
      </w:r>
    </w:p>
    <w:p>
      <w:pPr>
        <w:spacing w:after="120" w:before="0" w:line="360" w:lineRule="auto"/>
        <w:ind w:firstLine="283"/>
        <w:jc w:val="both"/>
      </w:pPr>
      <w:r>
        <w:rPr>
          <w:rFonts w:ascii="Garamond" w:hAnsi="Garamond"/>
          <w:sz w:val="24"/>
        </w:rPr>
        <w:t>Ayant repris contact avec Avignon après la mort de Benoît XII (1342), il retrouve en 1343 ses pouvoirs de prédication et confession, puis obtient de Clément VI mandat officiel (3 janvier 1344) pour prêcher la croisade contre les Turcs. Le voici alors de nouveau en Italie, où sa parole suscite encore un enthousiasme populaire qui lui permet de rassembler de nombreux volontaires pour la croisade. Il use de son influence pour faire nommer Humbert II chef militaire de l'expédition, et l'accompagne lui-même pendant quelque temps. Ce choix malheureux conduit à l'inefficacité presque totale de cette armée mal composée. Se séparant d'Humbert pour rejoindre des croisés rassemblés à Smyrne, l'enturin y meurt le 28 mars 1346.</w:t>
      </w:r>
    </w:p>
    <w:p>
      <w:pPr>
        <w:spacing w:after="120" w:before="0" w:line="360" w:lineRule="auto"/>
        <w:ind w:firstLine="283"/>
        <w:jc w:val="both"/>
      </w:pPr>
      <w:r>
        <w:rPr>
          <w:rFonts w:ascii="Garamond" w:hAnsi="Garamond"/>
          <w:sz w:val="24"/>
        </w:rPr>
        <w:t>2. Écrits. - 1° Le ms 864, n. 1, des Archives nationales de Paris contient une copie de textes de l'enturin effectuée en novembre 1700 par le dominicain Jacques Échard à partir d'un ms du Collège de Navarre aujourd'hui perdu. Ces textes ont été publiés en 1904 à la suite de la Legenda par G. Clementi (op. cit., 2° partie) dans l'ordre même de leur description dans Quétif-Échard (t. 1, p. 621-23). Ils sont présentés ici selon la chronologie et les annotations de B. Altaner (op. cit., p. 36-45). Le P. de Boissieu en a donné une traduction (l'enturin de Bergame, Directoire spirituel, Paris, 1926).</w:t>
      </w:r>
    </w:p>
    <w:p>
      <w:pPr>
        <w:spacing w:after="120" w:before="0" w:line="360" w:lineRule="auto"/>
        <w:ind w:firstLine="283"/>
        <w:jc w:val="both"/>
      </w:pPr>
      <w:r>
        <w:rPr>
          <w:rFonts w:ascii="Garamond" w:hAnsi="Garamond"/>
          <w:sz w:val="24"/>
        </w:rPr>
        <w:t>1) (Clementi, n. 5, p. 92-99) : Lettre aux moniales du monastère dominicain de Prouille, à l'époque de la disgrâce de l'enturin (1335-1336). L'enturin n'a jamais été à Prouille.</w:t>
      </w:r>
    </w:p>
    <w:p>
      <w:pPr>
        <w:spacing w:after="120" w:before="0" w:line="360" w:lineRule="auto"/>
        <w:ind w:firstLine="283"/>
        <w:jc w:val="both"/>
      </w:pPr>
      <w:r>
        <w:rPr>
          <w:rFonts w:ascii="Garamond" w:hAnsi="Garamond"/>
          <w:sz w:val="24"/>
        </w:rPr>
        <w:t>2) (C., n. 8, p. 111-14) : Lettre écrite de Pradelles (Haute-Loire) le 11 juin 1336 aux moniales bénédictines de Comps (diocèse de Saint-Flour) auprès desquelles il a résidé quelque temps.</w:t>
      </w:r>
    </w:p>
    <w:p>
      <w:pPr>
        <w:spacing w:after="120" w:before="0" w:line="360" w:lineRule="auto"/>
        <w:ind w:firstLine="283"/>
        <w:jc w:val="both"/>
      </w:pPr>
      <w:r>
        <w:rPr>
          <w:rFonts w:ascii="Garamond" w:hAnsi="Garamond"/>
          <w:sz w:val="24"/>
        </w:rPr>
        <w:t>3) (C., n. 1, p. 73-78) : De spiritu sancto, rédigé sur la demande d'une moniale non identifiée ; petit traité de vie spirituelle sur le thème de la consolation du Saint-Esprit, qui l'apparente à un genre littéraire dont un des exemples les plus typiques est dû à un ami de l'enturin, le dominicain Jean de Dambach (f 1372) (cf. DS, t. 8, col. 466-67 ; t. 2, col. 1614-15).</w:t>
      </w:r>
    </w:p>
    <w:p>
      <w:pPr>
        <w:spacing w:after="120" w:before="0" w:line="360" w:lineRule="auto"/>
        <w:ind w:firstLine="283"/>
        <w:jc w:val="both"/>
      </w:pPr>
      <w:r>
        <w:rPr>
          <w:rFonts w:ascii="Garamond" w:hAnsi="Garamond"/>
          <w:sz w:val="24"/>
        </w:rPr>
        <w:t>À la suite de ce traité, la copie de J. Échard publiée par Clementi (n. 2, p. 79-82) contient quelques pages : alia doctrina. Elles ne sont pas à retenir, n'étant autres que le chap. 1 du Stimulus amoris de Jacques de Milan (DS, t. 8, col. 48) ; cf. AFP, t. 24, 1954, p. 190, note.</w:t>
      </w:r>
    </w:p>
    <w:p>
      <w:pPr>
        <w:spacing w:after="120" w:before="0" w:line="360" w:lineRule="auto"/>
        <w:ind w:firstLine="283"/>
        <w:jc w:val="both"/>
      </w:pPr>
      <w:r>
        <w:rPr>
          <w:rFonts w:ascii="Garamond" w:hAnsi="Garamond"/>
          <w:sz w:val="24"/>
        </w:rPr>
        <w:t>4) (C., n. 6, p. 99-104) : Réponse, datée du 9 oct. 1336, à une lettre reçue le 4 oct. dans laquelle un frère dominicain vivant à Saint-Jacques de Paris, nommé Rodolphe, dont l'enturin fut le père spirituel à Bologne, lui a fait part de la crise morale et religieuse qu'il traverse. Belle lettre d'encouragement, dont l'enturin profite pour saluer quelques frères de ses amis à Saint-Jacques.</w:t>
      </w:r>
    </w:p>
    <w:p>
      <w:pPr>
        <w:spacing w:after="120" w:before="0" w:line="360" w:lineRule="auto"/>
        <w:ind w:firstLine="283"/>
        <w:jc w:val="both"/>
      </w:pPr>
      <w:r>
        <w:rPr>
          <w:rFonts w:ascii="Garamond" w:hAnsi="Garamond"/>
          <w:sz w:val="24"/>
        </w:rPr>
        <w:t>5) (C., n. 7, p. 104-11) : Lettre de direction pratique, de 1336, à une moniale nommée Marguerite, que l'enturin n'a jamais rencontrée auparavant, mais qui lui a plus ou moins raconté sa vie.</w:t>
      </w:r>
    </w:p>
    <w:p>
      <w:pPr>
        <w:spacing w:after="120" w:before="0" w:line="360" w:lineRule="auto"/>
        <w:ind w:firstLine="283"/>
        <w:jc w:val="both"/>
      </w:pPr>
      <w:r>
        <w:rPr>
          <w:rFonts w:ascii="Garamond" w:hAnsi="Garamond"/>
          <w:sz w:val="24"/>
        </w:rPr>
        <w:t>6) (C., n. 9, p. 114-20) : Peut-être pendant son séjour au couvent du Puy, vers 1337, l'enturin écrit à une jeune fille nommée Marthe, « sa première fille spirituelle en Auvergne », pour l'affermir et la guider dans son propos de virginité consacrée au sein de sa propre famille.</w:t>
      </w:r>
    </w:p>
    <w:p>
      <w:pPr>
        <w:spacing w:after="120" w:before="0" w:line="360" w:lineRule="auto"/>
        <w:ind w:firstLine="283"/>
        <w:jc w:val="both"/>
      </w:pPr>
      <w:r>
        <w:rPr>
          <w:rFonts w:ascii="Garamond" w:hAnsi="Garamond"/>
          <w:sz w:val="24"/>
        </w:rPr>
        <w:t>7-8) (C., n. 3-4, p. 82-87, 87-92) : Deux lettres adressées à Egnolf de Ehenheim, le 13 sept. 1339 (depuis Aubenas ?) et le 2 mars 1340, sont les seules pièces restantes d'un échange épistolaire qui dut être assez important entre l'enturin et quelques « amis de Dieu » comme Jean Tauler.</w:t>
      </w:r>
    </w:p>
    <w:p>
      <w:pPr>
        <w:spacing w:after="120" w:before="0" w:line="360" w:lineRule="auto"/>
        <w:ind w:firstLine="283"/>
        <w:jc w:val="both"/>
      </w:pPr>
      <w:r>
        <w:rPr>
          <w:rFonts w:ascii="Garamond" w:hAnsi="Garamond"/>
          <w:sz w:val="24"/>
        </w:rPr>
        <w:t>2. VENTURINI (THomas NicoLas), dominicain, 1660-1750. - Né à Licence en 1660, Tommaso Niccolé Venturini entra probablement très jeune chez les Dominicains de la Santa Corona dans cette même ville et y fit profession. Il fit ses études, jusqu'au doctorat en théologie, dans une ville inconnue de l'Italie du Nord. Il fut prieur de son couvent en 1714-1716, puis en 1723-1725. Il mourut à 90 ans le 21 avril 1750. Venturini fut surtout un prédicateur populaire qui parcourut l'Italie pour promouvoir la dévotion à la Vierge Marie, la récitation du rosaire, le culte des saints ; il prêcha une spiritualité adaptée aux âmes simples, nourrie d'exemples concrets et d'histoires édifiantes ; mais il ne dédaigna pas la rhétorique savante adaptée à d'autres circonstances et à d'autres auditoires. Ainsi, le 18 juin 1716 à Mantoue, il fit, en un style élégant et rempli d'érudition, le panégyrique de la bienheureuse Osanna Andreasi, tertiaire dominicaine du 15e siècle, en présence du gouverneur le prince Philippe d'Assia, de la noblesse locale et du clergé. Donnant au prénom de la bienheureuse le sens d'« eminenza celeste, divina altezza », il montra comment elle avait réalisé ces valeurs dans une existence où l'amour de Dieu donna des fruits merveilleux « in un forte patire, ma insaziabile di patire, in un eroico operare, ma infaticabile nell'operare, in un estremo languire, ma incontentabile di languire ». Le panégyrique, développé selon les règles de l'art oratoire classique, fut publié probablement cette même année à Mantoue, sous le titre Tre meraviglie dell'amore.</w:t>
      </w:r>
    </w:p>
    <w:p>
      <w:pPr>
        <w:spacing w:after="120" w:before="0" w:line="360" w:lineRule="auto"/>
        <w:ind w:firstLine="283"/>
        <w:jc w:val="both"/>
      </w:pPr>
      <w:r>
        <w:rPr>
          <w:rFonts w:ascii="Garamond" w:hAnsi="Garamond"/>
          <w:sz w:val="24"/>
        </w:rPr>
        <w:t>VENTURINI - VERA 378</w:t>
      </w:r>
    </w:p>
    <w:p>
      <w:pPr>
        <w:spacing w:after="120" w:before="0" w:line="360" w:lineRule="auto"/>
        <w:ind w:firstLine="283"/>
        <w:jc w:val="both"/>
      </w:pPr>
      <w:r>
        <w:rPr>
          <w:rFonts w:ascii="Garamond" w:hAnsi="Garamond"/>
          <w:sz w:val="24"/>
        </w:rPr>
        <w:t>De caractère plus populaire, l'œuvre principale de Venturini est sa Storia, grandezze e miracoli di Maria Vergine del Santissimo Rosario secondo il corso delle domeniche e feste di tutto l'anno (3 vol, Venise, 1732), dédiée au maître général des Dominicains, Tomás Ripoll (1725-1747). Le premier volume contient des discours qui présentent, sous une forme simple et accessible à un vaste auditoire, l'histoire du Rosaire, des méditations sur l'oraison dominicale et sur l'Ave Maria, sur les quinze mystères, sur les actes de piété et de dévotion se rapportant à cette pieuse pratique. Le deuxième volume contient des discours pour les fêtes de l'année liturgique, alors que le troisième est un recueil d'homélies centrées sur le thème du Rosaire pour les dimanches de l'année, soit d'après le calendrier dominicain, soit d'après le romain. L'ouvrage fut conçu comme une aide pour les prédicateurs qui se consacrent à cultiver cette dévotion populaire ; dans un langage accessible, Venturini ne recule pas devant les hyperboles pour toucher la sensibilité de l'auditoire ; il propose des exemples pour illustrer l'enseignement doctrinal. Venturini n'a fait l'objet d'aucune étude.</w:t>
      </w:r>
    </w:p>
    <w:p>
      <w:pPr>
        <w:spacing w:after="120" w:before="0" w:line="360" w:lineRule="auto"/>
        <w:ind w:firstLine="283"/>
        <w:jc w:val="both"/>
      </w:pPr>
      <w:r>
        <w:rPr>
          <w:rFonts w:ascii="Garamond" w:hAnsi="Garamond"/>
          <w:sz w:val="24"/>
        </w:rPr>
        <w:t>VERA (Louis DE), chartreux, f 1636. - Né à Madrid Carlo Loco en 1577, d'une noble famille, Luis de Vera s'appelait Gaspar Galcerán Pins, comte de Guimerà. Il fut élevé à la Cour ; il y connut assez intimement celle qui devint reine de France, épouse de Louis XIII, qu'il lui adressa une longue épître de conseils. Il devint le secrétaire du vice-roi de Catalogne, le duc de Monteleón. Ce grand ami des Chartreux lui fit connaître et apprécier l'Ordre cartusien. Un de ses amis étant mort subitement, Vera rentra en lui-même et résolut de se consacrer à Dieu. Devenu bientôt prêtre séculier, il entra à la chartreuse de Montalegre à l'âge de 32 ans et fit profession le 6 octobre 1610. Il ne tarda pas à être nommé procureur (1613), puis prieur (1620). Il fut aussi co-visiteur, puis visiteur et reçut enfin le titre et la fonction insolites de commissaire général pour toute l'Espagne, avec des pouvoirs extraordinaires. À ce titre, plusieurs missions de confiance lui furent confiées, dont il s'acquitta avec succès. En 1635, ses confrères de Montalegre l'eurent de nouveau pour prieur. Il voyageait en mission officielle de l'Ordre quand la mort le frappa à Valladolid le 23 septembre 1636. Vera n'est pas un auteur spirituel original. La lettre qu'il adressa à la reine Anne d'Autriche a été publiée sous le titre de Carta o instrucción escrita a la Reina Madre de Francia Doña Ana Mauricia de Austria, par J. Vallès (dans Primer Instituto de la Cartuja, Barcelone, 1792, p. 313-56) et par A. Aragon (San Bruno y la Cartuja, Barcelone, 1899, p. 161-236). Il mérite une place dans l'histoire spirituelle de l'Espagne parce qu'il est le traducteur de deux ouvrages spirituels italiens, qui eurent beaucoup de succès, le Catéchisme de saint Robert Bellarmin et le Combat spirituel de Laurent Scupoli. La première traduction, Declaración copiosa de la Doctrina Christiana, parut à Barcelone, 1610 ; elle aura une trentaine d'éditions, la dernière semblant être celle de Valence, 1826 (cf. Sommervogel, t. 1, col. 1194-95). La traduction de L. Scupoli, Combate, o Lucha Espiritual de el alma, parue peut-être dès 1608 à Barcelone, sûrement en 1610, est souvent éditée avec le Catéchisme de Bellarmin. On compte au moins une douzaine d'éditions. La traduction réalisée par Bruno de Solis y Valenzuela (Madrid, 1673) supplanta celle de Vera. Vera a aussi rédigé des biographies de chartreux, dont quelques-unes sont reproduites par L. Le Lassieur dans ses Ephemerides Ordinis Cartusiensis (cf. DS, t. 9, col. 735-36), et un Memorial de cosas notables de esta Cartuja de Montalegre (resté inachevé). C. J. Morotius, Theatrum chronologicum S. O. Cartusiensis, Turin, 1681, p. 317. - L. Le Lassieur, Ephemerides., t. 4, Montreuil-sur-Mer, 1893, p. 28-30, 451, 482. - A. Palau y Dulcet, Manual del librero hispano-americano, Barcelone, 1e éd., t. 4, p. 290 ; t. 6, p. 148 ; 2e éd., t. 2, p. 137 : t. 5, p. 115. - L Jaricot, Histoire de la chartreuse de N.-D de Montalegre, dactyl., 1959, passim. - Studia monastica, t. 11/2, 1969, p. 363-64. -- A. Gruys, Cartusiana I, Paris, CNRS, 1976, p. 170. - DS, t. 2, col. 758, 768. Domenec M. Cardona.</w:t>
      </w:r>
    </w:p>
    <w:p>
      <w:pPr>
        <w:spacing w:after="120" w:before="0" w:line="360" w:lineRule="auto"/>
        <w:ind w:firstLine="283"/>
        <w:jc w:val="both"/>
      </w:pPr>
      <w:r>
        <w:rPr>
          <w:rFonts w:ascii="Garamond" w:hAnsi="Garamond"/>
          <w:sz w:val="24"/>
        </w:rPr>
        <w:t>VÉRAN DE CAVAILLON, capucin, 1582-1638. Véran Meyssonnier est né à Cavaillon en 1582. Étant déjà prêtre et chanoine, il prit l'habit des Capucins à Avignon le 8 décembre 1607 et fit profession à Méjanes le 8 décembre 1608. Il fut maître des novices en 1615 à Carpentras, puis en 1618 à Avignon. En 1616, il est gardien de l'Isle-sur-Sorgue, puis de Sisteron en 1619, d'où il va soigner les pestiférés à Ferrières. On le retrouve gardien de Sisteron en 1625 et secrétaire provincial à Avignon en 1629. Les Consuls le nomment alors aumônier des pestiférés, auprès desquels il se dévoua aussi à Cavaillon en 1631. Supérieur de Jonquières en 1634, il mit au point ses écrits dans les années qui suivirent. C'est en revenant de voir son éditeur à Lyon qu'il fut noyé accidentellement dans le Rhône ; on l'enterra à Pont-Saint-Esprit le 2 février 1638. Il était depuis dix ans chargé des constructions nouvelles de sa province de Saint-Louis. On lui doit Le Directeur spirituel divisé en deux parties contenant les advis, regles et exercices nécessaires à tout chrétien pour véritablement servir Dieu. Avec un traité de l'oraison mentale, divisé en treize chapitres dans lequel, outre plusieurs riches documents et conceptions très dévotes, sont éclaircis les doutes qui arrivent ordinairement aux Exercices de la Dévotion, Lyon, Jean Julliéron, 1638. Les approbations s'échelonnent entre le 20 avril 1634 et le 16 juin 1637. Il faut en conclure que l'ouvrage fut composé avant 1634. Denys de Genes attribue à Véran deux traités à la même date (1638) au même lieu (Lyon), mais, à la p. 417 du volume, le Traité de l'oraison ne porte pas de page de titre ; d'où il faut conclure à l'unité de l'œuvre comme le titre français l'indique. Véran écrit dans sa préface que, tout le monde ne pouvant lire tout ce qui a été écrit sur la vie intérieure, il en a « abrégé ce petit extrait » de 802 ! XI s'adresse aux gens du monde, sans exclure religieuses et religieux. Véran aurait aussi écrit Les fleurettes de dévotion, Lyon, 1638, mais il semble que ce soit là un titre faux de son unique ouvrage. Le contenu de celui-ci est riche et varié. Nous considérons d'abord une suite d'exercices, tel que l'« exercice quotidien ou méthode pour bien employer la journée » ; on trouve là tant de détails sur de purs actes de dévotion qu'on se demande s'il reste encore du temps pour faire autre chose ! Les « exercices » les plus intéressants sont celui de l'amour de Dieu (p. 286-306) qui fait le lien entre l'ascese, la dévotion et la contemplation (« amour unitif »). « Aimer n'étant autre que vouloir du bien à la personne aimée, par ainsi aimer Dieu serait vouloir et désirer du bien à Dieu, mais parce que toute sorte de bien se retrouve en Dieu, et qu'on ne luy peut rien désirer qu'Il n'ayt au souverain degré de perfection, reste donc qu'aimer Dieu sera se contenter et se réjouir qu'en Lui soit tout le bien et qu'Il soit Celui qu'Il est. » (p. 289). Cela amène à conclure que l'amour de Dieu est la « conformité en tout à (sa) sainte volonté » (p. 304). L'exercice de préparation à la mort, qui doit durer d'un dimanche à l'autre, doit se faire une fois l'an (p. 34-96). D'autres exercices sont de pure dévotion : psaumes en anagramme sur le nom de Marie ou d'un saint ; méthode de méditation des quinze mystères du rosaire (les mystères sont différents du rosaire dominicain) ; suggestions pour suivre la messe ; traités de la confession (p. 96-152) et de la communion (p. 152-241), car Véran souligne l'importance des sacrements dans la vie spirituelle (p. 675 sv). Il faut signaler ici quelques points typiques. Au sujet de la confession, Véran écrit (p. 136) que, tout en étant exact sur le point d'accuser tous ses péchés, il faut taire ceux qui feraient deviner au confesseur l'identité d'un complice ; mais surtout « la simple déclaration des péchés n'est pas ce qui doit fléchir la miséricorde de Dieu à nous les pardonner, mais bien le vrai repentir de les avoir commis et le ferme propos. » (p. 138). Au sujet de l'eucharistie, Véran insiste beaucoup sur l'aspect sacrificiel de la messe, mais aussi sur les avantages qu'en retire le communiant. Cependant, il n'est pas fait allusion au Christ vivant dans le sacrement. Il faut dire ici une fois pour toutes que l'auteur donne une importance capitale à la douloureuse passion de Jésus, aussi bien en ce qui concerne les pratiques ascétiques qu'en ce qui touche à la contemplation. C'est là une marque de son franciscanisme. Au passage, notons que parmi les prières après la communion Véran cite (p. 229) une traduction française (la sienne ?) de l'Anima Christi qu'aimait Ignace de Loyola, sans le nommer et avec variantes par rapport au texte latin. Il faut examiner particulièrement la seconde partie du Directeur spirituel, qui a trait à la prière. L'analyse en est difficile parce que Véran emploie indifféremment les termes de méditation, oraison ou contemplation. Peut-on clarifier son discours ? D'abord, il nous dit avoir écrit ce traité pour lui-même, pour ses novices (ce qui fait remonter la composition du traité à 1615, 1618) et pour les personnes qui le lui ont demandé. Mais qu'est-ce que l'oraison ? « L'oraison (est) proprement une conférence familière et un pourparler avec Dieu où il se traite des dons et grâces nécessaires pour l'acquisition des vertus. » (p. 427). Il faut la faire à moments fixes, dans un lieu recueilli et obscur, deux fois une heure ou trois quarts d'heure par jour. Dans l'oraison, on trouve des aspirations, des soliloques, des colloques et des oraisons jaculatoires. Mais l'on commence d'abord par la méditation, qui voit les « détails » des mystères de la foi, pour arriver à la contemplation, qui voit l'ensemble (p. 459). La méditation porte sur trois sortes de matières : un mystère, une parole de la Bible ou quelque sentence de la liturgie. Un exemple est donné sous forme de commentaire du Notre Père et du Je vous salue Marie. Pour méditer, il faut se poser cinq questions.</w:t>
      </w:r>
    </w:p>
    <w:p>
      <w:pPr>
        <w:spacing w:after="120" w:before="0" w:line="360" w:lineRule="auto"/>
        <w:ind w:firstLine="283"/>
        <w:jc w:val="both"/>
      </w:pPr>
      <w:r>
        <w:rPr>
          <w:rFonts w:ascii="Garamond" w:hAnsi="Garamond"/>
          <w:sz w:val="24"/>
        </w:rPr>
        <w:t>questions : qui ? quoi ? de qui ? pour qui ? pour quoi ? et sur ce canevas Véran médite la Passion de Jésus (p. 592-614). Quant à l'oraison elle est « le commencement, le milieu et la fin de la vie spirituelle » (p. 434), et Véran reprend sans y insister la division classique entre les trois voies de l'oraison : purgative, illuminative et unitive. De toute façon l'oraison mobilise la connaissance et l'affectivité. Elle nécessite une quadruple préparation : l'absence de péché, l'éloignement des passions déréglées, la mortification continuelle et le bon propos. On le voit, il s'agit de préparation éloignée puis de préparation immédiate. Mais ces préparations ne sauraient se substituer à l'action du Saint-Esprit, qui peut intervenir avant que la préparation immédiate ne soit achevée. (p. 448).</w:t>
      </w:r>
    </w:p>
    <w:p>
      <w:pPr>
        <w:spacing w:after="120" w:before="0" w:line="360" w:lineRule="auto"/>
        <w:ind w:firstLine="283"/>
        <w:jc w:val="both"/>
      </w:pPr>
      <w:r>
        <w:rPr>
          <w:rFonts w:ascii="Garamond" w:hAnsi="Garamond"/>
          <w:sz w:val="24"/>
        </w:rPr>
        <w:t>Véran distingue quatre sortes d'oraison : la méditation, où travaille l'entendement ; la contemplation (qui est « la parfaite méditation », p. 458) ; le soliloque et le colloque. Puis il expose chacune de ces formes : le soliloque est « la raison que l'homme fait à soi-même et qui se pratique en diverses façons » (p. 466) : par démonstration de raison (ne revenons-nous pas à la méditation ?), par « voie de compassion envers soi-même », par « voie d'indignation de nos péchés ». Dans le colloque on « parle à Dieu comme un enfant à son père » et l'on se figure la présence de Dieu de quatre manières : dans les cieux, auprès de nous, en nous, en l'humanité de Jésus. Mais avant toutes ces subtilités, Véran nous avait prévenus (p. 418) que « ce que nous disons de l'oraison mentale peut être presque tout rapporté à la vocale ».</w:t>
      </w:r>
    </w:p>
    <w:p>
      <w:pPr>
        <w:spacing w:after="120" w:before="0" w:line="360" w:lineRule="auto"/>
        <w:ind w:firstLine="283"/>
        <w:jc w:val="both"/>
      </w:pPr>
      <w:r>
        <w:rPr>
          <w:rFonts w:ascii="Garamond" w:hAnsi="Garamond"/>
          <w:sz w:val="24"/>
        </w:rPr>
        <w:t>Quant à la contemplation pure elle est l'« entretien et occupation des parfaits », sans discours, dans le loisir, le silence et la solitude. L'oraison s'acheve par l'action de grâces et la louange.</w:t>
      </w:r>
    </w:p>
    <w:p>
      <w:pPr>
        <w:spacing w:after="120" w:before="0" w:line="360" w:lineRule="auto"/>
        <w:ind w:firstLine="283"/>
        <w:jc w:val="both"/>
      </w:pPr>
      <w:r>
        <w:rPr>
          <w:rFonts w:ascii="Garamond" w:hAnsi="Garamond"/>
          <w:sz w:val="24"/>
        </w:rPr>
        <w:t>Les distractions, la sécheresse sont quasi inévitables dans la vie d'oraison ; les dévotions sensibles ne sont pas nécessaires et peuvent détourner de la pure oraison, telles des illusions démoniaques.</w:t>
      </w:r>
    </w:p>
    <w:p>
      <w:pPr>
        <w:spacing w:after="120" w:before="0" w:line="360" w:lineRule="auto"/>
        <w:ind w:firstLine="283"/>
        <w:jc w:val="both"/>
      </w:pPr>
      <w:r>
        <w:rPr>
          <w:rFonts w:ascii="Garamond" w:hAnsi="Garamond"/>
          <w:sz w:val="24"/>
        </w:rPr>
        <w:t>Véran a certainement une expérience personnelle de la vie contemplative, mais il enrichit souvent son texte de renvois à des auteurs, prenant son bien partout : Bonaventure, Thomas d'Aquin, Mechtilde, François de Sales semblent ses autorités préférées ; il renvoie plusieurs fois à la carmélite Marie de l'Incarnation (f. 1618). Mais il est rare qu'il cite mot à mot ses sources (sauf la Bible) ; il rapporte en style indirect ce qu'il a lu ou entendu. Les renvois à la tradition franciscaine, qui ne sont pas rares, sont faits à la Chronique de Marc de Lisbonne.</w:t>
      </w:r>
    </w:p>
    <w:p>
      <w:pPr>
        <w:spacing w:after="120" w:before="0" w:line="360" w:lineRule="auto"/>
        <w:ind w:firstLine="283"/>
        <w:jc w:val="both"/>
      </w:pPr>
      <w:r>
        <w:rPr>
          <w:rFonts w:ascii="Garamond" w:hAnsi="Garamond"/>
          <w:sz w:val="24"/>
        </w:rPr>
        <w:t>Véran a tendance à être prolixe et à se répéter, ayant remis son ouvrage vingt fois sur le métier. Sa langue est un peu archaïsante et il excelle à traduire certains textes latins en vers français, comme l'Adoro te de Thomas d'Aquin et les hymnes de l'eucologe final. La composition de son ouvrage remontant bien avant sa publication, il ne faut pas s'étonner de ce que Véran n'appartienne pas encore au mouvement spirituel du début du Grand Siècle (Bremond ne le connaît pas). Mais Véran a des bizarreries qui rappellent parfois le 16e siècle. Par exemple, son insistance à multiplier les synonymes et à citer des nombres : il donne 3 avis fondamentaux, 12 règles nécessaires, 4 choses requises, 5 considérations, 20 règles spirituelles qui ont été révélées à Marie-Madeleine de Pazzi en 1585 ; il y a 21 conditions à remplir pour pratiquer l'amour saint ; dans sa Passion Jésus a versé 730 500 gouttes de sang, etc. Ces traits n'empêchent pas Véran, esprit analytique, de faire preuve d'une juste psychologie et d'une expérience spirituelle saine, observée en lui et dans les autres. Est-il un témoin de l'humanisme dévot ?</w:t>
      </w:r>
    </w:p>
    <w:p>
      <w:pPr>
        <w:spacing w:after="120" w:before="0" w:line="360" w:lineRule="auto"/>
        <w:ind w:firstLine="283"/>
        <w:jc w:val="both"/>
      </w:pPr>
      <w:r>
        <w:rPr>
          <w:rFonts w:ascii="Garamond" w:hAnsi="Garamond"/>
          <w:sz w:val="24"/>
        </w:rPr>
        <w:t>Denys de Gênes et Bernard de Bologne, Bibl. script. O. M. Cap., l'Énise, 1747, p. 245. - CL.-Fr. Achard, Histoire des hommes illustres de la Provence, t. 2, Marseille, 1787, p. 305. - J. l'alère Martin, Reliquiae ou ce qui reste du couvent de Cavaillon, Avignon, 1877. - P. Dubois, Notes biographiques des Capucins de Provence avant la Révolution, inédit (Bibl. Franciscaine de la province des Capucins de Paris, ms 4199). Willibrord-Christian van Dix.</w:t>
      </w:r>
    </w:p>
    <w:p>
      <w:pPr>
        <w:spacing w:after="120" w:before="0" w:line="360" w:lineRule="auto"/>
        <w:ind w:firstLine="283"/>
        <w:jc w:val="both"/>
      </w:pPr>
      <w:r>
        <w:rPr>
          <w:rFonts w:ascii="Garamond" w:hAnsi="Garamond"/>
          <w:sz w:val="24"/>
        </w:rPr>
        <w:t>VERARDI (CyPRIEN), servite, f 1591. - Né dans les premières décennies du 16e siècle, à Brescia, Cipriano Verardi entra chez les Servites de Marie au couvent de San Alessandro de sa ville natale, couvent faisant partie alors de la congrégation de l'Observance née au 15e siècle et que supprimera Pie V en 1570.</w:t>
      </w:r>
    </w:p>
    <w:p>
      <w:pPr>
        <w:spacing w:after="120" w:before="0" w:line="360" w:lineRule="auto"/>
        <w:ind w:firstLine="283"/>
        <w:jc w:val="both"/>
      </w:pPr>
      <w:r>
        <w:rPr>
          <w:rFonts w:ascii="Garamond" w:hAnsi="Garamond"/>
          <w:sz w:val="24"/>
        </w:rPr>
        <w:t>Nous ne savons que peu de choses de la jeunesse de Verardi. Il devint maître en théologie et enseigna dans plusieurs studia de sa congrégation, puis il se consacra à la prédication : son nom figure sur les listes des prédicateurs de carême en 1564, 1569 et 1577 ; mais on sait qu'il prêcha ou exerça des ministères apostoliques plus de quarante ans dans diverses cités d'Italie. En 1569 il est prieur à San Alessandro de Brescia. L'année suivante il participe au chapitre général de Césène ; c'est alors que Pie V décrète la suppression de l'Observance et la réintégration de ses membres dans l'Ordre (5 mai 1570). Ces servites formeront les provinces de Mantoue et de l'Énise.</w:t>
      </w:r>
    </w:p>
    <w:p>
      <w:pPr>
        <w:spacing w:after="120" w:before="0" w:line="360" w:lineRule="auto"/>
        <w:ind w:firstLine="283"/>
        <w:jc w:val="both"/>
      </w:pPr>
      <w:r>
        <w:rPr>
          <w:rFonts w:ascii="Garamond" w:hAnsi="Garamond"/>
          <w:sz w:val="24"/>
        </w:rPr>
        <w:t>Verardi fut élu prieur de la province de l'Énise pour les années 1577-79 ; en 1579 il fut élu définiteur général, puis de nouveau provincial de l'Énise (1582-85). Auparavant il avait travaillé aux nouvelles Constitutions éditées en 1580 ; on conserve aux Archives romaines des Servites un mémoire signé de sa main : Non nulla adnotanda in Constitutionibus. A cause de sa prudence, de sa douceur et de sa piété, on parla de lui comme prieur général de l'Ordre au chapitre général de Rome en 1582 (Annales des Servites, éd. A. Giani, t. 2, Florence, 1622, p. 271). En 1589, Verardi est prieur et curé de S. Maria in l'ia, à Rome. Il mourut à Brescia le 11 octobre 1591.</w:t>
      </w:r>
    </w:p>
    <w:p>
      <w:pPr>
        <w:spacing w:after="120" w:before="0" w:line="360" w:lineRule="auto"/>
        <w:ind w:firstLine="283"/>
        <w:jc w:val="both"/>
      </w:pPr>
      <w:r>
        <w:rPr>
          <w:rFonts w:ascii="Garamond" w:hAnsi="Garamond"/>
          <w:sz w:val="24"/>
        </w:rPr>
        <w:t>Sa production littéraire est abondante. Beaucoup de ses œuvres sont dédiées à Domenico Bollano, évêque de Vérone de 1559 à 1579. Les sources affirment que notre servite fut invité par le cardinal Giulio Santori, vice-protecteur puis protecteur de l'Ordre, à éditer ses œuvres. Verardi fut encore en bons rapports avec les cardinaux Agostino Valeri f 1606 et Nicolò Sfrondrati qui fut pape sous le nom de Grégoire XIV.</w:t>
      </w:r>
    </w:p>
    <w:p>
      <w:pPr>
        <w:spacing w:after="120" w:before="0" w:line="360" w:lineRule="auto"/>
        <w:ind w:firstLine="283"/>
        <w:jc w:val="both"/>
      </w:pPr>
      <w:r>
        <w:rPr>
          <w:rFonts w:ascii="Garamond" w:hAnsi="Garamond"/>
          <w:sz w:val="24"/>
        </w:rPr>
        <w:t>La liste de ces œuvres est donnée par l'auteur lui-même, par les Annales et par divers bibliographes. Aucune de ces listes n'est complète et certains ouvrages n'ont pas été retrouvés ; c'est le cas d'un catéchisme (anonyme) de Brescia.</w:t>
      </w:r>
    </w:p>
    <w:p>
      <w:pPr>
        <w:spacing w:after="120" w:before="0" w:line="360" w:lineRule="auto"/>
        <w:ind w:firstLine="283"/>
        <w:jc w:val="both"/>
      </w:pPr>
      <w:r>
        <w:rPr>
          <w:rFonts w:ascii="Garamond" w:hAnsi="Garamond"/>
          <w:sz w:val="24"/>
        </w:rPr>
        <w:t>En général, le style de Verardi ne brille pas par sa dextérité ; il est prolixe et sa langue se ressent des particularismes de sa province natale. Il expose sa pensée selon une méthode qu'on retrouve de livre en livre.  Ses enseignements s'adressent à des catégories très variées de personnes, mais il les invite toutes à marcher dans les voies du Seigneur, dans la piété et la dévotion. Cette doctrine est surtout fondée sur l'Écriture sainte et sur la raison ; rares sont les citations des Pères et les références à Marie. On trouve quelques allusions aux positions luthériennes.</w:t>
      </w:r>
    </w:p>
    <w:p>
      <w:pPr>
        <w:spacing w:after="120" w:before="0" w:line="360" w:lineRule="auto"/>
        <w:ind w:firstLine="283"/>
        <w:jc w:val="both"/>
      </w:pPr>
      <w:r>
        <w:rPr>
          <w:rFonts w:ascii="Garamond" w:hAnsi="Garamond"/>
          <w:sz w:val="24"/>
        </w:rPr>
        <w:t>1). Il Pellegrinaggio dell'anima cristiana (Brescia, 1568-70, 1569). - 2). L'armonia della repubblica cristiana (Brescia, 1570) s'adresse aux responsables de la cité civile ; l'observance des lois ne suffit pas, il faut y joindre l'accomplissement des devoirs propres à cet état. - 3° La medicina dei peccatori (Brescia, 1574) : s'adresse aux confesseurs et aussi aux pénitents. 4). Della creanza cristiana (Brescia, 1574) : série de suggestions pour régler sa vie selon les voies de Dieu. - 5) Il modo di ben morire (1576). - 6). La guerra contro il peccato (1580). - 7). Martirio della coscienza (Brescia, 1581 ; Carmagnola, 1590) : analyse des péchés. - 8) L'ita dell'anima fedele (Brescia, 1582) : met en relief les moyens de Salut, les sacrements. - 9). Testamento spirituale (Brescia, 1587, 1589) ; l'œuvre veut être comme la synthèse de la pensée de son auteur. 10). Arte del buon cristiano (éd par Lauro à Brescia en 1592). - On parle encore de : Specchio della vergine sposa di Cristo, La fiamma del divino amore, et d'un Quaresimale dont le ms était conservé à Brescia mais qui semble perdu.</w:t>
      </w:r>
    </w:p>
    <w:p>
      <w:pPr>
        <w:spacing w:after="120" w:before="0" w:line="360" w:lineRule="auto"/>
        <w:ind w:firstLine="283"/>
        <w:jc w:val="both"/>
      </w:pPr>
      <w:r>
        <w:rPr>
          <w:rFonts w:ascii="Garamond" w:hAnsi="Garamond"/>
          <w:sz w:val="24"/>
        </w:rPr>
        <w:t>Annales des Servites, éd citée supra, t. 2, p. 256, 271, 289. - L. Cozzando, Libreria bresciana, Brescia, 1694. - A. F. Piermei, Memorabilium S. Ordinis Servorum B. M. V. Breviarium, éd par A. B. Licentini, Rome, 1927-1934, - G. Marangoni, Thesaurus parochorum, Rome, 1730, t. 2, p. 389-90.</w:t>
      </w:r>
    </w:p>
    <w:p>
      <w:pPr>
        <w:spacing w:after="120" w:before="0" w:line="360" w:lineRule="auto"/>
        <w:ind w:firstLine="283"/>
        <w:jc w:val="both"/>
      </w:pPr>
      <w:r>
        <w:rPr>
          <w:rFonts w:ascii="Garamond" w:hAnsi="Garamond"/>
          <w:sz w:val="24"/>
        </w:rPr>
        <w:t>A. B. Licentini, I Servi di Maria nei documenti e codici veneziani, Treviglio-Licence, 1933. - O. J. Dias, La preparazione delle Costituzioni del 1580 in un memoriale di fra Giacomo Tavanti, dans Studi storici O. S. M., t. 19, 1969, p. 81-114 ; I Registri dei priori generali O. S. M dal 1285 al 1625, Rome, 1970. - Bibliografia dell'Ordine dei Servi, t. 3 par P. Branchesi : « Edizioni del sec. XVI », Bologne, 1972, p. 207-12 (description des œuvres).</w:t>
      </w:r>
    </w:p>
    <w:p>
      <w:pPr>
        <w:spacing w:after="120" w:before="0" w:line="360" w:lineRule="auto"/>
        <w:ind w:firstLine="283"/>
        <w:jc w:val="both"/>
      </w:pPr>
      <w:r>
        <w:rPr>
          <w:rFonts w:ascii="Garamond" w:hAnsi="Garamond"/>
          <w:sz w:val="24"/>
        </w:rPr>
        <w:t>VERBA SENIORUM. - Tel est le titre donné par Giuseppe M. Besutti à Héribert Rosweyde à quatre livres de son grand recueil des Vitae Patrum (Anvers, 1615 ; 3e éd. 1628, reprise en PL 73-74) : m, qu'il attribue erronément à Rufin d'Aquilée ; v-vi, traduits du grec par le diacre romain Pélage (pape en 556/61) et le sous-diacre Jean (Jean III, pape 561/74) ; vii, traduit par Paschase de Dume (cf. DS, t. 12, col. 294-95).</w:t>
      </w:r>
    </w:p>
    <w:p>
      <w:pPr>
        <w:spacing w:after="120" w:before="0" w:line="360" w:lineRule="auto"/>
        <w:ind w:firstLine="283"/>
        <w:jc w:val="both"/>
      </w:pPr>
      <w:r>
        <w:rPr>
          <w:rFonts w:ascii="Garamond" w:hAnsi="Garamond"/>
          <w:sz w:val="24"/>
        </w:rPr>
        <w:t>Il faut distinguer, croyons-nous, le genre littéraire des Vitae Patrum et celui des Apophthegmata. Le premier est certainement le plus ancien : il s'inaugure vers 350 avec la Vita Antonii d'Athanase ; suivent un peu plus tard les diverses Vitae de Pachôme (DS, t. 12, col. 7-16). De la fin du 4° siècle date le texte grec de l'Histoire des moines en Égypte, que Rufin d'Aquilée traduit et adapte au début du 5° (DS, t. 13, col. 1111) ; cet ouvrage est le premier témoin des Vitae Patrum comme recueil de diverses vies ; il sera suivi vers 420 par l'Histoire lausiaque de Palladius. Nous reviendrons sur ce sujet dans l'article Vitae Patrum, en montrant que la tradition de ces recueils s'est poursuivie jusqu'au moyen âge. Quant aux Apophtegmes, même si l'on en trouve déjà une brève série à la fin du Praktikos d'Évagre et dans les Institutions de Cassien, puis dans l'Ascetikon d'Isaïe de Scété ou de Gaza (date difficile à fixer, mais sûrement après 450), les premiers grands recueils se sont formés à la fin du 5° siècle ; on ne s'étonne donc pas qu'ils aient intégré plusieurs pièces tirées de l'Histoire des moines, de l'Histoire lausiaque, et d'autres textes plutôt parénétiques qu'historiques.</w:t>
      </w:r>
    </w:p>
    <w:p>
      <w:pPr>
        <w:spacing w:after="120" w:before="0" w:line="360" w:lineRule="auto"/>
        <w:ind w:firstLine="283"/>
        <w:jc w:val="both"/>
      </w:pPr>
      <w:r>
        <w:rPr>
          <w:rFonts w:ascii="Garamond" w:hAnsi="Garamond"/>
          <w:sz w:val="24"/>
        </w:rPr>
        <w:t>1. Études nouvelles. - 1° Pour la tradition apophthegmatique en langue grecque - On s'accorde à reconnaître qu'elle est la plus ancienne et qu'elle a servi de base aux traductions en d'autres langues -, l'étude la plus importante est celle de J.-C. Guy, Recherches sur la tradition grecque des Apophthegmata Patrum (Subsidia hagiographica 36). Bruxelles, 1962, 2° éd avec compléments, 1984. Celui-ci s'est efforcé de distinguer dans de nombreux manuscrits grecs l'état « normal » (ce qui ne veut pas dire « original ») de la collection alphabético-anonyme et de la collection systématique ; il analyse des « collections dérivées », plus tardives, qui remanient l'ordonnance des collections typiques précédentes. Outre la découverte de nouvelles pièces dans les manuscrits, Guy est parvenu à des conclusions importantes ; nous en retenons deux qui nous semblent plus significatives.</w:t>
      </w:r>
    </w:p>
    <w:p>
      <w:pPr>
        <w:spacing w:after="120" w:before="0" w:line="360" w:lineRule="auto"/>
        <w:ind w:firstLine="283"/>
        <w:jc w:val="both"/>
      </w:pPr>
      <w:r>
        <w:rPr>
          <w:rFonts w:ascii="Garamond" w:hAnsi="Garamond"/>
          <w:sz w:val="24"/>
        </w:rPr>
        <w:t>1). La première concerne le rapport d'antériorité entre la collection alphabético-anonyme (= Alph-an.) et la collection systématique (= Syst.). Guy étudie les prologues qui ouvrent chacune de ces collections (celui de l'Alph.-an a été publié par J.-B. Cotelier = PG 65, 72-76 ; celui de Syst est cité p. 193-94 d'après le manuscrit Athos Lavra B 37, f. 173-74). Ces deux prologues ont un début identique : les compilateurs déclarent se trouver en présence de collections déjà constituées, mais distribuées de manière désordonnée. Ils diffèrent ensuite, chacun indiquant comment il va « ordonner » ces matériaux préexistants. L'auteur d'Alph.-an annonce qu'il va commencer par classer les pièces selon l'ordre alphabétique des lettres grecques, d'Alpha à Oméga (en fait Alpha commence par Antoine, comme étant le premier des moines ; le dernier personnage est Hôr) ; ensuite, il mettra « en fin de chapitres », les pièces anonymes (certaines pourtant sont personnalisées). L'auteur de Syst déclare aussi qu'il va organiser la matière en divers « chapitres », mais cette fois « selon l'ordre (taxis) et le contenu (perilepsin) des paroles de même efficacité (logôn isodynamountôn), car, pour l'excitation à la vertu, compte beaucoup la parole de nombreux personnages vertueux proférée de manière semblable (homodoxôs prosphéromenos) ». Dans chaque « chapitre » (la liste donnée par Cavallera, col. 267, diffère pour les ch. 20-23 de celle qui est donnée par Lavra B 37, citée par Guy, p. 119), il mettra en premier selon l'ordre alphabétique les paroles des Pères identifiés, à la suite les paroles anonymes (voir l'énumération détaillée donnée par Guy, p. 126-81).</w:t>
      </w:r>
    </w:p>
    <w:p>
      <w:pPr>
        <w:spacing w:after="120" w:before="0" w:line="360" w:lineRule="auto"/>
        <w:ind w:firstLine="283"/>
        <w:jc w:val="both"/>
      </w:pPr>
      <w:r>
        <w:rPr>
          <w:rFonts w:ascii="Garamond" w:hAnsi="Garamond"/>
          <w:sz w:val="24"/>
        </w:rPr>
        <w:t>2). Dans sa conclusion générale (p. 230-33), Guy suggère en outre comment ont dû se former les diverses collections : d'abord une tradition orale, puis une fixation en petites unités (dont les pièces rapportées par Évagre et Cassien offrent un exemple) ; ensuite ces unités se multiplient et s'accroissent. On opère alors un premier regroupement (perdu) de ces sources éparpillées (cf le début des prologues précités), d'où viennent les types « normaux » des deux collections, et on incorpore au corpus des pièces tirées d'autres œuvres monastiques (Hyperhechios, Daniel de Scété, Jean Moschos, Anastase, mais aussi Historia lausiaca et Historia monachorum). Quant au contenu primitif des deux collections, Guy avoue qu'il est impossible de le déterminer, et il en donne la raison : « Il nous paraît même que, dans un genre littéraire aussi fluide que celui des apophtegmes, poser la question de la forme originelle perd une partie de son intérêt. Arriverait-on même à dater chacune des pièces qui constituent ces collections, il faudrait encore découvrir la date de leur insertion dans la collection. Chaque monastère possédait son Patéricon et la question de la conformité de cet exemplaire avec un texte original ne se posait évidemment pas. La qualité du Patéricon devait plutôt être jugée à la mesure de sa richesse », c'est-à-dire du nombre de « paroles édifiantes » ou de récits qu'il avait pu recueillir » (p. 232 ; cf p. 263, 1984, où à propos de la collection copte il souligne « la fluidité » du genre apophtegmatique). Ajoutons que Syst semble avoir été la collection la plus répandue. C'est pratiquement la seule qui sera retenue en Occident dans les traductions de Pélage, Jean et Paschase ; le Patéricon arménien, traduit en latin par L. Leloir (cf infra), est aussi basé sur Syst., dont seuls sont gardés 14 chapitres ; il en est de même des recueils slaves.</w:t>
      </w:r>
    </w:p>
    <w:p>
      <w:pPr>
        <w:spacing w:after="120" w:before="0" w:line="360" w:lineRule="auto"/>
        <w:ind w:firstLine="283"/>
        <w:jc w:val="both"/>
      </w:pPr>
      <w:r>
        <w:rPr>
          <w:rFonts w:ascii="Garamond" w:hAnsi="Garamond"/>
          <w:sz w:val="24"/>
        </w:rPr>
        <w:t>Les recherches de Guy ont été confirmées par d'autres études ponctuelles. L. Regnault, Les Pères du désert et leurs apophtegmes (p. 65-72 : La transmission des Apoph. ; p. 73-83 : Les Apoph des Pères en Palestine au ve-vie s., repris d'Irénikon = Ir., t. 54, 1981, p. 320-30) admet également un stade de transmission orale et situe la composition des premiers recueils écrits lors de la migration des moines de Scété en Palestine, au milieu du 5° siècle ; dans le même sens, M. l'an Parys, Abba Sylvain et ses disciples. Une famille monastique entre Scété et la Palestine à la fin du IVe et durant la 1° moitié du 5e, Ir., t. 61, 1988, p. 315-33, 451-80. Cyrille de Scythopolis semble avoir utilisé vers 550/60 une collection alphabétique d'origine palestinienne (cf. B. Flusin, Miracle et histoire dans l'œuvre de Cyr de Sc., Paris, 1983, p. 60).</w:t>
      </w:r>
    </w:p>
    <w:p>
      <w:pPr>
        <w:spacing w:after="120" w:before="0" w:line="360" w:lineRule="auto"/>
        <w:ind w:firstLine="283"/>
        <w:jc w:val="both"/>
      </w:pPr>
      <w:r>
        <w:rPr>
          <w:rFonts w:ascii="Garamond" w:hAnsi="Garamond"/>
          <w:sz w:val="24"/>
        </w:rPr>
        <w:t>2° Pour le latin, le travail des chercheurs a consisté principalement en éditions critiques partielles (avec analyse des manuscrits) ou en des études préparatoires à de telles éditions, en vue de rajeunir les livres III, V-VI de Rosweyde qui a eu la malchance de tomber sur les moins bons manuscrits. J. G. Freire a publié une nouvelle édition de Paschase de Dume (Rosweyde VII) : À versão latina por Pascásio de Dume dos Apoph. Patrum, 2 vol., Coïmbre, 1971 ; let. 1 fournit une recension plus complète que celle de Rosweyde ; le t. 2 étudie la tradition manuscrite (pour les détails, cf art. Paschase, DS, t. 12, col. 294-95). Freire a édité aussi les Commonitiones Sanctorum Patrum. Uma nova coleção de apotegmas, Coïmbre, 1974. Ce bref recueil ne correspond pas exactement à « l'authentique livre III » de Rosweyde, comme Freire l'avait d'abord pensé (seuls les n. 1-40 du 1. III sont tirés de cette collection ; cf. G. Philippart, AB, t. 92, 1974, p. 361) ; il n'est pas sûr non plus que la traduction soit basée sur un modèle grec rédigé par un moine pachômien ; c'est plutôt, selon Guy (RHS, t. 51, 1975, p. 323-24), un ensemble « systématique » puisé dans des recueils antérieurs et destiné aux novices d'un monastère ; on peut le dater du milieu du 6° siècle. Une nouvelle édition de Pélage et Jean (Rosweyde V-VI), préparée depuis longtemps par C. M. Batlle, n'a pas encore paru ; l'auteur a cependant publié quelques pièces omises par Rosweyde (« l'etera Nova », dans Festschrift B. Bischoff, Stuttgart, 1971, p. 32-42). Il a surtout fait une enquête détaillée sur la transmission, la diffusion et l'influence de cette collection latine : Die « Adhortationes SS. Patrum » (« Verba seniorum ») im lateinischen Mittelalter. Überlieferung, Fortleben und Wirkung, Münster, 1972 (voir les recensions de Guy, RHS, 1975, p. 325-26, et de Philippart, AB, 1974, p. 356). L'intérêt principal de cette étude est de montrer l'influence étendue de cette collection systématique non seulement sur les moines, mais aussi sur les Chanoines, les Mendiants et même sur Luther qui demande à Georg Maier d'en faire une édition corrigée « ad usum ministrorum verbi » (Guy, RHS, 1975, ajoute que cette influence s'est encore exercée sur les jésuites du 16e s.).</w:t>
      </w:r>
    </w:p>
    <w:p>
      <w:pPr>
        <w:spacing w:after="120" w:before="0" w:line="360" w:lineRule="auto"/>
        <w:ind w:firstLine="283"/>
        <w:jc w:val="both"/>
      </w:pPr>
      <w:r>
        <w:rPr>
          <w:rFonts w:ascii="Garamond" w:hAnsi="Garamond"/>
          <w:sz w:val="24"/>
        </w:rPr>
        <w:t>3° Autres langues anciennes. - Nous résumons ici, en les mettant à jour, les indications de Guy, Recherches, 1984, p. 250-52.</w:t>
      </w:r>
    </w:p>
    <w:p>
      <w:pPr>
        <w:spacing w:after="120" w:before="0" w:line="360" w:lineRule="auto"/>
        <w:ind w:firstLine="283"/>
        <w:jc w:val="both"/>
      </w:pPr>
      <w:r>
        <w:rPr>
          <w:rFonts w:ascii="Garamond" w:hAnsi="Garamond"/>
          <w:sz w:val="24"/>
        </w:rPr>
        <w:t>1). Copte : M. Chaine, Le manuscrit de la version copte en dialecte sahidique des « Apoph. Patrum », Le Caire, 1960. - J.-M. Sauget, La version sahidique des « Apoph. Patr. » et son modèle grec, OCP, t. 39, 1973, p. 445-53.</w:t>
      </w:r>
    </w:p>
    <w:p>
      <w:pPr>
        <w:spacing w:after="120" w:before="0" w:line="360" w:lineRule="auto"/>
        <w:ind w:firstLine="283"/>
        <w:jc w:val="both"/>
      </w:pPr>
      <w:r>
        <w:rPr>
          <w:rFonts w:ascii="Garamond" w:hAnsi="Garamond"/>
          <w:sz w:val="24"/>
        </w:rPr>
        <w:t>2). Syriaque : R. Draguet, Fragments de l'Ambrosienne de Milan à restituer aux manuscrits syriaques du Sinaï 46 et 16, dans Biblical and Patristic Studies. R. P. Casey, Fribourg/Br., 1964, p. 167-78 ; Les cinq recensions de l'Ascéticon syriaque d'abba Isaïe., CSCO 293-294, 1968. - L. Regnault, Isaïe de Scété ou de Gaza ? Notes critiques en marge d'une introduction au problème isaïen, RAM, t. 46, 1970, p. 33-44.</w:t>
      </w:r>
    </w:p>
    <w:p>
      <w:pPr>
        <w:spacing w:after="120" w:before="0" w:line="360" w:lineRule="auto"/>
        <w:ind w:firstLine="283"/>
        <w:jc w:val="both"/>
      </w:pPr>
      <w:r>
        <w:rPr>
          <w:rFonts w:ascii="Garamond" w:hAnsi="Garamond"/>
          <w:sz w:val="24"/>
        </w:rPr>
        <w:t>3). Arménien : B. Outtier, Un Patéricon arménien, dans Le Muséon = Mus., t. 84, 1971, p. 299-352. - L. Leloir, Paterica armenica a PP. Mechitaristis edita (1855) nunc latine reddita, CSCO 353, 361, 371 et 379, 1974/76.</w:t>
      </w:r>
    </w:p>
    <w:p>
      <w:pPr>
        <w:spacing w:after="120" w:before="0" w:line="360" w:lineRule="auto"/>
        <w:ind w:firstLine="283"/>
        <w:jc w:val="both"/>
      </w:pPr>
      <w:r>
        <w:rPr>
          <w:rFonts w:ascii="Garamond" w:hAnsi="Garamond"/>
          <w:sz w:val="24"/>
        </w:rPr>
        <w:t>4). Arabe : J.-M. Sauget, Le Paterikon du manuscrit Mingana Christian Arabic 120a, OCP, t. 28, 1962, p. 402-17 ; La collection d'apoph du manuscrit 4225 de la Bibliothèque de Strasbourg, OCP, t. 30, 1964, p. 485-509 ; Le Paterikon du manuscrit arabe 276 de la Bibliothèque Nationale de Paris, Mus., t. 82, 1969, p. 363-404 ; Un nouveau témoin : le Paterikon du Sinaï arabe 547, Mus., t. 86, 1973, p. 5-35.</w:t>
      </w:r>
    </w:p>
    <w:p>
      <w:pPr>
        <w:spacing w:after="120" w:before="0" w:line="360" w:lineRule="auto"/>
        <w:ind w:firstLine="283"/>
        <w:jc w:val="both"/>
      </w:pPr>
      <w:r>
        <w:rPr>
          <w:rFonts w:ascii="Garamond" w:hAnsi="Garamond"/>
          <w:sz w:val="24"/>
        </w:rPr>
        <w:t>La traduction française, œuvre des bénédictins de Solesmes et surtout de Lucien Regnault, 1987, forme l'ensemble le plus imposant, le plus complet, le plus adapté aussi aux exigences d'une étude sérieuse. Il comporte cinq volumes :</w:t>
      </w:r>
    </w:p>
    <w:p>
      <w:pPr>
        <w:spacing w:after="120" w:before="0" w:line="360" w:lineRule="auto"/>
        <w:ind w:firstLine="283"/>
        <w:jc w:val="both"/>
      </w:pPr>
      <w:r>
        <w:rPr>
          <w:rFonts w:ascii="Garamond" w:hAnsi="Garamond"/>
          <w:sz w:val="24"/>
        </w:rPr>
        <w:t>1). Les Sentences des Pères du désert (- SP). Coll syst. (Pélage et Jean). Solesmes, 1966. -</w:t>
      </w:r>
    </w:p>
    <w:p>
      <w:pPr>
        <w:spacing w:after="120" w:before="0" w:line="360" w:lineRule="auto"/>
        <w:ind w:firstLine="283"/>
        <w:jc w:val="both"/>
      </w:pPr>
      <w:r>
        <w:rPr>
          <w:rFonts w:ascii="Garamond" w:hAnsi="Garamond"/>
          <w:sz w:val="24"/>
        </w:rPr>
        <w:t>2). SP. Nouveau recueil, 1970, 2e éd. 1976 (apoph traduits du grec : Nau complété, Paul Evergetinos ; du latin : Rufin, Paschase, Martin de Dume ; du syriaque : E. A. Wallis Budge, The Paradise of the Holy Fathers, Londres, 1907 ; de l'arménien (éd de 1855 ; la trad de Leloir n'étant pas encore parue) ; du copte (Chaine) ; de l'éthiopien (= Arras, 239, 278). -</w:t>
      </w:r>
    </w:p>
    <w:p>
      <w:pPr>
        <w:spacing w:after="120" w:before="0" w:line="360" w:lineRule="auto"/>
        <w:ind w:firstLine="283"/>
        <w:jc w:val="both"/>
      </w:pPr>
      <w:r>
        <w:rPr>
          <w:rFonts w:ascii="Garamond" w:hAnsi="Garamond"/>
          <w:sz w:val="24"/>
        </w:rPr>
        <w:t>3). SP. Nouveau recueil et Tables (celles-ci, p. 201-381, que l'on apprend vite à utiliser, fournissent d'abord les correspondances des pièces dans les diverses collections connues ; viennent ensuite les noms des lieux et des personnes, puis la liste détaillée des thèmes traités). -</w:t>
      </w:r>
    </w:p>
    <w:p>
      <w:pPr>
        <w:spacing w:after="120" w:before="0" w:line="360" w:lineRule="auto"/>
        <w:ind w:firstLine="283"/>
        <w:jc w:val="both"/>
      </w:pPr>
      <w:r>
        <w:rPr>
          <w:rFonts w:ascii="Garamond" w:hAnsi="Garamond"/>
          <w:sz w:val="24"/>
        </w:rPr>
        <w:t>4). SP. Collection alphabétique, 1981.</w:t>
      </w:r>
    </w:p>
    <w:p>
      <w:pPr>
        <w:spacing w:after="120" w:before="0" w:line="360" w:lineRule="auto"/>
        <w:ind w:firstLine="283"/>
        <w:jc w:val="both"/>
      </w:pPr>
      <w:r>
        <w:rPr>
          <w:rFonts w:ascii="Garamond" w:hAnsi="Garamond"/>
          <w:sz w:val="24"/>
        </w:rPr>
        <w:t>5). SP. Série des anonymes, Bellefontaine (Spiritualité orientale 43) et Solesmes, 1985.</w:t>
      </w:r>
    </w:p>
    <w:p>
      <w:pPr>
        <w:spacing w:after="120" w:before="0" w:line="360" w:lineRule="auto"/>
        <w:ind w:firstLine="283"/>
        <w:jc w:val="both"/>
      </w:pPr>
      <w:r>
        <w:rPr>
          <w:rFonts w:ascii="Garamond" w:hAnsi="Garamond"/>
          <w:sz w:val="24"/>
        </w:rPr>
        <w:t>L'oir aussi J. CIL. Guy, Paroles des anciens (Points-Sagesse L). Paris, 1976.</w:t>
      </w:r>
    </w:p>
    <w:p>
      <w:pPr>
        <w:spacing w:after="120" w:before="0" w:line="360" w:lineRule="auto"/>
        <w:ind w:firstLine="283"/>
        <w:jc w:val="both"/>
      </w:pPr>
      <w:r>
        <w:rPr>
          <w:rFonts w:ascii="Garamond" w:hAnsi="Garamond"/>
          <w:sz w:val="24"/>
        </w:rPr>
        <w:t>Une édition critique de la coll systématique, préparée par J.-CI. Guy f 1986 et continuée par B. Flusin, paraîtra prochainement avec introd., trad franç et notes dans la coll. Sources chrétiennes.</w:t>
      </w:r>
    </w:p>
    <w:p>
      <w:pPr>
        <w:spacing w:after="120" w:before="0" w:line="360" w:lineRule="auto"/>
        <w:ind w:firstLine="283"/>
        <w:jc w:val="both"/>
      </w:pPr>
      <w:r>
        <w:rPr>
          <w:rFonts w:ascii="Garamond" w:hAnsi="Garamond"/>
          <w:sz w:val="24"/>
        </w:rPr>
        <w:t>En allemand : Sprüche der Väter, hrsg von Pater Bonifacius, Cologne, Graz, l'ienne, 1963.</w:t>
      </w:r>
    </w:p>
    <w:p>
      <w:pPr>
        <w:spacing w:after="120" w:before="0" w:line="360" w:lineRule="auto"/>
        <w:ind w:firstLine="283"/>
        <w:jc w:val="both"/>
      </w:pPr>
      <w:r>
        <w:rPr>
          <w:rFonts w:ascii="Garamond" w:hAnsi="Garamond"/>
          <w:sz w:val="24"/>
        </w:rPr>
        <w:t>En anglais : Benedicta Ward, The Sayings of the Desert Fathers, the Alphabetical Collection, Londres et Kalamazoo, 1975 ; The Wisdom on the Desert Fathers. The Anonymous Series, Oxford, 1975 (introd sur la spiritualité des Apoph.). -</w:t>
      </w:r>
    </w:p>
    <w:p>
      <w:pPr>
        <w:spacing w:after="120" w:before="0" w:line="360" w:lineRule="auto"/>
        <w:ind w:firstLine="283"/>
        <w:jc w:val="both"/>
      </w:pPr>
      <w:r>
        <w:rPr>
          <w:rFonts w:ascii="Garamond" w:hAnsi="Garamond"/>
          <w:sz w:val="24"/>
        </w:rPr>
        <w:t>Columba Stewart, The World of Desert Fathers. Stories and Sayings from the Anonymous Series, Oxford, 1986. -</w:t>
      </w:r>
    </w:p>
    <w:p>
      <w:pPr>
        <w:spacing w:after="120" w:before="0" w:line="360" w:lineRule="auto"/>
        <w:ind w:firstLine="283"/>
        <w:jc w:val="both"/>
      </w:pPr>
      <w:r>
        <w:rPr>
          <w:rFonts w:ascii="Garamond" w:hAnsi="Garamond"/>
          <w:sz w:val="24"/>
        </w:rPr>
        <w:t>Le Paradise of the Holy Fathers d'Enanisho, éd syriaque de Wallis Budge (cf supra), a été retraduit sous le titre The Wit and Wisdom of the Christian Fathers of Egypt, Oxford, 1934.</w:t>
      </w:r>
    </w:p>
    <w:p>
      <w:pPr>
        <w:spacing w:after="120" w:before="0" w:line="360" w:lineRule="auto"/>
        <w:ind w:firstLine="283"/>
        <w:jc w:val="both"/>
      </w:pPr>
      <w:r>
        <w:rPr>
          <w:rFonts w:ascii="Garamond" w:hAnsi="Garamond"/>
          <w:sz w:val="24"/>
        </w:rPr>
        <w:t>En italien : Detti inediti dei Padri del Deserto, a cura di Lisa Cremaschi, Magnano, 1986 (anonymes). -</w:t>
      </w:r>
    </w:p>
    <w:p>
      <w:pPr>
        <w:spacing w:after="120" w:before="0" w:line="360" w:lineRule="auto"/>
        <w:ind w:firstLine="283"/>
        <w:jc w:val="both"/>
      </w:pPr>
      <w:r>
        <w:rPr>
          <w:rFonts w:ascii="Garamond" w:hAnsi="Garamond"/>
          <w:sz w:val="24"/>
        </w:rPr>
        <w:t>L. Mortari, 7 Padri del Deserto. l'ita a detti (alphab.), 2 vol., Rome, 1975.</w:t>
      </w:r>
    </w:p>
    <w:p>
      <w:pPr>
        <w:spacing w:after="120" w:before="0" w:line="360" w:lineRule="auto"/>
        <w:ind w:firstLine="283"/>
        <w:jc w:val="both"/>
      </w:pPr>
      <w:r>
        <w:rPr>
          <w:rFonts w:ascii="Garamond" w:hAnsi="Garamond"/>
          <w:sz w:val="24"/>
        </w:rPr>
        <w:t>On pourrait illustrer cet exposé par des exemples.</w:t>
      </w:r>
    </w:p>
    <w:p>
      <w:pPr>
        <w:spacing w:after="120" w:before="0" w:line="360" w:lineRule="auto"/>
        <w:ind w:firstLine="283"/>
        <w:jc w:val="both"/>
      </w:pPr>
      <w:r>
        <w:rPr>
          <w:rFonts w:ascii="Garamond" w:hAnsi="Garamond"/>
          <w:sz w:val="24"/>
        </w:rPr>
        <w:t>Mais L. Regnault l'a déjà fait sous plusieurs aspects (Les Pères du désert à travers leurs apophtegmes, Solesmes, 1987) dans ses études sur Jean : Colobos (p. 37-53), sur l'obéissance et la liberté (p. 88-111), la prière continuelle « monologistos » (p. 113-39), la « VERBA SENIORUM » 388 « prière de Jésus » d'après quelques apoph conservés en arabe (p. 141-52), les Béatitudes évangéliques (p. 155-84), l'enfance spirituelle (p. 185-208), avant de montrer en conclusion « l'actualité permanente des Pères du désert » (p. 227-32).</w:t>
      </w:r>
    </w:p>
    <w:p>
      <w:pPr>
        <w:spacing w:after="120" w:before="0" w:line="360" w:lineRule="auto"/>
        <w:ind w:firstLine="283"/>
        <w:jc w:val="both"/>
      </w:pPr>
      <w:r>
        <w:rPr>
          <w:rFonts w:ascii="Garamond" w:hAnsi="Garamond"/>
          <w:sz w:val="24"/>
        </w:rPr>
        <w:t>Plusieurs pièces parlent de lépreux. D'abord ce mot d'Agathon : « Si je pouvais trouver un lépreux à qui donner mon corps pour prendre le sien, j'en serais content, car telle est la charité parfaite » (Agathon 26). Le même, venu à la ville vendre des objets, trouve étendu sur la place un étranger dont personne ne s'occupe. Il loue une cellule pour le soigner et reste avec lui jusqu'à sa guérison (Agath. 27). Une autre fois (même récit illustré par un fait surnaturel ?), il charge sur ses épaules un estropié, satisfait tous ses caprices et le ramène où il était. L'homme le bénit, mais Agathon ne voit plus personne, « car l'estropié était un ange de Dieu venu le mettre à l'épreuve » (Agath. 30). Le jeune Zacharie, fils de Carion, vivait avec son père à Scété. Pour échapper aux murmures que suscitait cette compagnie, même après un séjour dans un autre monastère, Zacharie prend une décision courageuse : « Il alla à l'étang du nitre et s'y plongea jusqu'aux narines. Il y demeura longtemps et détériora son corps comme un lépreux ». Le dimanche suivant, à la synaxe, le prêtre Isidore proclame : « L'enfant Zacharie est venu dimanche dernier comme un homme, mais maintenant il est devenu comme un ange » (Carion 2). Sur un moine lépreux qui travaille avec ardeur malgré sa maladie, et bien que les frères insistent pour l'en dispenser, voir QRT 31 ; trad dans Troisième Recueil, p. 115-16.</w:t>
      </w:r>
    </w:p>
    <w:p>
      <w:pPr>
        <w:spacing w:after="120" w:before="0" w:line="360" w:lineRule="auto"/>
        <w:ind w:firstLine="283"/>
        <w:jc w:val="both"/>
      </w:pPr>
      <w:r>
        <w:rPr>
          <w:rFonts w:ascii="Garamond" w:hAnsi="Garamond"/>
          <w:sz w:val="24"/>
        </w:rPr>
        <w:t>3° PAS DE MONOPOLE. - Plusieurs récits montrent que l'ascese du désert n'est pas la seule voie vers la sainteté ; chacun de ces textes fait état d'une inspiration céleste, comme si Dieu lui-même tenait à prémunir les moines contre la satisfaction, sinon contre l'orgueil. Cela commence avec Antoine lui-même, qui reçoit cette révélation : « Il y a dans la ville quelqu'un qui est semblable à toi : un médecin selon son savoir ; il donne aux pauvres son superflu et chaque jour chante le Trisagion avec les anges » (Antoine 23, grec 24 ; PG 65, 84b). Macaire, sans doute le Citadin (DS, t. 10, col. 4-5), est envoyé vers deux femmes d'Alexandrie ; celles-ci, qui ont épousé deux frères, lui disent : « Depuis quinze ans nous habitons dans la même maison ; jamais nous ne nous sommes disputées, dit de grossièretés, mais nous avons passé tout ce temps dans la paix et la concorde ». Et Macaire conclut en énonçant un principe général : « L'être vierge ou marié, moine ou laïc n'est rien ; Dieu donne le Saint Esprit à tous selon la mesure de leur vouloir » (Syst. 20,17 = Anonymes, Nau 489). Le même Macaire est encore envoyé à un corroyeur d'Alexandrie : celui-ci ne voit pas « ce qu'il a fait de bien », sinon de se mettre au travail dès le saut du lit, en pensant que tous les habitants de la ville entreront dans le Royaume, tandis que lui sera châtié à cause de ses péchés. Et Macaire : « Tu auras en héritage le Royaume ; et moi, qui suis sans discernement, j'ai beau vivre au désert, je ne t'ai pas dépassé » (Nau 490). « Deux moines supplierent Dieu de leur révéler à quel degré de perfection ils étaient arrivés. Et il leur vint une voix qui leur disait : Dans tel village d'Égypte, il y a un séculier du nom d'Eucharistos, dont la femme s'appelle Marie. Vous n'avez pas encore atteint le degré où ils sont ». Les moines se rendent au village. Et lorsqu'Eucharistos revient le soir de garder ses moutons, après avoir refusé de parler par humilité, il leur dit enfin : « Écoutez ces moutons, nous les avons reçus de nos parents ; et tout le profit que Dieu nous donne d'en tirer, nous en faisons trois parts : une pour les pauvres, la seconde pour l'hospitalité, la troisième pour nos propres besoins. Depuis que j'ai épousé ma femme, ni moi ni elle ne nous sommes souillés, mais elle est vierge et chacun de nous dort à part. La nuit, nous portons des cilices, et le jour nos vêtements. Jusqu'à présent personne n'a eu connaissance de cela ». Les moines furent émerveillés et se retirèrent #0 Su gloire à Dieu Œucharistos ; ; PG 65, 168d</w:t>
      </w:r>
    </w:p>
    <w:p>
      <w:pPr>
        <w:spacing w:after="120" w:before="0" w:line="360" w:lineRule="auto"/>
        <w:ind w:firstLine="283"/>
        <w:jc w:val="both"/>
      </w:pPr>
      <w:r>
        <w:rPr>
          <w:rFonts w:ascii="Garamond" w:hAnsi="Garamond"/>
          <w:sz w:val="24"/>
        </w:rPr>
        <w:t>Plusieurs de ces récits (Eucharistos, Macaire, Sérapion) figurent dans une série consacrée aux femmes du ms Athenes B. N. 513 (fin 13° s.), f. 195-97 ; cf. B. Flusin et J. Paramelle, De Syncletica in deserto lordanis, AB, t. 100, 1982, p. 291-92. Le premier récit sur Macaire le Citadin figure aussi ne Ne HI, 97 et VI, 3,17 (PL 73, 778ac ; 1013d1014b). Les Pères du désert ont sans doute pratiqué une ascese rigoureuse en tous domaines (encore faut-il tenir compte du climat habituellement doux et serein, et de la pauvreté dans laquelle vivaient leurs contemporains des classes inférieures). Tous cependant n'ont pas réalisé leur idéal, et les Apophtegmes ne cachent pas les luttes, les imperfections, les fautes graves de certains. Mais, à les lire de près, les dits et récits évoqués montrent que ces moines austeres étaient aussi humains, avec souvent une sensibilité délicate et une psychologie très affinée. Surtout, ils savaient mettre l'amour de Dieu et du prochain au-dessus de tout : pour eux la charité, plus que l'ascese, restait la voie royale de la sainteté. C'est pourquoi la lecture des l'erba seniorum n'est pas réservée aux moines ou aux consacrés ; elle est capable de nourrir la vie spirituelle de tous les chrétiens et de renouveler en eux la conviction qu'ils sont tous appelés à la sainteté, chacun à sa mesure et selon sa vocation propre. Les études signalées dans l'article ne seront pas reprises ici. -- W. Bousset, Apophtegmata. Studien zur Geschichte des ältesten Mônchtums, Tübingen, 1923. - R. Draguet, Les Apoph des moines d'Égypte. Problèmes littéraires, dans Bulletin de l'Académie Royale de Belgique (Lettres), t. 47, 1961, p. 143-49. - J.-M. Sauget, Paul Evergetinos et la coll.'alphaVa des Apoph. Patrum, OCP, t. 37, 1971, p. 223-35. - M de Elizalde, Dichos de'los Padres del Desierto. Algunos datos sobre su formaciôn y contenido, dans Revista agustiniana de Espiritualidad, 1972, p. 453-65. - Journées d'études sur les Apoph. (Chevetogne 30 sept.-4 oct. 1974) ; cf. Collectanea cisterciensia, t. 36, 1974, p. 330-32. - J.-CE Guy, Bulletin d'histoire de la spiritualité. I. Les Apophtegmes des Pères, RHS, t. 51, 1975, p. 323-27. - A. Guillaumont, Le problème des deux Macaire dans les Apoph des Pères, Ir t. 48, 1975, p. 45-59 ; L'enseignement traditionnel des moines de Basse-Égypte aux IVE et VEs, dans Annuaire du College de France, t. 84, 1983-84, p. 511-16 (hesychia, penthos, meletè). - VS, t, 140, 1986, n. 669-670. DS, t. 3, col. 210-12 (démon), 1013-17 et 1032-36 (direction spirituelle) ; t. 4, col. 160-63 (Écriture sainte ; J.-CI. Guy) ; t. 6, col. 103 (garde du cœur) ; t. 7, col. 384-86 (hesychia) ; 2083-95 (Isaïe de Scété ou de Gaza) ; t. 8, col. 1127-29 (Prière à Jésus) ; 1679-80 (katharsis) ; t. 9, col. 291 (larmes) ; t. 10, col. 4-5 (Macaire d'Alexandrie) ; 11-13 (Mac. Pégyptien) ; t. 12, 641-42 (pauvreté) ; t. 15, col. 216-36 (tentation). *</w:t>
      </w:r>
      <w:r>
        <w:rPr>
          <w:rFonts w:ascii="Garamond" w:hAnsi="Garamond"/>
          <w:i/>
          <w:sz w:val="24"/>
        </w:rPr>
        <w:t>Aimé SOLIGNAC.</w:t>
      </w:r>
      <w:r>
        <w:rPr>
          <w:rFonts w:ascii="Garamond" w:hAnsi="Garamond"/>
          <w:sz w:val="24"/>
        </w:rPr>
        <w:t>* VERBEKE (CuarLes), jésuite, 1833-1889. - Charles l'erbeke, né à Gand (Belgique), entra en 1850 au séminaire diocésain, puis en 1853 il fut reçu au noviciat de la Province belge de la Compagnie de Jésus à Tronchiennes. Après six ans d'enseignement de la poésie et de la rhétorique et un an de surveillance au collège Sainte-Barbe à Gand, il compléta ses études de théologie à Louvain de 1862 à 1865, où il fut ordonné prêtre en 1864, et les couronna par un acte public « de universa theologia ». L'année suivante il enseigna à Louvain la théologie dogmatique, puis il accomplit son troisième an de noviciat à Laon et Notre-Dame de Liesse, en France, sous la direction de Sébastien Fouillot (DS, t. 5, col. 741-44). Durant ces dernières années il avait révélé des dons oratoires peu ordinaires. Aussi fut-il affecté à la résidence du Jésus à Bruxelles pour la prédication et le ministère. Responsabilité de l'église, confessions, animation de la Congrégation mariale et de diverses associations religieuses, retraites aux prêtres, aux communautés, aux laïcs, missions paroissiales, carêmes, sermons de circonstance ou de controverse, conférences, vice-présidence de la fédération des œuvres ouvrières à Bruxelles, direction d'une bibliothèque publique, son activité durant 17 ans fut peu banale et remarquablement efficace. Ainsi la Congrégation de l'Annonciation, languissante en 1870, groupa sous son impulsion jusqu'à 400 hommes et jeunes gens. Ajoutons l'organisation et l'animation de pèlerinages en Belgique et en France (Paray-le-Monial, Lourdes) et la part qu'il prit aux côtés de Mgr de Ségur et des frères l'rau aux premiers congrès eucharistiques internationaux. Lors du premier, à Lille en 1881, il fut chargé du sermon de clôture. Jusqu'à son décès il fut membre de leur comité permanent. Les actes de ces congrès publient plusieurs de ses rapports et de ses nombreuses interventions ; on lit ses discours aux congrès de 1881, 1882 et 1886 dans Discours eucharistiques (1° série, Congres de 1881 à 1890). Paris, 1910. Un de ses admirateurs souligne la puissance, la force, l'énergie qui se dégageaient de sa carrure athlétique. Il lui fallut pourtant, dès 1885, réduire fortement ses activités et il demanda son transfert dans une ville plus paisible. Après deux ans à Bruges il passa l'hiver 1887-1888 à Davos ? (Suisse), où il prêcha, confessa, collabora à l'agrandissement de l'église et à la fondation d'une école catholique. Après quelques mois à Arlon il retourna passer l'hiver à Davos, mais en février 1889 il fallut le conduire au collège de Feldkirch (Autriche) où il expira paisiblement. l'erbeke n'a publié lui-même, en français et quelques fois en flamand, que quelques cantiques, brochures de circonstance, articles anonymes de journaux. Mais ses Œuvres posthumes, bien qu'en principe réservées à l'usage exclusif de ses confrères, connurent trois éditions, celle de 1913-1914 comptant cinq volumes de 600 à près de 900 pages. Canevas, textes jetés au courant de la plume ou complètement élaborés, il s'agit de méditations pour retraites, d'instructions sur différentes matières de piété et de morale, de conférences, panégyriques et sermons de tout genre. Dans les pièces les mieux travaillées passe parfois quelque chose de l'éloquence romantique du 19° siècle. La prédication de l'erbeke en fait un bon témoin de son époque spirituelle. La justice de Dieu, la crainte, les dévotions, l'exercice systématique des vertus, la perversité du monde moderne y tiennent une large place. Sa théologie est simple et traditionnelle. Les 22 Sermons de controverse sur divers points du symbole (vol. 5) en donnent un large aperçu. Son enseignement, méthodique et structuré, exempt de mièvrerie, mène à la réflexion et à l'action plus qu'au sentiment. Ses orientations morales sont judicieuses et équilibrées. Pas plus que ses contemporains il ne recourt à l'Écriture Sainte, sinon aux Évangiles, et son exégèse est très littérale. En ces temps d'attaques contre la religion et d'intolérance, il rend assurance et fierté aux catholiques, non sans quelque note de triomphalisme et d'incompréhensions caricaturales de l'adversaire. L'Eucharistie, sujet souvent traité, est considérée surtout sous l'aspect de présence réelle, objet d'adoration et de culte, remède au péché, occasion de réparation, aliment de la piété. l'erbeke aborde moins le mystère sacramentel : perpétuation de l'immolation de Jésus « frappé du glaive de la justice divine ». La communion fréquente est recommandée, hebdomadaire pour tout bon chrétien. La splendeur du culte, des églises, des ornements est vivement promue, mais il ne s'agit pas de piété liturgique proprement dite. La dévotion au Sacré-Cœur, sérieuse, sans fadeur ni dolorisme, s'attache moins au Cœur même de Jésus qu'à la personne aimante qu'il symbolise. Nombreux sont les textes consacrés à la sainte Vierge, souvent solides, parfois émus, qui, avec l'une ou l'autre affirmation a priori, mettent bien en valeur ses prérogatives, ses vertus, son rôle de secours maternel des chrétiens.</w:t>
      </w:r>
    </w:p>
    <w:p>
      <w:pPr>
        <w:spacing w:after="120" w:before="0" w:line="360" w:lineRule="auto"/>
        <w:ind w:firstLine="283"/>
        <w:jc w:val="both"/>
      </w:pPr>
      <w:r>
        <w:rPr>
          <w:rFonts w:ascii="Garamond" w:hAnsi="Garamond"/>
          <w:sz w:val="24"/>
        </w:rPr>
        <w:t>Les deux retraites de huit jours suivent fidèlement les Exercices de saint Ignace, avec un souci lancinant d'inviter le retraitant à tirer des leçons réalistes de ses méditations et contemplations. Une série latine : d'Exercitia spiritualia ad derum comporte même plus d'instructions sur des aspects de la vie spirituelle et apostolique du prêtre que de contemplations de la vie du Christ. On pourrait en tirer une image du prêtre idéal de l'époque, avec ses grandeurs et ses lacunes. Œuvres posthumes, 1° éd., 1889 (3 vol.) ; 3° éd., Bruxelles, 1913-1914 (5 vol.). VERBEKE -- VERCRUYSSE 394 Notices dans Précis historiques (1889, p. 189-90) et dans Litterae annuae Provinciae belgicae S. J'anno scholari 18881889, p. 87-91. - J. l'audon, L'œuvre des congres eucharistiques, Paris, 1910, surtout p. 270-77. Henri THON. VERCRUYSSE (BRruNo), jésuite, 1797-1880. - Bruno l'ercruysse naquit à Courtrai (Belgique) le 2 juillet 1797. A défaut de pouvoir partir comme missionnaire au Kentucky, il entra le 9 octobre 1817 au noviciat dandestin de la Compagnie de Jésus réfugié au palais de l'évêque de Gand, Mgr de Broglie. En 1818 c'est l'exil en Suisse. Il y poursuit une rapide formation (seconde année de noviciat, philosophie, théologie, troisième an) et neuf années d'enseignement et de services divers dans les collèges de Sion, de Brigg et surtout de Fribourg. En avril 1830 il revient en Belgique et dessert pendant six mois la paroisse d'Oppus, non loin de Nivelles. La révolution belge de septembre 1830 permet enfin aux Jésuites d'agir au grand jour : noviciat, collèges, résidences se multiplient et l'ercruysse est successivement affecté à plusieurs maisons en qualité de ministre et d'économe. Mais ces tâches ne l'empêchent pas d'exercer largement le ministère apostolique. Déjà en Suisse, lors du grand jubilé de 1826, il avait donné des missions paroissiales de huit jours dans une dizaine de localités. A partir de 1841 il peut se consacrer tout entier à la prédication. « Il n'est guère d'institution religieuse, de maison d'éducation chrétienne, aucun village dans les Flandres ou de ville en Belgique qui n'aient entendu sa parole simple, convaincue, toujours pratique et allant droit au but ». Heureux d'avoir pu trois fois dans sa vie prêcher le jubilé de l'année sainte, il prendra la parole une dernière fois en public à l'âge de 82 ans devant 8 000 auditeurs à Oppus, où il avait commencé son apostolat en Belgique. Sa santé ayant décliné, il est plus sédentaire à partir de 1851. Il réside notamment 6 ans à Tournai et 14 ans à Bruxelles, où il meurt le 9 octobre 1880. Pendant une vingtaine de ces années plus calmes, il fut chargé de donner le soir aux frères coadjuteurs jésuites des indications de prière pour l'oraison du lendemain. Il regrettait l'absence d'un manuel proposant pour chaque jour un sujet subdivisé en sous-titres dairs et concis. Aussi, encouragé par le Général de la Compagnie Pierre Beckx à qui il avait envoyé en 1859 une douzaine d'essais, il se mit à rédiger des méditations quotidiennes « brèves, daires et méthodiques, substantielles, pratiques, faciles à retenir et adaptées aux religieux ». Méthodiques, elles le sont, et combien ! Trois pages pour chacune, afin de permettre de ne tourner qu'une fois la page pendant l'oraison : cette prévenance se maintient au cours de 20 éditions. Deux préludes, trois points avec sous-titres (les deux premiers se divisent en considérations, applications, affections et résolutions ; le 3° remplace par un colloque les affections et les résolutions ou, rarement, donne une contemplation). Suivant le calendrier, l'auteur présente la vie du Christ, mais réserve pour le temps qui va du carême à la fête du Sacré-Cœur les méditations de la Passion à la Pentecôte. Il y insère, avec mesure, des méditations sur les vertus, la vie religieuse, etc. Certaines fêtes sont précédées par une neuvaine ou suivies d'une octave. On trouve enfin des textes pour chaque premier vendredi du mois, pour les recollections mensuelles et pour les jours de communion. L'ouvrage, anonyme, parut en 1867 en 2 volumes : Nouvelles méditations pratiques sur la vie de Notre Seigneur à l'usage des communautés religieuses. Tiré à 1 500 exemplaires, épuisé en quelques mois, il fut réédité dès 1868, cette fois avec le nom de l'auteur. Traduit en allemand, anglais, espagnol, flamand, hongrois, italien, polonais, etc., il connut près de cent éditions jusqu'à la refonte qu'en fit en 1932 le P. Albert Goossens pour l'adapter à l'évolution de la dévotion et en particulier à la pratique de la communion fréquente. L'objet essentiel des méditations est la vie de Jésus. La part faite aux diverses dévotions n'est pas exagérée. La doctrine est simple, solide, présentée sans délayage, sans profondes élaborations théologiques ; l'allure est plutôt contemplative. Les considérations se limitent souvent à la présentation d'une scène évangélique. Les réflexions servent d'introduction aux applications, car on aurait scrupule à se contenter de belles idées et le souci du passage à l'acte est continuel. Il n'est pourtant ni obsédant ni méticuleux : l'ercruysse est volontairement très discret dans les suggestions d'affections, résolutions et colloques. L'« onction de piété » soulignée dans l'approbation donnée par le futur cardinal Dechamps est, certes, de son siècle, mais elle évite l'onctuosité. Malgré une adaptation aux divers temps on ne peut parler d'une spiritualité liturgique. L'Écriture Sainte utilisée se réduit à peu près aux évangiles, au début des Actes et à quelques textes de saint Paul ; son interprétation est très littérale. Le succès des Méditations pratiques amena l'ercruysse à en proposer un remaniement à l'intention des laïcs. Il lui donna le titre de Manuel de solide piété ou méditations pratiques à l'usage des fidèles qui aspirent à la perfection dans le monde (1870). Traduit en plusieurs langues cet ouvrage connut lui aussi des dizaines d'éditions. Sommervogel, t. 8, col. 589-92. - Notice biographique dans Précis historiques, 1880, p. 702-04, et dans Litterae annuae Provinciae belgicae Societatis Jesu, 1873-1882, pars altera, p. 183-86. -- LTK, t. 10, 1967, col. 673. Henri THON. VERDUÜ DE SANZ (Baise), dominicain, 1565-1620. - L'erdu de Sanz aurait besoin d'une bonne étude qui permette de bien situer son influence intellectuelle et spirituelle. Il naît à Cati (évêché de Tortosa) et est baptisé le 22 octobre 1565, comme il l'écrit lui-même dans une de ses œuvres. Vers 1578 il est étudiant à l'université de l'Alence, en philosophie et peut-être aussi en médecine, car un sien neveu le dit être condisciple des docteurs l'Illena, Marti et Salat, qui sont professeurs de l'université à partir de 1596. Le 3 avril 1585, il prend l'habit dominicain au couvent Santo Domingo de l'Alence ; il y sera disciple de J. B de Lanuza, futur évêque d'Albarracin, ce qui le met en rapport avec l'école spirituelle de saint Luis Berträn. Après sa théologie et ordonné prêtre, il enseigne en 1592 et 1593 les « Sumulas y Quaestiones » à l'université de l'Alence ; sa première œuvre imprimée en est le fruit : Disputationes de rebus universalibus (l'Alence, 1593). Ses dons intellectuels et ses qualités pédagogiques le font assigner au couvent de Tarragona, où il enseigne la philosophie et la théologie, et commence aussi à se signaler comme prédicateur. De Tarragona, il passe au collège impérial de San Jaime y San Matias de Tortosa, où il sera recteur et nommé lecteur du diocèse - ce qui implique qu'il donne un cours quotidien sur les saintes Écritures dans la chaire de la cathédrale. Une maladie et une longue convalescence (1604-1605), en l'éloignant de l'enseignement, lui permettent d'écrire sur des sujets spirituels : « Je fis ces livres lors d'une longue convalescence, quand je ne pus m'occuper des choses scolastiques. J'accomplis ainsi un vœu que j'avais fait lors de ma maladie à saint Raymond et à sainte Madeleine » (Prologue de ses Lâgrimas de la Magdalena.). Les Actas du chapitre provincial de 1606 le disent « Presentado » en théologie ; en 1608 il est promu maître en théologie par le général de l'Ordre Xavierre. Ses talents dans le domaine du gouvernement le firent intervenir en diverses affaires aux côtés du prieur du couvent de Barcelone et lui permirent de lier une étroite amitié avec son confrère Isidoro Aliaga, évêque d'Albarracin, puis de Tortosa et enfin en 1612 de l'Alence, et avec Andrés Roig, vice-chancelier du Conseil suprême d'Aragon. Peu après 1616, il interrompt son enseignement de la théologie à Tortosa pour rejoindre son couvent de l'Alence, peut-être à la demande d'Aliaga qui aurait désiré s'appuyer sur lui pour le gouvernement de son diocèse. Blas l'erdu de Sanz mourut le 26 mars 1620, considéré comme un des religieux les plus illustres de son temps. M. Segarra Roca a classé les œuvres de l'erdu en trois séries : historique, spirituelle, philosophico-théologique. Elles sont le fruit de ses longues années d'enseignement. La deuxième série nous intéresse plus directement ; on y trouve : Légrimas y conversion de la Magdalena y la milagrosa navegación de San Raymundo de Peñafort (Barcelone, 1605 ; selon Palau y Dulcet, t. 16, p. 231-32, il y aurait une éd en 1612 des Lägrimas) ; - Libros de las aguas potables, y milagros de la fuente de Nuestra Señora del Avellä. (Barcelone, 1607) ; on y trouve aussi une Descripciôn del Desierto, Triunfo del amor y obediencia, lucido intervalo del loco amante, martirio de santa Céndida y Côrdula (certains bibliographes citent une éd de 1603 de cette dernière œuvre, ce qui semble improbable car elle fait référence à des faits de 1606) ; - Engaños y desengaños del tiempo, con un Discurso de la Expulsiôn de los Moriscos de España : Ÿ unos avisos de Discreciôn, para acertadamente tratar negocios (Barcelone, 1612). Ces textes plus directement en rapport avec la vie chrétienne pratique manifestent une profonde connaissance de l'Écriture ; d'un style agréable, ils donnent des normes précises pour un agir chrétien ; ainsi les ch. 5-6 du livre …n des Aguas potables et le livre m'en entier, qui donne des orientations pour la prière. Ces œuvres renseignent aussi sur la dévotion locale à Nuestra Señora de Avelld et aux saintes Candida et Cordula, dont les reliques sont conservées à la cathédrale de Tortosa. Contentons-nous d'ajouter les ouvrages de théologie : Commentaria, scholia et resolutae quaestiones super disputationem de Trinitate I Partis Divi Thomae (Tarragone, 1602, 1607) ; - Duae relectiones, altera contra scientiam mediam, et altera pro divinorum auxiliorum efficatia (Barcelone, 1610). -- Nous ne connaissons pas ses sermons, bien qu'on sache que ses commentaires scripturaires à la cathédrale de Tortosa ont suscité l'admiration. l'Alence, Archivo del Reino, ms 2953 : Libro de hàbitos y profesiones del real Convento de Predicadores de l'Alencia, f. 38v. -- Rome, Archives gén. O. P. : J. Agramunt, Historia Regalis Conventus l'alentiae, p. 1230-31. 397 Quétif-Échard, t. 2, p. 436. - V. Ximeno, Escritores del Reino de l'Alencia, t. 1, l'Alence, 1747, p. 289-90. -- R. Martinez l'Igil, Ensayo de una biblioteca de dominicos españoles, dans La Orden de Predicadores, Madrid, 1884, p. 397. - C. Fuentes, Escritores Dominicos del Reino de l'Alencia, l'Alence, 1930, p. 338-39. - J. Rodriguez, Biblioteca l'alentina, l'Alence, 1977, p. 86-87. - J. Simon Diaz, Dominicos de los siglos XVI y XVII : Escritos localizados, Madrid, 1977, p. 505. M. Segarra Roca, El maestro fray Blas l'erdi de Sanz, dans Boletin Castellonense de Cultura, t. 18, 1943, p. 241-61 (tiré-à-part) ; De como se frustra una « mitra » para un hijo de Cati, ibid, t.29, 1953, p. 130-33. - J. M de Garganta, Los Dominicos de la Provincia de Aragôn en la historia de la Fe ritualidad, dans Teologia espiritual, t. 1, 1957, p. 109. - Collell, Ayer de la Provincia Dominicana de Aragôn, di Analecta sacra Tarraconensia, t. 39, 1968, p. 248 et 254. - J. Teixidor y Trilles, Estudios de l'Alencia, éd. L. Robles, l'Alence, 1976.</w:t>
      </w:r>
    </w:p>
    <w:p>
      <w:pPr>
        <w:spacing w:after="120" w:before="0" w:line="360" w:lineRule="auto"/>
        <w:ind w:firstLine="283"/>
        <w:jc w:val="both"/>
      </w:pPr>
      <w:r>
        <w:rPr>
          <w:rFonts w:ascii="Garamond" w:hAnsi="Garamond"/>
          <w:i/>
          <w:sz w:val="24"/>
        </w:rPr>
      </w:r>
      <w:r>
        <w:rPr>
          <w:rFonts w:ascii="Garamond" w:hAnsi="Garamond"/>
          <w:i/>
          <w:sz w:val="24"/>
        </w:rPr>
        <w:t>Adolfo ROBLES SIERRA.</w:t>
      </w:r>
      <w:r>
        <w:rPr>
          <w:rFonts w:ascii="Garamond" w:hAnsi="Garamond"/>
          <w:sz w:val="24"/>
        </w:rPr>
        <w:t>* VERECUNDUS DE IUNCA, évêque et poète africain, Ÿ 552-53. - 1. l'histoire. - 2. Œuvres. - 3. Doctrine</w:t>
      </w:r>
    </w:p>
    <w:p>
      <w:pPr>
        <w:spacing w:after="120" w:before="0" w:line="360" w:lineRule="auto"/>
        <w:ind w:firstLine="283"/>
        <w:jc w:val="both"/>
      </w:pPr>
      <w:r>
        <w:rPr>
          <w:rFonts w:ascii="Garamond" w:hAnsi="Garamond"/>
          <w:sz w:val="24"/>
        </w:rPr>
        <w:t>Sur la vie de l'évêque de Junca (ou Tunci, aujourd'hui Bordj Younga, en Tunisie, sud de la côte orientale), les informations sont rares. Victor de Tunnuna en fait mention deux fois dans sa Chronica (éd. Th. Mommsen, MGH, Auct antiquissimi, t. 11, Berlin, 1894, p. 202-03). Pour l'année 551, il note que Vérécondus fut convoqué à Constantinople par l'empereur Justinien, avec Réparatus, archevêque de Carthage, Firmus, primat de Numidie, et Primasius d'Hadrumète (cf. DS, t. 12, col. 235-153) ; le but de cette convocation « pro fidei causa » était de leur faire approuver la condamnation des « Trois Chapitres » (c'est-à-dire de propositions tenues par Théodore de Mopsueste, Théodoret de Cyr et Ibas d'Édesse), déjà prononcée par deux édits impériaux et ratifiée au second concile de Constantinople (session VIII, 2 juin 553 ; Denzinger-Schönmetzer 421-428). La seconde mention, pour l'année 552, déclare que Vérécondus, demeuré ferme dans son opposition à cette condamnation, mourut alors dans l'hôtellerie (in diversorio) de l'église Sainte-Euphémie de Chalcédoine (dans cette église, où s'était aussi réfugié le pape Vigile, s'était tenu le concile de 451). La date de mort fournie par Victor n'est pas assurée (il se trompe en faisant mourir Primasius la même année) ; Vérécondus mourut peut-être l'année suivante ; on ne trouve pas son nom cependant parmi les évêques qui signèrent le Constitutum de Vigile du 14 mai 553 (cf. Collectio Avellana, Ep. 83, éd. O. Guenther, CSEL 33, p. 318-20). Vérécondus doit aussi très probablement être identifié avec le sacerdos rencontré à Iunci en 547 par le tribun Cécilides ; il pacifiait alors les habitants de la ville par « la force de la Parole » (verbi virtute) et appuyait la lutte des troupes byzantines contre les Maures ; cf. Corippe, Iohannis VII, v. 484, 479-494) : c'est l'interprétation proposée par V. Tandoi (Note alla Iohannis di Corippo, dans Studi italiani di Filologia classica, t. 54, 1982, p. 80-81). On ignore par contre le lieu d'origine, la date de naissance et la carrière de Vérécondus avant l'épiscopat. Ses œuvres font preuve d'une bonne formation littéraire et théologique ; il connaît en effet les classiques latins (Lucrèce, Ovide, Virgile, Pline l'ancien, etc.) et les auteurs ecclésiastiques latins (Lactance, Jérôme, Augustin, Eucher de Lyon, etc.).</w:t>
      </w:r>
    </w:p>
    <w:p>
      <w:pPr>
        <w:spacing w:after="120" w:before="0" w:line="360" w:lineRule="auto"/>
        <w:ind w:firstLine="283"/>
        <w:jc w:val="both"/>
      </w:pPr>
      <w:r>
        <w:rPr>
          <w:rFonts w:ascii="Garamond" w:hAnsi="Garamond"/>
          <w:sz w:val="24"/>
        </w:rPr>
        <w:t>Les allusions au monachisme dans son commentaire des cantiques bibliques ne suffisent pas à conclure qu'il fut moine avant d'être évêque.</w:t>
      </w:r>
    </w:p>
    <w:p>
      <w:pPr>
        <w:spacing w:after="120" w:before="0" w:line="360" w:lineRule="auto"/>
        <w:ind w:firstLine="283"/>
        <w:jc w:val="both"/>
      </w:pPr>
      <w:r>
        <w:rPr>
          <w:rFonts w:ascii="Garamond" w:hAnsi="Garamond"/>
          <w:sz w:val="24"/>
        </w:rPr>
        <w:t>2. Œuvres. - L'Appendix africana, insérée dans le De viris illustribus d'Isidore de Séville (+ 636) mais rédigée dès le milieu du 6e siècle (cf. H. Koeppler, De vir ill and Is of S., dans Journal of Theological Studies, t. 37, 1936, p. 16-34), attribue à Vérécondus, « studiis liberalium litterarum disertus », deux brefs poèmes en vers dactyliques : « primum de resurrectione et iudicio, alterum vero de paenitentia » (PL 83, 1088). Le premier poème n'a pas été retrouvé ; il ne peut être question (à moins d'une confusion chez le Pseudo-Isidore) du Carmen ad Flavium Felicem de resurrectione mortuorum et de judicio Domini (éd. J. H. Waszink, coll. Florilegium Patristicum, Suppl. I, Bonn, 1937), qui a été mis aussi sous les noms de Tertullien et de Cyprien (il figure en effet dans les mss de ces deux auteurs, mais il s'agirait de Cyprien le Gaulois) ; ce poème date du début du 6e siècle, car le dédicataire doit être identifié avec le Flavius Felix qui vécut à Carthage sous le roi vandale Trasamund (496-523). Outre le Carmen de paenitentia, Vérécondus est aussi l'auteur de commentaires sur les cantiques de l'Ancien Testament. Par contre, malgré J.-B. Pitra, qui fut le premier éditeur de Vérécondus, on ne peut lui attribuer d'autres ouvrages qu'il met sous son nom, dont les Excerptiones de gestis Chalcedonensis Concilii (malgré CPL 871). Pour les Commentarii super Cantica ecclesiastica, nous suivons l'éd. crit. de R. Demeulenaere (CCL 93, 1976, p. 1203) ; pour le Carmen de paenitentia, notre propre éd. (Naples, 1984 ; introd., texte crit., trad ital et commentaire). - Éd princeps, J. B. Pitra, Spicilegium Solesmense, t. 4, Paris, 1858, p. 1-143 ; éd du Carmen par E. Kullendorff (Textkritische Beiträge zu l'er luncensis, Lund, 1943 : texte, p. 25-35, suivi par Demeulenaere) ; éd. A. Hamann, PLS 4, 39-234 (suit Pitra pour les Cantica et Kullendorff pour le Carmen). Les Comm sup. Cant sont conservés dans un seul ms, Leyde, Vossianus lat. F. 58, 9 s. ; un fragment, absent du Vossianus, se trouve dans le ms Metz, Bibl municip. 65/1212. Le Carmen est conservé dans le ms Madrid, Bibl nac. 10029 (autrefois Tolède 14/22, duquel dérivent d'autres mss espagnols) et dans le ms 290 de la Bibl municip de Douai ; cf notre introd., p. 36-54.</w:t>
      </w:r>
    </w:p>
    <w:p>
      <w:pPr>
        <w:spacing w:after="120" w:before="0" w:line="360" w:lineRule="auto"/>
        <w:ind w:firstLine="283"/>
        <w:jc w:val="both"/>
      </w:pPr>
      <w:r>
        <w:rPr>
          <w:rFonts w:ascii="Garamond" w:hAnsi="Garamond"/>
          <w:sz w:val="24"/>
        </w:rPr>
        <w:t>1° Commentarii super Cantica ecclesiastica. - Vérécondus affirme qu'Esdras avait recueilli quatre cantiques que l'on chantait à la manière des Psaumes : Ex. 15,1-19 ; Nomb. 21,17-18 (non chanté en raison de sa brièveté) ; Deut. 32, 1-43 ; Juges 5,1-31 ; il ajoute que d'autres sont chantés en nombre variable selon les lieux (1, 1 : « ab aliis alia uidimus decantari »). Lui-même en commente neuf (ou plutôt dix, en tenant compte de Sa), tous tirés de l'Ancien Testament.</w:t>
      </w:r>
    </w:p>
    <w:p>
      <w:pPr>
        <w:spacing w:after="120" w:before="0" w:line="360" w:lineRule="auto"/>
        <w:ind w:firstLine="283"/>
        <w:jc w:val="both"/>
      </w:pPr>
      <w:r>
        <w:rPr>
          <w:rFonts w:ascii="Garamond" w:hAnsi="Garamond"/>
          <w:sz w:val="24"/>
        </w:rPr>
        <w:t>1). Moïse, Cantemus Domino (Ex. 15,1-19), p. 3-15.</w:t>
      </w:r>
    </w:p>
    <w:p>
      <w:pPr>
        <w:spacing w:after="120" w:before="0" w:line="360" w:lineRule="auto"/>
        <w:ind w:firstLine="283"/>
        <w:jc w:val="both"/>
      </w:pPr>
      <w:r>
        <w:rPr>
          <w:rFonts w:ascii="Garamond" w:hAnsi="Garamond"/>
          <w:sz w:val="24"/>
        </w:rPr>
        <w:t>- 2). Moïse, Attende caelum (Deut. 32,1-43), p. 16-66.</w:t>
      </w:r>
    </w:p>
    <w:p>
      <w:pPr>
        <w:spacing w:after="120" w:before="0" w:line="360" w:lineRule="auto"/>
        <w:ind w:firstLine="283"/>
        <w:jc w:val="both"/>
      </w:pPr>
      <w:r>
        <w:rPr>
          <w:rFonts w:ascii="Garamond" w:hAnsi="Garamond"/>
          <w:sz w:val="24"/>
        </w:rPr>
        <w:t>- 3). Jérémie, Memento Domine (Lam. 5, 1-22), p. 67-82.</w:t>
      </w:r>
    </w:p>
    <w:p>
      <w:pPr>
        <w:spacing w:after="120" w:before="0" w:line="360" w:lineRule="auto"/>
        <w:ind w:firstLine="283"/>
        <w:jc w:val="both"/>
      </w:pPr>
      <w:r>
        <w:rPr>
          <w:rFonts w:ascii="Garamond" w:hAnsi="Garamond"/>
          <w:sz w:val="24"/>
        </w:rPr>
        <w:t>- 4). Azarias, Benedictus es (Dan. 3,26-45), p. 83-96.</w:t>
      </w:r>
    </w:p>
    <w:p>
      <w:pPr>
        <w:spacing w:after="120" w:before="0" w:line="360" w:lineRule="auto"/>
        <w:ind w:firstLine="283"/>
        <w:jc w:val="both"/>
      </w:pPr>
      <w:r>
        <w:rPr>
          <w:rFonts w:ascii="Garamond" w:hAnsi="Garamond"/>
          <w:sz w:val="24"/>
        </w:rPr>
        <w:t>- 5) Ézéchias, Ego dixi (Is. 38,10-20), p. 117-22 ; le ms contient une lacune au milieu du v. 12 et plusieurs feuillets manquent.</w:t>
      </w:r>
    </w:p>
    <w:p>
      <w:pPr>
        <w:spacing w:after="120" w:before="0" w:line="360" w:lineRule="auto"/>
        <w:ind w:firstLine="283"/>
        <w:jc w:val="both"/>
      </w:pPr>
      <w:r>
        <w:rPr>
          <w:rFonts w:ascii="Garamond" w:hAnsi="Garamond"/>
          <w:sz w:val="24"/>
        </w:rPr>
        <w:t>- Sa). Is. 26,5, p. 123 (fragment du ms de Metz).</w:t>
      </w:r>
    </w:p>
    <w:p>
      <w:pPr>
        <w:spacing w:after="120" w:before="0" w:line="360" w:lineRule="auto"/>
        <w:ind w:firstLine="283"/>
        <w:jc w:val="both"/>
      </w:pPr>
      <w:r>
        <w:rPr>
          <w:rFonts w:ascii="Garamond" w:hAnsi="Garamond"/>
          <w:sz w:val="24"/>
        </w:rPr>
        <w:t>- 6). Habacuq 3,1-19 (p. 124-47) ; la lacune porte aussi sur le début du commentaire, qui commence au v. 4.</w:t>
      </w:r>
    </w:p>
    <w:p>
      <w:pPr>
        <w:spacing w:after="120" w:before="0" w:line="360" w:lineRule="auto"/>
        <w:ind w:firstLine="283"/>
        <w:jc w:val="both"/>
      </w:pPr>
      <w:r>
        <w:rPr>
          <w:rFonts w:ascii="Garamond" w:hAnsi="Garamond"/>
          <w:sz w:val="24"/>
        </w:rPr>
        <w:t>- 7). Manassé, Domine omnipotens, p. 148-61 ; Vérécondus note que ce texte n'est pas canonique, bien qu'une « prière de Manassé » soit mentionnée en 2 Chron. 33,1 ; le texte du cantique se trouve cependant dans certaines éd des Septante (ainsi Rahilfs, t. 2, p. 180-81) et de la Vulgate (Biblia sacra iuxta Vulgatam vers t. 2, 2e éd., Stuttgart, 1975, p. 1909).</w:t>
      </w:r>
    </w:p>
    <w:p>
      <w:pPr>
        <w:spacing w:after="120" w:before="0" w:line="360" w:lineRule="auto"/>
        <w:ind w:firstLine="283"/>
        <w:jc w:val="both"/>
      </w:pPr>
      <w:r>
        <w:rPr>
          <w:rFonts w:ascii="Garamond" w:hAnsi="Garamond"/>
          <w:sz w:val="24"/>
        </w:rPr>
        <w:t>- 8). Jonas (2,3-10). Clamavi in tribulatione mea, p. 162-72.</w:t>
      </w:r>
    </w:p>
    <w:p>
      <w:pPr>
        <w:spacing w:after="120" w:before="0" w:line="360" w:lineRule="auto"/>
        <w:ind w:firstLine="283"/>
        <w:jc w:val="both"/>
      </w:pPr>
      <w:r>
        <w:rPr>
          <w:rFonts w:ascii="Garamond" w:hAnsi="Garamond"/>
          <w:sz w:val="24"/>
        </w:rPr>
        <w:t>- 9). Debbora (Jug. 5,2-31), p. 173-203.</w:t>
      </w:r>
    </w:p>
    <w:p>
      <w:pPr>
        <w:spacing w:after="120" w:before="0" w:line="360" w:lineRule="auto"/>
        <w:ind w:firstLine="283"/>
        <w:jc w:val="both"/>
      </w:pPr>
      <w:r>
        <w:rPr>
          <w:rFonts w:ascii="Garamond" w:hAnsi="Garamond"/>
          <w:sz w:val="24"/>
        </w:rPr>
        <w:t>Le texte des versets commentés est emprunté à une « vieille tradition » (sans doute celle que Vérécondus entendait chanter dans son église) tandis que les textes cités dans le commentaire lui-même suivent plutôt la Vulgate. Ce cas n'est pas unique dans les commentaires bibliques de l'époque patristique et médiévale : les textes chantés conservaient une forme liturgique traditionnelle, alors que la Vulgate s'imposait de plus en plus dans la lecture publique ou privée.</w:t>
      </w:r>
    </w:p>
    <w:p>
      <w:pPr>
        <w:spacing w:after="120" w:before="0" w:line="360" w:lineRule="auto"/>
        <w:ind w:firstLine="283"/>
        <w:jc w:val="both"/>
      </w:pPr>
      <w:r>
        <w:rPr>
          <w:rFonts w:ascii="Garamond" w:hAnsi="Garamond"/>
          <w:sz w:val="24"/>
        </w:rPr>
        <w:t>Au plan littéraire, l'Erecundus doit être étudié dans le cadre des poètes africains du 6° siècle, spécialement Dracontius (DS, t. 3, col. 1705-11) et Corippe. Au plan théologique, il est un témoin de la résistance des évêques africains à la condamnation des Trois Chapitres, dont Facundus d'Hermiane est à la même époque le représentant typique ; cette résistance leur était commune avec les évêques d'Occident et les historiens s'accordent aujourd'hui à reconnaître le bien-fondé de leur opposition ; cf. DTC, art. Trois Chapitres, t. 15/2, 1950, col. 1912 (É. Amann). C. Rousseau, Les plus anciennes listes de cantiques liturgiques tirés de l'Écriture, RSR, t. 35, 1948, p. 120-29. H. Schneider, Die biblischen Oden im christlichen Altertum, dans Biblica, t. 30, 1949, p. 28-65, 239-72 (sur l'Erecundus, p. 242-43), 433-52, 479-500. - E. Kullendorff, cité supra. - A. Hudson-Williams, Notes on l'Erecundus, dans Vigiliae Christianae, t. 6, 1952, p. 47-51. - F. J. E. Raby, A History of Christian-Latin Poetry, 2° éd., Oxford, 1953. - C. Magazzù, Tecnica esegetica nei Commentarii super Cantica… «  di V di J., Messine, 1983. - M. G. Bianco, F di L, un poeta ancora trascurato del VI secolo, dans Disiecti membra poetae, 1. 1, Foggia, 1984, p. 216-31 ; Note al'Carmen de paenitentia  » di V di I, dans Augustinianum, t. 24, 1984, p. 549-60 (l'essentiel de ces art est repris dans notre introd., p. 7-54, avec une bibliographie plus complète, p. 55-56). CPL, n. 869-871. - DTC, t. 15/2, 1950, col. 2672-74 (G. Bardy). - Pauly-Wissowa ILR., t. 15, 1955, col. 1010-12 (M. Schuster). - Diz. Patristico, t. 2, 1984, col. 3559 ; trad franç., Dict encycl du Christianisme ancien, t. 2, 1990, col. 2520-21 (S. Costanza).</w:t>
      </w:r>
    </w:p>
    <w:p>
      <w:pPr>
        <w:spacing w:after="120" w:before="0" w:line="360" w:lineRule="auto"/>
        <w:ind w:firstLine="283"/>
        <w:jc w:val="both"/>
      </w:pPr>
      <w:r>
        <w:rPr>
          <w:rFonts w:ascii="Garamond" w:hAnsi="Garamond"/>
          <w:sz w:val="24"/>
        </w:rPr>
        <w:t>Maria-Grazia BIANCO.</w:t>
      </w:r>
    </w:p>
    <w:p>
      <w:pPr>
        <w:spacing w:after="120" w:before="0" w:line="360" w:lineRule="auto"/>
        <w:ind w:firstLine="283"/>
        <w:jc w:val="both"/>
      </w:pPr>
      <w:r>
        <w:rPr>
          <w:rFonts w:ascii="Garamond" w:hAnsi="Garamond"/>
          <w:sz w:val="24"/>
        </w:rPr>
        <w:t>VEREPAEUS (VEREPEUS, VEREEPT, VEREPT ; SIMON), prêtre, f 1598.</w:t>
      </w:r>
    </w:p>
    <w:p>
      <w:pPr>
        <w:spacing w:after="120" w:before="0" w:line="360" w:lineRule="auto"/>
        <w:ind w:firstLine="283"/>
        <w:jc w:val="both"/>
      </w:pPr>
      <w:r>
        <w:rPr>
          <w:rFonts w:ascii="Garamond" w:hAnsi="Garamond"/>
          <w:sz w:val="24"/>
        </w:rPr>
        <w:t>- 1. La vie et les œuvres.</w:t>
      </w:r>
    </w:p>
    <w:p>
      <w:pPr>
        <w:spacing w:after="120" w:before="0" w:line="360" w:lineRule="auto"/>
        <w:ind w:firstLine="283"/>
        <w:jc w:val="both"/>
      </w:pPr>
      <w:r>
        <w:rPr>
          <w:rFonts w:ascii="Garamond" w:hAnsi="Garamond"/>
          <w:sz w:val="24"/>
        </w:rPr>
        <w:t>- 2. Spiritualité.</w:t>
      </w:r>
    </w:p>
    <w:p>
      <w:pPr>
        <w:spacing w:after="120" w:before="0" w:line="360" w:lineRule="auto"/>
        <w:ind w:firstLine="283"/>
        <w:jc w:val="both"/>
      </w:pPr>
      <w:r>
        <w:rPr>
          <w:rFonts w:ascii="Garamond" w:hAnsi="Garamond"/>
          <w:sz w:val="24"/>
        </w:rPr>
        <w:t>1. La vie et les œuvres.</w:t>
      </w:r>
    </w:p>
    <w:p>
      <w:pPr>
        <w:spacing w:after="120" w:before="0" w:line="360" w:lineRule="auto"/>
        <w:ind w:firstLine="283"/>
        <w:jc w:val="both"/>
      </w:pPr>
      <w:r>
        <w:rPr>
          <w:rFonts w:ascii="Garamond" w:hAnsi="Garamond"/>
          <w:sz w:val="24"/>
        </w:rPr>
        <w:t>Né à Dommelen, près de 's-Hertogenbosch (Brabant) en 1522, Simon étudie à l'école latine de la collégiale Saint-Jean à 's-Hertogenbosch. Le 30 août 1542, il est inscrit comme étudiant payant au Paedagogicum Porci à l'université de Louvain. Il devient magister artium le 28 mars 1545. Après ses études et son ordination sacerdotale, il est à Hilvarenbeek pour enseigner à l'école capitulaire alors dirigée par Nicolas Busius (Buys). Puis, probablement peu après 1556, date de la mort de Hovelmans, recteur du couvent des Sœurs du Thabor, près de Malines, l'Erepaeus lui succède comme directeur de l'école ; il donne des cours et écrit ses premiers ouvrages : l'Enchiridion et une réélaboration de la grammaire latine de J. Despauterius. Lors des troubles religieux de 1566 (iconoclasme), les Sœurs, se sentant menacées, cherchent refuge à l'intérieur de la ville. L'Erepaeus, avec son ami Augustinus l'Isacius, se met alors en route pour Cologne ; il y prend pension chez les Jésuites du collège « tricoronatum », admire leur enseignement, se lie d'amitié avec le recteur J. Rethius et devient un adepte encore plus assuré de la Réforme catholique. En août 1567, il revient à Hilvarenbeek et y habite avec son frère Henri, doyen du chapitre. Mais l'insécurité grandit bientôt : le 1er avril 1572, les rebelles sont maîtres à Brielle ; le 9 juillet, les dix-neuf martyrs de Gorcum sont pendus ; la même année, le feu est mis au couvent du Thabor. Avec courage, au printemps 1573, l'Erepaeus prend le chemin de Malines ; il habitera près des Sœurs, mendiant des secours et poursuivant l'écriture de ses ouvrages. En 1578, la soldatesque menaçant le couvent, les religieuses et l'Erepaeus se réfugient à l'intérieur de la ville. En 1580, c'est au tour de Malines de tomber aux mains des rebelles ; le couvent et la bibliothèque de notre auteur sont pillés et la proie des flammes. Il se retire chez un ami, le seigneur de Helmond. Puis nous perdons ses traces, bien qu'on le rencontre en Campine et dans la région de Liège. À la fin de 1582 ou au début de 1583, l'Erepaeus habite rue de l'Église à 's-Hertogenbosch, près de l'école latine. En 1587, il y figure comme rector scholae ; à la fin de 1589, comme moderator scholae ; il poursuit donc son travail de pédagogue. En avril 1589, il a été nommé chanoine sigilifer de la collégiale. Il fonde des bourses d'études. L'Erepaeus mourut le 10 novembre 1598 ; il est enterré dans la collégiale.</w:t>
      </w:r>
    </w:p>
    <w:p>
      <w:pPr>
        <w:spacing w:after="120" w:before="0" w:line="360" w:lineRule="auto"/>
        <w:ind w:firstLine="283"/>
        <w:jc w:val="both"/>
      </w:pPr>
      <w:r>
        <w:rPr>
          <w:rFonts w:ascii="Garamond" w:hAnsi="Garamond"/>
          <w:sz w:val="24"/>
        </w:rPr>
        <w:t>La bibliographie des ouvrages de l'Erepaeus est assez difficile à établir d'une manière complète. Nous mentionnons ici les résultats des recherches de M. A. Nauwelaerts en ne retenant que les textes plus notables.</w:t>
      </w:r>
    </w:p>
    <w:p>
      <w:pPr>
        <w:spacing w:after="120" w:before="0" w:line="360" w:lineRule="auto"/>
        <w:ind w:firstLine="283"/>
        <w:jc w:val="both"/>
      </w:pPr>
      <w:r>
        <w:rPr>
          <w:rFonts w:ascii="Garamond" w:hAnsi="Garamond"/>
          <w:sz w:val="24"/>
        </w:rPr>
        <w:t>VERECUNDUS - VEREPAEUS 402</w:t>
      </w:r>
    </w:p>
    <w:p>
      <w:pPr>
        <w:spacing w:after="120" w:before="0" w:line="360" w:lineRule="auto"/>
        <w:ind w:firstLine="283"/>
        <w:jc w:val="both"/>
      </w:pPr>
      <w:r>
        <w:rPr>
          <w:rFonts w:ascii="Garamond" w:hAnsi="Garamond"/>
          <w:sz w:val="24"/>
        </w:rPr>
        <w:t>Precationum piarum enchiridion ex sanctorum Patrum et illustrium tum veterum tum recentiorum auctorum scriplis…, Anvers, J. Bellerus, 1565, 1574 (une quarantaine d'éd. Trad allemande, espagnole, française et néerlandaise).</w:t>
      </w:r>
    </w:p>
    <w:p>
      <w:pPr>
        <w:spacing w:after="120" w:before="0" w:line="360" w:lineRule="auto"/>
        <w:ind w:firstLine="283"/>
        <w:jc w:val="both"/>
      </w:pPr>
      <w:r>
        <w:rPr>
          <w:rFonts w:ascii="Garamond" w:hAnsi="Garamond"/>
          <w:sz w:val="24"/>
        </w:rPr>
        <w:t>- Grammatica latina despauteriana, 2° éd., Anvers, À. Tilenius, 1568 (intitulée ensuite : Grammatices latinae).</w:t>
      </w:r>
    </w:p>
    <w:p>
      <w:pPr>
        <w:spacing w:after="120" w:before="0" w:line="360" w:lineRule="auto"/>
        <w:ind w:firstLine="283"/>
        <w:jc w:val="both"/>
      </w:pPr>
      <w:r>
        <w:rPr>
          <w:rFonts w:ascii="Garamond" w:hAnsi="Garamond"/>
          <w:sz w:val="24"/>
        </w:rPr>
        <w:t>- S. Joannis Damasceni Historia Barlaam et Iosaphat, 1568</w:t>
      </w:r>
    </w:p>
    <w:p>
      <w:pPr>
        <w:spacing w:after="120" w:before="0" w:line="360" w:lineRule="auto"/>
        <w:ind w:firstLine="283"/>
        <w:jc w:val="both"/>
      </w:pPr>
      <w:r>
        <w:rPr>
          <w:rFonts w:ascii="Garamond" w:hAnsi="Garamond"/>
          <w:sz w:val="24"/>
        </w:rPr>
        <w:t>- Ioannis Lud. l'ives Epistolae, 1571.</w:t>
      </w:r>
    </w:p>
    <w:p>
      <w:pPr>
        <w:spacing w:after="120" w:before="0" w:line="360" w:lineRule="auto"/>
        <w:ind w:firstLine="283"/>
        <w:jc w:val="both"/>
      </w:pPr>
      <w:r>
        <w:rPr>
          <w:rFonts w:ascii="Garamond" w:hAnsi="Garamond"/>
          <w:sz w:val="24"/>
        </w:rPr>
        <w:t>- De epistolis latine scribendis, 1571.</w:t>
      </w:r>
    </w:p>
    <w:p>
      <w:pPr>
        <w:spacing w:after="120" w:before="0" w:line="360" w:lineRule="auto"/>
        <w:ind w:firstLine="283"/>
        <w:jc w:val="both"/>
      </w:pPr>
      <w:r>
        <w:rPr>
          <w:rFonts w:ascii="Garamond" w:hAnsi="Garamond"/>
          <w:sz w:val="24"/>
        </w:rPr>
        <w:t>- Latinae linguae progymnasta, Anvers, G. Sibius, 1572.</w:t>
      </w:r>
    </w:p>
    <w:p>
      <w:pPr>
        <w:spacing w:after="120" w:before="0" w:line="360" w:lineRule="auto"/>
        <w:ind w:firstLine="283"/>
        <w:jc w:val="both"/>
      </w:pPr>
      <w:r>
        <w:rPr>
          <w:rFonts w:ascii="Garamond" w:hAnsi="Garamond"/>
          <w:sz w:val="24"/>
        </w:rPr>
        <w:t>- Institutionum scholasticarum libri III, Anvers, Bellerus, 1573.</w:t>
      </w:r>
    </w:p>
    <w:p>
      <w:pPr>
        <w:spacing w:after="120" w:before="0" w:line="360" w:lineRule="auto"/>
        <w:ind w:firstLine="283"/>
        <w:jc w:val="both"/>
      </w:pPr>
      <w:r>
        <w:rPr>
          <w:rFonts w:ascii="Garamond" w:hAnsi="Garamond"/>
          <w:sz w:val="24"/>
        </w:rPr>
        <w:t>- Selectiores epistolae darorum virorum, Anvers, 1573.</w:t>
      </w:r>
    </w:p>
    <w:p>
      <w:pPr>
        <w:spacing w:after="120" w:before="0" w:line="360" w:lineRule="auto"/>
        <w:ind w:firstLine="283"/>
        <w:jc w:val="both"/>
      </w:pPr>
      <w:r>
        <w:rPr>
          <w:rFonts w:ascii="Garamond" w:hAnsi="Garamond"/>
          <w:sz w:val="24"/>
        </w:rPr>
        <w:t>- Precationes liturgicae, Anvers, Bellerus, 1574 (au moins 11 éd.).</w:t>
      </w:r>
    </w:p>
    <w:p>
      <w:pPr>
        <w:spacing w:after="120" w:before="0" w:line="360" w:lineRule="auto"/>
        <w:ind w:firstLine="283"/>
        <w:jc w:val="both"/>
      </w:pPr>
      <w:r>
        <w:rPr>
          <w:rFonts w:ascii="Garamond" w:hAnsi="Garamond"/>
          <w:sz w:val="24"/>
        </w:rPr>
        <w:t>- Claudii l'iexmontii Brevis institutio de Poenitentia, Anvers, 1575.</w:t>
      </w:r>
    </w:p>
    <w:p>
      <w:pPr>
        <w:spacing w:after="120" w:before="0" w:line="360" w:lineRule="auto"/>
        <w:ind w:firstLine="283"/>
        <w:jc w:val="both"/>
      </w:pPr>
      <w:r>
        <w:rPr>
          <w:rFonts w:ascii="Garamond" w:hAnsi="Garamond"/>
          <w:sz w:val="24"/>
        </w:rPr>
        <w:t>- De ingenuis scholasticorum moribus libellus, Anvers, 1575.</w:t>
      </w:r>
    </w:p>
    <w:p>
      <w:pPr>
        <w:spacing w:after="120" w:before="0" w:line="360" w:lineRule="auto"/>
        <w:ind w:firstLine="283"/>
        <w:jc w:val="both"/>
      </w:pPr>
      <w:r>
        <w:rPr>
          <w:rFonts w:ascii="Garamond" w:hAnsi="Garamond"/>
          <w:sz w:val="24"/>
        </w:rPr>
        <w:t>- Praeceptiones de verborum et rerum copia, 1582.</w:t>
      </w:r>
    </w:p>
    <w:p>
      <w:pPr>
        <w:spacing w:after="120" w:before="0" w:line="360" w:lineRule="auto"/>
        <w:ind w:firstLine="283"/>
        <w:jc w:val="both"/>
      </w:pPr>
      <w:r>
        <w:rPr>
          <w:rFonts w:ascii="Garamond" w:hAnsi="Garamond"/>
          <w:sz w:val="24"/>
        </w:rPr>
        <w:t>- Primae studiorum exercitationes, 1585.</w:t>
      </w:r>
    </w:p>
    <w:p>
      <w:pPr>
        <w:spacing w:after="120" w:before="0" w:line="360" w:lineRule="auto"/>
        <w:ind w:firstLine="283"/>
        <w:jc w:val="both"/>
      </w:pPr>
      <w:r>
        <w:rPr>
          <w:rFonts w:ascii="Garamond" w:hAnsi="Garamond"/>
          <w:sz w:val="24"/>
        </w:rPr>
        <w:t>- Scholae latinae et christianae Sciagraphia, 1588.</w:t>
      </w:r>
    </w:p>
    <w:p>
      <w:pPr>
        <w:spacing w:after="120" w:before="0" w:line="360" w:lineRule="auto"/>
        <w:ind w:firstLine="283"/>
        <w:jc w:val="both"/>
      </w:pPr>
      <w:r>
        <w:rPr>
          <w:rFonts w:ascii="Garamond" w:hAnsi="Garamond"/>
          <w:sz w:val="24"/>
        </w:rPr>
        <w:t>- Praeceptiones de figuris, 1590.</w:t>
      </w:r>
    </w:p>
    <w:p>
      <w:pPr>
        <w:spacing w:after="120" w:before="0" w:line="360" w:lineRule="auto"/>
        <w:ind w:firstLine="283"/>
        <w:jc w:val="both"/>
      </w:pPr>
      <w:r>
        <w:rPr>
          <w:rFonts w:ascii="Garamond" w:hAnsi="Garamond"/>
          <w:sz w:val="24"/>
        </w:rPr>
        <w:t>L'auteur écrit aux couvents de Salamanque et de Toro ; ses ouvrages présentent l'intérêt de faire connaître un aspect de la problématique spirituelle du Siècle d'or espagnol. Notre franciscain entretient une vieille amitié avec Francisco de l'itoria et Fadmire ; il lui dédie EF et dans son prologue lui demande ses conseils, comme il l'avait fait pour VV (ce qui semble avoir retardé l'impression de VV, qui paraît après EF). Un de ces conseils pourrait être d'inviter le lecteur à la lecture de lÉcriture sainte (cf. VV 45, d-3). Notre franciscain sympathise avec beaucoup d'idées des disciples du dominicain Juan de Hurtado dans son insistance sur « l'esprit et les œuvres ». Il est fier des services que rendent à l'Église les deux ordres mendiants (EF a-6). La seconde dédicace de EF est adressée à Juan Martinez Guijarro, le « Maestro Siliceo », précepteur du prince Philippe et futur archevêque de Tolede, ancien professeur de philosophie naturelle et de mathématiques à Salamanque. Grâce à lui notre auteur est en bonne relation avec la cour royale : il dédie son VV à l'impératrice Isabelle, qui favorisait, comme ses parents les souverains de Portugal, le couvent San Francisco de Salamanque. Ces protecteurs royaux fui donnent assez d'assurance pour attaquer la négligence su hautes hiérarchies devant les hérésies (cf. EF 2 ; h-5 et 6). N. Antonio et d'autres bibliographes, après avoir rapporté les titres castillans de VV et de MA, anonymes, attribuent à un franciscain de Cordoue, Felipe de Sosa, un Hortulum virginitatis et un De mysteriis angelorum, Salamanque, 1539. L'équivoque paraît provenir de L. Wadding (Scriptores Ord. Minorum, Rome, 1650) qui écrit les titres en latin et qui aurait confondu le lieu de la composition avec celui de l'impression. On doit certainement à Felipe de Sosa un De excelentia Evangelii (Séville, 1569) ; en 1575 on lui confie des affaires de reliques à traiter devant le Pape. Il semble impossible de voir en lui l'auteur de nos traités anonymes, dont l'un dit explicitement en 1537 qu'il était « acostumbrado tantos años a la soledad de la celda » (EF a-2). Cf. R. Ramirez de Arellano, Ensayo de un catälogo biogräfico de escritores de la provincia y diécesis de Cérdoba, t. 1, Madrid, 1922, p. 650. Notre franciscain est un bon exemple de ia spiritualité traditionnelle qui veut aller par des « caminos Hanos y seguros » (EF 30) ; il rappelle les positions des dominicains Juan de la Cruz et Melchor Cano, peu partisans de voir des livres « ligeros y curiosos » dans les mains des femmes (cf ibid. VV 43). Pour lui, comme pour Domingo de Soto, le sommet de la vie chrétienne est dans la charité. La méthode qu'il adopte s'accorde à cette vue : il veut offrir aux chrétiens ordinaires et occupés une somme de vérités qui les affermisse dans la vertu et les prémunisse devant les périls en matiere de doctrine (cf. VV, prologue). Il recourt aux sentences simples des anciens, qui sont plus efficaces et agréables à Dieu que « les jugements propres et les esprits orgueilleux » (MA, prologue, 0-4). Il recueille les enseignements autorisés des saints personnages et les offre en florilege à « tout genre de personnes », en dépit du fait qu'on l'ait critiqué pour son style « sec » (VV, prol. ; MA, prol. 0-4). Outre la l'ulgate, il cite la Septante (VV 48, c-3 ; MA, prol.) ; parmi les commentateurs de la Bible, il utilise les saints Augustin, Jean Chrysostome, Jérôme, Ambroise et Bernard. Parmi les théologiens scolastiques, il recourt surtout à Alexandre de Hales et à Thomas d'Aquin, mais il connaît aussi Bonaventure ; il mentionne à peine Duns Scot. Toutes ses préventions vont aux alumbrados, aux luthériens, aux déviances voisines, mais il ne parle pas des érasmistes.</w:t>
      </w:r>
    </w:p>
    <w:p>
      <w:pPr>
        <w:spacing w:after="120" w:before="0" w:line="360" w:lineRule="auto"/>
        <w:ind w:firstLine="283"/>
        <w:jc w:val="both"/>
      </w:pPr>
      <w:r>
        <w:rPr>
          <w:rFonts w:ascii="Garamond" w:hAnsi="Garamond"/>
          <w:sz w:val="24"/>
        </w:rPr>
        <w:t>2. Docrrine. - 1° La virginité et la contemplation vraie. - 1). Les chapitres 1-23 du l'ergel célebrent la virginité en elle-même. Elle est un bien de grand prix, « la fleur du verger de l'Église » (ch. 2) ; honorée, même chez les païens (ch. 3-4), elle est une semence portant du fruit pour le Royaume (5-6). Les apôtres la prêcherent, les martyrs l'arroserent de leur sang, les saints docteurs ont labouré son sol, les anges gardent son fruit (7-10). Elle est le joyau du Paradis, où les vierges suivront l'Agneau (4poc. 14,4) ; elle anticipe un mariage immortel (11). Elle libere de nombreux soucis et permet de mieux suivre le Christ (13-14). Le feu des passions épargne les vierges, comme celui de la fournaise les jeunes hébreux de Babylone (15). Ce qui est le meilleur n'est recherché d'habitude que par un petit nombre et la loi chrétienne ne force pas (16-17), mais la vie en virginité comporte six avantages : elle est plus pure, dispose à la perfection, elle est plus sûre, plus joyeuse, saine et élevée ; mais le meilieur consiste en la charité (19). La vierge cultive les vertus (20) ; si elles sont pures, ses occupations, comme les ongles, renforcent ses mains, mais elles abîment l'esprit si elles sont superflues (21). Le recueillement de la nuit sépare de ce qui n'est pas nécessaire et met en ordre l'esprit (22-23). 2). Les ch. 23-63 mettent la virginité en relation avec les autres vertus, et aussi les autres états de vie (39-44), et la vantent comme une manifestation privilégiée de la charité. On ne goûte pas les choses spirituelles si on ne domine pas les charnelles, et en tout apprentissage il faut un modele : ce sera la sagesse, dont Marie est l'exemple (ch. 24-25). Plusieurs chapitres traitent ainsi de l'aumône (28-31) ; la virginité naît de l'amour pour Dieu et pour le prochain (32) ; l'humilité est sa base, la pudeur la haie de son verger (3334) ; elle garde ses yeux comme les clés de son trésor, modere sa langue (35-36) ; elle donne de belles couleurs au visage et a horreur des parures exagérées (37-38). Comme le miroir plaît aux jeunes filles, la vierge chrétienne se regarde dans les pages de l'Écriture sainte (45-46), elle découvre les secrets et la sagesse de l'Incarnation et des conseils évangéliques, - et ne du peu d'attention qu'y portent les prédicateurs 47). Édifier la perfection suppose les œuvres de la vertu (ch. 48). Les sciences et les lettres, unies à la vertu, sont tres utiles, mais avec la vanité elles conduisent à de grandes chutes (49). La virginité est une haute tour, à l'élévation de laquelle s'opposent obstacles et dissuasions, et souvent aussi le manque de doctrine « VERGEL DE VIRGINIDAD » 406 (50-52). Ce qui permet de la construire, ce sont les faveurs de Dieu, et ceux qui les demandent mettent en œuvre ce palais de vie éternelle (53-54). Y contribuent aussi les dévotions aux saints, qui stimulent au bien, et leur intercession est plus puissante que les aides de l'Église militante (55-58). La prière empêche que le château de la foi soit dévasté (59) ; elle manifeste aussi la gratitude pour les bienfaits reçus et elle aspire au ciel (60). Les heures canoniales ont une spéciale importance ; elles sont comme des lettres adressées par Dieu à la communauté (61). Mais la pierre angulaire de l'édifice est la charité ; l'auteur, avec Alexandre de Hales, expose les sept conditions pour qu'elle soit ferme et soutienne les œuvres vertueuses (63). 3). Après avoir assuré la structure de l'édifice, commence son ornementation : aux commandements s'ajoutent les conseils (ch. 64-86). Si la virginité est le bois sans corruption du temple de Salomon, les conseils sont comme les dous d'or qu'y introduit le vœu (64). Parmi les bons propos, notre franciscain mentionne les bonnes compagnies, la compassion pour les faibles, le refus de favoriser le mal, la prudence (65-68) ; puis les quinze qualités de la charité selon 1 Cor. 13,4-8 (69-85). Celui qui les met en pratique bâtit sur le roc le temple de la perfection, dont les dons du Saint Esprit sont les sept contreforts (86). Le modele de tout cela est la l'ierge sans pareille, couronnée de douze étoiles, qui sont l'image des privileges de la virginité (87). 4). Dans le Misterio de los Angeles, l'auteur, face aux « abandonnés » (dejados) qui croient pouvoir pénétrer l'essence divine dans une contemplation directe et permanente, expose les fonctions des anges et leurs services comme ministres des grâces actuelles. Le prologue montre l'harmonie qui existe entre la vie active et la contemplative, car « les vertus morales lavent les yeux du cœur » et la virginité est le plus haut degré de la tempérance (MA, prol., 0-3 ; cf. VV 87 ; Thomas d'Aquin, /n Sent nn, d. 33, a. 2). Les ch. 1-13 exposent la relation des anges avec les hommes et son prix. l'ient ensuite le détail de leur aide face à la fausse oisiveté, spécialement celle de l'ange gardien qui excite à travailler sans défaillance (14-26). Parmi les neuf chœurs des anges, les six premiers figurent la vie active ; les trois derniers, trônes, chérubins et séraphins, figurent ia contemplative, en relation avec les trois puissances, mémoire, intelligence et volonté (26 ; cf. 13). 2° L'union idéale de l'action et de la contemplation. - Si l'exercice de la charité est l'axe, la colonne vertébrale de la perfection, s'impose aussi une harmonisation entre commandements et conseils, entre vie active et vie contemplative. Le modele est le Christ Jésus : « dans sa tres sainte vie il a unit le blé de la vie active et la vigne de la vie contemplative sans jamais les séparer » (MA, prol.). La vie intérieure jouissait alors d'un étonnant prestige social et notre auteur veut éviter les pieges de ce prestige : certains, « à peine se sont-ils occupés à l'a-b-c des œuvres., s'occupent des exercices de la vie contemplative » (MA, prol.). Il ne faut pas oublier que, si « l'amour pour Dieu est plus haut en dignité, l'amour pour le prochain est premier dans l'ordre de la disposition » (VV 27 ; Thomas d'Aquin, Somme théol. 1 ? 22, q. 68, a. 8). La vie active, outre qu'elle vise à éviter le péché, « consiste dans les œuvres de justice envers le prochain nécessiteux et en difficulté. », et la contemplative « en la contemplation des saints, des anges et des divines perfections » (MA, prol.). « La vie active, laborieuse comme le mois d'août, et la contemplative, joyeuse comme les vendanges, s'aident mutuellement chez celui qui, fervent et dévôt, révere les mysteres de la vie et de la passion du Rédempteur ». Avec Thomas d'Aquin, notre franciscain considere que la vie contemplative est cependant la fin de la vie active et que les œuvres des vertus morales sont comme les échelons de l'échelle de Jacob ; « on ne monte pas au ciel sans escalier », et c'est en ce sens que VV et MA se completent mutuellement (MA, prol., 0-3 ; cf. 22 28, q. 182). La cire des œuvres de miséricorde et le miel de la contemplation sont en abondance produits par ces abeilles célestes que sont les vierges (VV 13, Les œuvres, comme des charbons ardents, mettent dans le cœur « la dévotion et la prière intérieure ». L'ange gardien enseigne l'exercice de l'oraison mentale et prépare à la contemplation, pour laquelle nous avons été créés, de sorte que, une fois expérimentée, les autres occupations nous paraissent « ameres comme le fiel » (MA 26 ; cf. 1). Jamais notre auteur ne parle du « recogimiento », sinon d'une manière tres générale : pour se préparer à l'examen, pour entrer dans le silence de la nuit (VV 85 ; 23). Il est prudent quant à l'affectivité dans la prière et met en garde contre ceux qui veulent jouir de la vendange avant les travaux d'août, et qui enseignent que le salut « consiste seulement dans les doctrines angéliques, et non dans la vie et l'enseignement du Fils de Dieu fait homme » (MA 1). 3° l'raie et fausse dévotion. -- Fréquemment nos textes parlent des « faux dévots » (VV 27), des « fausses dévotions », de ceux qui, « malgré de nombreux discours sur Dieu, l'amour et le goût de Dieu, restent. étrangers. à la pure dévotion » (MA, prol.). La racine des erreurs des alumbrados tient en ce qu'ils « ne travaillent pas aux œuvres de l'amour avec le corps et avec l'âme » (VV 27).</w:t>
      </w:r>
    </w:p>
    <w:p>
      <w:pPr>
        <w:spacing w:after="120" w:before="0" w:line="360" w:lineRule="auto"/>
        <w:ind w:firstLine="283"/>
        <w:jc w:val="both"/>
      </w:pPr>
      <w:r>
        <w:rPr>
          <w:rFonts w:ascii="Garamond" w:hAnsi="Garamond"/>
          <w:sz w:val="24"/>
        </w:rPr>
        <w:t>La charité « universal » envers le prochain consiste en ceci : ne pas lui nuire, supporter les adversités qu'il nous occasionne, et l'aider. En commençant par aimer le prochain par les bonnes œuvres, on purifie ses yeux, qui des lors peuvent voir et aimer Dieu (ibid). Les déviations auxquelles notre auteur fait allusion rompent l'équilibre entre les bonnes œuvres et la contemplation : on veut contempler « avant de travailler et de s'occuper à la vie active ». Les vertus guérissent les passions ; en particulier, la virginité « ouvre le chemin et prépare le cœur, ainsi lavé, aux œuvres de la vie contemplative » (MA, prol., 0-1-3). L'antidote aux déviations possibles consiste dans les bonnes œuvres de la vie active (VV 27, c-3 ; EF 69, k-8).</w:t>
      </w:r>
    </w:p>
    <w:p>
      <w:pPr>
        <w:spacing w:after="120" w:before="0" w:line="360" w:lineRule="auto"/>
        <w:ind w:firstLine="283"/>
        <w:jc w:val="both"/>
      </w:pPr>
      <w:r>
        <w:rPr>
          <w:rFonts w:ascii="Garamond" w:hAnsi="Garamond"/>
          <w:sz w:val="24"/>
        </w:rPr>
        <w:t>4 Alumbrados et luthériens. - Luther est présenté comme le grand détracteur de la virginité ; plus encore que Jovinien qui se contentait de la mettre sur le même rang que le mariage, lui la voit inférieure (VV 18 ; 51 et 80). De plus, il refuse les images des saints, comme s'il ne voulait pas voir en eux les « témoins » de la vérité qui l'accusent (VV 56) ; il nie leur intercession devant le Seigneur.</w:t>
      </w:r>
    </w:p>
    <w:p>
      <w:pPr>
        <w:spacing w:after="120" w:before="0" w:line="360" w:lineRule="auto"/>
        <w:ind w:firstLine="283"/>
        <w:jc w:val="both"/>
      </w:pPr>
      <w:r>
        <w:rPr>
          <w:rFonts w:ascii="Garamond" w:hAnsi="Garamond"/>
          <w:sz w:val="24"/>
        </w:rPr>
        <w:t>Notre auteur situe chronologiquement l'apparition des béates faiseuses de miracles et des alumbrados en Espagne. Les premières tromperent beaucoup de gens « il y a cinquante ans » (EF 44, f), ce qui les place en 1487, année où de fait se multiplierent les béates visionnaires. Le l'ergerel, écrit en 1532, parle de « sorciers » qui ont paru « il y a vingt ans », ce qui renvoit aux dejados (en 1512, « un frère contemplatif, alumbrado par les ténèbres de Satan ») ; peu après Isabel de la Cruz commencera à prophétiser et sera la tête de file des alumbrados de Tolede (cf. S. Lépez Santidriän, Decurso, p. 77 et 54).</w:t>
      </w:r>
    </w:p>
    <w:p>
      <w:pPr>
        <w:spacing w:after="120" w:before="0" w:line="360" w:lineRule="auto"/>
        <w:ind w:firstLine="283"/>
        <w:jc w:val="both"/>
      </w:pPr>
      <w:r>
        <w:rPr>
          <w:rFonts w:ascii="Garamond" w:hAnsi="Garamond"/>
          <w:sz w:val="24"/>
        </w:rPr>
        <w:t>Pour les désigner, le terme méprisant le plus utilisé est « sorciers » (brujos ; VV 27, 47, 58, 63, 84, 85 ; MA, prol.), peut-être parce qu'ils « ensorcellent et aveuglent » les leurs (VV 63) ; on rencontre aussi : faux saints, faux dévots (VV 69, 27), trompeurs (VV 46, d-4), maîtres de pratiques secrètes formant des conciliabules, des nids d'hirondelles, de petits cercles, « licencieux et sacrilèges la nuit, et de jour très réglés et mesurés » (VV 85).</w:t>
      </w:r>
    </w:p>
    <w:p>
      <w:pPr>
        <w:spacing w:after="120" w:before="0" w:line="360" w:lineRule="auto"/>
        <w:ind w:firstLine="283"/>
        <w:jc w:val="both"/>
      </w:pPr>
      <w:r>
        <w:rPr>
          <w:rFonts w:ascii="Garamond" w:hAnsi="Garamond"/>
          <w:sz w:val="24"/>
        </w:rPr>
        <w:t>L'auteur souligne aussi leur faux-semblant de contemplatif et leur mépris de toute méditation : « Ils pensent voler très haut et sans ailes, eux qui ne font aucun cas du Calvaire ; ils sont amis des goûts et des consolations des anges et ils fuient les sermons et les dévotions aux peines et amères souffrances du Rédempteur, parce que, disent-ils, c'est là dévotions de novices » (VV 63 ; cf. Edicto de Toledo, prop. 42, dans A. Mérquez, Alumbrados, Madrid, 1972, p. 281).</w:t>
      </w:r>
    </w:p>
    <w:p>
      <w:pPr>
        <w:spacing w:after="120" w:before="0" w:line="360" w:lineRule="auto"/>
        <w:ind w:firstLine="283"/>
        <w:jc w:val="both"/>
      </w:pPr>
      <w:r>
        <w:rPr>
          <w:rFonts w:ascii="Garamond" w:hAnsi="Garamond"/>
          <w:sz w:val="24"/>
        </w:rPr>
        <w:t>La dévotion aux mystères de la sainte humanité du Christ est la meilleure défense contre les nouvelles erreurs (VV 63 et 69). D'autre part, ces faux dévots se tiennent en si haute estime qu'ils « se canonisent les uns les autres » (VV 58 ; cf. Edicto de Toledo, prop. 15-17). « Il se considèrent comme les agneaux alors que, examinés, ils s'avèrent être des loups » (EF 54, g-2 et 3).</w:t>
      </w:r>
    </w:p>
    <w:p>
      <w:pPr>
        <w:spacing w:after="120" w:before="0" w:line="360" w:lineRule="auto"/>
        <w:ind w:firstLine="283"/>
        <w:jc w:val="both"/>
      </w:pPr>
      <w:r>
        <w:rPr>
          <w:rFonts w:ascii="Garamond" w:hAnsi="Garamond"/>
          <w:sz w:val="24"/>
        </w:rPr>
        <w:t>Tout en exaltant leur méthode spirituelle, « ils consolent leur estomac avec des nourritures qui n'ont rien à voir avec leur état, ils marchent frais et gros, vêtus et chaussés comme des courtisans, repus de volailles et de massepain, sans peines, ils parlent d'amour comme des séraphins ! » (EF 31, d-6 ; cf. Édicto de Toledo, prop. 11).</w:t>
      </w:r>
    </w:p>
    <w:p>
      <w:pPr>
        <w:spacing w:after="120" w:before="0" w:line="360" w:lineRule="auto"/>
        <w:ind w:firstLine="283"/>
        <w:jc w:val="both"/>
      </w:pPr>
      <w:r>
        <w:rPr>
          <w:rFonts w:ascii="Garamond" w:hAnsi="Garamond"/>
          <w:sz w:val="24"/>
        </w:rPr>
        <w:t>La description des alumbrados suggère aussi des soupçons de mauvaises mœurs : le Malin se déguise en ange de lumière ! dans leurs discours, « ils commencent avec l'amour de Dieu et achèvent sur celui de Vénus » (VV 63) ou, pis encore, « ils donnent à boire le vin de Sodome » (VV 47, e).</w:t>
      </w:r>
    </w:p>
    <w:p>
      <w:pPr>
        <w:spacing w:after="120" w:before="0" w:line="360" w:lineRule="auto"/>
        <w:ind w:firstLine="283"/>
        <w:jc w:val="both"/>
      </w:pPr>
      <w:r>
        <w:rPr>
          <w:rFonts w:ascii="Garamond" w:hAnsi="Garamond"/>
          <w:sz w:val="24"/>
        </w:rPr>
        <w:t>Autres caractéristiques : leur opiniâtreté et leur prosélytisme (VV 63 et 69) ; pour les leurs, on ne compte pas l'argent, mais il faut sept clés pour donner un centime avec une charité désintéressée (VV 84). Les femmes apparaissent en bonne place, « oubliant leur quenouille pour prétendre lire saint Paul » (VV 69).</w:t>
      </w:r>
    </w:p>
    <w:p>
      <w:pPr>
        <w:spacing w:after="120" w:before="0" w:line="360" w:lineRule="auto"/>
        <w:ind w:firstLine="283"/>
        <w:jc w:val="both"/>
      </w:pPr>
      <w:r>
        <w:rPr>
          <w:rFonts w:ascii="Garamond" w:hAnsi="Garamond"/>
          <w:sz w:val="24"/>
        </w:rPr>
        <w:t>Il n'y a pas de ville, de village, de maison royale ou de monastère qui soit exempt de ces faux dévots, mais le plus grand nombre se rencontre parmi les gens simples et charnels (VV 46 et 58).</w:t>
      </w:r>
    </w:p>
    <w:p>
      <w:pPr>
        <w:spacing w:after="120" w:before="0" w:line="360" w:lineRule="auto"/>
        <w:ind w:firstLine="283"/>
        <w:jc w:val="both"/>
      </w:pPr>
      <w:r>
        <w:rPr>
          <w:rFonts w:ascii="Garamond" w:hAnsi="Garamond"/>
          <w:sz w:val="24"/>
        </w:rPr>
        <w:t>Bien que notre franciscain parle de ces erreurs comme affectant son pays, il est conscient de ce qu'elles sont répandues « en de nombreuses parties de la chrétienté » (MA, prol., 0-2). Les mœurs de Sodome sont courantes en Italie (EF 62, 1-1 ; 68, k-4) ; d'autres déviances sont rapportées à propos de l'Allemagne et de Paris.</w:t>
      </w:r>
    </w:p>
    <w:p>
      <w:pPr>
        <w:spacing w:after="120" w:before="0" w:line="360" w:lineRule="auto"/>
        <w:ind w:firstLine="283"/>
        <w:jc w:val="both"/>
      </w:pPr>
      <w:r>
        <w:rPr>
          <w:rFonts w:ascii="Garamond" w:hAnsi="Garamond"/>
          <w:sz w:val="24"/>
        </w:rPr>
        <w:t>Mais il écrit à Salamanque et dénonce ce qui compromet en Espagne le bien social et la pureté de la foi et des œuvres. Il commente avec vigueur le « Simon, tu dors ? » de Marc 14, 17, se lamentant de la négligence des pasteurs (EF 2 et 30) et se félicitant du travail de l'inquisition : les blessures profondes faites à la foi doivent être soignées par ces chirurgiens.</w:t>
      </w:r>
    </w:p>
    <w:p>
      <w:pPr>
        <w:spacing w:after="120" w:before="0" w:line="360" w:lineRule="auto"/>
        <w:ind w:firstLine="283"/>
        <w:jc w:val="both"/>
      </w:pPr>
      <w:r>
        <w:rPr>
          <w:rFonts w:ascii="Garamond" w:hAnsi="Garamond"/>
          <w:sz w:val="24"/>
        </w:rPr>
        <w:t>Au total, les écrits du franciscain anonyme de la province de Santiago sont un bon exemple de la conception ascétique traditionnelle et annoncent d'une certaine manière les mesures prises en 1559 par l'Indice de F de l'aldés (cf supra, col. 119-22).</w:t>
      </w:r>
    </w:p>
    <w:p>
      <w:pPr>
        <w:spacing w:after="120" w:before="0" w:line="360" w:lineRule="auto"/>
        <w:ind w:firstLine="283"/>
        <w:jc w:val="both"/>
      </w:pPr>
      <w:r>
        <w:rPr>
          <w:rFonts w:ascii="Garamond" w:hAnsi="Garamond"/>
          <w:sz w:val="24"/>
        </w:rPr>
        <w:t>N. Antonio, Bibl. Hispana nova, t. 2, Madrid, 1788, col. 336. - B. J. Gallardo, Ensayo de una biblioteca española de libros raros…, t. 1, Madrid, 1863, p. 761, 954, 1227. - A. Palau y Dulcet, Manual del librero hispanoamericano, t. 5, Barcelone, 1951, p. 206 ; t. 26, 1975, p. 252. - H. Thomas, Short-title Catalogues of Spanish, Spanish-American and Portuguese Books, printed before 1601, in the British Museum, Londres, 1966, p. 33.</w:t>
      </w:r>
    </w:p>
    <w:p>
      <w:pPr>
        <w:spacing w:after="120" w:before="0" w:line="360" w:lineRule="auto"/>
        <w:ind w:firstLine="283"/>
        <w:jc w:val="both"/>
      </w:pPr>
      <w:r>
        <w:rPr>
          <w:rFonts w:ascii="Garamond" w:hAnsi="Garamond"/>
          <w:sz w:val="24"/>
        </w:rPr>
        <w:t>E. Asensio, El erasmismo y las corrientes espirituales afines, dans Revista de Filologia Española, t. 36, 1952, p. 36-38. - J. Fuster, Rebeldes y heterodoxos, Barcelone, 1972. - M. Andrés, Los recogidos, Madrid, 1976, p. 246-67. - S. Lépez Santidriän, Decurso de la heterodoxia mistica y origen del alumbradismo en Castilla, Burgos, 1981, p. 80. - P. Sainz Rodriguez, Antologia de la literatura espiritual española, t. 2, Madrid, 1983, p. 191-202, 301-09.</w:t>
      </w:r>
    </w:p>
    <w:p>
      <w:pPr>
        <w:spacing w:after="120" w:before="0" w:line="360" w:lineRule="auto"/>
        <w:ind w:firstLine="283"/>
        <w:jc w:val="both"/>
      </w:pPr>
      <w:r>
        <w:rPr>
          <w:rFonts w:ascii="Garamond" w:hAnsi="Garamond"/>
          <w:sz w:val="24"/>
        </w:rPr>
        <w:t>Saturnino LOPEZ SANTIDRIAN.</w:t>
      </w:r>
    </w:p>
    <w:p>
      <w:pPr>
        <w:spacing w:after="120" w:before="0" w:line="360" w:lineRule="auto"/>
        <w:ind w:firstLine="283"/>
        <w:jc w:val="both"/>
      </w:pPr>
      <w:r>
        <w:rPr>
          <w:rFonts w:ascii="Garamond" w:hAnsi="Garamond"/>
          <w:sz w:val="24"/>
        </w:rPr>
        <w:t>VERGERIO (PIERRE PAUL, le Jeune), 1498-1565.</w:t>
      </w:r>
    </w:p>
    <w:p>
      <w:pPr>
        <w:spacing w:after="120" w:before="0" w:line="360" w:lineRule="auto"/>
        <w:ind w:firstLine="283"/>
        <w:jc w:val="both"/>
      </w:pPr>
      <w:r>
        <w:rPr>
          <w:rFonts w:ascii="Garamond" w:hAnsi="Garamond"/>
          <w:sz w:val="24"/>
        </w:rPr>
        <w:t>1. l'ie.</w:t>
      </w:r>
    </w:p>
    <w:p>
      <w:pPr>
        <w:spacing w:after="120" w:before="0" w:line="360" w:lineRule="auto"/>
        <w:ind w:firstLine="283"/>
        <w:jc w:val="both"/>
      </w:pPr>
      <w:r>
        <w:rPr>
          <w:rFonts w:ascii="Garamond" w:hAnsi="Garamond"/>
          <w:sz w:val="24"/>
        </w:rPr>
        <w:t>Pier Paolo Vergerio est né en 1498, à Capodistria (aujourd'hui Koper, en Yougoslavie) ; il fit des études de droit à Padoue en 1524.</w:t>
      </w:r>
    </w:p>
    <w:p>
      <w:pPr>
        <w:spacing w:after="120" w:before="0" w:line="360" w:lineRule="auto"/>
        <w:ind w:firstLine="283"/>
        <w:jc w:val="both"/>
      </w:pPr>
      <w:r>
        <w:rPr>
          <w:rFonts w:ascii="Garamond" w:hAnsi="Garamond"/>
          <w:sz w:val="24"/>
        </w:rPr>
        <w:t>En janvier 1541, il se plaint auprès de Marguerite de Navarre : la cause du Christ est traitée avec tant d'indignité ! Parmi les théologiens, il y en a peu qui ont un bon esprit, comme ceux qui mettent dans le Christ leur idéal, puis font leurs calculs (problèmes de la justification, de la grâce et des sacrements), comme s'il s'agissait de matières profanes et litigieuses. Mais les intérêts du Christ exigent la douceur,</w:t>
      </w:r>
    </w:p>
    <w:p>
      <w:pPr>
        <w:spacing w:after="120" w:before="0" w:line="360" w:lineRule="auto"/>
        <w:ind w:firstLine="283"/>
        <w:jc w:val="both"/>
      </w:pPr>
      <w:r>
        <w:rPr>
          <w:rFonts w:ascii="Garamond" w:hAnsi="Garamond"/>
          <w:sz w:val="24"/>
        </w:rPr>
        <w:t>laquelle est l'unique moyen pour approcher les hérétiques et les amener à rentrer dans l'orthodoxie (l'Ermigli était aussi de cet avis). Vergerio espère que le Christ allumera un bon feu dans son âme et dans celles de ceux qui sont confiés à son gouvernement ; le reste n'est rien. Vergerio constatait que, dans son diocèse d'Istrie, certains se vouaient à sainte Lucie, à sainte Apollonie, ou à d'autres saints, laissant de côté le Christ ; d'où son invitation à aller au Christ et à laisser les saints de côté. Dans un premier temps, il tentera de purifier le culte des saints de la superstition et des excès de la piété populaire ; plus tard il accueillera la doctrine du Christ unique médiateur pour les hommes. Il n'était pas nécessaire de recourir aux légendes des saints, qui éveillent chez les hérétiques le rire et les moqueries envers les catholiques. Devant certaines légendes hagiographiques, Vergerio possédait une sorte d'intuition moderne, comme par exemple à propos de saint Georges et du dragon, transposition chrétienne de la légende païenne du Minotaure. Mais dans sa critique historique, il ne comprit pas la valeur populaire, quoique non historique, des Fioretti de François d'Assise, ni celle de la récitation du rosaire, etc. Dans les discussions sur la prédestination (surtout dans Dodici trattatelli), Vergerio insiste sur l'aspect ascétique. Dieu corrige les prédestinés, c'est-à-dire les élus, qui sont des fils adoptifs de Dieu et frères de Jésus Christ, pour les rendre meilleurs : en effet, Jésus a déjà payé pour toutes nos transgressions inévitables. Tous les hommes péchent, mais les péchés des élus ne leur sont pas imputés. Tous souffrent des adversités durant leur vie, mais seuls les damnés affirment que les adversités sont la conséquence du péché. Là, sans aucun doute, Vergerio fait sienne la doctrine luthérienne. Par contre, à propos des afflictions, il suit la doctrine de Thomas d'Aquin : Dieu les envoie à ses élus et à ses fils, aux hommes bons, pieux, charitables. Après les avoir éprouvés et affinés dans cette vie, il leur donne la vie éternelle, mais il laisse la prospérité mondaine aux mauvais, aux impies, aux réprouvés, à ses ennemis, qu'en premier lieu il aveugle et endurcit, puis fait tomber dans les précipices et abîmes de larmes éternelles.</w:t>
      </w:r>
    </w:p>
    <w:p>
      <w:pPr>
        <w:spacing w:after="120" w:before="0" w:line="360" w:lineRule="auto"/>
        <w:ind w:firstLine="283"/>
        <w:jc w:val="both"/>
      </w:pPr>
      <w:r>
        <w:rPr>
          <w:rFonts w:ascii="Garamond" w:hAnsi="Garamond"/>
          <w:sz w:val="24"/>
        </w:rPr>
        <w:t>Restent fondamentaux les deux ouvrages d'Anne Jacobson Schutte, Pier Paolo Vergerio : the making of an italian reformer (Genève, 1977) et sa traduction italienne Pier Paolo Vergerio e la Riforma a Venezia, 1498-1549 (Rome, 1988, bibliogr. revue et mise à jour). Pour la doctrine spirituelle, se référer à l'éd. italienne, p. 90, 101, 121, 131, 186-87, 188, 196, 226, 229, 249, 250, 264, 265, 266, 267, 272-73, 305, 306, 359, 403-10. - A. Niero, Pier Paolo Vergerio il giovane (1498-1565), dans F. Semi, Istria e Dalmazia : Uomini e tempi, Udine, 1991, p. 173-80, comporte la liste de toutes les œuvres de Vergerio dans ses deux périodes, catholique et protestante. - DS, t. 5, col. 19, 1190. Antonio Niro.</w:t>
      </w:r>
    </w:p>
    <w:p>
      <w:pPr>
        <w:spacing w:after="120" w:before="0" w:line="360" w:lineRule="auto"/>
        <w:ind w:firstLine="283"/>
        <w:jc w:val="both"/>
      </w:pPr>
      <w:r>
        <w:rPr>
          <w:rFonts w:ascii="Garamond" w:hAnsi="Garamond"/>
          <w:sz w:val="24"/>
        </w:rPr>
        <w:t>VERHAEGE (Carrais). Père des Sacrés-Cœurs (Picpus), 1821-1895. - {l'ie. - 2. Œuvres. Ï. VE. - Charles-Louis Verhaege naquit à Wervik (Belgique) le 6 novembre 1821 et fut baptisé le même jour. Entré au noviciat des Pères des Sacrés-Cœurs à l'Augirard (France) le 20 octobre 1844, où il reçut le nom de Caprais, il fit profession le 3 avril 1846. À Paris, il reçut successivement la tonsure le 3 avril 1847, les ordres mineurs le 25 juillet 1847, le sous-diaconat le 18 mars 1848, le diaconat le 23 décembre 1848 et la prêtrise le 7 avril 1849. Le 21 juin de la même année, il fut envoyé à Louvain, première maison européenne hors de France fondée en 1840, pour former des missionnaires « ad gentes ». En tant que Flamand parmi ses confrères français, il put, au-delà de la bourgeoisie, établir un premier contact entre la communauté et la masse de la population. C'est dans cette maison qu'il passa tout le reste de sa vie, ayant en charge la formation des novices, d'abord comme directeur, puis, à partir de 1880, comme maître des novices. Le plus connu d'entre eux est Damien De Veuster, l'apôtre des lépreux (1840-1889). En 1871, il fut nommé prieur et, à ce titre, seconda le supérieur local. Homme intérieur, habituellement recueilli en Dieu, Caprais Verhaege fut très demandé comme directeur de conscience par des prêtres séculiers et comme confesseur par des communautés religieuses. Outre les conférences qu'il donnait à ses novices, il s'occupa beaucoup de mystique, en particulier au sujet de la stigmatisée de Bois d'Haine, Louise Lateau (DS, t. 14, col. 1220-21 et col. 629), qu'il prit l'initiative d'interroger. Le 2 octobre, il envoya ses conclusions au curé de Bois d'Haine : ce qui se passe chez Louise est l'œuvre de Dieu. Sentant sa fin prochaine, Verhaege demanda les derniers sacrements, qu'il reçut debout, appuyé sur ceux qui l'assistaient. Il mourut le 22 mai 1895.</w:t>
      </w:r>
    </w:p>
    <w:p>
      <w:pPr>
        <w:spacing w:after="120" w:before="0" w:line="360" w:lineRule="auto"/>
        <w:ind w:firstLine="283"/>
        <w:jc w:val="both"/>
      </w:pPr>
      <w:r>
        <w:rPr>
          <w:rFonts w:ascii="Garamond" w:hAnsi="Garamond"/>
          <w:sz w:val="24"/>
        </w:rPr>
        <w:t>2. Œuvres. - Les livres de Verhaege sont de deux types : des ouvrages de doctrine spirituelle et des manuels de dévotions. Les voici par ordre chronologique. - La perfection mise à la portée de tout le monde ou traité théorique et pratique de la conformité à la volonté de Dieu, Louvain, Fonteyn, 1871, 664 p. Malgré son titre, ce travail s'adresse plutôt aux religieux et aux fidèles qui acceptent de se placer dans leur orbite. - L'arche du salut ou la dévotion aux Sacrés-Cœurs de Jésus et de Marie, Louvain, Fonteyn, et Paris, Aniéré-Broussois, 1872, 443 p. Dans une longue introduction, qui témoigne d'une vaste érudition (il s'appuie notamment sur Gôrres, DS, t. 6, col. 571-78), il propose les critères permettant de distinguer les vraies révélations d'avec les fausses. Il applique ensuite ces critères à ce qui est à l'origine de la dévotion au Sacré-Cœur telle qu'elle se pratique à la suite de la révélation reçue par Marguerite-Marie Alacoque. La plus grande partie de l'ouvrage porte sur la dévotion au Sacré-Cœur de Jésus. Si les développements patristiques et historiques sont assez déficients, l'exposé scripturaire n'est pas sans mérite. Au-delà des pratiques contingentes, l'auteur met à juste titre l'accent sur le culte d'amour et de compassion. Saint-Joseph, protecteur de l'Église, ses gloires et ses vertus, Louvain, Fonteyn, et Paris, Aniéré-Broussois, 1872 ; 2e éd., refondue et augmentée, Paris, Palmé, et Bruxelles, Lebrocquy, 1877, xii + 504 p. Se défendant de faire œuvre originale, le P. Caprais reconnaît s'être particulièrement inspiré de la Cité mystique de Marie d'Agréda (DS, t. 10, col. 508-13), qu'il connaît par une traduction du P. Séraphin (DS, t. 14, col. 628-29). Notons que, à partir de 1860, les Pères des Sacrés-Cœurs avaient lancé dans leur chapelle publique le culte de saint Joseph, qui, au siècle suivant, drainera les foules de tous les coins de la Belgique. - Mois de Marie des âmes intérieures et religieuses, basé sur la Cité Mystique de Marie d'Agréda, Tournai, Casterman, 1875, vi + 376 p. Spécialement conçu pour les âmes consacrées à Dieu, ce qui fait sa relative originalité, cet ouvrage est constitué de textes de la religieuse franciscaine accompagnés de réflexions. Manuel de théologie mystique à l'usage des confesseurs, Paris, Palmé, et Bruxelles, Lebrocquy, 1876, xv + 319 p. Composé dans un but pratique, l'ouvrage comporte deux parties : la première traite de la contemplation en général et des dispositions requises pour y être élevé ; la seconde distingue les diverses formes de contemplation pour lesquelles des critères de discernement sont proposés. Contrairement à plusieurs auteurs, Verhaege a placé les purifications passives avant les degrés de contemplation unitive, « parce qu'elles en sont la condition et la préparation nécessaire » (p. x). On peut voir dans ce livre le développement de l'exposé introductif à L'arche du salut. Tout en ayant à l'esprit l'apport des théologiens et des auteurs spirituels des différentes époques (dont Gôrres et le P. Séraphin), Verhaege fait continuellement référence aux œuvres de Thérèse d'Avila et de Jean de la Croix pour fonder ses avis. On sent également chez lui la part de son expérience en cette matière. Manuel de dévotion aux Sacrés-Cœurs de Jésus et de Marie, Malines, Dessain, 1877 ; réimpr. 1894, VIII + 824 + 92 p. L'auteur rassemble diverses méditations et pratiques pieuses qui, pour la plupart, ne sont pas de lui et dont seulement un tiers répond au titre de l'ouvrage. Le reste se rapporte aux dévotions les plus diverses. Miroir du religieux ou traité complet de l'état religieux, sa nature, ses obligations, ses exercices, etc. Ces deux gros cahiers manuscrits de 321 et 372 pages, copie d'un original perdu, se trouvent aux archives des Pères des Sacrés-Cœurs à Louvain. Ils ne sont pas datés. Il s'agit probablement des conférences du P. Caprais à ses novices. - L'âme et son Dieu. Nous n'avons pas trouvé trace de cet écrit mentionné sans autre précision dans la notice nécrologique du P. Caprais dans les Annales des Sacrés-Cœurs. On garde de lui aux Archives des Pères des Sacrés-Cœurs à Rome, 7 lettres au supérieur général et 1 lettre à un Père non identifié ; un carnet de notes sur son entrevue avec Louise Lateau (Archives des Pères des Sacrés-Cœurs à Louvain) et des lettres au curé de Bois d'Haine, Paul Niels, 1871 (Archives de l'évêché de Tournai, carton C 2, 6 lettres). Journal tenu par le curé de Bois d'Haine, Paul Niels, n. 47 et 51 (Archives de l'évêché de Tournai). - Livre des emplois (Archives des Pères des Sacrés-Cœurs à Rome). - Annales des Sacrés-Cœurs, 1876-1877, p. 542-45. - Notices nécrologiques par Jacques Bund (dans Annales des Sacrés-Cœurs, 1895, p. 283-84) et dans la Gazette de Louvain, 25 mai 1895. Recensions du Mois de Marie, de L'Arche du salut et du Manuel de Dévotion aux Sacrés-Cœurs de Jésus et de Marie, dans Annales des Sacrés-Cœurs, 1895, p. 219-20. - Gérald De Becker, Lexique pour la théologie du cœur du Christ, Paris, 1978, p. 360-61. - Le nom du P. Caprais est souvent mentionné dans la correspondance du P. Damien De Veuster (Archives des Pères des Sacrés-Cœurs à Louvain). - DS, t. 1, col. 256 ; t. 2, col. 1469. Édouard Brion.</w:t>
      </w:r>
    </w:p>
    <w:p>
      <w:pPr>
        <w:spacing w:after="120" w:before="0" w:line="360" w:lineRule="auto"/>
        <w:ind w:firstLine="283"/>
        <w:jc w:val="both"/>
      </w:pPr>
      <w:r>
        <w:rPr>
          <w:rFonts w:ascii="Garamond" w:hAnsi="Garamond"/>
          <w:sz w:val="24"/>
        </w:rPr>
        <w:t>VÉRITÉ. - Pourquoi aborder le thème de la vérité dans ce Dictionnaire ? La vérité n'est-elle pas l'objet de la pensée, de la spéculation ; et l'histoire des efforts de l'homme pour la connaître ne s'identifie-t-elle pas pratiquement à l'histoire de la philosophie ? Cependant, déjà dans la philosophie grecque, surtout dans la mystique hellénistique, la recherche de la vérité avait tendance à s'identifier avec l'élan vers la divinité ; cette montée des hommes vers le divin, pour les Grecs, avait une grande portée religieuse et morale ; d'après Plutarque, « ce genre d'étude et de recherche est comme une ascension vers les choses saintes (hierôn), une tâche plus religieuse (osiôteron) que toute espèce de rite ou de fonction sacerdotale » (De Iside et Osiride 2 = Mor. 351e).</w:t>
      </w:r>
    </w:p>
    <w:p>
      <w:pPr>
        <w:spacing w:after="120" w:before="0" w:line="360" w:lineRule="auto"/>
        <w:ind w:firstLine="283"/>
        <w:jc w:val="both"/>
      </w:pPr>
      <w:r>
        <w:rPr>
          <w:rFonts w:ascii="Garamond" w:hAnsi="Garamond"/>
          <w:sz w:val="24"/>
        </w:rPr>
        <w:t>Quelque chose d'analogue doit se dire pour la vérité chrétienne, mais en un sens différent. Encore faut-il d'abord bien se rendre compte qu'il existe une conception proprement chrétienne de la vérité. La vérité chrétienne se distingue aussi bien de la vérité philosophique que de la vérité historique ou scientifique. Elle est fondamentalement vérité-révélation, la vérité de la foi. D'après cette conception chrétienne, la vérité vient de Dieu ; elle est communiquée par Dieu à son peuple et à travers lui à tous les hommes, pour leur dévoiler le sens ultime de leur existence. Cette notion chrétienne de la vérité-révélation vient de l'Écriture, et elle est restée vivante dans la Tradition de toute l'Église, même si elle a parfois été obscurcie par l'impact puissant de la conception métaphysique et proprement grecque de la vérité (la réalité dernière, l'essence des choses).</w:t>
      </w:r>
    </w:p>
    <w:p>
      <w:pPr>
        <w:spacing w:after="120" w:before="0" w:line="360" w:lineRule="auto"/>
        <w:ind w:firstLine="283"/>
        <w:jc w:val="both"/>
      </w:pPr>
      <w:r>
        <w:rPr>
          <w:rFonts w:ascii="Garamond" w:hAnsi="Garamond"/>
          <w:sz w:val="24"/>
        </w:rPr>
        <w:t>Il sera question dans cet article de la conception chrétienne de la vérité et de son importance pour la spiritualité des chrétiens. On y distinguera : 1. L'Ecriture Sainte. - n. Des Grecs au Moyen Age. - mi. Problématique moderne et spiritualité.</w:t>
      </w:r>
    </w:p>
    <w:p>
      <w:pPr>
        <w:spacing w:after="120" w:before="0" w:line="360" w:lineRule="auto"/>
        <w:ind w:firstLine="283"/>
        <w:jc w:val="both"/>
      </w:pPr>
      <w:r>
        <w:rPr>
          <w:rFonts w:ascii="Garamond" w:hAnsi="Garamond"/>
          <w:sz w:val="24"/>
        </w:rPr>
        <w:t>L. ÉCRITURE SAINTE</w:t>
      </w:r>
    </w:p>
    <w:p>
      <w:pPr>
        <w:spacing w:after="120" w:before="0" w:line="360" w:lineRule="auto"/>
        <w:ind w:firstLine="283"/>
        <w:jc w:val="both"/>
      </w:pPr>
      <w:r>
        <w:rPr>
          <w:rFonts w:ascii="Garamond" w:hAnsi="Garamond"/>
          <w:sz w:val="24"/>
        </w:rPr>
        <w:t>Le lien entre la vérité et la vie religieuse et morale de l'homme est présent dans toute l'Écriture, toujours dans le contexte de la rencontre entre l'homme et Dieu. Dans l'Ancien Testament la vérité de l'homme indique d'abord sa fidélité à l'Alliance, mais dans les textes récents le terme s'oriente vers l'idée de révélation, qui deviendra prédominante dans le Nouveau Testament.</w:t>
      </w:r>
    </w:p>
    <w:p>
      <w:pPr>
        <w:spacing w:after="120" w:before="0" w:line="360" w:lineRule="auto"/>
        <w:ind w:firstLine="283"/>
        <w:jc w:val="both"/>
      </w:pPr>
      <w:r>
        <w:rPr>
          <w:rFonts w:ascii="Garamond" w:hAnsi="Garamond"/>
          <w:sz w:val="24"/>
        </w:rPr>
        <w:t>1. Ancien Testament. - 1° VOCABULAIRE. - Les deux mots hébreux qui désignent la vérité sont 'emet et 'emunah, qui dérivent du verbe 'aman (cf l'« Amen » liturgique). Ce verbe signifie fondamentalement : ce qui est solide et fournit un appui (vg, peut se dire pour un pilier). Mais 'met est employé le plus souvent au sens métaphorique et moral : « une paix de vérité » (Jér. 14,13) est une paix assurée, durable.</w:t>
      </w:r>
    </w:p>
    <w:p>
      <w:pPr>
        <w:spacing w:after="120" w:before="0" w:line="360" w:lineRule="auto"/>
        <w:ind w:firstLine="283"/>
        <w:jc w:val="both"/>
      </w:pPr>
      <w:r>
        <w:rPr>
          <w:rFonts w:ascii="Garamond" w:hAnsi="Garamond"/>
          <w:sz w:val="24"/>
        </w:rPr>
        <w:t>29 LA VÉRITÉ DE Dieu. - Appliqué à Dieu ou aux hommes, 'emet (ou 'aman) peut se traduire le plus souvent par fidélité, très spécialement dans le contexte de l'Alliance entre Dieu et son peuple : « Yahvé ton Dieu est le vrai Dieu, le Dieu fidèle, qui garde son alliance et son amour pour mille générations à ceux qui l'aiment et gardent ses commandements » (Deut. 7,9 ; cf. 32,4 ; Ps. 31,6). Ici, comme souvent ailleurs, le terme est associé à hesed ; on veut indiquer par là que l'Alliance est une alliance de miséricorde et de grâce, à laquelle Dieu n'a jamais manqué : « Yahvé, Yahvé, Dieu de tendresse et de pitié, lent à la colère, riche en grâce et en fidélité, qui garde sa grâce jusqu'à mille générations » (Ex. 34,6-7). La « vérité » de Dieu est aussi celle de sa parole, de sa loi, très spécialement dans les psaumes (19,10 ; 111,7-8 ; 119,86.138.142.151.160) : la Parole de Dieu est irrévocable, elle demeure à jamais.</w:t>
      </w:r>
    </w:p>
    <w:p>
      <w:pPr>
        <w:spacing w:after="120" w:before="0" w:line="360" w:lineRule="auto"/>
        <w:ind w:firstLine="283"/>
        <w:jc w:val="both"/>
      </w:pPr>
      <w:r>
        <w:rPr>
          <w:rFonts w:ascii="Garamond" w:hAnsi="Garamond"/>
          <w:sz w:val="24"/>
        </w:rPr>
        <w:t>30 LA VÉRITÉ DES HOMMES. - Le même sens fondamental de fidélité se retrouve quand il s'agit de la vérité des hommes. « Des hommes de vérité » (Ex. 18,21 ; Néh. 7,2) sont des hommes en qui on peut mettre toute sa confiance ; mais la raison est indiquée les deux fois : c'est parce que ces hommes « craignent Dieu ». La « vérité » des hommes désigne d'ordinaire leur fidélité à l'Alliance et à la Loi divine ; « faire la vérité » (2 Chron. 31,20) et « marcher dans la vérité » (1 Rois 2,4 ; 3,6 ; 2 Rois 20,3 ; Is 38,3) signifient : être fidèle envers la Loi du Seigneur, observer toutes ses obligations morales et religieuses. Nous retrouverons ces deux formules dans Jean, mais avec un déplacement d'accent significatif vers l'aspect de révélation de la vérité.</w:t>
      </w:r>
    </w:p>
    <w:p>
      <w:pPr>
        <w:spacing w:after="120" w:before="0" w:line="360" w:lineRule="auto"/>
        <w:ind w:firstLine="283"/>
        <w:jc w:val="both"/>
      </w:pPr>
      <w:r>
        <w:rPr>
          <w:rFonts w:ascii="Garamond" w:hAnsi="Garamond"/>
          <w:sz w:val="24"/>
        </w:rPr>
        <w:t>La 'èëmet des hommes en vient donc à désigner l'ensemble de leur comportement moral envers leurs semblables : « faire la bonté et la vérité » (Gen. 24,49 ; Jos. 2,14), c'est agir envers les autres avec bienveillance et fidélité, en accord avec la volonté divine ; c'est un comportement inspiré par la fidélité à Dieu. 4° LA VÉRITÉ RÉVÉLÉE. - À partir de l'exil, surtout dans les courants sapientiels et apocalyptiques, le mot vérité prend un sens partiellement nouveau, qui prépare l'emploi qui en sera fait dans les écrits pauliniens et johanniques : il décrit la doctrine de sagesse, la vérité révélée par Dieu. Les prêtres doivent transmettre « la doctrine de vérité » (Mal. 2,6). « Vérité » devient synonyme de sagesse : « Acquiers la vérité, ne la vends pas : sagesse, discipline et intelligence ! » (Prov. 23,23 ; cf. Qoh. 12,10) ; « Jusqu'à la mort lutte pour la vérité, le Seigneur Dieu combattra pour toi » (Sir. 4,28 LXX). Dans cette tradition plus récente, le mot vérité est aussi rapproché du substantif mystere, ou des verbes dévoiler, révéler, comprendre ou autres semblables : « Je vais vous dévoiler toute la vérité, je ne vais rien vous cacher. ; le secret du roi, il est bon de le cacher, mais les œuvres de Dieu, il convient de les révéler ouvertement » (Tobie 12,11, rec. S) ; lors du jugement eschatologique, les justes, face aux impies, « comprendront la vérité » (Sag. 3,9) : finalement leur sera dévoilé le dessein providentiel de Dieu sur les hommes ; ce plan du salut était resté caché jusqu'à ce moment, et il demeurera toujours paradoxal (5,2) jusqu'à l'eschatologie finale.</w:t>
      </w:r>
    </w:p>
    <w:p>
      <w:pPr>
        <w:spacing w:after="120" w:before="0" w:line="360" w:lineRule="auto"/>
        <w:ind w:firstLine="283"/>
        <w:jc w:val="both"/>
      </w:pPr>
      <w:r>
        <w:rPr>
          <w:rFonts w:ascii="Garamond" w:hAnsi="Garamond"/>
          <w:sz w:val="24"/>
        </w:rPr>
        <w:t>Un emploi analogue se retrouve dans les descriptions apocalyptiques de Daniel : « le livre de la Vérité » (Daniel 10,21) est celui où est inscrit le dessein de Dieu ; mais ce dessein n'est révélé que lorsque le Livre est ouvert (cf. Apoc. 5,3). La vérité de Dieu, c'est la révélation de son dessein (Daniel 9,13) ; c'est encore une vision céleste et l'interprétation de son sens mystérieux (8,26 ; 10,1 ; 11,2).</w:t>
      </w:r>
    </w:p>
    <w:p>
      <w:pPr>
        <w:spacing w:after="120" w:before="0" w:line="360" w:lineRule="auto"/>
        <w:ind w:firstLine="283"/>
        <w:jc w:val="both"/>
      </w:pPr>
      <w:r>
        <w:rPr>
          <w:rFonts w:ascii="Garamond" w:hAnsi="Garamond"/>
          <w:sz w:val="24"/>
        </w:rPr>
        <w:t>Ce sens du mot vérité dans les derniers livres de VAT se retrouve dans les écrits du judaïsme apocalyptique et sapientiel. D'après les hymnes de Qumrân, dans une prière adressée à Dieu, « le secret de la vérité » est synonyme de « tes merveilleux mysteres » (1 OH 11,9-10) ; « l'intelligence de la vérité de Dieu », c'est la connaissance des mysteres (7,26-27). Mais cette vérité est contenue dans la Loi : « se convertir à la vérité », c'est « se convertir à la Loi de Moïse » (1 OS 5,8 ; 6,15). La vérité a donc aussi une grande portée morale : la vérité s'oppose à l'iniquité (1 QS 3,18-21) ; les « fils de la vérité » sont ceux qui suivent « les voies de la vérité » (4,5.17).</w:t>
      </w:r>
    </w:p>
    <w:p>
      <w:pPr>
        <w:spacing w:after="120" w:before="0" w:line="360" w:lineRule="auto"/>
        <w:ind w:firstLine="283"/>
        <w:jc w:val="both"/>
      </w:pPr>
      <w:r>
        <w:rPr>
          <w:rFonts w:ascii="Garamond" w:hAnsi="Garamond"/>
          <w:sz w:val="24"/>
        </w:rPr>
        <w:t>Une bibliographie à peu près complète sur la vérité (jusqu'en 1977) se trouve dans I de la Potterie, La vérité dans Saint Jean, coll. Analecta biblica 73-74, Rome, 1977, p. XVII-XXIX. Voici quelques indications particulières.</w:t>
      </w:r>
    </w:p>
    <w:p>
      <w:pPr>
        <w:spacing w:after="120" w:before="0" w:line="360" w:lineRule="auto"/>
        <w:ind w:firstLine="283"/>
        <w:jc w:val="both"/>
      </w:pPr>
      <w:r>
        <w:rPr>
          <w:rFonts w:ascii="Garamond" w:hAnsi="Garamond"/>
          <w:sz w:val="24"/>
        </w:rPr>
        <w:t>Dans PA. T'et le judaïsme : C. H. Dodd, The Bible and the Greeks, Londres, 1935, 65-75. - F. Asensio, Misericordia et veritas. El hesed y 'emet divinos. Su influjo religioso-social en la historia de Israel, Rome, 1949. - I de la Potterie, De sensu vocis 'emet in Veteri Testamento, dans Verbum Domini, t. 27, 1949, p. 336-54 ; t. 28, 1950, p. 29-42 ; L'arrière-fond du thème johannique de vérité, dans Studia evangelica 1, coll. TU 73, Berlin, 1959, p. 277-94. - F. Nôtscher, « Wahrheit » als theologischer Terminus in den Qumran-Texten, dans Festschrift für Prof. Dr. V. Christian, Innsbruck, 1956, p. 83-92. - Y. Alanen, Das Wahrheitsproblem in der Bibel und in der griechischen Philosophie, dans Kerygma und Dogma, t. 3, 1957, p. 230-39. - H. Kosmala, Hebräer - Essener Christen. Studien zur Vorgeschichte der frühchristlichen Verkündigung, Leyde, 1959, p. 153-73 ; 192-207. P. Benoit, La vérité dans la Bible, VS, t. 114, 1966, p. 386-416. - A. Jepsen, 'aman, etc., dans Theologisches Wörterbuch zum Alten Testament, de G. J. Botterweck et H. Ringgren, t. 1, 1973, p. 313-48.</w:t>
      </w:r>
    </w:p>
    <w:p>
      <w:pPr>
        <w:spacing w:after="120" w:before="0" w:line="360" w:lineRule="auto"/>
        <w:ind w:firstLine="283"/>
        <w:jc w:val="both"/>
      </w:pPr>
      <w:r>
        <w:rPr>
          <w:rFonts w:ascii="Garamond" w:hAnsi="Garamond"/>
          <w:sz w:val="24"/>
        </w:rPr>
        <w:t>2. Nouveau Testament. - 1° CONTINUITÉ AVEC L'ANCIEN TESTAMENT ET NOUVEAUTÉ. - Le mot vérité n'apparaît que rarement dans la tradition synoptique. Le seul passage où le substantif est employé, en dehors de l'expression adverbiale « en vérité », se trouve dans l'épisode de l'hémorroïsse : « Elle se jeta à ses pieds et lui dit toute la vérité » (Marc 5,33) ; cette formule, courante en grec profane, signifie simplement ici que la femme dévoila à Jésus le sens de son geste et la réalité de son état. Mais Jésus, lui seul dans le N. T., introduit ou conclut souvent ses paroles par « amen » (redoublé dans Jean : « amen, amen ») : cet adverbe, dérivé de la racine hébraïque 'aman, concentre l'attention sur Jésus qui parle : ses paroles méritent pleine confiance, et il attend de ses auditeurs qu'ils s'engagent. L'équivalent grec de ce mot hébreu, en alêtheiai, dérivé des LXX, est rare (la formule grecque par contre, ep alêtheias, est plus fréquente, surtout chez Luc : elle signifie simplement « vraiment ») ; la formule sémitisante ne se rencontre qu'une seule fois, dans la bouche des Pharisiens qui parlent à Jésus : « Nous savons que tu es véridique et que tu enseignes la voie de Dieu 'en vérité«  » (Mt. 22,16 ; diff dans Marc et Luc) ; dans leur optique juive, cela voulait dire que, d'après eux, Jésus, dans son enseignement, était fidèle à la Loi. Mais il y avait encore autre chose dans son message : la réelle nouveauté de l'enseignement de Jésus était surtout soulignée par le fréquent emploi (déjà signalé) de « amen », qui ponctuait par exemple le sermon sur la montagne (Mt. 5,18.26 ; 6,2.5.13.16) ; elle y était aussi fortement marquée par les grandes antithèses qu'y faisait Jésus entre son enseignement et la Loi de Moïse.</w:t>
      </w:r>
    </w:p>
    <w:p>
      <w:pPr>
        <w:spacing w:after="120" w:before="0" w:line="360" w:lineRule="auto"/>
        <w:ind w:firstLine="283"/>
        <w:jc w:val="both"/>
      </w:pPr>
      <w:r>
        <w:rPr>
          <w:rFonts w:ascii="Garamond" w:hAnsi="Garamond"/>
          <w:sz w:val="24"/>
        </w:rPr>
        <w:t>29 LA VÉRITÉ DE L'ÉVANGILE. - La conception proprement chrétienne de la vérité trouve donc son point de départ dans la vérité du Christ, dans la vérité de l'Évangile ; elle avait pourtant dans l'A. T'un arrière-fond plus spécifique que nous avons déjà souligné : la vérité révélée dont parlait la tradition sapientielle et apocalyptique (cf supra : 2,49). Les Juifs se flattaient de posséder dans la Loi l'expression même de la vérité (Rom. 2,20), d'y trouver consignée toute la manifestation de la volonté de Dieu (2,18). Mais Paul, s'inspirant de l'expression juive « la vérité de la Loi » (Bar syr. 44,14 ; cf. 1 QS 1,12), la remplace par « la vérité de l'Évangile » (Gal. 2,5.14) ; celui-ci est « la parole de vérité » (2 Cor. 6,7 ; Éph. 1,13 ; Col. 1,5 ; 2 Tim. 2,15). Objet d'une révélation (2 Cor. 4,2) au même titre que le mystère du Christ (Rom. 16,26 ; Col. 1,26 ; 4,3), elle est la Parole de Dieu prêchée par l'Apôtre (2 Cor. 4,2.5). Employé de manière absolue, le mot vérité en vient ainsi à désigner tout le contenu du message évangélique (2 Cor. 13,8 ; Gal. 5,7).</w:t>
      </w:r>
    </w:p>
    <w:p>
      <w:pPr>
        <w:spacing w:after="120" w:before="0" w:line="360" w:lineRule="auto"/>
        <w:ind w:firstLine="283"/>
        <w:jc w:val="both"/>
      </w:pPr>
      <w:r>
        <w:rPr>
          <w:rFonts w:ascii="Garamond" w:hAnsi="Garamond"/>
          <w:sz w:val="24"/>
        </w:rPr>
        <w:t>1). La vérité et le Christ. - L'objet de ce message de l'Apôtre n'est pas une doctrine abstraite, mais le Christ lui-même : « Ce n'est pas nous que nous prêchons, mais le Christ Jésus, le Seigneur » (2 Cor. 4,5 ; cf. 1 Cor. 1,23 ; 2 Cor. 1,19 ; 11,6 ; Phil. 1,15). C'est pourquoi il pouvait dire : « La vérité du Christ est en moi » (supra) ; et il pouvait aussi écrire : « la vérité est en Jésus » (Éph. 4,21) : pour lui, le cœur de son message était l'annonce du Jésus de l'histoire, mort et ressuscité pour nous. De même, l'Église est « la colonne et le support de la vérité », parce qu'elle proclame le mystère de la piété, à savoir, « (le Christ), manifesté dans la chair, … proclamé chez les païens, cru dans le monde, enlevé dans la gloire » (1 Tim. 3,15).</w:t>
      </w:r>
    </w:p>
    <w:p>
      <w:pPr>
        <w:spacing w:after="120" w:before="0" w:line="360" w:lineRule="auto"/>
        <w:ind w:firstLine="283"/>
        <w:jc w:val="both"/>
      </w:pPr>
      <w:r>
        <w:rPr>
          <w:rFonts w:ascii="Garamond" w:hAnsi="Garamond"/>
          <w:sz w:val="24"/>
        </w:rPr>
        <w:t>2). La saine doctrine et l'erreur. - Dans les pastorales, en raison de la polémique contre les faux docteurs qui s'étaient manifestés, le thème prend une nuance nouvelle : la vérité est présentée maintenant comme la bonne doctrine (1 Tim. 1,10 ; 4,6 ; 2 Tim. 4,3 ; Tit. 1,9 ; 2,1). opposée aux fables (1 Tim. 1,4 ; 4,1 ; 2 Tim. 4,4 ; Tit. 1,14) des docteurs de mensonge (1 Tim. 4,2). Ceux-ci ont tourné le dos à la vérité (Tit. 1,14, etc.), ils se dressent même contre elle (2 Tim. 3,8). On comprend donc l'adjuration pressante de 1 Tim. 6,20-21 : « O Timothée, garde le dépôt. Évite les discours creux et impies, les objections de la pseudo-science. Pour l'avoir professée, certains se sont écartés de la foi ».</w:t>
      </w:r>
    </w:p>
    <w:p>
      <w:pPr>
        <w:spacing w:after="120" w:before="0" w:line="360" w:lineRule="auto"/>
        <w:ind w:firstLine="283"/>
        <w:jc w:val="both"/>
      </w:pPr>
      <w:r>
        <w:rPr>
          <w:rFonts w:ascii="Garamond" w:hAnsi="Garamond"/>
          <w:sz w:val="24"/>
        </w:rPr>
        <w:t>Rien de tout cela dans Jean. Ici comme déjà chez Paul, le mot vérité est accompagné de différents termes qui décrivent la parole et l'audition. D'après 1 Jean 1,8.10, la formule « la vérité n'est pas en vous » signifie équivalement « sa parole n'est pas en vous ». La vérité, d'après la déclaration de Jésus à la Cène, ce n'est pas la vérité en soi et essentielle (hé autoalêtheia hōs ousiôdés dont parlera Origène, In Jo. 1, 6,38), mais la Parole du Père (Jean 17,17). Cette parole est la vérité que le Christ a entendue de Dieu (8,40 ; cf. 8,26). Jésus lui-même dit et proclame cette vérité (8,40.45-47), car il était venu dans le monde précisément « pour rendre témoignage à la vérité » (18,37 ; cf. 5,33). La vérité johannique est donc fondamentalement la parole du Père que le Christ nous transmet et avec laquelle il s'identifie : en accueillant cette parole, cette vérité, nous croyons donc en lui (8,31-32. 45). Tous ces textes font déjà pressentir qu'il y a dans Jean une mystérieuse « concentration christologique » de la vérité (cf. A. Milano, Alétheia. La « concentrazione cristologica » della verità, dans Filosofia e teologia, t. 4, 1990, p. 13-45). Le Christ étant lui-même la Parole (1,1), le Verbe fait chair venu d'auprès du Père (1,16), on peut dire que sa parole, c'est lui-même. La vérité se rencontre donc dans la mission temporelle de Jésus, dans sa parole, en lui-même : elle est l'automanifestation de Jésus ; la révélation, par lui-même et en lui-même, de ce qu'il est en profondeur : le Fils unique du Père. Il ne s'agit donc pas, comme dans la pensée augustinienne, d'un mouvement ascensionnel vers le Dieu-Vérité (cf. F. Piemontese, La « veritas » agostiniana e l'agostinismo. perenne, Milan, 1963, p. 33), mais d'un mouvement descendant, celui de l'Incarnation.</w:t>
      </w:r>
    </w:p>
    <w:p>
      <w:pPr>
        <w:spacing w:after="120" w:before="0" w:line="360" w:lineRule="auto"/>
        <w:ind w:firstLine="283"/>
        <w:jc w:val="both"/>
      </w:pPr>
      <w:r>
        <w:rPr>
          <w:rFonts w:ascii="Garamond" w:hAnsi="Garamond"/>
          <w:sz w:val="24"/>
        </w:rPr>
        <w:t>2). Jésus et la vérité. - Deux textes sont ici fondamentaux (cf. La vérité dans S. Jean, t. 1, p. 117-278). Le premier est la finale du prologue (1,14-18). Au v. 14, Jean décrit l'Incarnation, la gloire du Verbe fait chair, le Fils unique venu d'auprès du Père : c'est lui qui est « plein de la grâce de la vérité » (avec hendiadys des deux substantifs). La « vérité » du Verbe incarné est « une grâce du Père » (Clément d'Alexandrie) ; elle est la plénitude de la révélation, présente dans l'homme Jésus, lui que les disciples ont pu contempler et dont ils rendent témoignage (cf. 1 Jean 1,1-3). Mais à cette ligne verticale de la venue d'auprès du Père s'ajoute au v. 17 la ligne horizontale de l'histoire du salut : « la Loi a été donnée par la médiation de Moïse ; la grâce de la vérité est venue par Jésus Christ ». Ces deux versets du prologue décrivent les deux axes porteurs de la christologie johannique : l'axe horizontal du messianisme, où l'on voit tout ensemble le dépassement de la Loi de Moïse et son accomplissement dans la vérité de Jésus Christ ; et l'axe vertical et descendant de la venue du Fils unique d'auprès du Père. Jésus Christ constitue le point d'intersection des deux axes (l'axe vertical de la transcendance et l'axe horizontal de l'histoire) : c'est pourquoi il est « plein de la grâce de la vérité ». Ces deux axes du mystère du Christ se retrouvent synthétisés dans la conclusion de l'évangile : « Jésus est le Christ (= le Messie), le Fils de Dieu » (20,31). L'autre grand texte est une déclaration de Jésus à la Cène : « Je suis le Chemin, la Vérité et la Vie. Nul ne va au Père sinon par moi » (14,6). L'interprétation de ce verset dépend de la relation qu'on met entre les trois substantifs : la Vérité et la Vie n'indiquent pas le but où conduit le Chemin (ce terme à atteindre est le Père) ; ces deux termes expliquent en quel sens Jésus peut se dire le Chemin : c'est parce que lui-même, l'homme Jésus, est la Vérité et la Vie. Le sens du verset n'est donc pas celui qu'à la suite d'Augustin y a lu saint Thomas : « Il (le Christ) est à la fois le Chemin et le terme : le Chemin selon son humanité, le terme selon sa divinité. C'est pourquoi, en tant qu'homme, il dit : « Je suis le Chemin ; comme Dieu, il ajoute :'la Vérité et la Vie » » (In Johan., n. 1868). Mais comme nous l'avons déjà fait remarquer, Jean ne dit jamais que Dieu est vérité. Il faut maintenir le principe opportunément souligné par le théologien orthodoxe J. A. Zizioulas : « Le seul point de départ pour une conception chrétienne de la vérité est la christologie ». Jésus est le Chemin vers le Père, parce que lui, homme Jésus, est la Vérité, c'est-à-dire qu'il nous a dévoilé en lui-même sa divine filiation et nous a ainsi donné le pouvoir de devenir enfants de Dieu (1,12) : « notre communion est communion avec le Père et avec son Fils Jésus Christ » (1 Jean 1,3). La vérité dont parle Jésus est décrite en 1 Jean 1,2 : « La vie éternelle était tournée vers le Père et s'est manifestée à nous ». Apollinaire de Laodicée l'a dit dans une formule remarquablement dense : « voici la vérité dont il parle : il se manifeste aux hommes et, par la connaissance (gnôsis) de lui-même, il leur accorde le salut » (Car graec. Patr. 430).</w:t>
      </w:r>
    </w:p>
    <w:p>
      <w:pPr>
        <w:spacing w:after="120" w:before="0" w:line="360" w:lineRule="auto"/>
        <w:ind w:firstLine="283"/>
        <w:jc w:val="both"/>
      </w:pPr>
      <w:r>
        <w:rPr>
          <w:rFonts w:ascii="Garamond" w:hAnsi="Garamond"/>
          <w:sz w:val="24"/>
        </w:rPr>
        <w:t>Le verset de Jean 14,6 est donc étonnamment proche de la finale du prologue, du moins si on la traduit comme suit : « La grâce de la vérité est venue par Jésus Christ. Personne n'a jamais vu Dieu ; le Fils unique, qui est de retour dans le sein du Père, c'est lui qui a ouvert la voie » (1,17-18). Cette voie est celle qui nous conduit au Père : Jésus l'ouvrit, il était lui-même ce Chemin, parce qu'il se manifestait à nous comme le Fils unique du Père (cf notre article de Biblica, t. 69, 1988, p. 346-70). La « vérité », c'est cet événement révélateur (cf egeneto, en 1,14.17) ; l'homme Jésus dévoile en lui-même son mystère insondable : il est le Fils du Père.</w:t>
      </w:r>
    </w:p>
    <w:p>
      <w:pPr>
        <w:spacing w:after="120" w:before="0" w:line="360" w:lineRule="auto"/>
        <w:ind w:firstLine="283"/>
        <w:jc w:val="both"/>
      </w:pPr>
      <w:r>
        <w:rPr>
          <w:rFonts w:ascii="Garamond" w:hAnsi="Garamond"/>
          <w:sz w:val="24"/>
        </w:rPr>
        <w:t>3). L'Esprit et la vérité. - Jean, qui insiste tellement sur le sens christologique de la vérité, ne craint pas de dire dans la grande épître : « L'Esprit est la vérité » (1 Jean 5,6). Et il est aussi le seul auteur du N. T qui utilise l'expression (qui vient du judaïsme) « l'Esprit de la vérité » (Jean 14,17 ; 15,26 ; 16,13 ; 1 Jean 4,6). Non que le Paraclet, l'Esprit Saint (Jean 14,26), doive apporter un nouvel évangile, une nouvelle vérité, différente de celle de Jésus ; l'Esprit, qui vient de Jésus (cf. Jean 1,33 ; 7,38-39 ; 19,30.34 ; 20,23), a plutôt comme rôle d'actualiser, de renforcer et de faire comprendre de l'intérieur la vérité de Jésus.  Dans les grandes promesses du Paraclet, Jean attribue à l'Esprit de la vérité une double fonction. Il doit d'une part être pour eux le témoin de Jésus : « L'Esprit de la vérité, qui partira d'auprès du Père, c'est lui qui rendra témoignage de moi » (Jean 15,26 ; cf. 1 Jean 5,6). Dans le grand procès entre le monde et Jésus, c'est lui qui rendra témoignage de Jésus dans le cœur des disciples (« in cordibus vestris », Augustin, In Joh. 93,1) ; c'est lui qui renforcera leur foi, en leur donnant « une assurance plus parfaite » (Euthymius), et qui les amenera à être, eux aussi, témoins de Jésus ; ainsi, par leur foi, ils pourront être vainqueurs du monde (cf. 1 Jean 5,4-5). Mais l'Esprit exercera aussi dans les disciples une fonction d'enseignement : il leur rappellera et leur enseignera (d'une manière nouvelle) tout ce que Jésus avait dit (14,26). La dernière promesse (16,13-15) précise encore : « Quand il viendra, lui, l'Esprit de la vérité, il vous introduira dans la vérité tout entière » (16,13). À trois reprises revient ici le verbe essentiel : anaggelei hymin. Ce verbe, d'origine apocalyptique (p ex. Dan. 2,4.7.9. ; 5, 12.15 Théod.), signifie : dévoiler, découvrir le sens de. L'Esprit de la vérité aura pour tâche de dévoiler le vrai sens de la vie et des paroles de Jésus.</w:t>
      </w:r>
    </w:p>
    <w:p>
      <w:pPr>
        <w:spacing w:after="120" w:before="0" w:line="360" w:lineRule="auto"/>
        <w:ind w:firstLine="283"/>
        <w:jc w:val="both"/>
      </w:pPr>
      <w:r>
        <w:rPr>
          <w:rFonts w:ascii="Garamond" w:hAnsi="Garamond"/>
          <w:sz w:val="24"/>
        </w:rPr>
        <w:t>Ce verset avait tellement enthousiasmé Tertullien qu'il en avait tiré différents titres pour parler de l'Esprit Saint, comme « ductor veritatis » (De praescr. 28,1), « deductor omnis veritatis » (Adv. Praxean 2,1 ; 30,5). Le même texte indique aussi le principe du progrès et du développement dans la vie de l'Église. Le concile Vatican II, dans la Constitution dogmatique Dei Verbum, s'en est inspiré pour décrire cette marche de la Tradition vers « la vérité tout entière » que contient la Parole de Dieu ; elle cherche toujours à approfondir cet événement de la vérité qu'a été la révélation de Dieu en Jésus Christ : « L'Église, au long des siècles, tend constamment vers la plénitude de la divine vérité, jusqu'à ce que soient accomplies en elle les paroles de Dieu » (Dei Verbum, n. 8).</w:t>
      </w:r>
    </w:p>
    <w:p>
      <w:pPr>
        <w:spacing w:after="120" w:before="0" w:line="360" w:lineRule="auto"/>
        <w:ind w:firstLine="283"/>
        <w:jc w:val="both"/>
      </w:pPr>
      <w:r>
        <w:rPr>
          <w:rFonts w:ascii="Garamond" w:hAnsi="Garamond"/>
          <w:sz w:val="24"/>
        </w:rPr>
        <w:t>Dans cette réinterprétation johannique de l'expression, « faire la vérité » décrit la foi comme une activité intérieure de l'homme, comme son option personnelle devant la vérité, grâce à laquelle il « vient à la lumière ». « Faire la vérité » implique donc aussi que l'homme se reconnaisse pécheur, pour se convertir au Christ (1 Jean 1,6). Ce sont les deux démarches qu'indique cette formule étrange, qui est propre à Jean dans le N. T. Comme l'a très bien dit une ancienne scolie, « faire la vérité », c'est donc « se hâter vers le christianisme » (Scholia vetera in Joh., PG 106,1229). b). Mais le véritable croyant doit passer de la pistis à la gnôsis, de la foi initiale à la pleine « connaissance » de la vérité (cf déjà 2 Tim. 3,7). D'après 2 Jean 1, les chrétiens authentiques sont « ceux qui possèdent la connaissance de la vérité ». Par cette formule légèrement polémique (cf. 1 Tim. 4,3). Jean laisse entendre que les vrais chrétiens de sa communauté étaient restés fermes dans la vérité, dans la doctrine du Christ (v. 9). Mais la progressivité de ce cheminement est surtout bien décrite en Jean 8,31-32 ; à un groupe de Juifs qui l'avaient déjà cru sur parole, Jésus dit : « Si vous demeurez dans ma parole, vous serez vraiment mes disciples, vous connaîtrez alors la vérité et la vérité vous fera libres ». Il faut noter ici l'enchaînement des conditions que Jésus pose pour ceux qui avaient déjà une foi initiale : il faut encore qu'ils « demeurent dans sa parole » (cf aussi 15,7 ; 1 Jean 2,24.27 ; 3,9). Cette intériorisation de la parole de Jésus est une condition indispensable pour que quelqu'un puisse vraiment devenir disciple de Jésus ; alors seulement il pourra « connaître la vérité » et être libéré intérieurement du péché, purifié par la parole de Jésus (Jean 15,3), libéré par le Fils lui-même (8,36).</w:t>
      </w:r>
    </w:p>
    <w:p>
      <w:pPr>
        <w:spacing w:after="120" w:before="0" w:line="360" w:lineRule="auto"/>
        <w:ind w:firstLine="283"/>
        <w:jc w:val="both"/>
      </w:pPr>
      <w:r>
        <w:rPr>
          <w:rFonts w:ascii="Garamond" w:hAnsi="Garamond"/>
          <w:sz w:val="24"/>
        </w:rPr>
        <w:t>Cette progression du « croire » vers la plénitude du « connaître » a été trop peu étudiée dans la théologie moderne. Mais ce thème était courant chez les Pères. Clément d'Alexandrie écrivait : « Connaître, c'est plus que croire » (Strom. VI, 14,109,1) ; « de la foi à la connaissance » (eis gnôsin : V, 1,1,4). Augustin, après beaucoup d'autres, s'appuie sur un texte prophétique (/5s. 7,9 LXX), pour expliquer un autre verset de Jean (7,16), mais cette explication s'applique très bien à Jean 8,32 : « l'eux-tu comprendre ? Crois. Car Dieu a dit par la bouche du prophète :'Si vous ne croyez pas, vous ne comprendrez pas «  » (/n Johan. 29,6). Cf sur ce thème : L. Bouyer, Gnosis. La connaissance de Dieu dans l'Écriture, Paris, 1988 c). Dans plusieurs textes johanniques qui décrivent l'intime relation entre le croyant et la vérité revient une expression, en (têi) alêtheiai, que plusieurs entendent au sens banal de « véritablement » (cf le grec alêthôs) ; mais, cette formule johannique, nous l'avons dit, est d'origine sémitique. Déjà présente en 423 Mt. 22,16 (cf supra) et plusieurs fois chez Paul (2 Cor. 7, 14 ; Col. 1,6 ; Eph. 5,9 ; 6,14 ; 1 Tim. 2,7), elle y était encore prise au sens simplement moral (« sincèrement », etc.), comme dans l'A. T. Mais on ne peut qu'être frappé par le nombre et la variété des emplois qu'en fait Jean : il l'utilise sept fois sous sa forme simple (Jean 17,17.19 ; 2 Jean 1.4 ; 3 Jean 1.3.4) ; quelquefois aussi dans des expressions composées, où le mot vérité est joint à Esprit (Jean 4,23-24), œuvre (1 Jean 3,18) ou amour (2 Jean 3), ce qui montre déjà que la préposition en ne peut avoir le sens instrumental et que la formule n'est pas simplement adverbiale : elle doit être prise au sens spatial, mais métaphorique (cf. La vérité dans S. Jean, t. 2, p. 662 et 755sv ; et pour l'importance de « l'espace johannique » : D. Mollat, Remarques sur le vocabulaire spatial du quatrième évangile, dans Studia evangelica, TU 73, Berlin, 1959, p. 321-28).</w:t>
      </w:r>
    </w:p>
    <w:p>
      <w:pPr>
        <w:spacing w:after="120" w:before="0" w:line="360" w:lineRule="auto"/>
        <w:ind w:firstLine="283"/>
        <w:jc w:val="both"/>
      </w:pPr>
      <w:r>
        <w:rPr>
          <w:rFonts w:ascii="Garamond" w:hAnsi="Garamond"/>
          <w:sz w:val="24"/>
        </w:rPr>
        <w:t>Jean fait donc subir à cette tournure traditionnelle un approfondissement remarquable : l'existence authentiquement chrétienne, pour lui, se déroule dans un milieu spirituel, elle consiste à « vivre dans la vérité ». Et puisque nous savons que « la vérité » est Jésus lui-même en tant qu'il se manifeste à nous, l'homme qui vit « dans la vérité » est le vrai disciple « qui persévere dans le souvenir de Jésus » (apophtegme anonyme) : la vérité est pour lui l'atmosphère spirituelle dans laquelle s'épanouit son existence. Parcourons les différents emplois johanniques de l'expression.</w:t>
      </w:r>
    </w:p>
    <w:p>
      <w:pPr>
        <w:spacing w:after="120" w:before="0" w:line="360" w:lineRule="auto"/>
        <w:ind w:firstLine="283"/>
        <w:jc w:val="both"/>
      </w:pPr>
      <w:r>
        <w:rPr>
          <w:rFonts w:ascii="Garamond" w:hAnsi="Garamond"/>
          <w:sz w:val="24"/>
        </w:rPr>
        <w:t>La formule « marcher dans la vérité » (2 Jean 6 ; 3 Jean 3.4) est propre à Jean dans le NT. ; il est intéressant de la comparer à « marcher dans la charité » qu'on lit en Éph. 5,2 : l'expression paulinienne synthétise très bien l'essentiel de la morale chrétienne, mais elle reste au plan moral de la charité fraternelle. Non que Jean ignore ou sous-estime cet aspect, lui qui insiste tellement sur le commandement de l'amour (Jean 13,34-35 ; 1 Jean 2,7-11 ; 2 Jean 6). Mais l'expression johannique ajoute à la formule paulinienne une dimension transcendante : « marcher dans la vérité », c'est conduire son action morale dans l'espace spirituel de la vérité, dans le rayonnement de l'amour du Père qui s'est manifesté à nous en Jésus. C'est pourquoi, pourrait-on dire, toute la morale johannique se concentre dans ces deux substantifs : « dans la vérité et dans l'amour » (2 Jean 4) ; ou encore, dans l'emploi du verbe « aimer dans la vérité » (2 Jean 1 ; 3 Jean 1), ce qui veut dire que l'amour des frères a sa source secrète dans cette vérité-révélation qui vient du Père et du Fils, mais qui « demeure en nous » (2 Jean 2).</w:t>
      </w:r>
    </w:p>
    <w:p>
      <w:pPr>
        <w:spacing w:after="120" w:before="0" w:line="360" w:lineRule="auto"/>
        <w:ind w:firstLine="283"/>
        <w:jc w:val="both"/>
      </w:pPr>
      <w:r>
        <w:rPr>
          <w:rFonts w:ascii="Garamond" w:hAnsi="Garamond"/>
          <w:sz w:val="24"/>
        </w:rPr>
        <w:t>Si nous parlons de la vérité comme de la « source » de l'amour fraternel, il faut donc bien comprendre que cette « source » est à la fois transcendante et immanente. Elle n'est pas uniquement transcendante, comme si elle exigeait une évasion mystique ou une élévation vers le divin, telle qu'on la trouve dans la mystique hellénistique (cf supra). Rappelons que le mouvement de la vérité, pour Jean, est descendant : c'est celui de l'Incarnation ; la « mystique » johannique, si l'on peut dire, est christologique. L'articulation complexe entre « l'amour de Dieu » (1 Jean 5,3) et l'amour des enfants de Dieu (5,2), c'est-à-dire en définitive entre l'amour et la vérité, est décrite de manière particulièrement claire en 1 Jean 3,16-19. Pour Jean, il est évident que « l'amour vient de Dieu » (4,7). Cependant, si nous, les hommes, pouvons désormais « connaître l'amour », c'est parce que « lui, Jésus, a donné sa vie pour nous » (3,16).</w:t>
      </w:r>
    </w:p>
    <w:p>
      <w:pPr>
        <w:spacing w:after="120" w:before="0" w:line="360" w:lineRule="auto"/>
        <w:ind w:firstLine="283"/>
        <w:jc w:val="both"/>
      </w:pPr>
      <w:r>
        <w:rPr>
          <w:rFonts w:ascii="Garamond" w:hAnsi="Garamond"/>
          <w:sz w:val="24"/>
        </w:rPr>
        <w:t>VÉRITÉ 424 Nous devons donc, comme Jésus, venir en aide à nos frères dans le besoin ; il est impossible autrement que l'amour de Dieu demeure en nous (3,17).</w:t>
      </w:r>
    </w:p>
    <w:p>
      <w:pPr>
        <w:spacing w:after="120" w:before="0" w:line="360" w:lineRule="auto"/>
        <w:ind w:firstLine="283"/>
        <w:jc w:val="both"/>
      </w:pPr>
      <w:r>
        <w:rPr>
          <w:rFonts w:ascii="Garamond" w:hAnsi="Garamond"/>
          <w:sz w:val="24"/>
        </w:rPr>
        <w:t>Il faut tenir compte de cette articulation entre l'extériorité et l'intériorité, entre la dimension à la fois transcendante et immanente de l'amour et son expression concrète au plan communautaire, pour bien comprendre l'exhortation si nuancée de 3,18-19 : « N'aimons pas de parole et de langue, mais en acte et dans la vérité ; à cela nous reconnaîtrons que nous sommes de la vérité. ». Il faut bien peser la portée de cette comparaison : la parole (extérieure) est ce qui rend possible la communication avec nos frères ; mais son instrument intérieur et indispensable est la langue, d'où « provient » (Prov. 24,22b LXX) la parole. Pareillement l'amour chrétien a une double dimension (extérieure et intérieure) : il doit, certes, se pratiquer extérieurement, « en acte » (cf v. 17 : l'amour envers notre frère dans le besoin), mais il a sa source en nous, « dans la vérité », dans la révélation de l'amour, qui est présente « en nous » : un tel amour précisément manifeste que « nous sommes de la vérité » et nous permet par conséquent d'apaiser notre cœur devant Dieu (v. 19). Indubitablement, pour Jean, ceux qui « connaissent la vérité » peuvent, eux seuls, aimer leurs frères « dans la vérité » : ce qui ne veut pas dire simplement qu'ils aiment « véritablement » ; le sens est plutôt que nous, chrétiens, si nous aimons nos frères « dans la vérité », c'est « en vertu de la vérité qui demeure en nous » (2 Jean 1-2). On notera le jeu dialectique entre ces deux aspects complémentaires de l'intériorité (nous, dans la vérité ; la vérité en nous, comme source intérieure de l'amour).</w:t>
      </w:r>
    </w:p>
    <w:p>
      <w:pPr>
        <w:spacing w:after="120" w:before="0" w:line="360" w:lineRule="auto"/>
        <w:ind w:firstLine="283"/>
        <w:jc w:val="both"/>
      </w:pPr>
      <w:r>
        <w:rPr>
          <w:rFonts w:ascii="Garamond" w:hAnsi="Garamond"/>
          <w:sz w:val="24"/>
        </w:rPr>
        <w:t>Deux autres emplois de la formule « dans la vérité » concernent directement nos rapports avec Dieu. Dans sa réponse à la Samaritaine, qui l'avait interrogé sur le lieu du vrai culte, Jésus répond : « Crois-moi, femme., l'heure vient - et c'est maintenant - où les vrais adorateurs adoreront le Père dans l'Esprit et la Vérité » (4,21.23). Ici encore, la préposition en a le sens local : à l'époque messianique - qui commence maintenant, en Jésus - l'adoration véritable ne se pratique plus sur une montagne ou dans un temple de pierre, mais « dans l'Esprit et la Vérité ». Elle est due, certes, à l'action de l'Esprit (cf. Rom. 8,26-27), mais elle se pratique « dans la Vérité », dans le rayonnement du Christ, car la présence divine est liée désormais à la personne de Jésus, le Fils du Père ; cette adoration s'adresse donc au Père : c'est une prière filiale. Comme l'ont bien vu plusieurs commentateurs anciens (Athanase, Basile, Rupert de Deutz), l'adoration du Père dans l'Esprit et la Vérité a une structure trinitaire.</w:t>
      </w:r>
    </w:p>
    <w:p>
      <w:pPr>
        <w:spacing w:after="120" w:before="0" w:line="360" w:lineRule="auto"/>
        <w:ind w:firstLine="283"/>
        <w:jc w:val="both"/>
      </w:pPr>
      <w:r>
        <w:rPr>
          <w:rFonts w:ascii="Garamond" w:hAnsi="Garamond"/>
          <w:sz w:val="24"/>
        </w:rPr>
        <w:t>Un dernier emploi de la formule « dans la vérité » reste à considérer : il se rapporte à la sanctification du chrétien ; à deux reprises, Jésus la demande au Père dans la prière sacerdotale : « Sanctifie-les dans la vérité : ta parole est vérité, qu'ils soient eux aussi sanctifiés dans la vérité » (17,17.19). Ces deux phrases reçoivent un fort éclairage d'un texte parallèle, le v. 11b : « Père saint, garde-les dans ton nom que tu m'as donné, pour qu'ils soient un comme nous » (pour les problèmes complexes de critique textuelle que pose ce verset, cf. La vérité dans Saint Jean, t. 2, p. 724 sv, n. 225). Ici il apparaît clairement que la préposition en a le sens locatif : « dans ton nom » et « dans la vérité » sont équivalents ; la vérité est ici la révélation du nom du Père. Ce nom, cette vérité, est comme une sorte de temple, où les disciples, à la suite de Jésus, vivent comme fils du Père, et où ils se « sanctifient » : il ne s'agit pas, comme on le dit souvent aujourd'hui, 425 d'une « consécration » par la vérité ou au service de la vérité (dans une perspective kérygmatique), mais d'une « sanctification » des disciples, et cela dans la vérité ; c'était l'interprétation traditionnelle, qui reste toujours valable (cf. La vérité dans Saint Jean, t. 2, p. 745, n. 291). La sanctification des disciples (v. 17) est antérieure à la mission (v. 18), ou plutôt, elle en est la condition nécessaire, comme l'a bien noté saint Thomas (In Johannem, n. 2228,2230). Son tout premier effet est de faire en sorte que les disciples « soient un », comme le Père et le Fils sont un (v. 11.22) ; et c'est ainsi que, grâce à leur parole, le monde à son tour parviendra à croire en Jésus, à croire que le Père l'a envoyé (v. 20-21). Et si Jésus, au v. 19, dit : « Pour eux, je me sanctifie moi-même, afin qu'ils soient eux aussi sanctifiés dans la vérité », cela veut dire que la sanctification de Jésus, sa propre attitude filiale et son obéissance au Père, est le modèle et le fondement de la sanctification des disciples.</w:t>
      </w:r>
    </w:p>
    <w:p>
      <w:pPr>
        <w:spacing w:after="120" w:before="0" w:line="360" w:lineRule="auto"/>
        <w:ind w:firstLine="283"/>
        <w:jc w:val="both"/>
      </w:pPr>
      <w:r>
        <w:rPr>
          <w:rFonts w:ascii="Garamond" w:hAnsi="Garamond"/>
          <w:sz w:val="24"/>
        </w:rPr>
        <w:t>Il reste à expliquer deux tournures, créées par Jean, qui servent l'une et l'autre à mettre encore mieux en lumière la relation qui doit exister entre la vérité présente dans le « cœur » du croyant et son action extérieure. « tre de la vérité » (ek tês alêtheias) est employé trois fois (Jean 18,37 ; 1 Jean 2,21 ; 3,19). Le premier texte est la réponse de Jésus à Pilate qui l'avait interrogé sur sa royauté ; Jésus explique : « Quiconque est de la vérité, écoute ma voix ». Jésus est vraiment roi, parce que les siens sont dociles à sa voix ; ils sont comme les brebis qui suivent le pasteur, parce qu'elles connaissent sa voix (10,3). Cette docilité des disciples envers Jésus s'explique par leur réalité intérieure : « ils sont de la vérité » ; ils ont accueilli en eux la vérité de Jésus, se sont laissé transformer par elle et ne peuvent désormais que devenir pleinement ses disciples.</w:t>
      </w:r>
    </w:p>
    <w:p>
      <w:pPr>
        <w:spacing w:after="120" w:before="0" w:line="360" w:lineRule="auto"/>
        <w:ind w:firstLine="283"/>
        <w:jc w:val="both"/>
      </w:pPr>
      <w:r>
        <w:rPr>
          <w:rFonts w:ascii="Garamond" w:hAnsi="Garamond"/>
          <w:sz w:val="24"/>
        </w:rPr>
        <w:t>Le cas est analogue pour l'explication de l'amour fraternel en 1 Jean 3,19 (en liaison avec 3,18, déjà expliqué plus haut) : l'amour du chrétien n'est authentique que si l'amour de Dieu « demeure en lui » (3,17) et s'il s'ouvre avec compassion envers son frère dans le besoin. Mais le chrétien ne peut « connaître l'amour » (3,16), que parce qu'il lui a été révélé en Jésus. Cette révélation de l'amour de Dieu, c'est la vérité : le chrétien qui met en œuvre un tel amour sait « qu'il est de la vérité » (3,19) : la vérité (donc aussi l'amour) est en lui, dans son « cœur » (cf l'insistance sur kardia en 3,19-21). « tre de la vérité » signifie, on le voit, que si la vérité est intériorisée dans le cœur du croyant, elle est devenue la source d'inspiration de son amour envers ses frères.</w:t>
      </w:r>
    </w:p>
    <w:p>
      <w:pPr>
        <w:spacing w:after="120" w:before="0" w:line="360" w:lineRule="auto"/>
        <w:ind w:firstLine="283"/>
        <w:jc w:val="both"/>
      </w:pPr>
      <w:r>
        <w:rPr>
          <w:rFonts w:ascii="Garamond" w:hAnsi="Garamond"/>
          <w:sz w:val="24"/>
        </w:rPr>
        <w:t>Le sens du troisième texte (1 Jean 2,21) est plus simple : à la différence de l'antichrist, le croyant a l'onction du Christ qui demeure en lui (v. 20), il « sait » la vérité (v. 21). L'antichrist, quant à lui, c'est le menteur (v. 22) : il va de soi que rien de ce qui est mensonge ne peut « être de la vérité ».</w:t>
      </w:r>
    </w:p>
    <w:p>
      <w:pPr>
        <w:spacing w:after="120" w:before="0" w:line="360" w:lineRule="auto"/>
        <w:ind w:firstLine="283"/>
        <w:jc w:val="both"/>
      </w:pPr>
      <w:r>
        <w:rPr>
          <w:rFonts w:ascii="Garamond" w:hAnsi="Garamond"/>
          <w:sz w:val="24"/>
        </w:rPr>
        <w:t>La dernière expression se lit dans la troisième épître : elle appartient au contexte de la prédication de l'évangile parmi les païens. Jean recommande aux siens de pratiquer l'hospitalité envers les missionnaires itinérants : « Nous devons venir en aide à ces hommes, afin de devenir coopérateurs de la vérité » (3 Jean 8). Ces mots n'ont pourtant pas la résonance kérygmatique que nous trouvons dans la tournure paulinienne « coopérateurs de Dieu » (1 Cor. 3,9 ; 1 Thess. 3,2). Ils signifient plutôt qu'en pratiquant la charité chrétienne envers ces frères, les chrétiens aideront la vérité de l'évangile (qui est en eux) à s'exprimer au milieu d'eux.</w:t>
      </w:r>
    </w:p>
    <w:p>
      <w:pPr>
        <w:spacing w:after="120" w:before="0" w:line="360" w:lineRule="auto"/>
        <w:ind w:firstLine="283"/>
        <w:jc w:val="both"/>
      </w:pPr>
      <w:r>
        <w:rPr>
          <w:rFonts w:ascii="Garamond" w:hAnsi="Garamond"/>
          <w:sz w:val="24"/>
        </w:rPr>
        <w:t>Indications bibliographiques sur la notion de vérité dans le Nouveau Testament : D. J. Theron, ALÉTHEIA in the Pauline Corpus, dans Evangelical Quarterly, t. 26, 1954, p. 3-18. - Chr. Senft, Vérité historique, vérité révélée, dans Revue de théologie et de philosophie, t. 97, 1964, p. 129-39, - J. Murphy-O'Connor, La « vérité » chez Saint Paul et à Qumrân, dans Revue biblique, t. 72, 1965, p. 29-76. - W. Trilling, Die Wahrheit von Jesus-Worten in der Interpretation neutestamentlichen Autoren, dans Kerygma und Dogma, t. 23, 1977, p. 93-112. - H. Hübner, Alétheia, dans Exegetisches Wörterbuch zum Neuen Testament, de H. Balz et G. Schneïder, t. 1, Stuttgart, 1978, p. 138-45.</w:t>
      </w:r>
    </w:p>
    <w:p>
      <w:pPr>
        <w:spacing w:after="120" w:before="0" w:line="360" w:lineRule="auto"/>
        <w:ind w:firstLine="283"/>
        <w:jc w:val="both"/>
      </w:pPr>
      <w:r>
        <w:rPr>
          <w:rFonts w:ascii="Garamond" w:hAnsi="Garamond"/>
          <w:sz w:val="24"/>
        </w:rPr>
        <w:t>Dans Jean : B. Rüling, Der Begriff « alêtheia » in dem Evangelium und den Briefen des Johannes, dans Neue kirchliche Zeitschrift, t. 6, 1895, p. 625-48. - F. Büchsel, Der Begriff der Wahrheit in dem Evangelium und in den Briefen des Johannes, Gütersloh, 1911. - R. Bultmann, Untersuchungen zum Johannesevangelium. A : Alêtheia, dans Zeitschrift für die neutestamentliche Wissenschaft, t. 27, 1928, p. 113-63 ; Alêtheia, dans Theologisches Wörterbuch zum Neuen Testament, t. 1, 1933, p. 239-48 (pour Jean : p. 245-48). - A. Augustinovié, Alêtheia nel IV Vangelo, dans Studii biblici Franciscani liber annuus, t. 1, 1950-51, p. 161-90. -- C. H. Dodd, The Interpretation of the Fourth Gospel, Cambridge, 1960, p. 170-78 : « Truth ». - J. Blank, Der Johanneische Wahrheitsbegriff, dans Biblische Zeitschrift, t. 7, 1963, p. 163-73. - S. Aalen, « Truth », a Key Word in St. John's Gospel, dans Studia Evangelica NH, TU 87, Berlin, 1964, p. 3-24. - I de la Potterie, La verità in San Giovanni, dans San Giovanni. Atti della XVII settimana biblica, Brescia, 1964, p. 123-44. - KR. Schnackenburg, Der johanneische Wahrheitsbegriff. Exk. 10, dans Das Johannesevangelium, t. 2, Fribourg-en-Brisgau, 1972, p. 265-81. - Y. Ibuki, Die Wahrheit im Johannesevangelium, Bonn, 1972. I de la Potterie, La vérité dans Saint Jean, 2 vol., coll. Analecta Biblica 73-74, Rome, 1977. -- S. Hoang Dac-Anh, La liberté par la vérité (Jean 8,32), dans Angelicum, t. 54, 1977, p. 536-65 ; t. 55, 1978, p. 182-211. - A. Milano, Alétheia. La « concentrazione cristologica » della verità, dans Filosofia e teologia, t. 4, 1990, p. 13-45. - M. A. Spinosa, La « verità » come « evento ». Heidegger e il vangelo di Giovanni, dans Filosofie per intersezione, a cura di G. Nicolaci, Palerme, 1990, p. 119-38.</w:t>
      </w:r>
    </w:p>
    <w:p>
      <w:pPr>
        <w:spacing w:after="120" w:before="0" w:line="360" w:lineRule="auto"/>
        <w:ind w:firstLine="283"/>
        <w:jc w:val="both"/>
      </w:pPr>
      <w:r>
        <w:rPr>
          <w:rFonts w:ascii="Garamond" w:hAnsi="Garamond"/>
          <w:sz w:val="24"/>
        </w:rPr>
        <w:t>3. Conception biblique et conception chrétienne de la vérité. - Au terme de cette analyse, il sera devenu évident que l'Écriture Sainte nous propose une idée de vérité qui est nettement différente de celle du monde grec : la vérité pour la Bible n'est pas la vérité ontologique de l'être, pas davantage l'être suprême de Dieu que rêvait de contempler la tradition platonicienne ; elle n'est pas non plus la simple vérité historique des faits du passé. Elle caractérise les rapports entre Dieu et les hommes tels qu'ils se concentrent dans l'Alliance ; elle devient la révélation progressive du plan salvifique de Dieu ; cette vérité-révélation atteint son point central dans l'événement de l'Incarnation du Fils de Dieu, « plein de la grâce de la vérité ».</w:t>
      </w:r>
    </w:p>
    <w:p>
      <w:pPr>
        <w:spacing w:after="120" w:before="0" w:line="360" w:lineRule="auto"/>
        <w:ind w:firstLine="283"/>
        <w:jc w:val="both"/>
      </w:pPr>
      <w:r>
        <w:rPr>
          <w:rFonts w:ascii="Garamond" w:hAnsi="Garamond"/>
          <w:sz w:val="24"/>
        </w:rPr>
        <w:t>Le paradoxe absolu est donc là : l'homme Jésus Christ est pour le chrétien la « persona veritatis » (A. Milano) ; mais cela n'a de sens que si la « vérité » de cet homme, Jésus, est le « dévoilement » (A-lêtheia) du mystère de sa propre personne.</w:t>
      </w:r>
    </w:p>
    <w:p>
      <w:pPr>
        <w:spacing w:after="120" w:before="0" w:line="360" w:lineRule="auto"/>
        <w:ind w:firstLine="283"/>
        <w:jc w:val="both"/>
      </w:pPr>
      <w:r>
        <w:rPr>
          <w:rFonts w:ascii="Garamond" w:hAnsi="Garamond"/>
          <w:sz w:val="24"/>
        </w:rPr>
        <w:t>Cette conception biblique est-elle demeurée vivante dans la tradition ? Y a-t-il une vérité proprement chrétienne ? Indubitablement. Mais il ne nous revient pas de le montrer. Certes - et c'est normal -, on a eu la tendance dans l'Église à ramener la vérité chrétienne à la doctrine chrétienne. On courait ainsi un risque : celui de séparer la vérité chrétienne de la vérité du Christ. Cependant, la continuité avec la conception biblique ressort à l'évidence de toute une série de formules qu'utilise la Tradition pour parler de la vérité chrétienne. Voici les principales (pour de nombreux textes, avec leurs références, cf. La vérité dans S. Jean, t. 2, p. 1026-60) : veritas dixit (au sens de « Jesus dixit », pour une parole de Jésus dans les évangiles), ore veritatis dicitur, doctrina Filii Dei, revelatio veritatis, mysterium veritatis, salutaris mysterii veritas, evangelica veritas, veritatis verbum, praedicatio veritatis, veritatis tuae (= Dei) lumen, confessio veritatis, vera fides veritas, etc. ; et pour désigner les hérétiques (les gnostiques) : transfiguratores veritatis (Tertullien).</w:t>
      </w:r>
    </w:p>
    <w:p>
      <w:pPr>
        <w:spacing w:after="120" w:before="0" w:line="360" w:lineRule="auto"/>
        <w:ind w:firstLine="283"/>
        <w:jc w:val="both"/>
      </w:pPr>
      <w:r>
        <w:rPr>
          <w:rFonts w:ascii="Garamond" w:hAnsi="Garamond"/>
          <w:sz w:val="24"/>
        </w:rPr>
        <w:t>Il est significatif qu'à notre époque le concile Vatican II propose une notion de vérité remarquablement proche de celle du Nouveau Testament, surtout des écrits de Paul (cf. Éph. 1,13 : « verbum veritatis, evangelium salutis vestrae ») et de Jean (Jean 14,6) : « Le Christ lui-même est la vérité et la voie que la prédication évangélique découvre à tous » (Ad Gentes, n. 8) ; « toute la vérité (est) cachée dans le mystère du Christ » (Dei Verbum, n. 24).</w:t>
      </w:r>
    </w:p>
    <w:p>
      <w:pPr>
        <w:spacing w:after="120" w:before="0" w:line="360" w:lineRule="auto"/>
        <w:ind w:firstLine="283"/>
        <w:jc w:val="both"/>
      </w:pPr>
      <w:r>
        <w:rPr>
          <w:rFonts w:ascii="Garamond" w:hAnsi="Garamond"/>
          <w:sz w:val="24"/>
        </w:rPr>
        <w:t>Ignace de La Potterie.</w:t>
      </w:r>
    </w:p>
    <w:p>
      <w:pPr>
        <w:spacing w:after="120" w:before="0" w:line="360" w:lineRule="auto"/>
        <w:ind w:firstLine="283"/>
        <w:jc w:val="both"/>
      </w:pPr>
      <w:r>
        <w:rPr>
          <w:rFonts w:ascii="Garamond" w:hAnsi="Garamond"/>
          <w:sz w:val="24"/>
        </w:rPr>
        <w:t>II. DES GRECS AU MOYEN ÂGE</w:t>
      </w:r>
    </w:p>
    <w:p>
      <w:pPr>
        <w:spacing w:after="120" w:before="0" w:line="360" w:lineRule="auto"/>
        <w:ind w:firstLine="283"/>
        <w:jc w:val="both"/>
      </w:pPr>
      <w:r>
        <w:rPr>
          <w:rFonts w:ascii="Garamond" w:hAnsi="Garamond"/>
          <w:sz w:val="24"/>
        </w:rPr>
        <w:t>Comme pour l'art. Sagesse (DS, t. 14, col. 96-114), notre intention est de présenter, dans ses grandes lignes, le développement de l'idée de vérité depuis la pensée grecque antique jusqu'aux grands scolastiques. - 1. La pensée grecque. - 2. Les Pères de l'Église. - 3. Le Moyen Âge.</w:t>
      </w:r>
    </w:p>
    <w:p>
      <w:pPr>
        <w:spacing w:after="120" w:before="0" w:line="360" w:lineRule="auto"/>
        <w:ind w:firstLine="283"/>
        <w:jc w:val="both"/>
      </w:pPr>
      <w:r>
        <w:rPr>
          <w:rFonts w:ascii="Garamond" w:hAnsi="Garamond"/>
          <w:sz w:val="24"/>
        </w:rPr>
        <w:t>1. La pensée grecque. - Selon P. Chantraine (Dictionnaire étymologique de la langue grecque, Paris, 1968, p. 618), l'adjectif alêthês dérive de a-lanthané et « se dit de choses ou d'événements que l'on ne cache pas » ; il s'oppose à pseudês (faux, apparent, trompeur). Alêtheia, la vérité, est donc le contraire du mensonge, de la dissimulation. Priam interroge ainsi l'écuyer d'Achille sur l'état du cadavre de son fils Hector : « dis-moi toute la vérité » (Iliade XXIV, 407 ; cf XX, 361 ; Odyssée VII, 197 ; XVII, 122 ; XXI, 212). Heidegger rattachera donc à bon droit son idée de la vérité à cette étymologie (Vom Wesen der Wahrheit, Francfort/Main, 1943). Le sens intransitif de lanthanô est « être caché », « demeurer caché » ; à la voix moyenne : « oublier » ; d'où encore l'opposition d'alêtheia avec lêthê, « l'oubli » (qui est aussi le nom d'un fleuve de l'Hades).</w:t>
      </w:r>
    </w:p>
    <w:p>
      <w:pPr>
        <w:spacing w:after="120" w:before="0" w:line="360" w:lineRule="auto"/>
        <w:ind w:firstLine="283"/>
        <w:jc w:val="both"/>
      </w:pPr>
      <w:r>
        <w:rPr>
          <w:rFonts w:ascii="Garamond" w:hAnsi="Garamond"/>
          <w:sz w:val="24"/>
        </w:rPr>
        <w:t>Dans les récits mythiques, surtout chez Hésiode, l'aletheia prend une coloration religieuse : la « vérité » est une révélation donnée par les dieux dans les songes ou les oracles. Mais elle n'est jamais totalement séparée de ses opposés : oubli, mensonge, tromperie, persuasion (Peithô, dont le sens est ambigu, car le terme peut désigner aussi une séduction trompeuse). « La négativité n'est donc pas isolée, mise à part de l'Être ; elle ourle la vérité, elle en est l'ombre inséparable » (M. Detienne, Les maîtres de vérité, p. 71-72). Avec l'avenement des « cités » grecques, « la parole devient l'outil politique par excellence » (J.-P. Vernant, Les origines de la pensée grecque, Paris, 1962, p. 40). Des lors une réflexion sur le discours (logos) s'impose et s'oriente en deux directions (qui, selon Detienne, sont à la fois antithétiques et complémentaires). La Rhétorique et la Sophistique considerent le discours surtout comme un instrument des rapports sociaux ; la pensée philosophique par contre y voit un moyen de connaissance du réel (Detienne, p. 102-103). La Sophistique (qui s'annonce avec Simonide de Céos dès le milieu du VIe av. J.-C.) fait du discours un instrument ambivalent, car l'orateur doit être aussi habile à proposer le vrai que le faux. La pensée philosophique (qui s'origine souvent dans une croyance religieuse) cherche au contraire à privilégier la vérité, et à la distinguer de l'opinion.</w:t>
      </w:r>
    </w:p>
    <w:p>
      <w:pPr>
        <w:spacing w:after="120" w:before="0" w:line="360" w:lineRule="auto"/>
        <w:ind w:firstLine="283"/>
        <w:jc w:val="both"/>
      </w:pPr>
      <w:r>
        <w:rPr>
          <w:rFonts w:ascii="Garamond" w:hAnsi="Garamond"/>
          <w:sz w:val="24"/>
        </w:rPr>
        <w:t>Parménide est le type de cette seconde orientation. Dans son Traité de la nature, dont de nombreux fragments ont été conservés, la pensée rationnelle s'inscrit dans un contexte mythique. Parvenu sur un char conduit par les filles du Soleil jusqu'au lieu où réside la Divinité, le philosophe reçoit de « la déesse » l'injonction suivante : « Apprends donc toutes choses, Et aussi bien le cœur exempt de tremblement Propre à la vérité bien circulaire Que les opinions des mortels, dans lesquelles Il n'est rien qui soit vrai ni digne de crédit » (fr. 1,28-30 ; trad. J.-P. Dumont, Les Présocratiques, coll. La Pléiade, Paris, 1988, p. 256 ; grec dans H. Diels et W. Kranz, Die Fragmente der Vorsokratiker, 1° éd., Berlin, 1954, p. 230). D'après les fragments qui suivent, l'objet de la vérité est l'Être, ou plutôt le « Il est » dans un immuable présent (fr. 8, 5-6, p. 261 ; grec, p. 235). Et cet tre, qui exclut tout non-être, s'identifie au penser : « Même chose sont et l'être et le penser » (fr. 3, p. 258 ; grec, p. 231). Nous n'avons pas ici à traiter l'insoluble problème que pose la pensée de Parménide (cf. J.-P. Dumont, p. 1261-67 : notice ; p. 1272-77 : notes sur le texte). Il suffira de retenir que, pour lui, tout en gardant sa connotation religieuse, la vérité est liée à l'être et au penser et qu'elle se distingue, en son immutabilité parfaite, des opinions changeantes.</w:t>
      </w:r>
    </w:p>
    <w:p>
      <w:pPr>
        <w:spacing w:after="120" w:before="0" w:line="360" w:lineRule="auto"/>
        <w:ind w:firstLine="283"/>
        <w:jc w:val="both"/>
      </w:pPr>
      <w:r>
        <w:rPr>
          <w:rFonts w:ascii="Garamond" w:hAnsi="Garamond"/>
          <w:sz w:val="24"/>
        </w:rPr>
        <w:t>Platon, on le sait, a subi fortement l'influence de Parménide. La vérité a chez lui un triple sens : ontologique, épistémologique, et moral, souvent mêlés d'ailleurs (cf. É. des Places, Lexique de la langue philosophique et religieuse de Platon = uvres complètes, t. 14/1, Paris, 1964, p. 27-28). On retiendra surtout les textes des « paraboles » du Soleil et de la Caverne. Le Soleil est « le rejeton » du Bien, et la saisie de son rôle dans le monde est la meilleure approche de l'idée du Bien. La lumière du soleil permet que les yeux puissent voir clairement et que les choses vues soient nettement distinctes. De même pour l'âme éclairée par le Bien : « Quand elle fixe ses regards sur un objet éclairé par la vérité et par l'être, aussitôt elle le conçoit, le connaît et paraît intelligente ; mais lorsqu'elle se tourne vers ce qui est mêlé d'obscurité, sur ce qui naît et périt, elle n'a plus que des opinions, elle voit trouble, elle varie et passe d'une extrémité à l'autre, et semble avoir perdu toute intelligence. Or ce qui communique la vérité aux objets connaissables et à l'esprit la faculté de connaître, tiens pour assuré que c'est l'idée du Bien ; dis-toi qu'elle est la cause de la science et de la vérité, en tant qu'elles sont connues ; mais, si belles qu'elles soient toutes les deux, crois que l'idée du Bien les dépasse en beauté. Le Bien n'est pas essence (ousia) mais quelque chose au-delà (epekeina) de l'essence, en majesté et en puissance » (République VI, 508de, 509b).</w:t>
      </w:r>
    </w:p>
    <w:p>
      <w:pPr>
        <w:spacing w:after="120" w:before="0" w:line="360" w:lineRule="auto"/>
        <w:ind w:firstLine="283"/>
        <w:jc w:val="both"/>
      </w:pPr>
      <w:r>
        <w:rPr>
          <w:rFonts w:ascii="Garamond" w:hAnsi="Garamond"/>
          <w:sz w:val="24"/>
        </w:rPr>
        <w:t>La « parabole » de la caverne se développe finalement en une théorie de l'éducation (paideia). La « faculté de connaître », qui a quelque chose de divin, « selon la direction qu'on lui donne, devient utile et avantageuse, ou inutile et nuisible. Si dès l'enfance on opérait l'âme, en coupant ces masses de plomb, qui sont de la famille du devenir, attachées à l'âme par le lien des festins, des plaisirs et des appétits de ce genre, si on la tournait vers la vérité, cette même âme chez les mêmes hommes la verrait avec la plus grande netteté » (République VI, 519a). C'est cette éducation que reçoivent les philosophes ; aussi faudra-t-il les forcer à gouverner.</w:t>
      </w:r>
    </w:p>
    <w:p>
      <w:pPr>
        <w:spacing w:after="120" w:before="0" w:line="360" w:lineRule="auto"/>
        <w:ind w:firstLine="283"/>
        <w:jc w:val="both"/>
      </w:pPr>
      <w:r>
        <w:rPr>
          <w:rFonts w:ascii="Garamond" w:hAnsi="Garamond"/>
          <w:sz w:val="24"/>
        </w:rPr>
        <w:t>Cf encore Phèdre 248bc : la « Plaine de Vérité » ; sur la fortune de cette image dans la suite, voir P. Courcelle et G. Madec, bibliogr. Un passage du Timée (71d-72b) atteste, chez le dernier Platon, la permanence des conceptions mythiques : pour que la partie de l'âme qui entoure le foie « pût elle aussi toucher en quelque manière à la vérité (les jeunes dieux) ont installé en elle la divination » ; celle-ci joue surtout dans le sommeil et les maladies ; mais l'interprétation des songes et visions relève uniquement des sages, qui méritent d'être appelés « prophètes », c'est-à-dire « interprètes des choses que la vision révèle ».</w:t>
      </w:r>
    </w:p>
    <w:p>
      <w:pPr>
        <w:spacing w:after="120" w:before="0" w:line="360" w:lineRule="auto"/>
        <w:ind w:firstLine="283"/>
        <w:jc w:val="both"/>
      </w:pPr>
      <w:r>
        <w:rPr>
          <w:rFonts w:ascii="Garamond" w:hAnsi="Garamond"/>
          <w:sz w:val="24"/>
        </w:rPr>
        <w:t>Aristote exclut toute révélation divine de l'idée de vérité. Celle-ci est la correspondance entre le réel et la pensée qui le saisit exactement au prix d'une recherche rationnelle sur l'être lui-même et la nature des êtres. Un passage du livre alpha de la Métaphysique est caractéristique : « C'est à bon droit que la philosophie est appelée la science de la vérité. En effet, la fin de la spéculative (théorétique) est la vérité, tandis que celle de la pratique (praktikè) est l'œuvre (ergon). Mais nous ne connaissons pas le vrai sans connaître la cause ; et la chose qui possède éminemment une nature est toujours celle dont les autres choses tiennent en commun cette nature : par exemple, le Feu est le chaud par excellence parce que, dans les autres êtres, il est la cause de la chaleur ; par conséquent, ce qui est cause de la vérité qui réside dans les êtres dérivés est la vérité par excellence. De là vient que les principes des êtres éternels sont nécessairement les plus vrais de tous, car ils ne sont pas vrais seulement à tel moment déterminé, et il n'y a pas de cause de leur être ; au contraire, ce sont eux qui sont la cause de l'être des autres choses. Ainsi autant une chose a d'être, autant elle a de vérité » (Métaphysique I, 993b 19-32).</w:t>
      </w:r>
    </w:p>
    <w:p>
      <w:pPr>
        <w:spacing w:after="120" w:before="0" w:line="360" w:lineRule="auto"/>
        <w:ind w:firstLine="283"/>
        <w:jc w:val="both"/>
      </w:pPr>
      <w:r>
        <w:rPr>
          <w:rFonts w:ascii="Garamond" w:hAnsi="Garamond"/>
          <w:sz w:val="24"/>
        </w:rPr>
        <w:t>Mais la philosophie d'Aristote est une philosophie « ascendante » ; elle monte du réel à « Dieu », exigé comme Cause première et Moteur premier et immuable de l'univers. C'est à ce titre que la philosophie, en tant que science maîtresse, est une « science divine » (cf les textes cités à l'art. Sagesse, col. 98).</w:t>
      </w:r>
    </w:p>
    <w:p>
      <w:pPr>
        <w:spacing w:after="120" w:before="0" w:line="360" w:lineRule="auto"/>
        <w:ind w:firstLine="283"/>
        <w:jc w:val="both"/>
      </w:pPr>
      <w:r>
        <w:rPr>
          <w:rFonts w:ascii="Garamond" w:hAnsi="Garamond"/>
          <w:sz w:val="24"/>
        </w:rPr>
        <w:t>Dans le domaine de la logique, la vérité se situe au niveau du jugement : « le vrai, c'est l'affirmation de la composition réelle du sujet et de l'attribut, et la négation de leur séparation réelle ; le faux est la contradiction de cette affirmation ou négation » (Métaphysique E 4, 1027b 20-23 ; cf. G 7, 1011b 27-28). Quant à la vérité morale, qui consiste à concevoir, à choisir et accomplir le bien, elle est plus difficile à déterminer : l'éthique en effet, en tant que science pratique, porte sur la conduite à tenir dans des circonstances concrètes. En ce domaine, au prix d'une « délibération soignée (proairesis spoudaia) », « la vérité est proportionnée (homologôs echousa) à la rectitude du désir (orexis, l'appetitus des scolastiques) » (Éthique à Nicomaque Z 2, 1139a 20-31 ; 1139b 12) ; elle est aussi « la vérité de l'opinion droite », qui rend possible la « rectitude du vouloir » (ibid. 9, 1142b 11-15).</w:t>
      </w:r>
    </w:p>
    <w:p>
      <w:pPr>
        <w:spacing w:after="120" w:before="0" w:line="360" w:lineRule="auto"/>
        <w:ind w:firstLine="283"/>
        <w:jc w:val="both"/>
      </w:pPr>
      <w:r>
        <w:rPr>
          <w:rFonts w:ascii="Garamond" w:hAnsi="Garamond"/>
          <w:sz w:val="24"/>
        </w:rPr>
        <w:t>Chez les Stoïciens, la vérité est loin d'avoir la même importance que la sagesse. On retiendra seulement que, pour eux, la vérité est dans le réel lui-même, et donc quelque chose de « corporel » ; par contre, le vrai est dans la pensée ; c'est donc un « ecton » et il appartient au domaine des « incorporels » (cf. Sextus Empiricus, Adv. Mathematicos VII, 38, dans J. von Arnim, Stoicorum Veterum Fragmenta, Leipzig, 1921-1923 = SVF, t. 2, p. 42-43). Le critère du vrai est « la représentation cataleptique », c'est-à-dire celle qui saisit le réel tel qu'il « s'imprime » dans l'esprit (Chrysippe ; cf. SVF, t. 2, p. 22, 28-34). D'autre part, dire le vrai avec sûreté suppose la science (epistemè), qui peut légitimer l'affirmation que l'on pose (SVF, t. 2, p. 43). C'est pourquoi seul le sage « ne se trompe ni ne peut tromper » (SVF, t. 3, p. 146-48) ; « seul le sage dit la vérité (aletheuei) et possède un savoir ferme du vrai » (p. 164).</w:t>
      </w:r>
    </w:p>
    <w:p>
      <w:pPr>
        <w:spacing w:after="120" w:before="0" w:line="360" w:lineRule="auto"/>
        <w:ind w:firstLine="283"/>
        <w:jc w:val="both"/>
      </w:pPr>
      <w:r>
        <w:rPr>
          <w:rFonts w:ascii="Garamond" w:hAnsi="Garamond"/>
          <w:sz w:val="24"/>
        </w:rPr>
        <w:t>Pour Plotin, la vérité se situe principalement au niveau du Noûs, seconde hypostase, qui est à la fois l'intellect et la somme des intelligibles ; elle est la coïncidence parfaite des deux, et n'a donc besoin ni d'images, ni de démonstration (Ennéades V 5 [32], 1-2 ; cf. VI 7 [45], 4). L'âme purifiée l'atteint aussi dans l'Un, lorsqu'elle est unie à lui dans l'extase : « Là en effet il n'y a pas d'erreur. Où trouver plus vrai que le vrai ? Ce qu'elle dit, cela est ; mais elle le dit plus tard et le dit dans le silence » (VI 7 [38], 34). À un niveau plus bas, la dialectique, qui s'identifie à la philosophie, rend capable de discerner chez autrui le mensonge et le sophisme : « elle les connaît comme quelque chose d'étranger, en jugeant par le vrai qu'elle porte en elle et en les connaissant comme ce qui va contre la règle du vrai » (I 3 [20], 5). La vérité relève donc de la Transcendance, mais l'homme peut y avoir part, à des moments privilégiés et dans une certaine mesure.</w:t>
      </w:r>
    </w:p>
    <w:p>
      <w:pPr>
        <w:spacing w:after="120" w:before="0" w:line="360" w:lineRule="auto"/>
        <w:ind w:firstLine="283"/>
        <w:jc w:val="both"/>
      </w:pPr>
      <w:r>
        <w:rPr>
          <w:rFonts w:ascii="Garamond" w:hAnsi="Garamond"/>
          <w:sz w:val="24"/>
        </w:rPr>
        <w:t>H. Blumenberg, Licht als Metapher der Wahrheit. Im Vorfeld der philosophischen Begriffsbildung, dans Studium Generale, t. 10, 1957, p. 432-47. - H. Böder, Die frühgeschichtliche Wortgebrauch von Logos und Aletheia, dans Archiv für Begriffsgeschichte, t. 4, 1959, p. 82-112. - W. Luther, Wahrheit, Licht und Erkenntnis in der griechischen Philosophie bis Demokrit…, ibid., t. 10, 1966, p. 1-240. - M. Detienne, La notion mythique d'aletheia, dans Revue des Études Grecques, t. 73, 1960, p. 27-35 ; Les maîtres de Vérité dans la Grèce antique, Paris, 1967. - I. de la Potterie, La vérité dans S. Jean, t. 1, Rome, 1977, p. 23-36.</w:t>
      </w:r>
    </w:p>
    <w:p>
      <w:pPr>
        <w:spacing w:after="120" w:before="0" w:line="360" w:lineRule="auto"/>
        <w:ind w:firstLine="283"/>
        <w:jc w:val="both"/>
      </w:pPr>
      <w:r>
        <w:rPr>
          <w:rFonts w:ascii="Garamond" w:hAnsi="Garamond"/>
          <w:sz w:val="24"/>
        </w:rPr>
        <w:t>M. Heidegger, Platons Lehre von der Wahrheit, Berne, 1947 (cf. P. Friedländer, Platon, t. 1, 2e éd., Berlin, 1954, p. 232-42 : discussion de Heidegger). - R. Plaufmer, Zum Wesen von Wahrheit und Täuschung bei Platon, dans Die Gegenwart der Griechen im neueren Denken (Festchrift H. G. Gadamer), Tübingen, 1960, p. 189-223. - P. Courcelle, La plaine de vérité, Platon, Phèdre 248b, dans Museum Helveticum, t. 26/4 (Mélanges W. Theiler), 1969, p. 199-203 (Lactance et Ambroise). - G. Madec, « In planissimo campo veritatis » (Augustin, Ep. 37,2), dans Revue des Études Augustiniennes, t. 16, 1970, p. 289-90.</w:t>
      </w:r>
    </w:p>
    <w:p>
      <w:pPr>
        <w:spacing w:after="120" w:before="0" w:line="360" w:lineRule="auto"/>
        <w:ind w:firstLine="283"/>
        <w:jc w:val="both"/>
      </w:pPr>
      <w:r>
        <w:rPr>
          <w:rFonts w:ascii="Garamond" w:hAnsi="Garamond"/>
          <w:sz w:val="24"/>
        </w:rPr>
        <w:t>P. Wilpert, Zum aristotelischen Wahrheitsbegriff, dans Philosophisches Jahrbuch, t. 53, 1940, p. 3-16. - A. Levi, La teoria stoica della verità e dell'errore, dans Revue d'Histoire de la Philosophie, t. 2, 1928, p. 113-32. - J.-P. Levet, Le vrai et le faux dans la pensée grecque archaïque. Étude de vocabulaire I, Paris, 1976.</w:t>
      </w:r>
    </w:p>
    <w:p>
      <w:pPr>
        <w:spacing w:after="120" w:before="0" w:line="360" w:lineRule="auto"/>
        <w:ind w:firstLine="283"/>
        <w:jc w:val="both"/>
      </w:pPr>
      <w:r>
        <w:rPr>
          <w:rFonts w:ascii="Garamond" w:hAnsi="Garamond"/>
          <w:sz w:val="24"/>
        </w:rPr>
        <w:t>2. Les Pères de l'Église. - 1° Les PÈRES GRECS, tout en conservant le sens général du mot comme valeur de la connaissance, opposée à l'ignorance, l'erreur, l'opinion et le mensonge, se réfèrent le plus souvent à la Vérité de Dieu, révélée par le Christ dans sa vie et son enseignement. Ils sont essentiellement marqués par l'idée de vérité qu'ils découvrent dans l'Écriture et commentent volontiers les textes de l'Évangile johannique où le mot apparaît : Origène, In Johannem (nous n'avons pas cependant le commentaire de Jean 14-18). Jean Chrysostome, Hom in Joh., Cyrille d'Alexandrie, In Joh., etc. Lire les textes relevés par G. W. H. Lampe, A Greek Patristic Lexicon, Oxford, 1961, p. 70-73 : aletheia…. alethinos. Déjà Polycarpe de Smyrne affirme que les chrétiens « marchent selon la vérité du Seigneur » (Ep ad Phil. 5,2). Dans sa 1° Apologie, Justin réclame pour eux « la justice et la vérité » et déclare qu'il va développer l'essentiel de la foi et de la pratique chrétiennes, « car il n'est pas impossible que la présentation de la vérité fasse reculer l'ignorance » (6,11 ; éd et trad. A. Wartelle, Paris, 1987, p. 113). Il termine la 2° Apologie en faisant le vœu « que tous les hommes soient jugés dignes de la vérité » (15,4, p. 219). Dans le Dialogue avec Tryphon, commentant Ps. 67,18 par Jean 16,13, il affirme : « Nous, c'est de la vérité entière que nous avons appris, et nous honorons (les dons faits par Dieu aux hommes) dans nos œuvres, notre science et notre cœur jusqu'à la mort » (39,5 ; éd et trad. G. Archambault, Paris, 1909, t. 1, p. 177). « Les hommes, d'où qu'ils soient, libres ou esclaves, s'ils croient au Christ, s'ils ont reconnu la vérité renfermée dans ses paroles et celles des prophètes, savent qu'ils seront unis à lui en cette terre et qu'ils hériteront les biens éternels et incorruptibles » (139,5 ; t. 2, p. 301). Pour Clément d'Alexandrie, « la pédagogie selon Dieu » nous indique « la route droite de la vérité en vue de la contemplation (epopteia) de Dieu » et « une conduite sainte dans une éternelle persévérance » (Pédagogue 1, 7,54,1 ; éd et trad. H.-I. Marrou, SC 70, 1960, p. 206-08). « Notre Pédagogue, c'est le saint Dieu Jésus », apparu sous diverses formes dans l'Ancienne Alliance, puis manifesté dans son incarnation (55,2, p. 210). Clément commente ainsi Jean 1,17 : « Observez les mots qu'emploie l'Écriture : pour la Loi, elle dit seulement qu'elle fut donnée ; mais la vérité, qui est une grâce du Père, est l'œuvre éternelle du Logos et l'Écriture ne dit plus qu'elle est donnée : elle est venue par l'intermédiaire de Jésus, sans lequel rien n'est venu » (60,2, p. 215-17). Dans le Stromate 1, Clément enseigne que la philosophie, malgré son utilité, n'accède pas à la Vérité totale : « La philosophie ne nous aide que de loin à la découverte de la vérité, dans ses efforts variés pour atteindre la connaissance, celle qui est étroitement unie à la vérité, celle que nous enseignons ; mais cette aide est réelle pour qui prend à cœur de conquérir la science spirituelle avec le secours de la raison. Mais la vérité grecque, bien que désignée par le même mot que le nôtre, en est séparée par la grandeur de notre connaissance spirituelle, acquise par une démonstration plus valable, par une vertu divine et d'autres choses semblables. Car nous sommes éduqués par Dieu » (1 Thess. 4,9) : c'est son Fils lui-même qui nous donne une instruction vraiment sainte ; dussent les Grecs ne développer-ils pas les âmes à notre manière, leur méthode d'enseignement est différente » (I, 20,98,2 ; SC 30, 1951, p. 123). Origène cherche à concilier Jean 1,17 (où il interprète dia au sens de « par l'intermédiaire de ») et Jean 14,6 (« Je suis la Vérité »). La Vérité essentielle, « prototypique », dont celle qui est dans les âmes n'est qu'une image, n'a été produite par aucun intermédiaire, mais par Dieu seul (qui est appelé un peu plus loin « Père de la vérité »). Il en est de même pour le Logos « qui était dès le commencement auprès de Dieu » et pour la Sagesse (In Joh vi, 8,37.38 ; SC 157, 1970, p. 156). Origène semble sous-entendre que le Christ dit « Je suis la Vérité » en tant que Logos éternel. Dès lors, il peut en être l'intermédiaire comme Logos incarné : « D'autre part, la vérité qui se trouve parmi les hommes fut produite (egeneto) par l'intermédiaire de Jésus-Christ, ainsi la vérité qui était en Paul et dans les apôtres. Il ne faut donc pas s'étonner si, alors qu'il n'y a qu'une Vérité, on dit que beaucoup de vérités en découlent » (39, p. 158). Didyme d'Alexandrie reprend la même idée sur la pluralité des vérités : « La créature ne contient rien qu'on puisse appeler vérité, car il n'y a qu'une Vérité divine, comme il n'y a qu'une Sainteté et une Bonté, desquelles nous confessons que ces choses viennent en nous » (De Trinitate II, 14, PG 39, 540d-541a). Sous un autre aspect, la vérité apportée par le Christ dans la Nouvelle Alliance s'oppose, parce qu'elle en est la réalisation, aux figures (hypoi), images (eikones) et ombres (skiai) de l'Ancienne. Cette opposition est très nette chez Origène : le Christ fait comprendre que le culte prescrit par la loi de Moïse « n'est qu'une image et qu'une ombre, et quel est le sens véritable des événements rapportés dans les livres historiques : ils arrivaient aux Juifs en figure et ils ont été écrits pour nous » (In Joh. 1, 6,34 ; SC 120, 1966, p. 78 ; cf fragm. 9 sur Jean, 1,14, éd. E. Preuschen, GCS 10, 1903, p. 491). Cette conception de la vérité se trouve chez plusieurs Pères grecs (par ex chez le Pseudo-Denys à propos de l'eucharistie, Hiérarchie ecclés : 3,3, PG 3, 428a). Mais son expression la plus remarquable se lit chez Méthode d'Olympe, pour qui cependant la Vérité révélée par l'Évangile et vécue dans l'Église n'est encore qu'une image comparée à celle qui sera connue dans la vie céleste. « La Loi est figure et ombre de l'image, c'est-à-dire de l'Évangile ; et l'image - l'Évangile - l'est de la Vérité elle-même, qui se réalisera au second avènement du Seigneur. Les anciens et la Loi nous ont annoncé d'avance et prophétisé les caractères de l'Église, et l'Église le fait pour ceux des âges nouveaux. C'est pourquoi nous, ayant reçu le Christ qui a dit : 'Je suis la Vérité', nous savons que c'en est fini des ombres et des figures, et nous nous élançons vers la vérité dont nous annonçons par avance les limpides images. Car 'nous ne connaissons qu'en partie, et comme à travers un miroir ', puisque n'est pas encore venu à nous le parfait accomplissement, c'est-à-dire le royaume des cieux et la résurrection, lorsque 'tout ce qui est partiel sera aboli' » (Banquet 9,2, citant 1 Cor. 13,9-10 ; SC 95, 1963, p. 268 ; cf. 5,7, p. 158-60). Le terme vérité est encore appliqué à la Trinité et à chacune des Trois Personnes, soit dans les controverses du temps de l'arianisme, soit dans les commentaires de Jean ; voir Lampe, p. 71-72, sens B.</w:t>
      </w:r>
    </w:p>
    <w:p>
      <w:pPr>
        <w:spacing w:after="120" w:before="0" w:line="360" w:lineRule="auto"/>
        <w:ind w:firstLine="283"/>
        <w:jc w:val="both"/>
      </w:pPr>
      <w:r>
        <w:rPr>
          <w:rFonts w:ascii="Garamond" w:hAnsi="Garamond"/>
          <w:sz w:val="24"/>
        </w:rPr>
        <w:t>2° Les PÈRES LATINS. - 1) Il est fort probable qu'Ambroise a lu Méthode (cf. DS, t. 10, col. 1116). On trouve en effet chez lui, à plusieurs reprises, la triade umbra (figura, typus)-imago-veritas, également appliquée à la triade loi-Évangile (Christ)-vie céleste. Mais les formules d'Ambroise, dans leur extrême concision, sont souvent malaisées à comprendre et plus encore à traduire. En 378, après la mort de son frère Satyrus, il termine le De excessu en évoquant les sept trompettes de l'Apocalypse qu'il applique aux fêtes de la loi ancienne comme annonces des « célébrations et fêtes célestes » : Hic enim umbra, illic veritas (n, 107). Selon saint Paul, les prescriptions alimentaires, les fêtes, néoménies et sabbat « sont l'ombre des choses à venir, mais la réalité c'est le Christ » (Col. 3,16-17). Le culte chrétien est donc caractérisé par une vie en accord avec « la loi spirituelle » (1, 108), et ce culte célèbre également les « divins mystères » que nous percevons maintenant per speculum, en attendant de les contempler facie ad faciem (1 Cor. 13,12) : « Que l'empreinte de la vraie loi s'exprime donc dans nos mœurs, pour nous qui marchons dans l'image de Dieu parce que l'ombre de la loi est passée : ombre pour les Juifs charnels, image pour nous, vérité pour ceux qui ressusciteront. À propos de la loi, nous connaissons en effet ces trois choses, l'ombre, l'image, la vérité : ombre dans la loi, image dans l'Évangile, vérité lors du jugement. Mais toutes ces choses sont du Christ et dans le Christ ; (cependant) nous ne voyons pas maintenant le Christ selon la vérité, mais comme image des réalités futures, dont nous avons perçu l'ombre dans la loi. Le Christ n'est donc pas ombre, mais image de Dieu ; non pas une image vide, mais la vérité. C'est pourquoi la loi a été donnée par Moïse, car l'ombre vient par un homme, la figure par la loi, la vérité par Jésus ; il ne serait pas la vérité s'il procédait d'autre chose que de la Vérité. Si donc quelqu'un veut voir l'image de Dieu, il doit aimer Dieu pour être aimé par lui, et ne plus être un serviteur mais un ami qui accomplit les commandements de Dieu pour qu'il puisse entrer dans la nuée où est Dieu » (11, 108-109). Un passage de l'Apologia David I rend un autre son. Ambroise dit ici que David, après sa pénitence et mû par la charité, « ayant dépassé l'ombre, voit par un esprit prophétique les sacrements mêmes des mystères célestes, dont Moïse a préfiguré le type dans la loi », en particulier le baptême. Il se base sur Ps. 50,8 (« l'œil que tu as aimé la vérité : tu m'as manifesté les aspects inconnus et cachés de ta sagesse »). « Maintenant ce n'est plus en ombre, ni en figure ni en type, mais dans la vérité que la vraie lumière resplendit. 'Ce que l'œil n'a pas vu, ni l'oreille entendu, Dieu l'a préparé à ceux qui l'aiment'…. Ce n'est pas à travers un miroir ni en énigme, mais face à face, que tu t'es montré à moi, ô Christ ; je te trouve dans les sacrements. Ils sont les vrais sacrements de ta sagesse, par lesquels sont purifiés les côtés cachés de l'esprit » (12,58). Sans doute Ambroise pense-t-il ici, comme dans d'autres textes (cf art. Sagesse, col. 104), à une expérience mystique, avant-goût de la connaissance céleste ; c'est ce que suggère d'ailleurs la citation de 1 Cor. 2,9-10. Cependant, vers 395, Ambroise revient à l'idée que, même avec le Christ, l'homme « marche dans l'image de Dieu » (Ps. 38,7 ; il note que le mot Dei ne se trouve pas dans le grec) : « Le Christ est l'image de Dieu, du Saint. C'est selon l'image (ad imaginem) qu'il est venu sur terre, afin que nous ne marchions plus dans l'ombre, mais dans l'image. Il marche en effet dans le Christ celui qui suit l'Évangile. En cette image on voit ensemble le Père et le Fils, parce que l'unité de leur œuvre y rayonne. Cependant, même si le Christ est ressuscité, c'est son image qui nous est encore montrée dans l'Évangile » (In Ps. 38,24). « L'ombre est donc passée en premier, l'image a suivi, la vérité est à venir (erit) : l'ombre dans la loi, l'image dans l'Évangile, la vérité dans les cieux ; l'ombre de l'Évangile et du rassemblement de l'Église dans la loi, l'image de la vérité à venir dans l'Évangile, la vérité dans les jugements de Dieu » (ibid. 25). Par suite, tout ce qui est maintenant célébré dans l'Église était « ombre dans les paroles des Prophètes », en particulier le Baptême et l'Eucharistie. Mais, même ici, « maintenant nous ne voyons pas le Christ ; nous le verrons lorsque l'image aura passé et la vérité sera venue ; alors nous ne verrons plus dans un miroir mais face à face les réalités parfaites » (ibid).</w:t>
      </w:r>
    </w:p>
    <w:p>
      <w:pPr>
        <w:spacing w:after="120" w:before="0" w:line="360" w:lineRule="auto"/>
        <w:ind w:firstLine="283"/>
        <w:jc w:val="both"/>
      </w:pPr>
      <w:r>
        <w:rPr>
          <w:rFonts w:ascii="Garamond" w:hAnsi="Garamond"/>
          <w:sz w:val="24"/>
        </w:rPr>
        <w:t>Le Christ en effet est venu dans le monde non pas comme le Verbe mais en s'anéantissant sous la forme du serviteur. Il est venu en Marie pour « transfigurer » notre corps de faiblesse en le rendant conforme à son Corps de gloire. Mais, « tout comme il a changé sa forme en naissant de la Vierge, ainsi les paroles de Dieu nous paraissent transfigurées » quand nous les lisons dans l'Évangile, lorsque leur apparence (species) est vue dans l'Écriture comme dans un miroir, car la vérité tout entière ne peut être comprise ici-bas. Mais lorsque viendra ce qui est parfait elles resplendiront dans leur vérité entière et expresse » (En Ps. 118, s.3, 19). Pour Ambroise, la vie du chrétien en ce monde et la vie de l'Église elle-même ne sont donc qu'une étape intermédiaire entre l'Ancienne Alliance et la plénitude de la vie céleste. On pourrait citer d'autres textes dans le même sens : ainsi De officiis 1, 238 (« Umbra in lege, imago in evangelio, veritas in caelestibus »}) ; 1n Ps. 43, 59 (« lex ergo quasi figura sit nobis, evangelium quasi lumen et signum veritatis »), œuvres qui datent des dernières années. Pour plus de détails, voir G. Francesconi, Storia e simbolo, qui analyse de manière pertinente les termes mysterium (le dessein divin du salut en général), sacramentum (les médiations par lesquelles ce mysterium nous est connu), imago, similitudo, species, umbra, typus, figura. Il y aurait lieu d'étudier les sources de la pensée d'Ambroise sur le thème de la vérité et les notions connexes. Il doit beaucoup sans doute à ses lectures d'Origène, de Basile et d'autres Grecs ; il nous semble cependant que la synthèse qu'il réalise lui est propre. En tout cas, nous n'avons pas trouvé ailleurs, sauf en deux textes de Méthode, cette insistance à présenter la vie chrétienne comme un passage « ex umbris et imaginibus ad veritatem » (formule que J. H. Newman choisit pour être gravée sur sa tombe).</w:t>
      </w:r>
    </w:p>
    <w:p>
      <w:pPr>
        <w:spacing w:after="120" w:before="0" w:line="360" w:lineRule="auto"/>
        <w:ind w:firstLine="283"/>
        <w:jc w:val="both"/>
      </w:pPr>
      <w:r>
        <w:rPr>
          <w:rFonts w:ascii="Garamond" w:hAnsi="Garamond"/>
          <w:sz w:val="24"/>
        </w:rPr>
        <w:t>Dans l'œuvre d'Augustin, la réflexion sur la vérité occupe une très large place. D'après le Thesaurus augustinianus (Turnhout, 1987), on compte 6 066 occurrences de veritas, contre 4 707 seulement de caritas. L'intérêt d'Augustin pour ce thème remonte au moins à la 19e année, avec la lecture de l'Hortensius de Cicéron, qui oriente ses aspirations vers la sagesse ; s'il se lie pour un temps aux manichéens, après un premier contact décevant avec l'Écriture, c'est que ceux-ci ont constamment à la bouche les mots « vérité, vérité » (Conf. 11, 4,8 ; 6,10) ; il se détachera d'eux lorsque l'étude des sciences (surtout de l'astronomie) lui fera découvrir que les savants ont dit sur le cours des astres « beaucoup de choses vraies » qui démentent les affabulations manichéennes, bien qu'ils n'aient pas « connu la vérité, ouvrière de la création » (Conf v, 4, 3-6). Sa quête de la vérité se poursuit jusqu'à ce que les prédications d'Ambroise, puis les « livres Platoniciens », lui aient fait connaître Dieu comme une lumière transcendante, et que ses conflits intérieurs l'aient conduit au Christ comme la seule voie qui permette d'accorder la vie à la vérité (Conf vu, 18,24 ; vin, 12,29). Après sa conversion, dès le Contra Academicos, l'idée de vérité sert à revendiquer la possibilité d'accéder à la sagesse et de dépasser le scepticisme de la Nouvelle Académie (I, 3,9 ; 4,11 ; 19,22 ; II, 1 ; 20,43) ; elle revient dans le De beata vita, avec déjà une ébauche de spéculation trinitaire (4,35). Dans le De Magistro, une réflexion sur l'enseignement conduit à considérer le langage comme une admonitio extérieure, alors que le disciple doit trouver la vérité au-dedans de lui-même sous la conduite du Christ, « unus Magister » (13,46 ; cf. Mt. 23,10). Le livre II du De libero arbitrio a pour but de confirmer par l'intelligence la foi « au Dieu que nous croyons » ; cela se fait par l'analyse de l'immutabilité des lois des nombres et des valeurs de la sagesse, ensemble de « vera » que soutient une « vérité transcendante et en même temps commune à tous », vérité avec laquelle le Christ s'identifie lui-même (II, 13,35-37, citant Jean 8,31-32). Des analyses du même genre se retrouvent dans le De Trinitate et des réflexions sur la vérité interviennent aussi dans les Commentaires sur les Psaumes et le Commentaire sur Jean, lorsque se présente le terme veritas. Nous nous limiterons à trois textes qui nous paraissent particulièrement prégnants.</w:t>
      </w:r>
    </w:p>
    <w:p>
      <w:pPr>
        <w:spacing w:after="120" w:before="0" w:line="360" w:lineRule="auto"/>
        <w:ind w:firstLine="283"/>
        <w:jc w:val="both"/>
      </w:pPr>
      <w:r>
        <w:rPr>
          <w:rFonts w:ascii="Garamond" w:hAnsi="Garamond"/>
          <w:sz w:val="24"/>
        </w:rPr>
        <w:t>A). La vérité est dans l'homme intérieur, mais sa source première est la Vérité divine (cette Vérité s'identifie au Verbe, qui est Similitude parfaite du Père et « forme de tout ce qui est » ; De vera religione 36,66) : « Ne va pas au-dehors. Rentre en toi-même. C'est dans l'homme intérieur qu'habite la vérité. Et si tu trouves ta nature changeante, dépasse-toi toi-même (transcende te ipsum). Mais, quand tu te dépasses, souviens-toi que tu dépasses l'âme qui raisonne. Tends donc là où (in loco unde) s'allume la lumière même de la raison. Où parvient tout homme qui raisonne bien, sinon à la Vérité ? Car la Vérité ne se trouve pas elle-même en raisonnant, mais elle est ce que désirent les hommes qui raisonnent. Vois qu'il y a en elle un accord tel qu'il n'en est pas de plus haut, et mets-toi en accord avec elle. Confesse qu'elle n'est pas ce que tu es, car elle ne se cherche pas ; toi, tu es venu à elle en cherchant, non dans un espace localisé mais par l'élan affectif (affectu) de l'esprit, afin que l'homme intérieur soit en accord avec Celui qui habite non par une délectation inférieure et charnelle mais bien supérieure et spirituelle » (ibid. 39,72). Sans oublier l'appel à l'intériorisation et à la transcendance, on retiendra trois points de ce texte : a) la découverte de la Vérité divine ne rend pas vain l'effort de la raison ; elle est tout au contraire l'aboutissement de cet effort ; b) la différence radicale entre la vérité humaine et la Vérité divine est que la première cherche, tandis que la seconde est identité immédiate avec soi-même (on reconnaît ici l'influence de Plotin) ; c) la découverte de la Vérité n'est pas seulement d'ordre rationnel, mais aussi d'ordre affectif : l'homme intérieur s'accorde à la Vérité qui l'habite par le cœur tout autant que par l'esprit.</w:t>
      </w:r>
    </w:p>
    <w:p>
      <w:pPr>
        <w:spacing w:after="120" w:before="0" w:line="360" w:lineRule="auto"/>
        <w:ind w:firstLine="283"/>
        <w:jc w:val="both"/>
      </w:pPr>
      <w:r>
        <w:rPr>
          <w:rFonts w:ascii="Garamond" w:hAnsi="Garamond"/>
          <w:sz w:val="24"/>
        </w:rPr>
        <w:t>B). La Vérité divine est une norme des jugements vrais, plus qu'un instrument de conceptualisation : « Ce n'est pas en voyant de nos yeux de multiples intelligences (mentes) que nous obtenons, par leur ressemblance, une connaissance générique ou spécifique de la mens humaine. Mais nous contemplons (intuemur) la Vérité inviolable ; c'est à partir d'elle que nous définissons, aussi parfaitement que nous le pouvons, non pas ce qu'est (qualis est) la mens mais ce qu'elle doit être d'après les raisons éternelles (qualis esse sempiternis rationibus debeat). Quant aux représentations des choses corporelles, c'est à partir de tout autres normes (regulis), qui subsistent immuablement au-dessus de notre propre mens, que nous sommes contraints (convinces) d'approuver ou de réprouver (approbare vel improbare) en nous-mêmes ce que nous approuvons ou réprouvons avec rectitude (recte). Le jugement de la vérité s'impose d'en haut avec force et d'art (viget et daret desuper judicium veritatis) et il est stable en vertu de ces normes (regulis) incorruptibles » (Trin. IX, 6,9-10). Augustin élimine la connaissance par abstraction à partir des données sensibles ; la raison en est que la Vérité transcendante ne fonde pas une connaissance notionnelle mais une connaissance normative ; il s'agit ici non de l'essence de la mens humaine mais de sa valeur d'après son exercice. Les « raisons éternelles » sont des regulae, des normes qui permettent de porter un jugement de valeur sur la mens elle-même et sur tout ce qu'elle peut connaître. D'autre part, il ne faut pas donner au verbe intuemur le sens d'une intuition immédiate. Intueri, dans le latin classique, signifie « regarder avec attention » plutôt que « connaître par intuition ». Le sens de ce verbe doit en tout cas être éclairé par celui de consulere qu'Augustin emploie dans le De Mag. (11,38) et surtout dans les Conf, au terme de son effort pour « connaître Dieu » par un mouvement qui l'amène à dépasser (transibo) la création visible, les sens et la mémoire elle-même (cf art. Mémoire, DS, t. 10, col. 995-99) : « Où n'as-tu pas marché avec moi, ô Vérité, pour m'enseigner ce que je dois éviter ou rechercher, au moment où je référais à toi mes vues d'en-bas et où je te consultais (te consulterem) ? Toi, tu es la lumière permanente que je consultais sur toutes choses pour savoir si elles étaient, ce qu'elles étaient, quelle valeur il fallait leur donner (an essent, quid essent, quanti perpenda essent) » (X, 40,65). Consulere signifie bien « consulter », en connotant de la part du consultant une recherche personnelle dont la lumière de la Vérité vient ensuite sanctionner les résultats. Les dernières formules du texte suggèrent encore que la Vérité éternelle permet de connaître les réalités diverses sous leur aspect ontique (an essent), ontologique (quid essent), axiologique (quanti perpenda). Il est important de noter qu'Augustin affirme la nécessité d'une recherche même pour interpréter l'Écriture, Parole de Dieu, certes, mais transmise par des hommes en langage humain : nul ne saurait compter sur une illumination personnelle ; sous peine de « tenter Dieu », l'interprète doit d'abord, « ire in ecclesiam, aut codicem legere, aut legentem praedicantemque hominem audire », et Dieu lui-même a voulu que « les hommes apprennent les uns des autres » (De doctrina christiana, prol. 5-6 ; cf note compl. 1, dans La Genèse selon la lettre, Bibl. August. 48, Paris, 1972, p. 575-80).</w:t>
      </w:r>
    </w:p>
    <w:p>
      <w:pPr>
        <w:spacing w:after="120" w:before="0" w:line="360" w:lineRule="auto"/>
        <w:ind w:firstLine="283"/>
        <w:jc w:val="both"/>
      </w:pPr>
      <w:r>
        <w:rPr>
          <w:rFonts w:ascii="Garamond" w:hAnsi="Garamond"/>
          <w:sz w:val="24"/>
        </w:rPr>
        <w:t>C). La mens humaine est, par nature, accordée aux réalités intelligibles. Dans le De Trinitate, Augustin rejette la théorie platonicienne de la réminiscence, à laquelle il semble avoir d'abord souscrit, et propose sa propre interprétation sur la connaissance des intelligibles : « Il faut plutôt croire que la nature de l'âme intellectuelle (mentis intellectualis naturam) est créée de telle sorte que,  »sous-jointe«  (subjuncta) aux réalités intelligibles selon l'ordre naturel et par disposition du Créateur, elle les voit dans une lumière d'un genre propre (in quadam luce sui generis), comme elle voit dans la lumière corporelle les choses qui l'entourent » (XII, 15,24). Ce texte devrait suffire à résoudre le fameux problème de « l'illumination augustinienne », sur laquelle, à nos yeux, on a beaucoup trop spéculé (cf encore G. Wenning, avec bibliogr récente). L'illumination n'est pas une intuition (du moins au sens de ce terme en français moderne). C'est bien une « vision », mais une vision d'ordre métaphysique, tout autre que la vision corporelle ; une vision qui tient à la nature même de la mens, ordonnée par le Créateur à la connaissance des réalités intellectuelles auxquelles elle est « sous-jointe ». Le terme subjuncta est important : le préfixe sub- signifie la différence radicale entre la mens et les réalités divines, mais la finale du terme signifie aussi que rien ne s'interpose entre Dieu et l'homme créé à son image (cf. De div quaest. 83, a. 51,2). Le fondement de la vérité par l'illumination n'est autre chose que cette « sous-jonction » essentielle de l'esprit humain à l'esprit divin. Dans un sens voisin, Augustin dit que l'Esprit Saint est l'Amour suprême qui « conjoint » le Père et le Fils et nous « sous-joint » à eux : « summa caritas TS conjungens nosque subjungens » (Trin vu, On comprend des lors l'ampleur que prend parfois chez Augustin l'illumination divine : les effets de celle-ci sont avant tout spirituel ; ainsi le texte des Conf x, 40,65 s'achève par la brève description d'un « moment mystique » (cf art. Contemplation, DS, t. 2, col. 1920).</w:t>
      </w:r>
    </w:p>
    <w:p>
      <w:pPr>
        <w:spacing w:after="120" w:before="0" w:line="360" w:lineRule="auto"/>
        <w:ind w:firstLine="283"/>
        <w:jc w:val="both"/>
      </w:pPr>
      <w:r>
        <w:rPr>
          <w:rFonts w:ascii="Garamond" w:hAnsi="Garamond"/>
          <w:sz w:val="24"/>
        </w:rPr>
        <w:t>3. Le Moyen Age. - I° ANSELME DE CANTORBÉRY 1109. - Le De veritate d'Anselme est le premier volet d'un triptyque dont les deux autres sont le De libertate arbitrii et le De casu diaboli. La définition de la vérité comme « rectitude » annonce en effet celle de la liberté comme « rectitude gardée pour elle-même » (De lib. art. 3), et la chute du diable, « qui n'est pas resté dans la vérité » (Jean 8,44), n'est que l'abandon de la rectitude qu'il avait reçue au moment de sa création (De casu 14). L'influence d'Augustin, dont certaines formules sont discretement reprises, marque fortement l'œuvre d'Anselme sans lui enlever son originalité. Entre-temps d'ailleurs l'Occident avait connu, par les traductions de Boëece, ce qu'on appellera plus tard la logica vetus d'Aristote. Le De veritate introduit en conséquence une réflexion sur le langage (oratio) qui n'était pas absente, on l'a vu, chez Augustin mais s'y trouvait située dans une autre perspective. La pensée d'Anselme est fortement concentrée, elliptique et donc parfois difficile à élucider. Nous devrons ici négliger un certain nombre de détours, et d'obscurités, pour mettre en relief ce qui est important. Nous utilisons l'éd. de M. Corbin, Œuvres de S. Anselme, t. 2, Paris, 1986, p. 130-77, mais en modifiant parfois sa traduction. Anselme traite donc d'abord de la vérité dans le langage, l'énonciation. Le propre du langage est de « signifier », c'est-à-dire d'exprimer quelque chose. Mais, par lui-même, le langage peut exprimer aussi bien le vrai que le faux : « dire qu'est ce qui est » ou « dire qu'est ce qui n'est pas ». Il y a là une première « vérité » qui tient à la nature du langage comme tel, puisqu'il fait alors « ce qu'il doit faire » : signifier. Cependant, bien que la possibilité de dire le faux soit inhérente au langage, sa destination propre (quod debet) est de « dire qu'est ce qui est », le vrai. « Lorsque le langage énonce qu'est ce qui est, il fait doublement ce qu'il doit faire », car il remplit à la fois sa fonction de signifier et sa destination à énoncer ce qui est réellement. C'est selon cette seconde « vérité et rectitude » que l'énonciation est, par son usage, correcte et vraie (recta et vera). En effet, quand je dis « il fait jour » pour signifier qu'effectivement il fait jour, j'use correctement (recte utor) de cette signification » (ch. 2). Après avoir examiné la vérité de l'opinion, de la volonté, de l'action, des sens, des essences, enfin la « vérité suprême » (divine). Anselme revient au ch. 11 sur la définition de la vérité pour la préciser. Les réflexions qui précèdent ont cependant préparé ce qu'il va dire en approfondissant l'idée de rectitude. La « vérité suprême », en particulier, se distingue de toute autre ; elle est encore une « rectitude », mais celle-ci n'a plus à « être ce qu'elle doit » : « nec ulla ratione est quod est, nisi quia est ». Elle est, tout court. Cause des autres vérités, elle-même n'a pas de cause (ch. 10). Bien qu'Anselme ne marque pas la suite logique entre ce chapitre et le suivant, on est en droit de penser que la vérité suprême doit, selon lui, servir de modèle à la vérité humaine. En fait, il amène son disciple à constater que toute rectitude sensible, par exemple celle d'un bâton, n'est saisie comme rectitude que par l'intelligence et non par les sens. D'où la définition décisive : veritas est rectitudo sola mente perceptibilis. Cette définition suffit à distinguer la vérité de tout ce qui n'est pas rectitude, et de ce qui est seulement « rectitude visible » (11). Anselme poursuit par un chapitre sur la justice (12) ; ce n'est pas une digression, car la justice elle aussi est une rectitude, si bien que « vérité, rectitude et justice se définissent mutuellement ». Mais il y a plus : la justice est aussi une rectitude de la volonté, voulue pour elle-même et pour rien d'autre (ce qui entraîne également la pureté de l'intention) : « la justice est la rectitude de la volonté gardée en raison de la rectitude elle-même (servata propter se) ». Enfin, Anselme conclut son bref ouvrage en montrant que toutes les vérités se ramenent à une vérité unique : toutes en effet, en tant que rectitudes, se conforment à la Vérité (divine) « quae semper praesto est iis quae sunt sicut debent » (13 ; la formule soulignée est d'Augustin, De lib. arb. u, 12,33). L'apport capital d'Anselme à la conception de la vérité est cette idée d'une « rectitude que seule la mens peut percevoir » ; elle situe la vérité au niveau de la mens, de l'esprit en ce qu'il a de plus élevé ; cependant cette « sincérité » de l'esprit en lui-même implique qu'il se conforme au réel et par dessus tout à la Vérité divine ; elle entraîne aussi la vérité du langage et de l'action. C'est ainsi qu'elle imite, à sa mesure, la vérité du savoir divin et de la parole divine qui crée et qui sauve.</w:t>
      </w:r>
    </w:p>
    <w:p>
      <w:pPr>
        <w:spacing w:after="120" w:before="0" w:line="360" w:lineRule="auto"/>
        <w:ind w:firstLine="283"/>
        <w:jc w:val="both"/>
      </w:pPr>
      <w:r>
        <w:rPr>
          <w:rFonts w:ascii="Garamond" w:hAnsi="Garamond"/>
          <w:sz w:val="24"/>
        </w:rPr>
        <w:t>2° Bonaventure f 1274 utilise abondamment le terme veritas, chaque fois que le sujet traité appelle un développement sur ce thème mais sans chercher à systématiser sa pensée. Il s'inspire surtout d'Augustin, du Pseudo-Denys, de Boèce, d'Anselme et aussi d'Aristote. Nous nous arrêtons à trois aspects.</w:t>
      </w:r>
    </w:p>
    <w:p>
      <w:pPr>
        <w:spacing w:after="120" w:before="0" w:line="360" w:lineRule="auto"/>
        <w:ind w:firstLine="283"/>
        <w:jc w:val="both"/>
      </w:pPr>
      <w:r>
        <w:rPr>
          <w:rFonts w:ascii="Garamond" w:hAnsi="Garamond"/>
          <w:sz w:val="24"/>
        </w:rPr>
        <w:t>1). Le rapport de la vérité humaine aux raisons éternelles. - Dans la qu. 4 des Quaestiones disputatae de scientia Christi (Opera, éd. Quaracchi, t. 5, 1891, p. 439 17-27 ; trad. franç. annotée par Éd.-H. Wéber, Paris, 1985, p. 85-112), datées de 1254 environ, Bonaventure traite des conditions de possibilité d'une connaissance certaine ; il adopte une voie moyenne entre la justification de la certitude par une intuition immédiate des raisons éternelles et une justification par le seul influx (influentia) indirect de ces raisons : « Ad certitudinalem cognitionem necessario requiritur ratio aeterna ut regulans et ratio motiva, non quidem ut sola et in sua omnimodo daritate, sed cum ratione creata et ut ex parte a nobis contuita secundum statum viae ». La noblesse de l'objet connu et la dignité du sujet connaissant exigent en effet l'immutabilité de l'objet et l'infaillibilité du sujet. Or, ces deux conditions impliquent la référence à « l'art divin » comme lumière qui donne l'infaillibilité au sujet, et comme vérité qui donne l'immutabilité à l'objet connu (la vérité est donc d'abord dans l'objet). Cette référence est rendue possible par le mode d'action que Dieu exerce sur l'homme comme son image. Bonaventure ne précise pas cependant le sens des termes regulans, ratio movens. Ceux-ci sont à comprendre, croyons-nous, à la lumière des textes d'Augustin plusieurs fois cité (en particulier Trin xiv, 15,21). La « ratio aeterna » comme regulans correspond à la fonction normative qu'Augustin attribue aux sempiternis rationibus (cf supra) ; la ratio motiva exprime, semble-t-il, le dynamisme par lequel l'homme comme image est polarisé vers son Archétype. D'autre part, du fait que l'âme humaine n'est pas « tout entière image », il y a place pour une connaissance abstractive par la raison créée, bien que cette connaissance n'atteigne jamais l'infaillibilité sans être réglée par la raison éternelle. Ainsi, tout en suivant en Bonaventure reconnaît la valeur partielle de la connaissance selon le mode d'Aristote. Le dernier paragraphe de la conclusio est important : « Les raisons éternelles sont connues différemment par le viator et le comprehendens (homme parvenu à la vision béatifique), par le savant et par le sage, par le prophète et par l'homme d'intelligence ordinaire ». Le sage en effet (celui qui est tel par le don de sagesse), au-delà de l'image, est parvenu à la ressemblance et Dieu agit en lui de manière plus intime : la « raison éternelle » le fait entrer déjà dans un « repos contemplatif » (cf ad 2), qui anticipe partiellement la vision céleste.</w:t>
      </w:r>
    </w:p>
    <w:p>
      <w:pPr>
        <w:spacing w:after="120" w:before="0" w:line="360" w:lineRule="auto"/>
        <w:ind w:firstLine="283"/>
        <w:jc w:val="both"/>
      </w:pPr>
      <w:r>
        <w:rPr>
          <w:rFonts w:ascii="Garamond" w:hAnsi="Garamond"/>
          <w:sz w:val="24"/>
        </w:rPr>
        <w:t>2). Le Verbe comme Vérité. - La doctrine de la qu. 4 est reprise dans le sermon Unus est magister vester Christus (t. 5, p. 567-74), daté de 1257 environ, où Bonaventure commente à la fois Mt. 23,10 et Jean 14,6. Comme l'ia, le Christ Verbe de Dieu est déjà principe de la connaissance de foi, qu'il intériorise par sa venue in mentem et manifeste par sa venue in carnem (2-5). Il est maître de la connaissance de raison comme Veritas : en effet, la connaissance de science (cognitio scientialis) exige la vérité immuable de l'objet et la certitude infaillible du sujet (cf supra). Bonaventure l'explique cette fois en se basant sur Aristote (Post. Anal. 1, 2), sur Augustin (De lib. arb. mi, 12,33 ; 14,38), et sur divers textes scripturaires (6-10). Enfin, en tant que Verbe, le Christ est maître de la « connaissance de contemplation » (11-16). Bonaventure reprend alors le triple rapport des créatures à Dieu comme « vestige, image et ressemblance », qu'il rattache ici à Augustin (De civ. Dei vin, 4) : « Deus est causa essendi, ratio intelligendi, ordo vivendi ».</w:t>
      </w:r>
    </w:p>
    <w:p>
      <w:pPr>
        <w:spacing w:after="120" w:before="0" w:line="360" w:lineRule="auto"/>
        <w:ind w:firstLine="283"/>
        <w:jc w:val="both"/>
      </w:pPr>
      <w:r>
        <w:rPr>
          <w:rFonts w:ascii="Garamond" w:hAnsi="Garamond"/>
          <w:i/>
          <w:sz w:val="24"/>
        </w:rPr>
      </w:r>
      <w:r>
        <w:rPr>
          <w:rFonts w:ascii="Garamond" w:hAnsi="Garamond"/>
          <w:i/>
          <w:sz w:val="24"/>
        </w:rPr>
        <w:t>VÉRITÉ</w:t>
      </w:r>
      <w:r>
        <w:rPr>
          <w:rFonts w:ascii="Garamond" w:hAnsi="Garamond"/>
          <w:sz w:val="24"/>
        </w:rPr>
        <w:t>* Cf. KR. Russo, La metodologia del sapere nel sermone « Unus est. » (Specilegium Bonaventurianum 22). Grottaferrata, 1982 : excellente analyse du sermon, avec renvoi à d'autres textes bonaventuriens, suivie d'une nouvelle éd. crit. et trad. ital. ; le ch. 3 sur la « cognitio scientialis » est, à notre connaissance, la meilleure synthèse sur l'idée de vérité chez Bonaventure. Les Collationes in Hexaemeron, prêchées à Paris après Pâques 1273, rattachent nettement au Verbe la notion de vérité (IL, 8, t. 5, p. 544b ; il n'est pas sans intérêt de consulter l'autre reportatio des Collationes, plus brève mais souvent plus claire, éditée par F. Delorme, Quaracchi, 1924). La vérité se définit comme « adaequatio intellectus et rei intellectae », mais il s'agit ici « de l'intellectus qui est cause de la chose, et non du mien qui n'en est pas la cause ». Les créatures sont vraies « sicut sunt in arte aeterna vel ibi exprimuntur ». Or le Verbe est cette expression parfaite, comme Similitude du Père.</w:t>
      </w:r>
    </w:p>
    <w:p>
      <w:pPr>
        <w:spacing w:after="120" w:before="0" w:line="360" w:lineRule="auto"/>
        <w:ind w:firstLine="283"/>
        <w:jc w:val="both"/>
      </w:pPr>
      <w:r>
        <w:rPr>
          <w:rFonts w:ascii="Garamond" w:hAnsi="Garamond"/>
          <w:sz w:val="24"/>
        </w:rPr>
        <w:t>3). La lumière divine comme Vérité. - La Collatio IV in Hex applique à la vérité la lumière créée au premier jour (Gen. 1,3-4). Cette lumière émet trois rayons : elle est en effet la « veritas rerum, signorum et morum », ce qui correspond aux trois parties de la philosophie « que les philosophes n'ont pas trouvées pour qu'elles soient, mais parce qu'elles étaient » (iv, 2). Cette division correspond aussi à la formule d'Augustin citée plus haut : « causa essendi, ratio intelligendi, ordo vivendi » (3) ; en outre, la causa essendi est attribuée au Père, la ratio intelligendi au Fils, l'ordo vivendi à l'Esprit (5). Nous n'entrerons pas ici dans les explications, plutôt compliquées d'ailleurs, que Bonaventure donne pour les deux premiers rayons qu'il assimile aux divers aspects de la métaphysique, puis aux divers arts libéraux. Mais il est important de noter que l'interprétation du troisième rayon, qui occupe toute la Coll. v, débouche sur la théorie de la sagesse et de la contemplation. En fait, sans le dire explicitement, Bonaventure traite plutôt de la lumière divine que de la lumière créée, celle-ci n'étant qu'une irradiation de la première.</w:t>
      </w:r>
    </w:p>
    <w:p>
      <w:pPr>
        <w:spacing w:after="120" w:before="0" w:line="360" w:lineRule="auto"/>
        <w:ind w:firstLine="283"/>
        <w:jc w:val="both"/>
      </w:pPr>
      <w:r>
        <w:rPr>
          <w:rFonts w:ascii="Garamond" w:hAnsi="Garamond"/>
          <w:sz w:val="24"/>
        </w:rPr>
        <w:t>Finalement, comme nous l'avons noté à propos de la Sagesse (DS, t. 13, col. 107-09). Bonaventure oriente toujours la notion de vérité, sous les trois aspects que nous avons étudiés, vers la contemplation : la vérité au niveau des choses et de l'homme n'est qu'une préparation à la connaissance intérieure de la Vérité en Dieu, bien que celle-ci soit atteinte ici-bas uniquement « per speculum et in aenigmate ».</w:t>
      </w:r>
    </w:p>
    <w:p>
      <w:pPr>
        <w:spacing w:after="120" w:before="0" w:line="360" w:lineRule="auto"/>
        <w:ind w:firstLine="283"/>
        <w:jc w:val="both"/>
      </w:pPr>
      <w:r>
        <w:rPr>
          <w:rFonts w:ascii="Garamond" w:hAnsi="Garamond"/>
          <w:sz w:val="24"/>
        </w:rPr>
        <w:t>3° THomas D'AQUIN. - En passant de Bonaventure à Thomas d'Aquin, on s'aperçoit tout de suite que le style et le mode de penser sont très différents. Le premier, même dans ses écrits théologiques, laisse percer un souci de stimuler la vie spirituelle ; le second se préoccupe avant tout de faire œuvre de théologien, c'est-à-dire d'exprimer la doctrine en formules claires et bien argumentées. Nous ne songeons pas ici à suivre l'évolution de sa pensée sur le thème de la vérité, évidemment lié à sa doctrine de la connaissance en général ; nous nous limitons donc (sauf de brefs renvois aux Quaestiones De veritate, écrites en 1256-59) à la Somme théologique, qui recueille ses derniers enseignements (les éditeurs signalent pour chaque article les lieux parallèles) et nous considérons seulement trois aspects.</w:t>
      </w:r>
    </w:p>
    <w:p>
      <w:pPr>
        <w:spacing w:after="120" w:before="0" w:line="360" w:lineRule="auto"/>
        <w:ind w:firstLine="283"/>
        <w:jc w:val="both"/>
      </w:pPr>
      <w:r>
        <w:rPr>
          <w:rFonts w:ascii="Garamond" w:hAnsi="Garamond"/>
          <w:sz w:val="24"/>
        </w:rPr>
        <w:t>1). La définition et les lieux de la vérité. - La veritas est définie par Thomas comme « convenientia » ou « adaequatio entis et intellectus » (De ver. 1,1 ; la définition est attribuée erronément au De definitionibus d'Isaac Israeli ; elle viendrait plutôt d'Avicenne, Metaph. 1, 9 ; cf la note ad locum dans l'éd. léonine du De ver t. 22/2, p. 6). Alors que le bien est l'être dans son rapport à l'appetitus, le vrai est l'être dans son rapport à l'intellectus (14, q. 16, a. 1). La veritas est donc d'abord dans l'intellect, d'où elle « dérive » à la res intellecta.</w:t>
      </w:r>
    </w:p>
    <w:p>
      <w:pPr>
        <w:spacing w:after="120" w:before="0" w:line="360" w:lineRule="auto"/>
        <w:ind w:firstLine="283"/>
        <w:jc w:val="both"/>
      </w:pPr>
      <w:r>
        <w:rPr>
          <w:rFonts w:ascii="Garamond" w:hAnsi="Garamond"/>
          <w:sz w:val="24"/>
        </w:rPr>
        <w:t>Mais la vérité de la res dépend de l'intellect qui la mesure et qui en est la cause. Si les res artificiales (les produits des arts et de la technique humaine) sont vraies par rapport à l'intellect humain qui les conçoit et les réalise (plus ou moins parfaitement), les res naturales sont vraies par rapport à l'intellect divin (ibid ; cf q. 21, a. 2).</w:t>
      </w:r>
    </w:p>
    <w:p>
      <w:pPr>
        <w:spacing w:after="120" w:before="0" w:line="360" w:lineRule="auto"/>
        <w:ind w:firstLine="283"/>
        <w:jc w:val="both"/>
      </w:pPr>
      <w:r>
        <w:rPr>
          <w:rFonts w:ascii="Garamond" w:hAnsi="Garamond"/>
          <w:sz w:val="24"/>
        </w:rPr>
        <w:t>Dans l'homme, la vérité ne se situe ni au niveau du sens, ni au niveau de la conceptualisation, mais seulement au niveau du jugement (« intellectus componens et dividentis ») (5, q. 16, a. 2). À ce niveau en effet, l'intellect connaît et « sait qu'il connaît », ce qui est le privilège d'une essence capable de réflexion totale (réflexion complète) sur elle-même (De ver. 1,9).</w:t>
      </w:r>
    </w:p>
    <w:p>
      <w:pPr>
        <w:spacing w:after="120" w:before="0" w:line="360" w:lineRule="auto"/>
        <w:ind w:firstLine="283"/>
        <w:jc w:val="both"/>
      </w:pPr>
      <w:r>
        <w:rPr>
          <w:rFonts w:ascii="Garamond" w:hAnsi="Garamond"/>
          <w:sz w:val="24"/>
        </w:rPr>
        <w:t>Dieu est « summa et prima veritas » ; il est en effet « ipsum suum intelligere » et, en outre, cause et mesure de tout être et de tout intellect. La vérité n'est donc pas en Dieu « conformité à un principe » qui lui serait extérieur ; elle est pure identité de l'esse et de l'intelligere. Cependant, en tant qu'appropriée au Fils, la vérité divine peut être dite « conformation », puisque le Fils est la Similitude parfaite du Père (q. 16, a. 5 ; cf q. 39, a. 8).</w:t>
      </w:r>
    </w:p>
    <w:p>
      <w:pPr>
        <w:spacing w:after="120" w:before="0" w:line="360" w:lineRule="auto"/>
        <w:ind w:firstLine="283"/>
        <w:jc w:val="both"/>
      </w:pPr>
      <w:r>
        <w:rPr>
          <w:rFonts w:ascii="Garamond" w:hAnsi="Garamond"/>
          <w:sz w:val="24"/>
        </w:rPr>
        <w:t>Thomas n'admet qu'avec réserve la thèse d'Anselme selon laquelle toutes choses sont vraies par une seule vérité (cf supra) ; d'après le principe de l'analogie, les vérités sont multiples même dans un seul intellect, en raison de la multiplicité des choses connues (l'analogatum princeps est l'intellect). Toutefois, si l'on considère la vérité dans les choses, on peut dire que toutes sont vraies par la vérité de l'intellect divin (q. 16, a. 6 ; cf. De ver. 1,4). Enfin, aucune vérité créée n'est à strictement parler éternelle ni immuable, car l'intellect humain et les res sont temporels et changeants (q. 16, a. 7-8) ; la notion du cercle et les autres raisons mathématiques ont le fondement de leur « éternité » dans la mens divina (q. 16, a. 7, ad 1). Cette « relativisation » de la vérité humaine (qui ne peut toucher les vérités de foi, parce qu'elles sont fondées en Dieu) mériterait d'être davantage remarquée.</w:t>
      </w:r>
    </w:p>
    <w:p>
      <w:pPr>
        <w:spacing w:after="120" w:before="0" w:line="360" w:lineRule="auto"/>
        <w:ind w:firstLine="283"/>
        <w:jc w:val="both"/>
      </w:pPr>
      <w:r>
        <w:rPr>
          <w:rFonts w:ascii="Garamond" w:hAnsi="Garamond"/>
          <w:sz w:val="24"/>
        </w:rPr>
        <w:t>2). Le rapport de la connaissance humaine aux raisons éternelles. - La question est traitée dans la 14, q. 84, a. 5 : « Utrum anima intellectiva cognoscat res materiales in rationibus aeternis » (cf aussi q. 87, 1 ; De ver. 10,8).</w:t>
      </w:r>
    </w:p>
    <w:p>
      <w:pPr>
        <w:spacing w:after="120" w:before="0" w:line="360" w:lineRule="auto"/>
        <w:ind w:firstLine="283"/>
        <w:jc w:val="both"/>
      </w:pPr>
      <w:r>
        <w:rPr>
          <w:rFonts w:ascii="Garamond" w:hAnsi="Garamond"/>
          <w:sz w:val="24"/>
        </w:rPr>
        <w:t>C'est dans la solution de cette question qu'on lit la célèbre phrase : « Augustin, qui avait été imbu des doctrines des Platoniciens, fit sien ce qu'il trouvait adapté à la foi dans leurs écrits ; par contre il changea en mieux ce qui lui était opposé ». Thomas attribue ensuite à Augustin le mérite d'avoir situé les « Idées » de Platon in mente divina (cf. Aug., De div quaest. 83, 46) ; en fait, cette théorie apparaît bien avant lui dans la tradition platonicienne.</w:t>
      </w:r>
    </w:p>
    <w:p>
      <w:pPr>
        <w:spacing w:after="120" w:before="0" w:line="360" w:lineRule="auto"/>
        <w:ind w:firstLine="283"/>
        <w:jc w:val="both"/>
      </w:pPr>
      <w:r>
        <w:rPr>
          <w:rFonts w:ascii="Garamond" w:hAnsi="Garamond"/>
          <w:sz w:val="24"/>
        </w:rPr>
        <w:t>Quoi qu'il en soit, Thomas, qui va finalement donner raison à Augustin, distingue deux manières de connaître « in aliquo ». D'abord dans un objet connu ; ainsi nous voyons dans un miroir les images qu'il reflète. Ensuite in cognitionis principio, comme on dit que nous voyons « dans le soleil » ce que nous voyons « par le soleil ». C'est dans ce second sens que s'impose le recours aux raisons éternelles :</w:t>
      </w:r>
    </w:p>
    <w:p>
      <w:pPr>
        <w:spacing w:after="120" w:before="0" w:line="360" w:lineRule="auto"/>
        <w:ind w:firstLine="283"/>
        <w:jc w:val="both"/>
      </w:pPr>
      <w:r>
        <w:rPr>
          <w:rFonts w:ascii="Garamond" w:hAnsi="Garamond"/>
          <w:sz w:val="24"/>
        </w:rPr>
        <w:t>« Et ainsi il est nécessaire de dire que l'âme humaine connaît toutes choses (omnia) dans les raisons éternelles, par la participation desquelles nous connaissons toutes les choses (omnia) que nous connaissons. En effet, la lumière intellectuelle qui est en nous n'est pas autre chose qu'une similitude participée de la lumière incréée, en laquelle sont contenues les raisons éternelles » (sur les « idées en Dieu », cf. 14, q. 15).</w:t>
      </w:r>
    </w:p>
    <w:p>
      <w:pPr>
        <w:spacing w:after="120" w:before="0" w:line="360" w:lineRule="auto"/>
        <w:ind w:firstLine="283"/>
        <w:jc w:val="both"/>
      </w:pPr>
      <w:r>
        <w:rPr>
          <w:rFonts w:ascii="Garamond" w:hAnsi="Garamond"/>
          <w:sz w:val="24"/>
        </w:rPr>
        <w:t>La répétition du mot omnia laisse entendre que l'action des raisons éternelles ne se limite pas à la connaissance des « res materiales ». La participation de la lumière de l'intellect humain à la lumière incréée trouve une application privilégiée dans la sacra doctrina (la théologie), qui est une science « parce qu'elle procède de principes connus par la lumière d'une science supérieure qui est celle de Dieu et des élus » (72, q. 1, a. 2). Quant à la connaissance des res materiales, Thomas précise que les « species intelligibiles » reçues des choses sont tout aussi nécessaires pour acquérir la science à leur sujet (q. 84, a. 1). Il rejoint ainsi, par d'autres voies, la solution de Bonaventure (De sc. Christi, a. 4 ; cf supra).</w:t>
      </w:r>
    </w:p>
    <w:p>
      <w:pPr>
        <w:spacing w:after="120" w:before="0" w:line="360" w:lineRule="auto"/>
        <w:ind w:firstLine="283"/>
        <w:jc w:val="both"/>
      </w:pPr>
      <w:r>
        <w:rPr>
          <w:rFonts w:ascii="Garamond" w:hAnsi="Garamond"/>
          <w:sz w:val="24"/>
        </w:rPr>
        <w:t>3). Le Christ Vérité. - La vérité, on l'a vu, peut dans la Trinité être appropriée au Fils. Mais c'est dans la Super evang. Johannis Lectura, qui date du second enseignement parisien, peut-être de 1270-71, et dont la reportatio par Réginald de Piperno a été revue par Thomas, que celui-ci commente Jean 14,6 (cf. 14, lect. 2,3 ; éd. P. Cai, Turin, Marietti, 1952, p. 351-52, n° 1867-1782).</w:t>
      </w:r>
    </w:p>
    <w:p>
      <w:pPr>
        <w:spacing w:after="120" w:before="0" w:line="360" w:lineRule="auto"/>
        <w:ind w:firstLine="283"/>
        <w:jc w:val="both"/>
      </w:pPr>
      <w:r>
        <w:rPr>
          <w:rFonts w:ascii="Garamond" w:hAnsi="Garamond"/>
          <w:sz w:val="24"/>
        </w:rPr>
        <w:t>Le Christ est à la fois chemin et terme du chemin : comme homme, il est le chemin, comme Dieu la vérité et la vie, termes du chemin ; il permet ainsi aux hommes de combler leur double désir fondamental : connaître la vérité et persévérer dans l'être (1868). Mais vérité et vie conviennent aussi au Christ en tant que Verbe. Notre verbe intérieur atteint sans doute la vérité comme adaequatio rei ad intellectum, mais il n'est pas vérité en lui-même. Le Verbe divin, par contre, est Vérité en lui-même. « Et parce que nul ne peut connaître la vérité sans adhérer à la Vérité, il faut donc adhérer au Verbe ». Il est aussi la Vie en lui-même, car l'acte le plus élevé de la vie est l'intelligere ; or le Fils est l'Intellect du Père (1869).</w:t>
      </w:r>
    </w:p>
    <w:p>
      <w:pPr>
        <w:spacing w:after="120" w:before="0" w:line="360" w:lineRule="auto"/>
        <w:ind w:firstLine="283"/>
        <w:jc w:val="both"/>
      </w:pPr>
      <w:r>
        <w:rPr>
          <w:rFonts w:ascii="Garamond" w:hAnsi="Garamond"/>
          <w:sz w:val="24"/>
        </w:rPr>
        <w:t>Ainsi, il faut adhérer au Christ comme Chemin par où passer, comme Vérité où aller, comme Vie où atteindre la permanence dans l'être. Thomas cite ici Augustin (Sermo 142, 1, transmis à la fois comme sermon 54 De verbis Domini et s. 34 des Homiliae quinquaginta) : « Qua vis ire, ego sum via. Quo vis ire, ego sum veritas. Ubi vis permanere, ego sum vita » (1871 ; référence non indiquée par Cai ; pas davantage celle que l'on rencontre plus loin).</w:t>
      </w:r>
    </w:p>
    <w:p>
      <w:pPr>
        <w:spacing w:after="120" w:before="0" w:line="360" w:lineRule="auto"/>
        <w:ind w:firstLine="283"/>
        <w:jc w:val="both"/>
      </w:pPr>
      <w:r>
        <w:rPr>
          <w:rFonts w:ascii="Garamond" w:hAnsi="Garamond"/>
          <w:sz w:val="24"/>
        </w:rPr>
        <w:t>Mais le Christ est-il aussi le chemin pour lui-même ? Oui, répond Thomas en s'appuyant ici encore sur Augustin (In Joh. 69,2-3 : « Le Christ, qui est pour nous la via, s'est fait aussi via pour lui-même, c'est-à-dire comme chair. Ibat ad seipsum per seipsum. Ipse ergo ad seipsum per seipsum, nos ad ipsum per ipsum, imo vero et ad Patrem ipse et nos »). Thomas précise que le Verbe est venu dans la chair parmi les hommes, vérité parmi les menteurs, vie parmi les mortels. C'est encore dans sa chair qu'il retourne à cette vérité qu'il est lui-même, tout comme notre mens ne nous quitte pas quand nous la manifestons aux autres par la parole et, quand nous nous taisons, revient à elle-même tout en restant avec ceux à qui nous parlons. « Ainsi donc le Christ, qui est via pour nous, s'est fait via pour lui-même, dans sa chair, pour aller à la vérité et à la vie » (1872). - Sur la vérité comme vertu, c'est-à-dire la véracité, voir 22-24, q. 109.</w:t>
      </w:r>
    </w:p>
    <w:p>
      <w:pPr>
        <w:spacing w:after="120" w:before="0" w:line="360" w:lineRule="auto"/>
        <w:ind w:firstLine="283"/>
        <w:jc w:val="both"/>
      </w:pPr>
      <w:r>
        <w:rPr>
          <w:rFonts w:ascii="Garamond" w:hAnsi="Garamond"/>
          <w:sz w:val="24"/>
        </w:rPr>
        <w:t>Sans doute Thomas s'intéresse-t-il surtout aux conditions de la vérité dans la connaissance humaine ; cependant, pour lui comme pour Bonaventure, la vérité est primordialement « adéquation à l'intellect divin », celui-ci étant la mesure et la cause de la vérité dans les êtres et dans l'intellect humain (on notera, chez les deux auteurs, la préférence pour la formule « adaequatio rei ad intellectum », plutôt que « adaequatio rei et intellectus »). Dieu est donc « prima et summa veritas ». Cependant, le rôle du Christ comme Vérité n'apparaît guère dans les traités proprement théologiques de Thomas ; par contre, il est souligné dans le commentaire sur l'évangile de Jean.</w:t>
      </w:r>
    </w:p>
    <w:p>
      <w:pPr>
        <w:spacing w:after="120" w:before="0" w:line="360" w:lineRule="auto"/>
        <w:ind w:firstLine="283"/>
        <w:jc w:val="both"/>
      </w:pPr>
      <w:r>
        <w:rPr>
          <w:rFonts w:ascii="Garamond" w:hAnsi="Garamond"/>
          <w:sz w:val="24"/>
        </w:rPr>
        <w:t>Notre enquête s'est concentrée sur la vérité d'ordre intellectuel, laissant de côté, sauf rares allusions, la vérité de la parole et celle de la vie. À travers la diversité des auteurs étudiés, on peut discerner deux constantes dans l'idée de vérité : si la vérité est en rapport entre le réel et la pensée - et cela au moins depuis Parménide -, c'est la pensée qui joue le rôle le plus important du fait qu'elle discerne ou énonce le vrai ; en outre, la vérité au niveau de l'homme renvoie à une Vérité plus haute, qui est celle de Dieu même, cause de l'être et lumière de la pensée. Mais les auteurs chrétiens soulignent toujours que le Christ est pour nous le « Maître de la Vérité ».</w:t>
      </w:r>
    </w:p>
    <w:p>
      <w:pPr>
        <w:spacing w:after="120" w:before="0" w:line="360" w:lineRule="auto"/>
        <w:ind w:firstLine="283"/>
        <w:jc w:val="both"/>
      </w:pPr>
      <w:r>
        <w:rPr>
          <w:rFonts w:ascii="Garamond" w:hAnsi="Garamond"/>
          <w:sz w:val="24"/>
        </w:rPr>
        <w:t>Sur Bonaventure, voir R. Russo, cité supra. - J. l'ande Wiele, Le problème de la vérité ontologique dans la philosophie de S. Thomas, dans Revue philosophique de Louvain, t. 52, 1954, p. 521-71. - F. Ruello, La notion de vérité chez S. Albert le Grand et S. Thomas de 1243 à 1254, Louvain-Paris, 1969. - Ch. Moreau, l'eritas intellectus et veritas rei selon S. Thomas et Heidegger, dans Sapientia Aquinatis (4° Congres thomiste international). Rome, 1955, p. 518-36. - J. B. Lotz, Aletheia und Orthotes, dans Phil. Jahrb., t. 68, 1960, p. 258-68 (Thomas et Heidegger). - B. Rioux, La notion de vérité chez Heidegger et S. Thomas d'A., dans S. Thomas aujourd'hui (Recherches de philosophie 6). Bruges-Paris, 1963, p. 197-217. - R. Arnou, L'homme a-t-il le pouvoir de connaître la vérité ? Réponse de S. Th. : la connaissance par habitus, Rome, 1970. - L. B. Geiger, Les idées divines dans l'œuvre de S. Th., dans S. Th. À Commemorative Studies, Toronto, 1974, t. 1, p. 175-209. - G. Werbeke, Gewissheit und Ungewissheit philosophischen Denkens nach Th v. À dans Th v. À im philosophischen Gespräch, éd. W. Kluxen, Fribourg-Munich, 1975, p. 73-100. *</w:t>
      </w:r>
      <w:r>
        <w:rPr>
          <w:rFonts w:ascii="Garamond" w:hAnsi="Garamond"/>
          <w:i/>
          <w:sz w:val="24"/>
        </w:rPr>
        <w:t>Aimé SOLIGNAC.</w:t>
      </w:r>
      <w:r>
        <w:rPr>
          <w:rFonts w:ascii="Garamond" w:hAnsi="Garamond"/>
          <w:i/>
          <w:sz w:val="24"/>
        </w:rPr>
        <w:t xml:space="preserve"> </w:t>
      </w:r>
      <w:r>
        <w:rPr>
          <w:rFonts w:ascii="Garamond" w:hAnsi="Garamond"/>
          <w:i/>
          <w:sz w:val="24"/>
        </w:rPr>
        <w:t>III. PROBLÉMATIQUE MODERNE ET SPIRITUALITÉ</w:t>
      </w:r>
      <w:r>
        <w:rPr>
          <w:rFonts w:ascii="Garamond" w:hAnsi="Garamond"/>
          <w:i/>
          <w:sz w:val="24"/>
        </w:rPr>
      </w:r>
    </w:p>
    <w:p>
      <w:pPr>
        <w:spacing w:after="120" w:before="0" w:line="360" w:lineRule="auto"/>
        <w:ind w:firstLine="283"/>
        <w:jc w:val="both"/>
      </w:pPr>
      <w:r>
        <w:rPr>
          <w:rFonts w:ascii="Garamond" w:hAnsi="Garamond"/>
          <w:sz w:val="24"/>
        </w:rPr>
        <w:t>1. La problématique moderne. - 1° Du Dieu-vÉRITÉ À LA VÉRACITÉ DIVINE. - La doctrine médiévale des transcendantaux liait Être et Vérité : « ens et verum convertuntur ». Dieu était la vérité comme il était l'être. Avec le nominalisme, la toute-puissance devient décisive : Dieu pouvant nous donner une connaissance intuitive d'un objet non existant (Guillaume d'Ockham, Quodlibet vi, q. 6), la vérité est moins ce que Dieu est que ce qu'il fait (en l'occurrence, ce qu'il dit). A la divinité de la vérité succede la véracité de Dieu, qui devient un des attributs divins, la vérité devenant l'objet d'une volonté divine. Les échos du « magna est veritas et praevalet » (3 Esdras 4,41), encore présents chez Pascal (« la vérité subsiste éternellement et triomphe enfin de ses ennemis, parce qu'elle est éternelle et puissante comme Dieu » ; fin de la xne Provinciale), sont remplacés par l'idée de toute-puissance de la vérité. Ainsi chez Milton : « qui ne sait que la Vérité ne le cede en force qu'au Tout-Puissant ? » (Areopagitica, dans Selected Prose, The World s Classics, Oxford U. P., 1959, p. 319), phrase qui implique que : a) la vérité n'est pas Dieu, ni un nom de Dieu situé, comme tous les attributs, dans le Verbe qui l'exprime ; b) il y a une commune mesure entre Dieu et ce qui n'est pas lui, et en particulier la Vérité ; c) cette mesure est la force, la capacité de s'imposer ; d) Dieu est déterminé comme Dieu à partir du concept de puissance, et comme le plus haut degré de celle-ci (le « Tout-Puissant »). T. Gregory, Dio ingannatore e genio maligno : note in margine alle Meditationes di Descartes, dans Giornale Critico della Filosofia Italiana, 1974, p. 477-576.</w:t>
      </w:r>
    </w:p>
    <w:p>
      <w:pPr>
        <w:spacing w:after="120" w:before="0" w:line="360" w:lineRule="auto"/>
        <w:ind w:firstLine="283"/>
        <w:jc w:val="both"/>
      </w:pPr>
      <w:r>
        <w:rPr>
          <w:rFonts w:ascii="Garamond" w:hAnsi="Garamond"/>
          <w:sz w:val="24"/>
        </w:rPr>
        <w:t>2° VÉRITÉ COMME CERTITUDE. - La notion de certitude se dégage de l'idée de salut auquel l'avait liée la Réforme, surtout calviniste, pour devenir possession de la vérité comme identité avec soi du sujet de la connaissance. Le fondement de la certitude doit être un Dieu essentiellement véridique. Cette idée ancienne, présente notamment chez Platon (République ii, 382a et contexte), ne prend pourtant dans la métaphysique une place centrale qu'à une époque relativement récente, chez Descartes, qui voit dans l'idée de véracité divine un des pivots de sa philosophie première : c'est elle qui exorcise l'idée d'un « malin génie » et garantit la possibilité pour l'homme d'accéder à une vérité objective (Discours de la méthode 1v, Œuvres de Descartes, éd. C. Adam et P. Tannery, 1897-1910 = AT, t. 6, p. 385 ; Meditationes iv, AT, t. 7, p. 62 ; v, ibid., p. 10 ; Principia philosophiae 1, 13 ; n, 43). Chez Descartes, le fait que Dieu soit créateur des vérités éternelles réserve pourtant une dénivellation entre la connaissance divine et la connaissance humaine. Cette réserve est rejetée par la métaphysique classique postérieure (Spinoza, Malebranche, Leibniz) : la véracité de Dieu y garantit que la vérité est disponible à la connaissance humaine de la même façon qu'à Dieu même. On peut alors généraliser l'idée de création, qui peut être le fait de l'homme : nous ne comprenons que ce que nous faisons (Hobbes). Ce principe, d'abord appliqué aux mathématiques, peut être élargi aux formations historiques, que l'homme comprend parce qu'il en est le créateur. On peut donc dire : « verum quia factum » (l'ico, De antiquissima Italorum sapientia, début ; cf. Scienza Nuova 1, 3, par. 331). W. Beierwaltes, Deus est veritas. Zur Rezeption des griechischen Wahrheïtsbegriffes in der frühchristlichen Theologie, dans Pietas, Festschrift für B. Kôtting, Jahrbuch für Antike und Christentum, Ergänzungsband B, Münster, 1980, p. 1529 ; -- J.-L. Marion, La théologie blanche de Descartes, Paris, 1981 ; - K. Lôwith, l'icos Grundsatz : verum et factum convertuntur. Seine theologische Prämisse und deren sekuläre Konsequenzen (1968), dans Sämiliche Schrifien, Stuttgart, 1986, p. 195-227.</w:t>
      </w:r>
    </w:p>
    <w:p>
      <w:pPr>
        <w:spacing w:after="120" w:before="0" w:line="360" w:lineRule="auto"/>
        <w:ind w:firstLine="283"/>
        <w:jc w:val="both"/>
      </w:pPr>
      <w:r>
        <w:rPr>
          <w:rFonts w:ascii="Garamond" w:hAnsi="Garamond"/>
          <w:sz w:val="24"/>
        </w:rPr>
        <w:t>3° Ce fondement solide permet, à l'ère des Lumières, une confiance paisible en la vérité. La CONNAISSANCE est le lieu d'accès à la vérité, et la science newtonienne le modèle de la connaissance. Un optimisme épistémologique s'en déduit : d'une part, le vrai se manifeste de soi-même (Spinoza, Korte Verhandeling xv, l'loten-Land = VL, t. 4, p. 61 ; Ethique n, 43, scolie ; De emendatione intellectus, par. 35 sv, VL, t. 1, p. 11 ; Lettre xxvi, VL, t. 3, p. 233) ; d'autre part, l'homme dispose d'un sens inné de la vérité qui lui permet de distinguer le vrai du faux : « Chacun porte avec lui une pierre de touche, à condition qu'il s'en serve, pour distinguer le véritable or du dinquant, la vérité des apparences. L'usage et le bénéfice de cette pierre de touche, la raison naturelle, ne sont gâtés et gâchés que par les préjugés qu'on adopte, la présomption et le rétrécissement d'esprit » (Locke, De la conduite de l'entendement, par. 3, Paris, 1975, p. 21 ; l'idée est ancienne, cf. Aristote, Rhétorique 1, 1, 1355 a 15-17). L'homme a même une tendance naturelle à la recherche de la vérité, dans laquelle la noblesse du but fait de la curiosité, autrefois tenue pour un vice, la plus anodine, voire la plus noble des passions (Hume, Treatise of Human Nature 11, m, 10). L'erreur ne saurait donc être que la conséquence de la mauvaise volonté de ceux qui veulent cacher la vérité ou la garder pour eux (Condorcet). La vérité est ce pour quoi il faut lutter, contre les complots obscurantistes. Rousseau prend pour devise : « vitam impendere vero » (Discours sur les sciences et les arts, 1750). D'Alembert n'avait suggéré à Frédéric n de faire demander : « est-il utile au peuple de le tromper, soit en l'induisant en erreurs (sic), soit qu'en (sic) l'entretenant dans celles qu'il peut avoir ? », que pour recevoir une réponse négative. Kant rejette sans nuances le droit de mentir (Sur un droit prétendu de mentir par humanité, 1797, Werke, Akademie-Ausgabe, t. 8, p. 425-30). De la sorte, un versant entier du 19° siècle pourra « croire frénétiquement à la vérité », comme Renan, qui le disait déjà lui-même non sans quelque ironie rétrospective sur ses enthousiasmes de jeune homme H. Blumenberg, Der Prozess der theoretischen Neugierde, t. 2 de Die Legitimität der Neuzeit, Francfort, 1971 ; - Est-il utile de tromper le peuple ? Ist der l'olksbetrug von Nutzen. Concours de la dasse de philosophie spéculative de l'Académie des Sciences et des Belles-Lettres de Berlin pour l'année 1780, introd et éd par Werner Krauss, Berlin, 1966.</w:t>
      </w:r>
    </w:p>
    <w:p>
      <w:pPr>
        <w:spacing w:after="120" w:before="0" w:line="360" w:lineRule="auto"/>
        <w:ind w:firstLine="283"/>
        <w:jc w:val="both"/>
      </w:pPr>
      <w:r>
        <w:rPr>
          <w:rFonts w:ascii="Garamond" w:hAnsi="Garamond"/>
          <w:sz w:val="24"/>
        </w:rPr>
        <w:t>LE CONCEPT SCIENTIFIQUE DE LA VÉRITÉ, QUI COIrespond à l'âge de la maîtrise technique de la nature, est la conception sémantique de la vérité (CSV) du logicien A. Tarski (1936) (Logique, Sémantique, Métamathématique, t. 1, Paris, 1972, p. 265-305). Elle ne prétend pas définir la vérité, tâche peut-être impossible (Kant, Critique de la Raison Pure 1, 2, Introduction, par. 3, A 57 sv ; B 82 sv). Elle se limite au prédicat « vrai » appliqué à des énoncés, et se cantonne à l'aspect formel de cette application. Elle ne choisit pas entre les différentes théories de la vérité dassées par Russell (Signification et vérité, Paris, 1969 : correspondance entre porteurs de vérité - phrases, énoncés - et faits, états de choses.), cohérence (d'un ensemble de phrases, d'énoncés ou de propositions), pragmatique (vérification), redondance (le prédicat « vrai » est éliminable, car « il est vrai que « p » est équivalent à « p ») (cf p. ex. L. Wittgenstein, Bemerkungen über die Grundlagen der Mathematik 1, app. 3, n. 6, t. 6, p. 117). Tarski préférait la vérité comme correspondance, mais son but est d'en finir avec les disputes sur la vérité en en proposant un concept opératoire qui puisse servir de critere pour les langages formels, et qui oriente de fait la sémantique du langage et ses effets technologiques (intelligence artificielle, science de la cognition). L'utilisation de la CSV en science, notamment par Popper (Objective Knowledge, Oxford, 1972), mène à remplacer le concept de vérité par le pur idéal régulatif de la vérisimilitude. On peut déterminer laquelle des deux théories est la plus proche de la vérité à laquelle aspire la recherche, mais non rêver qu'une théorie s'identifie un jour à la vérité. La vérité, comme norme, meut la science, mais il ne peut y avoir de science de la vérité. La figure du « chercheur » remplace celle du « savant ».</w:t>
      </w:r>
    </w:p>
    <w:p>
      <w:pPr>
        <w:spacing w:after="120" w:before="0" w:line="360" w:lineRule="auto"/>
        <w:ind w:firstLine="283"/>
        <w:jc w:val="both"/>
      </w:pPr>
      <w:r>
        <w:rPr>
          <w:rFonts w:ascii="Garamond" w:hAnsi="Garamond"/>
          <w:sz w:val="24"/>
        </w:rPr>
        <w:t>De plus, « la définition de la vérisimilitude ne peut montrer que la science progresse effectivement vers la vérité » (S. Haak, Philosophy of Logic, Cambridge, 1978, p. 117). Si la science s'écartait de la vérité, le critère de vérisimilitude permettrait toujours de départager les théories, mais non d'observer cet écart global. Il en est ainsi du droit dans les sociétés techniques : on peut discerner de deux actions quelle est la pire, mais les critères du bon et du mauvais ne permettent pas d'évaluer si la société évolue globalement vers l'un ou l'autre. La CSV s'oppose au relativisme antinormativiste, donc au nihilisme (cf. H. Putnam, Raison, Vérité, Histoire, Paris, 1986), mais conduit à un normativisme relativiste, équivalent épistémologique du moralisme : nous avons une idée de la respectabilité relative d'une théorie, mais ignorons si la science en son entier est respectable (avec F. Nef).</w:t>
      </w:r>
    </w:p>
    <w:p>
      <w:pPr>
        <w:spacing w:after="120" w:before="0" w:line="360" w:lineRule="auto"/>
        <w:ind w:firstLine="283"/>
        <w:jc w:val="both"/>
      </w:pPr>
      <w:r>
        <w:rPr>
          <w:rFonts w:ascii="Garamond" w:hAnsi="Garamond"/>
          <w:sz w:val="24"/>
        </w:rPr>
        <w:t>5° LA VÉRITÉ CRUELLE. - Tant que le vrai est convertible avec les autres transcendantaux, la vérité peut être objet d'amour parce que, en son fond, elle est nécessairement bonne et belle. L'amour de la vérité est alors l'orientation spontanée d'une nature vers son bien. La modernité, elle, conçoit une vérité laide, voire terrible. En politique, Machiavel ramène du rêve des cités idéales à la prise en vue sobre de la vérité effective des choses (Le prince xv). On pourra généraliser cette optique lorsque la science newtonienne, en montrant que la même loi du plus fort règne entre les astres comme entre les animaux, aura interdit d'en appeler de la cruelle nécessité d'ici-bas à l'ordre du cosmos. Schopenhauer dévoile la cruauté de la volonté de vivre sous l'apparence chatoyante de la représentation (Le monde comme volonté et représentation, 1818), et bien des écrivains de la fin du 19e et du 20e siècle ont donné une forme plastique à sa vision des choses. Joseph Conrad parle en ce sens de « cette laideur de la vérité que nous ne pouvons écarter de la vie quotidienne que par un incessant souci des apparences » (The Return, dans Tales of Unrest), et Céline note : « la vérité, c'est une agonie qui n'en finit pas. La vérité de ce monde c'est la mort. Il faut choisir, mourir ou mentir » (l'oyage au bout de la nuit, coll. Folio, p. 256). Devant cette vérité, l'homme cherche, au pied de la lettre, son salut dans la fuite.</w:t>
      </w:r>
    </w:p>
    <w:p>
      <w:pPr>
        <w:spacing w:after="120" w:before="0" w:line="360" w:lineRule="auto"/>
        <w:ind w:firstLine="283"/>
        <w:jc w:val="both"/>
      </w:pPr>
      <w:r>
        <w:rPr>
          <w:rFonts w:ascii="Garamond" w:hAnsi="Garamond"/>
          <w:sz w:val="24"/>
        </w:rPr>
        <w:t>6° L'ILLUSION NÉCESSAIRE ET SALVATRICE. - Le mensonge n'est plus alors compris comme une ruse machiavélique, mais une nécessité, voire une œuvre de charité envers soi-même et son prochain. En morale, il est réhabilité par Schopenhauer (Fondement de la morale, 1840, 1, 17). En politique, Leo Strauss fait appel contre le procès intenté par les Lumières à l'idée d'un ésotérisme qui réserverait la vérité à ceux qui peuvent la supporter pour l'épargner au vulgaire (Persecution and the Art of Writing, 1952, ch. 1 et 2). Le mensonge triomphe en esthétique, entre autres avec Leopardi : le devoir du poète est la fiction et le mensonge (Discorso di un italiano intorno alla poesia romantica, 1818 ; cf la citation d'Héliodore, Ethiopiques 1, 26,6 dans Zibaldone, 4.2.1822, t. 1, p. 1437, Flora). L'art reçoit du coup une nouvelle signification : il n'est plus révélateur de vérité, mais manière de donner au mensonge une figure agréable. On n'a plus : « Rien n'est beau que le vrai, le vrai seul est aimable » (Boileau, épître 1x, v. 43), mais « nous avons l'art, pour ne pas périr devant la vérité » (Fr. Nietzsche, Fragment Printemps-Eté 1888, 16 [40], dans Kritische Studienausgabe, Berlin, 1980 sw, t. 13, p. 500 = Wille zur Macht = WzM, par. 822). Nietzsche généralise ce primat de l'art et rétorque à l'idée de véracité divine que « rien ne s'avère plus divin que l'erreur, l'aveuglement, le mensonge » (Gai Savoir v, par. 344 fin). La réhabilitation séculaire de l'imagination prend alors une portée métaphysique : pour se passer de l'idée de vérité, « il suffit de donner, à l'imagination constituante des hommes, ce pouvoir divin de constituer, c'est-à-dire de créer sans modèle préalable » (P. Leyne, Les Grecs ont-ils cru à leurs mythes ?, Paris, 1983, p. 137). Pour Nietzsche, plus que la vérité, on doit estimer divine « la force qui donne forme, qui simplifie, qui donne figure, qui invente » (Fragment Printemps 1884, 25 [505], KSA, t. 11, p. 146 = WzM, par. 602). Cet esthétisme transcendantal se fait jour même dans les sciences, où, à l'idée ancienne de la beauté d'un théorème, succède la notion d'« élégance » d'une théorie.</w:t>
      </w:r>
    </w:p>
    <w:p>
      <w:pPr>
        <w:spacing w:after="120" w:before="0" w:line="360" w:lineRule="auto"/>
        <w:ind w:firstLine="283"/>
        <w:jc w:val="both"/>
      </w:pPr>
      <w:r>
        <w:rPr>
          <w:rFonts w:ascii="Garamond" w:hAnsi="Garamond"/>
          <w:sz w:val="24"/>
        </w:rPr>
        <w:t>J. Granier, Le problème de la vérité dans la philosophie de Nietzsche, Paris, 1966.</w:t>
      </w:r>
    </w:p>
    <w:p>
      <w:pPr>
        <w:spacing w:after="120" w:before="0" w:line="360" w:lineRule="auto"/>
        <w:ind w:firstLine="283"/>
        <w:jc w:val="both"/>
      </w:pPr>
      <w:r>
        <w:rPr>
          <w:rFonts w:ascii="Garamond" w:hAnsi="Garamond"/>
          <w:sz w:val="24"/>
        </w:rPr>
        <w:t>7° La recherche de la vérité, là où elle subsiste, n'est plus motivée que par le plaisir amer de dénrasquer, de dégonfler les baudruches (angl. « to debunk »). Seule peut affronter une telle vérité la vertu de probité (« Redlichkeit »), dans laquelle Nietzsche voit la dernière vertu de l'homme moderne (Par-delà le bien et le mal vu, par. 227 ; fgt. Automne 1885 - Printemps 1886, 1 [144 sv], KSA, t. 12, p. 12) comme acceptation d'une vérité laide. La vertu passionnée (fgt Automne 1880, 6 [461], KSA, t. 9, p. 316), héroïque parce qu'on doit se l'imposer. L'enquête généalogique se comprend d'abord comme préférant l'âpre vérité à l'illusion consolatrice (p. ex. Freud, L'avenir d'une illusion nn ; Moïse et le monothéisme 1, début). Mais elle en vient à mettre en question l'idée même de vérité. On soupçonne alors le savoir lui-même de n'être que l'expression de besoins ou de pulsions, ou la rationalisation après coup d'une pratique visant avant tout à assurer le règne de la « raison » en en bannissant les contraires. On démasquera ainsi, derrière la vérité, la « volonté de vérité » comme « machine à exclure » (M. Foucault, L'ordre du savoir, Paris, 1971, p. 22).</w:t>
      </w:r>
    </w:p>
    <w:p>
      <w:pPr>
        <w:spacing w:after="120" w:before="0" w:line="360" w:lineRule="auto"/>
        <w:ind w:firstLine="283"/>
        <w:jc w:val="both"/>
      </w:pPr>
      <w:r>
        <w:rPr>
          <w:rFonts w:ascii="Garamond" w:hAnsi="Garamond"/>
          <w:sz w:val="24"/>
        </w:rPr>
        <w:t>don, et comme toujours en danger (Vérité et existence, 1948 ; Paris, 1989, p. 27). Chez les allemands, Schelling prend au sérieux la caractérisation par Aristote de la dialectique comme « expérimentale » (peirastikè) (Métaphysique, Gamma, 2, 1004 b 25) et propose de penser l'expérience (l'ersuch) comme dialectique (Eïnleitung in die Philosophie der Mythologie, leçon xiv, p. 329 sv). Pour Nietzsche, plus radicalement, il s'agit de mettre l'humanité à l'épreuve (l'ersuch), voire de la soumettre à la tentation (l'ersuchung) en faisant une expérience avec la vérité même (cf fet. Printemps 1884, 25 [305], KSA, t. 11, p. 88). 12° Dans le sillage de la phénoménologie, l'HERMÉNEUTIQUE tente de concevoir la vérité sur le modèle de l'art, que Heidegger avait pensé comme mise en œuvre de la vérité (Der Ursprung des Kunstwerkes, 1935 et 1936). Cette vérité sera éclairante, mais sans prétendre à la certitude (H. G. Gadamer, Wahrheit und Methode. Grundzüge einer philosophischen Hermeneutik, Tübingen, 1975, 4° éd., p. 460). Ce concept de vérité sera à la fois plus large et plus modeste que celui qui gouverne les sciences de la nature. Plus large, parce qu'il ne se limitera pas à l'usage logique du langage (comme monologue), mais inclura sa dimension rhétorique (logique du dialogue). Plus modeste, parce qu'il ne s'agira plus de prétendre contraindre la vérité par une méthode censée la rendre « objective ». Au contraire, il s'agira d'accueillir tout ce qu'il peut y avoir de vérité dans ce que nous transmet la tradition - avant tout dans le langage -, dans ce que les Lumières n'envisageaient que négativement comme « préjugé ». Cette attitude tente d'échapper au relativisme en critiquant l'idée même d'un point de vue absolu. Elle ouvre à une vérité qui redeviendrait capable de nous appeler, de nous provoquer, voire de nous juger.</w:t>
      </w:r>
    </w:p>
    <w:p>
      <w:pPr>
        <w:spacing w:after="120" w:before="0" w:line="360" w:lineRule="auto"/>
        <w:ind w:firstLine="283"/>
        <w:jc w:val="both"/>
      </w:pPr>
      <w:r>
        <w:rPr>
          <w:rFonts w:ascii="Garamond" w:hAnsi="Garamond"/>
          <w:sz w:val="24"/>
        </w:rPr>
        <w:t>J. Grondin, Hermeneutische Wahrheit ? Zum Wahrheitsbegriff Hans-Georg Gadamers, Kônigstein, 1982.</w:t>
      </w:r>
    </w:p>
    <w:p>
      <w:pPr>
        <w:spacing w:after="120" w:before="0" w:line="360" w:lineRule="auto"/>
        <w:ind w:firstLine="283"/>
        <w:jc w:val="both"/>
      </w:pPr>
      <w:r>
        <w:rPr>
          <w:rFonts w:ascii="Garamond" w:hAnsi="Garamond"/>
          <w:sz w:val="24"/>
        </w:rPr>
        <w:t>2. Pour un « amor ordinatus » de la vérité. - 1° Une reprise chrétienne de la notion de vérité ne saurait rêver un retour à une expérience pré-moderne de la vérité. Il s'agit au contraire de recueillir ce que comporte de sain l'expérience moderne - qui n'est pas sans garder des traces de la révolution chrétienne. Il n'est pas question de se passer de l'idée de vérité, car une telle prétention, même si elle se pose comme pensée « faible » (G. Vattimo), présuppose deux opérations de maîtrise : a) que nous puissions souverainement décider d'adopter ou de rejeter la vérité - ce qui suppose au moins autant de pouvoir que la prétention à la « posséder » ; b) que nous ayons commencé par faire de la vérité une idée, afin de pouvoir décider de son sort. De même, le pluralisme peut mener à introniser le sujet qui décide souverainement quelle vérité il lui faut. Le refus de la vérité peut certes venir de la crainte de l'utiliser comme instrument, auquel cas il vient d'une intention légitime. Mais il peut aussi exprimer la crainte du jugement qu'elle exerce sur nous. Saint Augustin explique que, si nous aimons la vérité lorsqu'elle nous permet de connaître en éclairant les objets que nous voulons saisir (veritas lucens), nous la haïssons quand elle fait retour sur nous pour nous convaincre de nos fautes (veritas redarguens) (Confessions X, xx, 34 ; BA, t. 14, p. 202). Si nous aimions la vérité en tant que telle, nous devrions souhaiter être au clair sur nous-mêmes. Or ; nous préférons avoir la vérité toujours derrière nous, jamais face à nous (ibid, IV, xvi, 30 ; BA, t. 13, p. 458). Heidegger a vu la pertinence de cette distinction pour une analyse de l'existence humaine factice (cf. O. Pôggeler, Der Denkweg Martin Heideggers, Pfullingen, 1963, ch. 2, p. 38 s.). Le rejet de l'idée de vérité reviendrait donc à éliminer tout ce qui pourrait contraindre le sujet à recevoir le contrecoup de la lumière qui lui permet de connaître, et constituerait donc la dernière étape vers la maîtrise absolue. 2° Pour accepter la vérité qui nous juge, il faut y adhérer dans l'humilité (Bernard, Serm de diversis 20,5 ; PL 183,593d ; cf. In Cant. 42,6 sv ; PL 183, 990cd). Si la lumière de la vérité n'était que jugement, elle serait insupportable, et l'humilité masochisme. Mais le jugement est identiquement pardon. Si l'histoire du salut comme pardon divin accordé aux hommes culmine dans l'événement du Christ, la vérité est celle du Christ, sans qu'on puisse séparer les deux et prétendre choisir entre la vérité et le Dieu que révèle Jésus Christ. La phrase « si Dieu n'existe pas, tout est permis » (cf. Dostoïevsky, les Frères Karamazov IV, 1x, ch. 4 ; cf ch. 9) exprime un cauchemar qui hante le 19° siècle, mais qui vient de plus loin : « Dieu n'existe pas, tout est permis », et « rien n'est vrai, tout est permis » (cf. Nietzsche, fet printemps 1884, 25 [304], KSA, t. 11, p. 88) s'équivalent dans la formule prêtée au chef des Assassins (cf p. ex. J von Hammer [Purgstall], Die Geschichte der Assassinen aus morgenländischen Quellen, Stuttgart-Tübingen, 1818, p. 84 ; cf p. 56). Devant ce dilemme, Dostoïevsky a cru exprimer son amour du Christ en écrivant que, si on lui donnait à choisir entre le Christ et la vérité, il rejetterait la vérité et choisirait le Christ (Lettre à N. D von l'izine, vers le 20.2.1854, dans Correspondance, t. 1, Paris, 1949, p. 157. Même formule chez le Stavroguine des Possédés, cf n, 1,7). Sous la bonne intention perce le blasphème : un Christ sans vérité serait un Jésus sans Père, impuissant (un « idiot »), projection de notre masochisme. Maître Eckhart prend d'avance le contre-pied exact de l'écrivain russe : « la vérité est si noble que, si Dieu pouvait se détourner de la vérité, je m'attacherais à la vérité et laisserais Dieu, car Dieu est la vérité » (Sermon 26, DW, t. 2, p. 24 sv ; trad fr. J. Ancelet-Hustache, Paris, 1974, t. 1, p. 219). 3° Pascal, pour qui, comme pour tout chrétien, « la plus grande des vertus chrétiennes est l'amour de la vérité » (Pensées, Br. 945), a noté également : « on se fait une idole de la vérité même » (Br. 582). La vérité peut devenir idole. Si une idole est un faux dieu, et s'il y en a un vrai, que doit être un dieu pour être « vrai » ? Et si la vérité est ce qui décide si un dieu a le droit d'être le vrai Dieu, la vérité n'est-elle pas audessus de Dieu ? Une détermination de Dieu à partir de la vérité est grosse de la possibilité de se défaire de Dieu au profit de la vérité qui est le critère de la divinité. Dire que Dieu est la vérité, c'est bien une idée chrétienne, et Nietzsche a raison de rappeler que la croyance selon laquelle Dieu est la vérité, que la vérité est divine, est une croyance de chrétiens, croyance qui était déjà celle de Platon (Gai Savoir v, par. 344, fin) - il a d'ailleurs pu s'inspirer de Renan, qui prétendait avoir retourné contre le Christianisme une passion pour la vérité héritée de son éducation de séminariste (Souvenirs d'enfance et de jeunesse, wi, 1, coll. Livre de poche, p. 92). Mais encore faut-il commencer par penser la divinité de Dieu à la mesure de ce que nous apprend sur elle l'événement du Christ, car « la vérité hors de la charité n'est pas Dieu, et est son image et une idole qu'il ne faut point aimer ni adorer » (Pascal, Pensées, Br. 582).</w:t>
      </w:r>
    </w:p>
    <w:p>
      <w:pPr>
        <w:spacing w:after="120" w:before="0" w:line="360" w:lineRule="auto"/>
        <w:ind w:firstLine="283"/>
        <w:jc w:val="both"/>
      </w:pPr>
      <w:r>
        <w:rPr>
          <w:rFonts w:ascii="Garamond" w:hAnsi="Garamond"/>
          <w:sz w:val="24"/>
        </w:rPr>
        <w:t>H. Birault, « En quoi, nous aussi, nous sommes encore pieux », dans Revue de Métaphysique et de Morale, 1962, p. 25-64. 4° Le Dieu qui entre en jeu, lorsque le christianisme le pense comme vérité, n'est pas celui de la métaphysique, mais le Dieu TRINITAIRE, Père, Fils et Esprit. La vérité que le Christ johannique dit « être » n'est pas d'abord une doctrine, encore moins une explication dernière du monde qui fournirait à la fois la connaissance définitive du réel et la règle sans appel de l'agir moral. Elle est son rapport au Père, rapport par lequel il est le Fils. La vérité est son être même de Fils, tel qu'il l'atteste sous un mode humain par sa passion. « Je suis la Vérité » est le mot de celui qui est aussi la voie et la vie (Jean 14,6). Est le vérité celui qui, sur la croix, montre dans l'obéissance l'accès au Père, et ouvre à la vie donnée par celui-ci. S'affirmer la vérité, pour le Christ, ce n'est nullement se poser comme le point de référence absolu. Ce n'est pas « parler de son propre fond ». Car c'est là ce qui fait le diable (8,44), qui apparaît ainsi, paradoxalement, comme l'être « sincère » et « authentique » s'il en est, et donc comme le menteur par excellence, « menteur dès l'origine ». Tout au contraire, la « vérité » du Christ consiste à reporter tout au Père, dont il se sait venu, et à céder la place à l'Esprit qui, le rendant visible comme le visage du Père, conduit ainsi à la vérité totale (Jean 16,13). Ce n'est qu'en « s'en allant » par sa Pâque que le Christ est vérité. « Je suis la vérité » est ainsi une parole de crucifié. Ce n'est que comme telle qu'on peut la supporter. Et même comprendre qu'elle s'est humiliée au point, alors qu'elle luit sans avoir besoin de nous, de mendier notre protection.</w:t>
      </w:r>
    </w:p>
    <w:p>
      <w:pPr>
        <w:spacing w:after="120" w:before="0" w:line="360" w:lineRule="auto"/>
        <w:ind w:firstLine="283"/>
        <w:jc w:val="both"/>
      </w:pPr>
      <w:r>
        <w:rPr>
          <w:rFonts w:ascii="Garamond" w:hAnsi="Garamond"/>
          <w:sz w:val="24"/>
        </w:rPr>
        <w:t>H. Schlier, Méditation sur la notion johannique de vérité, dans Essais sur le Nouveau Testament, Paris, 1968, p. 317-24 ; - I de la Potterie, La vérité dans saint Jean, 2 vol., Rome, 1977. 5° Il n'y a donc pas de rapport chrétien à la vérité qui ne soit impliqué dans le jeu trinitaire, et qui ne soit un RAPPORT DE LIBERTÉ. Cela veut dire d'abord que la vérité ne peut être choisie que librement, par une liberté, ce qui implique un respect de l'autre pour lequel le terme, purement négatif, de « tolérance » est une dénomination légitime, mais seulement provisoire. Cela veut dire aussi que la vérité suscite et sollicite la liberté. C'est pourquoi « la vérité vous rendra libres » (Jean 8,32). La vérité ne se réduira donc jamais à l'une des figures partielles du vrai. On peut identifier celles-ci aux hypostases trinitaires, isolées les unes des autres, et perverties de ce fait même : ainsi, la vérité ne sera jamais exclusivement les « old verities » (Faulkner), la tradition, les vérités éternelles - le « Père ». Elle ne se réduira pas non plus à l'intelligibilité obtenue par la seule cohérence du discours rationnel - le Verbe comme « Fils ». Ni non plus à la créativité, à l'inventivité, à la création de perspectives nouvelles - « Esprit ». Elle sera inséparablement les trois : a) l'acceptation de la réalité ne sera pas écrasement résigné dans le fait brut, devant la nécessité de</w:t>
      </w:r>
    </w:p>
    <w:p>
      <w:pPr>
        <w:spacing w:after="120" w:before="0" w:line="360" w:lineRule="auto"/>
        <w:ind w:firstLine="283"/>
        <w:jc w:val="both"/>
      </w:pPr>
      <w:r>
        <w:rPr>
          <w:rFonts w:ascii="Garamond" w:hAnsi="Garamond"/>
          <w:sz w:val="24"/>
        </w:rPr>
        <w:t>453 ce qui « est comme ça », mais la reconnaissance d'une intelligibilité présente dès le commencement, dès la Création dont le chrétien confesse qu'elle est logée dans le Verbe. - b) Si dans l'incarnation de celui-ci, ce qui est donné est non un contenu particulier, comme un texte, mais l'Infini d'une personne libre, elle invitera à des adaptations et développements constants de ce qui est donné dès l'origine. - c) L'inventivité ne sera pas jaillissement désordonné d'initiatives irréductibles les unes aux autres, mais marche vers l'intelligibilité. Comprendre ne sera pas prendre, saisir, faire conceptuellement main basse sur le monde, mais « s'entendre » avec le prochain. L'intelligibilité commencera par s'ordonner de soi à la possibilité d'un partage : la communication sera réglée par le devoir de viser à la communion. 6° Ce nouveau rapport à la vérité n'est pas un « rapport » en rigueur de termes. En effet, il ne reste pas extérieur à la vérité. Il ne consiste pas à l'utiliser comme instrument qui nous garantit une connaissance et une maîtrise du monde, éventuellement affectées d'un coefficient « divin » de certitude. « Connaître » une vérité ainsi renouvelée, c'est la « faire (aletheuein) dans la charité » (Éph. 4,15 ; cf. Anselme, De veritate, ch. 5). Faire la vérité n'est pas s'engager pour elle, la défendre contre l'obscurantisme, encore moins former un parti de la vérité. C'est d'abord s'engager en elle. La parole « Je suis la vérité » est donc tout le contraire de ce que nous y lisons spontanément. Si la vérité est une personne, elle ne peut être l'objet d'une possession. Que cette possession soit entière ou partagée (chacun sa « part de vérité ») ne diminuerait pas ici l'absurdité. La question n'est pas de savoir si nous connaissons la vérité, mais si nous acceptons qu'elle nous connaisse (cf. Nicolas de Cuse, De visione Dei, ch. 5). Elle n'est pas de savoir si nous la possédons, si, comme on le dit magnifiquement, nous la « détenons » comme un « détenu » dans une prison (cf. Rom. 1,18), mais si nous acceptons qu'elle vienne nous libérer.</w:t>
      </w:r>
    </w:p>
    <w:p>
      <w:pPr>
        <w:spacing w:after="120" w:before="0" w:line="360" w:lineRule="auto"/>
        <w:ind w:firstLine="283"/>
        <w:jc w:val="both"/>
      </w:pPr>
      <w:r>
        <w:rPr>
          <w:rFonts w:ascii="Garamond" w:hAnsi="Garamond"/>
          <w:sz w:val="24"/>
        </w:rPr>
        <w:t>H. U von Balthasar, Theologik, 1. Wahrheit der Welt, 2. Wahrheit Gottes, 3. Der Geist der Wahrheit, Einsiedeln, 1985 Sw.</w:t>
      </w:r>
    </w:p>
    <w:p>
      <w:pPr>
        <w:spacing w:after="120" w:before="0" w:line="360" w:lineRule="auto"/>
        <w:ind w:firstLine="283"/>
        <w:jc w:val="both"/>
      </w:pPr>
      <w:r>
        <w:rPr>
          <w:rFonts w:ascii="Garamond" w:hAnsi="Garamond"/>
          <w:sz w:val="24"/>
        </w:rPr>
        <w:t>Rémi BRAGUE.</w:t>
      </w:r>
    </w:p>
    <w:p>
      <w:pPr>
        <w:spacing w:after="120" w:before="0" w:line="360" w:lineRule="auto"/>
        <w:ind w:firstLine="283"/>
        <w:jc w:val="both"/>
      </w:pPr>
      <w:r>
        <w:rPr>
          <w:rFonts w:ascii="Garamond" w:hAnsi="Garamond"/>
          <w:sz w:val="24"/>
        </w:rPr>
        <w:t>VERMEERSCH (ArrTaur), jésuite, 1858-1936. - 1. l'œuvre. - 2. Orientations spirituelles.</w:t>
      </w:r>
    </w:p>
    <w:p>
      <w:pPr>
        <w:spacing w:after="120" w:before="0" w:line="360" w:lineRule="auto"/>
        <w:ind w:firstLine="283"/>
        <w:jc w:val="both"/>
      </w:pPr>
      <w:r>
        <w:rPr>
          <w:rFonts w:ascii="Garamond" w:hAnsi="Garamond"/>
          <w:sz w:val="24"/>
        </w:rPr>
        <w:t>1. VIE ET UVRE. - Arthur Vermeersch naquit à Ertvelde (Belgique) le 26 avril 1858. Déjà docteur en droit et en sciences politiques et administratives de l'université de Louvain, il entra dans la Compagnie de Jésus le 26 septembre 1879. Après les études littéraires et philosophiques habituelles dans l'Ordre, il enseigne la poésie à Namur durant deux ans, puis va faire sa théologie à l'université grégorienne, où il reste cinq ans ; il y devient docteur en théologie, puis en droit canon et y est ordonné prêtre (26 juillet 1889). De 1891 à 1893 il est adjoint au maître des novices de sa province à Tronchiennes et y accomplit son troisième an de noviciat.</w:t>
      </w:r>
    </w:p>
    <w:p>
      <w:pPr>
        <w:spacing w:after="120" w:before="0" w:line="360" w:lineRule="auto"/>
        <w:ind w:firstLine="283"/>
        <w:jc w:val="both"/>
      </w:pPr>
      <w:r>
        <w:rPr>
          <w:rFonts w:ascii="Garamond" w:hAnsi="Garamond"/>
          <w:sz w:val="24"/>
        </w:rPr>
        <w:t>De 1893 à 1918 à Louvain, puis de 1918 à 1934 à l'université grégorienne, il est professeur, surtout de droit canon et de théologie morale. Les Congrégations du Concile, des Sacrements, des Religieux ainsi que la Commission d'interprétation du Code le prennent comme consulteur. En 1934, sa santé lui interdit l'enseignement. Il revient alors à Louvain où, jusqu'à son dernier jour, il travaille à sa correspondance et à la réédition d'un volume de sa Morale. Il meurt subitement à Eegenhoven-Louvain le 12 juillet 1936.</w:t>
      </w:r>
    </w:p>
    <w:p>
      <w:pPr>
        <w:spacing w:after="120" w:before="0" w:line="360" w:lineRule="auto"/>
        <w:ind w:firstLine="283"/>
        <w:jc w:val="both"/>
      </w:pPr>
      <w:r>
        <w:rPr>
          <w:rFonts w:ascii="Garamond" w:hAnsi="Garamond"/>
          <w:sz w:val="24"/>
        </w:rPr>
        <w:t>Pour célébrer ses 75 ans, des Miscellanea Vermeersch (2 vol., coll. Analecta gregoriana 9-10, Rome, 1935) lui furent offerts avec quelque retard ; on y trouve 46 contributions. Le rang et la valeur des membres du comité éditeur témoignent de l'estime acquise par le professeur et l'écrivain. Il avait été fait docteur « honoris causa » de l'université de Louvain (1929) et de l'université Peter Pazmani de Budapest (1935).</w:t>
      </w:r>
    </w:p>
    <w:p>
      <w:pPr>
        <w:spacing w:after="120" w:before="0" w:line="360" w:lineRule="auto"/>
        <w:ind w:firstLine="283"/>
        <w:jc w:val="both"/>
      </w:pPr>
      <w:r>
        <w:rPr>
          <w:rFonts w:ascii="Garamond" w:hAnsi="Garamond"/>
          <w:sz w:val="24"/>
        </w:rPr>
        <w:t>Son activité fut prodigieuse et variée : sociologie, droit canon, morale, spiritualité, à travers des cours, des conférences, des prédications, des articles et des livres, à travers la direction spirituelle, les voyages, les multiples consultations, la correspondance très étendue. Son jugement est sûr, sa doctrine solide et large. Nourrie par une connaissance approfondie et personnelle des grands maîtres, cette doctrine reste actuelle, même si la forme littéraire a vieilli. L'ouverture d'esprit de Vermeersch, ses recherches en divers domaines, ses nombreux contacts humains, son sens apostolique, lui donnaient une vue réaliste des besoins de son temps.</w:t>
      </w:r>
    </w:p>
    <w:p>
      <w:pPr>
        <w:spacing w:after="120" w:before="0" w:line="360" w:lineRule="auto"/>
        <w:ind w:firstLine="283"/>
        <w:jc w:val="both"/>
      </w:pPr>
      <w:r>
        <w:rPr>
          <w:rFonts w:ascii="Garamond" w:hAnsi="Garamond"/>
          <w:sz w:val="24"/>
        </w:rPr>
        <w:t>Le professeur était vivant, concret et clair, convaincu, d'une rapidité qui exigeait des étudiants une attention soutenue. Si la parole est aisée, l'écrivain ne trouva guère de temps à consacrer à la limpidité et à l'élégance. Cette même hâte gâte quelque peu la partie historique ou positive de son œuvre.</w:t>
      </w:r>
    </w:p>
    <w:p>
      <w:pPr>
        <w:spacing w:after="120" w:before="0" w:line="360" w:lineRule="auto"/>
        <w:ind w:firstLine="283"/>
        <w:jc w:val="both"/>
      </w:pPr>
      <w:r>
        <w:rPr>
          <w:rFonts w:ascii="Garamond" w:hAnsi="Garamond"/>
          <w:sz w:val="24"/>
        </w:rPr>
        <w:t>Nous évoquerons à peine l'œuvre sociologique, morale et canonique. Des livres comme le Manuel social (1900) ou La question congolaise (1906), qui incitait le pays à accepter ses responsabilités civilisatrices et chrétiennes, la création de la Société et de la Bibliothèque d'études morales et juridiques, la défense des missionnaires honteusement attaqués, la participation active à plusieurs congrès sociaux, combien d'articles et de conférences lui assurerent une grande autorité, en dehors même du monde ecclésiastique.</w:t>
      </w:r>
    </w:p>
    <w:p>
      <w:pPr>
        <w:spacing w:after="120" w:before="0" w:line="360" w:lineRule="auto"/>
        <w:ind w:firstLine="283"/>
        <w:jc w:val="both"/>
      </w:pPr>
      <w:r>
        <w:rPr>
          <w:rFonts w:ascii="Garamond" w:hAnsi="Garamond"/>
          <w:sz w:val="24"/>
        </w:rPr>
        <w:t>Le moraliste tout comme le canoniste rompit avec un type d'enseignement alors trop répandu. Loin de reproduire les solutions anciennes plus ou moins rajeunies ou de s'arrêter à la jurisprudence et de privilégier tout ce qui vient du moindre bureau romain, il lui fallait aller au fond des choses, remonter aux principes, rechercher les motifs intrinsèques des positions prises, étudier directement les lois et leur esprit. L'objet de la morale est moins le mal à éviter que le bien à réaliser. Il dépasse l'obligation et s'étend aux conseils évangéliques, d'où le titre de son grand ouvrage Theologiae moralis principia, responsa, consilia (4 vol., 1922-1924 ; 3° éd., 1933-35). Il fut particulièrement attentif à la responsabilité subjective, aux devoirs sociaux et internationaux, à la morale des affaires, aux problèmes de la sexualité éclairés par les acquis des sciences médicales et psychologiques.</w:t>
      </w:r>
    </w:p>
    <w:p>
      <w:pPr>
        <w:spacing w:after="120" w:before="0" w:line="360" w:lineRule="auto"/>
        <w:ind w:firstLine="283"/>
        <w:jc w:val="both"/>
      </w:pPr>
      <w:r>
        <w:rPr>
          <w:rFonts w:ascii="Garamond" w:hAnsi="Garamond"/>
          <w:sz w:val="24"/>
        </w:rPr>
        <w:t>Le travail du canoniste fut immense. Il collabora à l'élaboration du Code de droit canonique de 1917 ; il œuvra surtout dans le domaine du droit des religieux et de celui des missions. Avec l'aide de son disciple Joseph Creusen, il publia des 1918 une Summa novi iuris canonici, puis les trois tomes de l'Epitome iuris canonici (1921-1923) dont les diverses éditions atteignirent en 15 ans un tirage de 35 000 exemplaires. Mentionnons encore ses nombreuses contributions dans les Periodica de re morali, canonica, liturgica, revue qu'il avait fondée et dont il rédigea presque seul une douzaine de volumes, et son Petit catéchisme des vœux solennels (1924).</w:t>
      </w:r>
    </w:p>
    <w:p>
      <w:pPr>
        <w:spacing w:after="120" w:before="0" w:line="360" w:lineRule="auto"/>
        <w:ind w:firstLine="283"/>
        <w:jc w:val="both"/>
      </w:pPr>
      <w:r>
        <w:rPr>
          <w:rFonts w:ascii="Garamond" w:hAnsi="Garamond"/>
          <w:sz w:val="24"/>
        </w:rPr>
        <w:t>2. ORIENTATIONS SPIRITUELLES. - D'où vient le secret de l'activité et de l'influence de Vermeersch ? Sans doute disposait-il d'une santé de fer, d'un tempérament méthodique, d'une mémoire tenace. Mais ces ressources furent consacrées intégralement à l'amour et au service de Dieu et des âmes. Fidélité absolue à l'oraison, dévotion très personnelle au Sacré-Cœur, à la sainte Vierge, à saint Ignace et aux trois jeunes saints jésuites, multiples et ferventes pratiques d'une piété sans respect humain, ascese marquée, soin de l'observance, ouverture de conscience, c'était un homme de Dieu. Avare de la moindre parcelle de son temps, il ne respecta pas toujours celui des autres et il dut souvent éviter l'impatience. Mais sa porte n'était jamais condamnée, il trouvait le temps d'être bon, il restait attentif à la vie de communauté, il ne refusait aucun service, aucune démarche et, au soir de sa vie, il trouvait consolation dans le souvenir des vieillards d'un hospice dont il avait été l'aumônier.</w:t>
      </w:r>
    </w:p>
    <w:p>
      <w:pPr>
        <w:spacing w:after="120" w:before="0" w:line="360" w:lineRule="auto"/>
        <w:ind w:firstLine="283"/>
        <w:jc w:val="both"/>
      </w:pPr>
      <w:r>
        <w:rPr>
          <w:rFonts w:ascii="Garamond" w:hAnsi="Garamond"/>
          <w:sz w:val="24"/>
        </w:rPr>
        <w:t>En 1891, au cours de son troisième an de noviciat, il avait fait un vœu d'abnégation bien significatif de l'homme et quelque peu d'une époque spirituelle. S'il fait vœu d'une « abnégation perpétuelle et totale », c'est « pour honorer le Cœur (de Jésus), exemple d'abnégation… et (celui) de Marie transpercé de douleur sous la croix, (donnant) son consentement, pour réparer, pour obtenir un fervent amour,… pour amener beaucoup d'hommes au Cœur de Jésus, confiant dans la grâce de l'Esprit Saint. Comme il faut que le serviteur et le disciple aient les sentiments du maître et du chef, (il s'offre) tout entier pour les plus misérables, comme sont les lépreux ». Mais il veut le faire « non seulement d'un cœur sincère, constant, mais aussi en réalité ». Le vœu était bien entendu détaillé dans une série de précisions quasi juridiques - renoncement aux satisfactions naturelles, pratiques de piété et d'ascese, dispositions prévenant tout danger de scrupule. Ce réalisme de l'amour sera une constante de sa vie spirituelle et de sa direction. Toutefois, cette insistance sur l'abnégation, ces appels « à ceux qui, par une sainte haine d'eux-mêmes, aspirent à l'amour » seraient-ils toujours sans inconvénients pour des esprits peu éclairés ou des tempéraments moins équilibrés ?</w:t>
      </w:r>
    </w:p>
    <w:p>
      <w:pPr>
        <w:spacing w:after="120" w:before="0" w:line="360" w:lineRule="auto"/>
        <w:ind w:firstLine="283"/>
        <w:jc w:val="both"/>
      </w:pPr>
      <w:r>
        <w:rPr>
          <w:rFonts w:ascii="Garamond" w:hAnsi="Garamond"/>
          <w:sz w:val="24"/>
        </w:rPr>
        <w:t>Sa pratique de la direction spirituelle et son zèle apostolique l'amenerent durant sa période louvaniste à la composition d'ouvrages de piété. À Rome, il en mit au point plusieurs rééditions. Étudiant de première année de philosophie, il s'était consacré au Sacré-Cœur. Pour lui, c'était l'orientation de toute une vie, la source d'une abnégation totale et d'un don amoureux sans réserve. Cette source, il voulait la partager. En 1899, en écho à l'encyclique Annum sacrum sur la consécration du genre humain au Sacré-Cœur, il publia un petit livre intitulé La consécration au Sacré-Cœur de Jésus, moyen de perfection. Des pages vibrantes la proposent « à ceux qui prétendent, sur (les) ruines d'eux-mêmes, édifier Jésus-Christ ». Suivent vingt-sept méditations sur les neuf offices du Sacré-Cœur. Il s'agit de fonctions (réparation, adoration, amour, zèle, etc.) à accomplir à l'image du Cœur de Jésus, en union chaque fois avec un chœur des anges et un saint. L'ouvrage se termine par des prières et exercices.</w:t>
      </w:r>
    </w:p>
    <w:p>
      <w:pPr>
        <w:spacing w:after="120" w:before="0" w:line="360" w:lineRule="auto"/>
        <w:ind w:firstLine="283"/>
        <w:jc w:val="both"/>
      </w:pPr>
      <w:r>
        <w:rPr>
          <w:rFonts w:ascii="Garamond" w:hAnsi="Garamond"/>
          <w:sz w:val="24"/>
        </w:rPr>
        <w:t>Ce livre et divers articles importants préparaient la parution en 1906 de sa Pratique et doctrine de la dévotion au Sacré-Cœur, qui fut traduite en six langues et connut sept éditions, plusieurs fois complétées et adaptées (ainsi à l'encyclique Miserentissimus de Pie X). Supposant chez ses lecteurs un minimum de connaissances et ne voulant pas rebuter ceux qui seraient moins à l'aise dans une discussion théologique, il renvoie la partie doctrinale au dernier tiers du livre et, dès la seconde édition, il en fait un volume séparé. L'ouvrage rassemble, dans les 806 + 284 pages de la 7° édition, une multitude de documents romains, de formules de prière et de consécration, de méditations (près de 500 p.), de suggestions de pratiques, d'explications et de commentaires, de détails historiques, de conseils spirituels, de réflexions théologiques. Il reprend, avec des précisions utiles sur la dévotion et les dévotions, ses études précédentes sur la « grande promesse » et sa prédication et sur l'objet propre de la dévotion. Pour lui, celui-ci est le cœur de chair de Notre-Seigneur, symbole de l'amour de Jésus, amour outragé et qui demande réparation. De longues pages précisent qu'il s'agit de l'amour créé de Jésus (l'amour qui pleura sur Lazare) et par extension seulement de son amour incréé (l'amour qui créa Lazare). Cette position lui valut quelques contradicteurs et une polémique assez vive. Elle ne se retrouve pas dans l'encyclique de Pie XII Haurietis aquas de 1956.</w:t>
      </w:r>
    </w:p>
    <w:p>
      <w:pPr>
        <w:spacing w:after="120" w:before="0" w:line="360" w:lineRule="auto"/>
        <w:ind w:firstLine="283"/>
        <w:jc w:val="both"/>
      </w:pPr>
      <w:r>
        <w:rPr>
          <w:rFonts w:ascii="Garamond" w:hAnsi="Garamond"/>
          <w:sz w:val="24"/>
        </w:rPr>
        <w:t>Autres publications sur le Sacré-Cœur : Il m'a aimé. Méditations pour le mois du Sacré-Cœur et prières (Paris-Tournai, 1902, 1905 ; trad. néerl.) ; - La grande Promesse du Sacré-Cœur (Lierre-Paris, 1903, 26 p. : trad. angl., ital., néerl.) ; - Les litanies du Sacré-Cœur, notes et commentaire (Bruxelles, 1906).</w:t>
      </w:r>
    </w:p>
    <w:p>
      <w:pPr>
        <w:spacing w:after="120" w:before="0" w:line="360" w:lineRule="auto"/>
        <w:ind w:firstLine="283"/>
        <w:jc w:val="both"/>
      </w:pPr>
      <w:r>
        <w:rPr>
          <w:rFonts w:ascii="Garamond" w:hAnsi="Garamond"/>
          <w:sz w:val="24"/>
        </w:rPr>
        <w:t>En 1905 parurent deux volumes de Méditations sur la sainte Vierge. Traduits en cinq langues, ils eurent six éditions (celle de 1959 est remaniée par E. Mistiaen) : méditations pour les fêtes de la Vierge Marie (avec chaque fois une introduction historique), pour le mois de mai, pour les samedis, pour la quinzaine de la Pentecôte et les autres fêtes mobiles qui peuvent tomber en mai et enfin huit méditations sur saint Jean Berchmans. L'auteur s'adresse à la fois aux fidèles et aux prédicateurs. Aussi beaucoup de ses méditations, loin d'être de simples introductions à la prière, sont-elles très doctrinales et abondantes et l'ensemble constitue une petite somme de mariologie, où des tables et index permettent aux divers types d'utilisateurs de trouver leur bien.</w:t>
      </w:r>
    </w:p>
    <w:p>
      <w:pPr>
        <w:spacing w:after="120" w:before="0" w:line="360" w:lineRule="auto"/>
        <w:ind w:firstLine="283"/>
        <w:jc w:val="both"/>
      </w:pPr>
      <w:r>
        <w:rPr>
          <w:rFonts w:ascii="Garamond" w:hAnsi="Garamond"/>
          <w:sz w:val="24"/>
        </w:rPr>
        <w:t>En 1918, l'Ermeersch publia un opuscule de soixante pages : La Prière du Prêtre, simples conseils (trad. en italien et en néerlandais). Il ne s'agit pas d'un traité complet sur l'oraison. Le livre fourmille de « simples conseils », dont beaucoup restent très actuels. Tout en rappelant la liberté spirituelle, la primauté de l'action de la grâce, il insiste fort sur la collaboration sans paresse de l'homme. Il développe surtout l'oraison mentale selon saint Ignace, mais commence par mettre en valeur la piété liturgique dans l'Eucharistie et le bréviaire. Dès cette année 1918 et malgré la guerre, l'Ermeersch fut l'initiateur des retraites sacerdotales de dix jours et chaque année il consacrait une bonne partie des vacances universitaires à ce ministère.</w:t>
      </w:r>
    </w:p>
    <w:p>
      <w:pPr>
        <w:spacing w:after="120" w:before="0" w:line="360" w:lineRule="auto"/>
        <w:ind w:firstLine="283"/>
        <w:jc w:val="both"/>
      </w:pPr>
      <w:r>
        <w:rPr>
          <w:rFonts w:ascii="Garamond" w:hAnsi="Garamond"/>
          <w:sz w:val="24"/>
        </w:rPr>
        <w:t>À l'intention de ses confrères, l'Ermeersch a composé en 1914 Miles Christi, le sommaire des Constitutions médité. Ce sommaire consiste en une cinquantaine de « règles », attitudes spirituelles plus que dispositions disciplinaires ou juridiques, tirées des Constitutions de la Compagnie de Jésus. L'auteur propose pour chacune une longue méditation et une copieuse considération, souvent éclairée par des documents des Pères Généraux ou des Congrégations générales. Il établit, s'il y a lieu, le sens littéral de la règle, en marque l'esprit et a soin d'omettre retours sur soi-même et résolutions pratiques. L'ouvrage fut deux fois réédité.</w:t>
      </w:r>
    </w:p>
    <w:p>
      <w:pPr>
        <w:spacing w:after="120" w:before="0" w:line="360" w:lineRule="auto"/>
        <w:ind w:firstLine="283"/>
        <w:jc w:val="both"/>
      </w:pPr>
      <w:r>
        <w:rPr>
          <w:rFonts w:ascii="Garamond" w:hAnsi="Garamond"/>
          <w:sz w:val="24"/>
        </w:rPr>
        <w:t>L. Koch, Jesuiten-Lexikon, Paderborn, 1934, col. 1811-12. - J. Creusen, In Memoriam, NRT, t. 63, 1936, p. 817-38 ; Le vœu d'abnégation du..., dans Gregorianum, t. 21, 1940, p. 607-27 ; Le R. P. A. V. L'homme et l'œuvre, Bruxelles, 1947. - DTC, t. 15/2, 1950, col. 2687-93 (J. de Ghellinck et G. Gilleman). - LTK, t. 10, 1965, col. 716. - NCE, t. 14, 1967, p. 619-20. - Biographie nationale (de Belgique), t. 38 (Supplément, t. 10), 1973-74, col. 803-07 (É. Bergh).</w:t>
      </w:r>
    </w:p>
    <w:p>
      <w:pPr>
        <w:spacing w:after="120" w:before="0" w:line="360" w:lineRule="auto"/>
        <w:ind w:firstLine="283"/>
        <w:jc w:val="both"/>
      </w:pPr>
      <w:r>
        <w:rPr>
          <w:rFonts w:ascii="Garamond" w:hAnsi="Garamond"/>
          <w:sz w:val="24"/>
        </w:rPr>
        <w:t>Henri Tinon.</w:t>
      </w:r>
    </w:p>
    <w:p>
      <w:pPr>
        <w:spacing w:after="120" w:before="0" w:line="360" w:lineRule="auto"/>
        <w:ind w:firstLine="283"/>
        <w:jc w:val="both"/>
      </w:pPr>
      <w:r>
        <w:rPr>
          <w:rFonts w:ascii="Garamond" w:hAnsi="Garamond"/>
          <w:sz w:val="24"/>
        </w:rPr>
        <w:t>VERMIGLI (Pierre Martyr), 1499-1562. - 1. Vie. - 2. Écrits. - 3. Doctrine spirituelle.</w:t>
      </w:r>
    </w:p>
    <w:p>
      <w:pPr>
        <w:spacing w:after="120" w:before="0" w:line="360" w:lineRule="auto"/>
        <w:ind w:firstLine="283"/>
        <w:jc w:val="both"/>
      </w:pPr>
      <w:r>
        <w:rPr>
          <w:rFonts w:ascii="Garamond" w:hAnsi="Garamond"/>
          <w:sz w:val="24"/>
        </w:rPr>
        <w:t>1. Vie. - Pietro Martire Vermigli est né à Florence en 1499, dans une famille bourgeoise. En 1514, il entra chez les Chanoines de Saint-Augustin du Latran, à l'abbaye de Fiesole. En 1518, il est à l'université de Padoue où il étudie la philosophie et la théologie et acquiert une riche connaissance d'Aristote et de saint Thomas d'Aquin. Il est alors condisciple de Pier Paolo Vergerio (cf sa notice supra). Prêtre en 1525-1526, docteur en théologie et prédicateur, il est en 1530 à Bologne, et en 1532 se lie d'amitié avec Gasparo Contarini. Entre 1533 et 1536 il est abbé à Spolete et de 1537 à 1540 il est à Naples où il entre en contact avec ce qu'on appelait l'évangélisme réformateur de Juan de Valdés (cf sa notice supra).</w:t>
      </w:r>
    </w:p>
    <w:p>
      <w:pPr>
        <w:spacing w:after="120" w:before="0" w:line="360" w:lineRule="auto"/>
        <w:ind w:firstLine="283"/>
        <w:jc w:val="both"/>
      </w:pPr>
      <w:r>
        <w:rPr>
          <w:rFonts w:ascii="Garamond" w:hAnsi="Garamond"/>
          <w:sz w:val="24"/>
        </w:rPr>
        <w:t>Après des tentatives de réforme de sa congrégation (en 1540 il est visiteur) et une nomination un moment envisagée à l'évêché de Modène (vers 1542), en 1541-1542 il est à Lucques, prieur de S. Frediano, organisant la vie conventuelle autour d'études actives, s'investissant dans l'activité pastorale auprès des laïcs et le projet d'une école théologique. Mais le 22 août 1542, après une rencontre avec Bernardino Ochino (D$, t. 11, col. 575-91) à l'abbaye de Fiesole, il décide de passer, en apostasiant « publiquement », à la Réforme protestante ; il abandonne l'Italie par peur de tomber entre les mains de l'Inquisition romaine et pour être cohérent avec sa conscience, - comme il l'écrivait aux chanoines du Latran de Lucques. En septembre, après la mort de G. Contarini, il prend le chemin de la Suisse, se réfugie à Strasbourg où il commence à enseigner la théologie. De là, en 1547, il est appelé à collaborer à la réforme de l'Église en Angleterre. Il est professeur à Oxford, collaborateur de Cranmer avec lequel il travaille pour supprimer le caractère sacrificiel de la Cène du Seigneur ; il se marie, mais il est veuf très rapidement. Contraint de quitter l'Angleterre avec l'avènement de la reine Marie la Catholique, il se réfugie d'abord à Strasbourg où il trouve un climat hostile, puis à Zurich (1557). On le trouve ensuite à Poissy (1561) dans des colloques interconfessionnels. Il meurt à Zurich en 1562.</w:t>
      </w:r>
    </w:p>
    <w:p>
      <w:pPr>
        <w:spacing w:after="120" w:before="0" w:line="360" w:lineRule="auto"/>
        <w:ind w:firstLine="283"/>
        <w:jc w:val="both"/>
      </w:pPr>
      <w:r>
        <w:rPr>
          <w:rFonts w:ascii="Garamond" w:hAnsi="Garamond"/>
          <w:sz w:val="24"/>
        </w:rPr>
        <w:t>2. uvres. - Toutes les œuvres de Vermigli appartiennent à la période de la Réforme. Aucune d'elles n'est de caractère proprement spirituel, cependant on peut en retirer une doctrine spirituelle. La liste de ses 15 ouvrages théologiques se trouve dans Ph. Mc Nair, Pietro Martire Vermigli in Italia. Anatomia di un apostasia, Naples, 1972, p. 339-41 ; en anglais, Oxford, 1967. De ces écrits et de ses lettres on tira une sorte d'anthologie intitulée Loci Communes qui eut un grand succès d'édition : Zurich, 1580 et 1587 ; Bâle, 3 vol., 1580-1582 ; Londres, 1576, 1583 ; Heidelberg, 1593, 1603, 1613, 1622 ; Genève, 1624, 1626 ; Amsterdam, 1656 ; Francfort, 1666.</w:t>
      </w:r>
    </w:p>
    <w:p>
      <w:pPr>
        <w:spacing w:after="120" w:before="0" w:line="360" w:lineRule="auto"/>
        <w:ind w:firstLine="283"/>
        <w:jc w:val="both"/>
      </w:pPr>
      <w:r>
        <w:rPr>
          <w:rFonts w:ascii="Garamond" w:hAnsi="Garamond"/>
          <w:sz w:val="24"/>
        </w:rPr>
        <w:t>3. Doctrine spirituelle. - Chacun reçoit de Dieu une vocation générale et une vocation privée, comme par exemple rendre la justice, se marier, se consacrer à l'enseignement. Vermigli, quant à lui, dès son adolescence, reçut la vocation d'étudier l'Écriture Sainte et de l'enseigner. Par fidélité à cette vocation, il est décidé de souffrir même la faim, pourvu qu'il reste dans la Réforme. Sa dévotion à la Sainte Écriture est une des composantes de base de sa spiritualité, qui a pour fin la connaissance et l'amour du Christ, en harmonie avec le christocentrisme et l'expérience de l'évangélisme de l'époque. L'Ancien et le Nouveau Testaments sont intimement unis ; bien plus, pour l'Ancien Testament, il admet seulement une lecture christologique et pour la Bible tout entière seulement une lecture édifiante. Celle des Pères de l'Église doit être toujours confrontée à l'Écriture. Après son apostasie, Vermigli se considère sur la croix avec le Christ, comme il l'écrit aux chanoines de Lucques le 24 août 1542. Porter la croix du Christ signifie pour lui la fuite, la persécution et le peregrinari pro Christo. C'est là une épreuve que Dieu envoie à ses élus, à l'exemple du Christ qui se fait pèlerin dans le plus petit de ses frères : en pratique, cela signifie marcher devant Dieu, dans la liberté, sans contrainte, certains d'être en sa présence où que nous nous trouvions.</w:t>
      </w:r>
    </w:p>
    <w:p>
      <w:pPr>
        <w:spacing w:after="120" w:before="0" w:line="360" w:lineRule="auto"/>
        <w:ind w:firstLine="283"/>
        <w:jc w:val="both"/>
      </w:pPr>
      <w:r>
        <w:rPr>
          <w:rFonts w:ascii="Garamond" w:hAnsi="Garamond"/>
          <w:sz w:val="24"/>
        </w:rPr>
        <w:t>Riche de piété profonde est, par exemple, telle prière de Vermigli pour une consécration totale à la volonté de Dieu ; sur le ton de l'« indifférence » ignatienne, elle est offrande totale de soi-même (texte italien dans Santini, Appunti sulla ecclesiologia…, p. 49). La peregrinatio est une forme de pietas distincte de l'exil et qui revêt l'aspect d'une peine. D'après Santini, Vermigli vit toujours dans une perspective eschatologique : aucune église ne le satisfait, car l'Église véritable est errante sur la terre, comme le corbeau de Noé après le déluge. Le fidèle la trouve partout où il croit vraiment et sincèrement dans le Christ. La véritable Église, au cours de l'histoire, a connu trois périodes : l'Église primitive, ou celle des Apôtres et des prophètes ; celle des boni patres ; celle qui est dominée par l'Antichrist et par le diable, Rome.</w:t>
      </w:r>
    </w:p>
    <w:p>
      <w:pPr>
        <w:spacing w:after="120" w:before="0" w:line="360" w:lineRule="auto"/>
        <w:ind w:firstLine="283"/>
        <w:jc w:val="both"/>
      </w:pPr>
      <w:r>
        <w:rPr>
          <w:rFonts w:ascii="Garamond" w:hAnsi="Garamond"/>
          <w:sz w:val="24"/>
        </w:rPr>
        <w:t>Dans In librum Iudicum. commentarii doctissimi…, Tiguri = Zurich, 1561, ch. 2, 12 (cf. Loci communes, ch. 2, 4 : de idolatria), Vermigli avance une série de motifs pour démontrer que le catholicisme romain est une idolâtrie : de l'institution de la papauté jusqu'au sacrement de la Messe, point culminant de l'idolâtrie romaine. La véritable Église est celle qui souffre et non celle qui opprime dans son triomphe ; on a ici un écho à la theologia crucis luthérienne opposée à la theologia gloriae de Rome. On la trouve chez les étrangers et ceux qui pérégrinent dans le Christ, plus que dans l'institution ecclésiastique, toujours figée. Parmi les différentes églises, il faut adhérer à celle où fleurissent le plus l'Esprit, la doctrine et la sainteté. Les saints appartiennent à l'Église. Parmi les ministres de l'Église, il n'existe pas de degrés hiérarchiques, mais seulement des différences dans les devoirs et les dons. Toutefois l'évêque doit posséder trois qualités : le contact direct avec le peuple, la prédication de la vérité chrétienne et l'enseignement méthodique appuyé sur des bases théologiques. En particulier, on exige de lui la convivialité, basée sur une franche hospitalité et une conversation fraternelle autour d'une table on ne peut plus sobre, influence évidente de la spiritualité augustinienne et du De officio episcopi de Gasparo Contarini.</w:t>
      </w:r>
    </w:p>
    <w:p>
      <w:pPr>
        <w:spacing w:after="120" w:before="0" w:line="360" w:lineRule="auto"/>
        <w:ind w:firstLine="283"/>
        <w:jc w:val="both"/>
      </w:pPr>
      <w:r>
        <w:rPr>
          <w:rFonts w:ascii="Garamond" w:hAnsi="Garamond"/>
          <w:sz w:val="24"/>
        </w:rPr>
        <w:t>Pour la réforme de l'Église, Vermigli exige la prédication de l'Évangile, la pureté des sacrements et de l'enseignement. La messe est chose inexistante et très condamnable, au point que les magistrats ne devraient pas la tolérer sur leur territoire. Ils doivent soutenir la saine doctrine et interdire par la force et même l'usage des armes tout ce qui répugne au culte légitime de Dieu. En cela, Vermigli se présente comme un calviniste intransigeant : il veut que tous soient soumis au pouvoir de la vérité. Si l'excommunication est nécessaire, les chrétiens ne doivent pas éviter les excommuniés. Au contraire, il faut les approcher avec douceur afin de les aider à rentrer dans la bonne voie, à s'approcher de la sainte Cène, sacramentum unitatis atque concordiae…. À ce propos, Vermigli avait composé une exhortation chaleureuse pour que les fidèles reçoivent fréquemment le pain eucharistique.</w:t>
      </w:r>
    </w:p>
    <w:p>
      <w:pPr>
        <w:spacing w:after="120" w:before="0" w:line="360" w:lineRule="auto"/>
        <w:ind w:firstLine="283"/>
        <w:jc w:val="both"/>
      </w:pPr>
      <w:r>
        <w:rPr>
          <w:rFonts w:ascii="Garamond" w:hAnsi="Garamond"/>
          <w:sz w:val="24"/>
        </w:rPr>
        <w:t>J. Simler, Oratio de vita et obitu viri optimi praestantissimi theologi d. Petri Martyris Vermiglii, avant-propos à P. M. Vermigli, In primum librum Mosis, qui vulgo Genesis dicitur…, Tiguri, 1559 ; rééd. en préface à Loci Communes, Heidelberg, 1612. - C. Schmidt, Peter Martyr Vermigli. Leben und Ausgewählte Schriften, Erberfeld, 1858. - D. Cantimori, Eretici italiani del Cinquecento. Ricerche storiche, Florence, 1939 (reprod. anast. 1967), p. 26, 89, 118, 134, 136, 148, 216-17, 226, 230, 248, 285, 309, 324, 332, 337. - L. Cristiani, DTC, t. 15/2, Paris, 1950, col. 2994-99.</w:t>
      </w:r>
    </w:p>
    <w:p>
      <w:pPr>
        <w:spacing w:after="120" w:before="0" w:line="360" w:lineRule="auto"/>
        <w:ind w:firstLine="283"/>
        <w:jc w:val="both"/>
      </w:pPr>
      <w:r>
        <w:rPr>
          <w:rFonts w:ascii="Garamond" w:hAnsi="Garamond"/>
          <w:sz w:val="24"/>
        </w:rPr>
        <w:t>L. Santini, Appunti sulla ecclesiologia di P. M. Vermigli e la edificazione della Chiesa, dans Bolletino della società di studi valdesi, n. 77, 1958, p. 69-75. - G. Spini, Riforma italiana e mediazioni ginevrine nella nuova Inghilterra puritana, dans Ginevra e l'Italia, Florence, 1959, p. 451-89 (sur l'influence de Vermigli sur le dégré du 17e siècle nord-américain). - L. Santini, La tesi della fuga nella persecuzione nella teologia di P. M. Vermigli, dans Bolletino della società di studi valdesi, n. 79, 1960, p. 37-49. - Ph. Mc Nair, Peter Martyr in Italy, Oxford, 1967 ; trad. ital., Naples, 1971. - V. I'inay, Riformatori e lotte contadine…, dans Rivista di storia e letteratura religiosa, t. 3, 1967, p. 203-51 (sur Vermigli en Angleterre). - À. Beesley, An unpublished Vermigli's Adhortatio ad Coenam Domini mysticam, dans Journal of ecclesiastical history, t. 19, 1968, p. 83-87.</w:t>
      </w:r>
    </w:p>
    <w:p>
      <w:pPr>
        <w:spacing w:after="120" w:before="0" w:line="360" w:lineRule="auto"/>
        <w:ind w:firstLine="283"/>
        <w:jc w:val="both"/>
      </w:pPr>
      <w:r>
        <w:rPr>
          <w:rFonts w:ascii="Garamond" w:hAnsi="Garamond"/>
          <w:sz w:val="24"/>
        </w:rPr>
        <w:t>L. Santini, « Scisma » ed « eresia » nel pensiero di P. M. l'ermigli, dans Bolletino della società di studi valdesi, t. 20, 1969, p. 27-43. - M. W. Anderson, Word and Spirit in Exile (1542-1561) : the biblical writing of Peter Martyr l'ermigli, dans Journal of ecclesiastical history, t. 21, 1970, p. 193-201. - S. L. Camporeale, Lo studio di Mc Naïr su Pietro Martire l'ermigli. Giustificazione per fede o teologia umanistica ?, dans Memorie domenicane, t. 3, 1972, p. 180-97. - L. Santini, Pier Martire l'ermigli (1499-1562) : l'eredità umanistica e italiana di un riformatore europeo, dans Tra spiritualismo e Riforma. Saggi di storia religiosa, Florence, 1979, p. 143-59. - Peter Martyr l'ermigli and italian reform, Waterloo, Ontario, 1980. - G. Dall'Asta, P. M. V., la sua teologia eucaristica, dans La Scuola Cattolica, t. 111, 1983, p. 275-303. - A. Jacobson Schutte, Pier Paolo l'ergerio e la Riforma a l'enezia, 1498-1549, Rome, 1988, passim. - DS, t. 6, col. 33 ; t. 11, col. 576, 580. Antonio Niro.</w:t>
      </w:r>
    </w:p>
    <w:p>
      <w:pPr>
        <w:spacing w:after="120" w:before="0" w:line="360" w:lineRule="auto"/>
        <w:ind w:firstLine="283"/>
        <w:jc w:val="both"/>
      </w:pPr>
      <w:r>
        <w:rPr>
          <w:rFonts w:ascii="Garamond" w:hAnsi="Garamond"/>
          <w:sz w:val="24"/>
        </w:rPr>
        <w:t>VERMIGLI - VERNAGE 460</w:t>
      </w:r>
    </w:p>
    <w:p>
      <w:pPr>
        <w:spacing w:after="120" w:before="0" w:line="360" w:lineRule="auto"/>
        <w:ind w:firstLine="283"/>
        <w:jc w:val="both"/>
      </w:pPr>
      <w:r>
        <w:rPr>
          <w:rFonts w:ascii="Garamond" w:hAnsi="Garamond"/>
          <w:sz w:val="24"/>
        </w:rPr>
        <w:t>VERNAGE (ÉTiENNE-FRançois), prêtre, 1652-1723. - l'ernage est né à Paris en 1652, d'une famille de parlementaires. Plusieurs de ses freres sont devenus prêtres ou religieux, médecins ou avocats. Il perdit son père en 1668 et fut alors élevé par son oncle maternel Guy Bretonneau, principal du college de Pontoise. Ayant achevé sa théologie en Sorbonne et son séminaire chez ies oratoriens de Notre-Dame des l'ertus, sous la direction de Fr de Saint-Pé, il renonça à toute carriere ; 1i prit la décision de se retirer, se livrant aux études ecclésiastiques et réservant une partie de son temps à la direction spirituelle et à la formation des consciences. Établi des 1678 sur la paroisse Saint-Nicolas-des-Champs, il y demeura jusqu'à sa mort en 1723. l'ernage eut aussi des préoccupations pédagogiques ; ses relations avec le diacre pédagogue Ambroise Paccory (DS, t. 12, col. 1-5) le montrent. Dans ce but éducatif, mais aussi pastoral, il commença en 1701 avec M. Raveau, prêtre de la paroisse parisienne de Saint-Jean-en-Greve, l'établissement des Filles repenties dites du Sauveur, dans le quartier du Temple, qu'il confia aux Sœurs de Saint-Thomas de l'illeneuve. Il en prit soin pendant quelque temps. l'ernage mourut à Paris le 12 octobre 1723 dans la plus grande pauvreté, s'étant dépouillé de tout son bien, sauf de sa bibliotheque. Son héritage littéraire pose quelques questions. Il est sûrement l'auteur des ouvrages suivants : avec Paccory il a publié un Abrégé de la loy nouvelle, compris dans les deux grands commandements de l'amour de Dieu et du prochain et dans le précepte de la prière, accompagné d'un Traité de la charité selon saint Paul dans lequel est expliqué le 13° chapitre de la 2° épître aux Corinthiens, qui est de lui (Paris, 1710, 1713, 1714, 1727). Puis il présenta un recueil de Pensées chrétiennes tirées de l'Écriture sainte et des saints Peres pour tous les jours du mois (Paris, 1714, 439 p.) ; il y propose de brefs commentaires de vérités importantes. L'ouvrage eut du succes et fut réédité jusqu en 1783, souvent accompagné de l'Ordinaire de la Messe. Ces ouvrages sont publiés sous l'anonymat. Les trois suivants ne sont probablement pas de lui, mais d'un de ses freres, dont nous ignorons le prénom, qui est docteur en théologie et chanoine de Saint-Quentin. Ainsi s'annonce l'auteur du Traité de la vie parfaite selon les regles et l'esprit du Christianisme, dédié à Madame de Maintenon (Paris, 1698) ; Les Nouvelles réflexions, ou Sentences et maximes morales et politiques ont une dédicace à M » de Maintenon signée par « l'ernage, Docteur en théologie, etc. » (ParisLyon, 1690 ? ; Paris, 1691 ; 3° éd., « augmentée de trois traités moraux », 1694) ; on cite aussi des Réflexions sur divers sujets de morale et de politique, dédiées au roi (Paris, 1703). Ces trois ouvrages s'inscrivent dans la ligne de la littérature destinée aux princes chrétiens ; leur style et leur genre sont bien différents des ouvrages qui sont sûrement : d'Étienne-François l'ernage. Nous penchons à distinguer les deux auteurs ; Moréri semble faire de même, n'attribuant à ÉtienneFrançois que les deux ouvrages anonymes. (R. Cerveau). Nécrologe des plus célebres defjenseurs et confesseurs de la vérité des XVIF et XVIIE siecles, Paris, Supplément, 1763, p. 76 et 301. - L. Moréri, Le grand dictionnaire…., t. 10, 1759, p. 548-49. Raymond Daricau.</w:t>
      </w:r>
    </w:p>
    <w:p>
      <w:pPr>
        <w:spacing w:after="120" w:before="0" w:line="360" w:lineRule="auto"/>
        <w:ind w:firstLine="283"/>
        <w:jc w:val="both"/>
      </w:pPr>
      <w:r>
        <w:rPr>
          <w:rFonts w:ascii="Garamond" w:hAnsi="Garamond"/>
          <w:sz w:val="24"/>
        </w:rPr>
        <w:t>461</w:t>
      </w:r>
    </w:p>
    <w:p>
      <w:pPr>
        <w:spacing w:after="120" w:before="0" w:line="360" w:lineRule="auto"/>
        <w:ind w:firstLine="283"/>
        <w:jc w:val="both"/>
      </w:pPr>
      <w:r>
        <w:rPr>
          <w:rFonts w:ascii="Garamond" w:hAnsi="Garamond"/>
          <w:sz w:val="24"/>
        </w:rPr>
        <w:t>1. VERNAZZA (BATTISTINA). Chanoinesse du Latran, 1497-1587. - 1. l'ie. - 2. Ecrits spirituels. - 3. Influence.</w:t>
      </w:r>
    </w:p>
    <w:p>
      <w:pPr>
        <w:spacing w:after="120" w:before="0" w:line="360" w:lineRule="auto"/>
        <w:ind w:firstLine="283"/>
        <w:jc w:val="both"/>
      </w:pPr>
      <w:r>
        <w:rPr>
          <w:rFonts w:ascii="Garamond" w:hAnsi="Garamond"/>
          <w:sz w:val="24"/>
        </w:rPr>
        <w:t>1. l'ie. - Née à Gênes au printemps (probablement le 24 mars) 1497, Battistina l'ernazza eut pour marraine sainte Catherine Fieschi Adorno. Elle entra au monastère à 13 ans et n'en sortit jamais, jusqu'à sa mort à l'âge de 90 ans. Sa vie fut simple et monotone, et cependant riche de vie spirituelle, comme le montre son corpus d'écrits. Pour reconstituer son existence, on possede d'elle deux lettres, l'une sur la vie de ses parents, l'autre sur la sienne (dans ses Opere Spirituali, t. 4, Vérone, 1602, p. 1-18). Battistina était la fille d'un notaire, Ettore l'ernazza, qui lui donna une bonne éducation. L'enfant se révéla d'une intelligence éveillée, avec un goût marqué pour la musique et, comme cela se révélera plus tard, pour la poésie. Sa sensibilité, sa vivacité et les coutumes du temps eurent une indéniable influence sur sa vocation, mais aussi la mort prématurée de sa mère. Comme ses deux sœurs, elle choisit la vie monastique. Le choix de « Tommasina » (ainsi se prénommait-elle) se porta sur la regle de saint Augustin et le monastère de Sainte-Marie des Grâces des Chanoïinesses Régulieres du Latran ; son père était en affinité spirituelle avec cet Ordre qui connaissait alors un printemps de ferveur. Le noviciat fut, d'après elle, « mezzo freddo e mezzo caldo » et lui permit de faire une salutaire connaissance d'elle-même. Elle comprit que son inclination était « d'aimer et d'être aimée » et perçut en même temps les grâces que le Seigneur lui accordait : une profonde aversion du péché, un grand désir d'aimer Dieu, une « santissima pace » de se sentir l'objet de la volonté de Dieu lui-même. Elle fit profession le 23 octobre 1511. La candeur et la simplicité de ses résolutions l'aiderent à approfondir l'action de la grâce dans son âme. En même temps qu'elle s'épanchait en ardents élans (« non voglio altro che Te ; Tu solo sei la perfetta satisfatione del cuor mio »), elle mesurait son propre néant. C'est Dieu qui travaillait en elle : « sempre son vissuta alle tue spese e io non ho fatto aulla ». Comprenant l'exigence d'un constant dépouillement d'elle-même, elle trouvait une confirmation de son propre programme lorsqu'il lui arrivait de lire que certaines personnes pieuses, pour aller plus vite et plus sûrement « dans les voies de Dieu », avaient trouvé le secret d'un « petit véhicule » (una bussoletta) qui les transportait : celui de Famour. À dix-huit ans elle se donna totalement au Seigneur. Son combat intérieur demeurera toujours imprimé dans sa mémoire : « Tu sai, mio Bene, quanto lungamente ho combattuto teco, volendo (io) pur tenere il mio cuore diviso. ». Alors que son esprit mûrissait, elle fut mêlée à un événement qui aurait pu avoir de graves conséquences. Elle dut soutenir un dialogue serré avec un éminent « dottore » qui avait été son parrain de baptême. Quel fut ce mystérieux interlocuteur, nous ne pouvons pas encore le dire sûrement. Battistina, lui adressant la parole dans une lettre, le traite avec beaucoup d'égards (« vostra Magnificenza », « mio onoratissimo Messere ») ; elle loue certaines de ses idées parce qu'elles sont celles d'un « tale e tanto Dottore » ; mais elle ne le nomme jamais. Il en est ainsi des autres sources et de diverses interprétations de biographes postérieurs. Aujourd'hui on pense qu'il pourrait s'agir du docteur Battista Fieschi, déjà intime collaborateur de son père dans ses différentes initiatives, membre actif du « Divino Amore » de Gênes et de Rome, considéré actuellement comme un sympathisant de la Réforme et engagé dans le courant érasmien. Ce « Dottore » fréquentait le couvent de Sainte-Marie des Grâces, qui accueillait aussi ses parents, pour entretenir les moniales de sujets religieux et surtout bibliques. Suspect d'idées hétérodoxes, il fut la cause d'un incident qui fit du bruit et dans lequel la jeune moniale Battistina intervint en personne. Ce fut elle qui, par la suite, réfuta ses assertions par écrit, avec un choix circonstancié de six « erreurs ». On était en 1524 et il est facile de comprendre le bruit que fit cet événement dans la fievre spirituelle du temps. De sa vie de communauté, on rappelle sa condescendance envers ses sœurs, surtout les jeunes, avec lesquelles elle s'entretenait de préférence. Tres vite, on nota que sa vie spirituelle s'orientait vers un contact assidu et fructueux avec la Parole de Dieu. La Bible devint le lieu privilégié de sa rencontre avec son Dieu. Elle acquit le goût de l'Écriture, faisant en elle-même l'expérience des Disciples d'Emmaüs, mais, selon la sensibilité de son époque, elle la comprend et la goûte selon le sens littéral et le sens spirituel. Battistina passa spontanément de l'étude de la Parole de Dieu à la liturgie. Elle y était prédisposée des son jeune âge. En effet, toute jeune encore, son père l'avait introduite au chant et à la musique. Elle apprit à jouer avec art de l'orgue et du davecin. C'est elle qui dirigeait le chant des moniales et leur enseignait la musique soit chorale soit instrumentale. Elle organisait le déroulement solennel des offices. D'après le témoignage de son premier biographe, ces dispositions manifestaient sa « belle harmonie » intérieure. Toutes ces qualités firent qu'en 1527, la communauté confia à Battistina le soin des novices, charge qu'elle exerça durant six ans. Elle fut ensuite nommée camerlenga (économe), office qu'elle assura vingtquatre ans et qui la plongea dans les besoins de la vie quotidienne du monastère. Les problemes, même matériels, étaient nombreux. Le nombre des religieuses, la situation politico-économique générale, l'état de délabrement de l'édifice solliciterent les capacités pratiques de celle qui avait dû hériter quelque chose de l'esprit d'entreprise de son père. On trouve, parmi ses écrits, une supplique adressée au pape Paul III, en 1540. Elle y demandait la grâce de quelque faveur spirituelle et aussi une aide pour le monastère criblé de dettes qui se trouvait « in grandissima penuria ». Elle porta une attention spéciale à ce qu'un régime de vie commune authentique soit instauré dans le monastère. Pour sa part, elle avait fait le vœu de verser à la communauté la somme annuelle de 110 lires (somme importante à l'époque) ; c'était la rente que lui versait son père. Et afin que la régularité et la discipline du monastère progressent, elle organisa avec les sœurs les plus ferventes un groupe qui devait être un exemple et entraînerait les autres. Son expérience et son influence sur ses sœurs la firent élire prieure par trois fois. Sa charge de « Mère » ne lui a pas épargné amertumes et contrariétés, mais elle lui permit d'établir une parfaite observance, ce qui, à l'époque, était le souci majeur. Son père Ettore, dans ses nombreux legs aux religieuses, prenait soin d'ajouter toujours le qualificatif de observantia. L'observance, cela signifiait concretement que le rythme quotidien de la vie devait se dérouler en constante fidélité à la regle professée. En cela Battistina fut toujours un lumineux exemple. Ni les infirmités physiques ni le poids des années ne l'empêcherent d'être tres ponctuelle et attentive à chacun de ses devoirs.</w:t>
      </w:r>
    </w:p>
    <w:p>
      <w:pPr>
        <w:spacing w:after="120" w:before="0" w:line="360" w:lineRule="auto"/>
        <w:ind w:firstLine="283"/>
        <w:jc w:val="both"/>
      </w:pPr>
      <w:r>
        <w:rPr>
          <w:rFonts w:ascii="Garamond" w:hAnsi="Garamond"/>
          <w:sz w:val="24"/>
        </w:rPr>
        <w:t>Lorsqu'en 1542 une ordonnance de Paul III enleva aux Chanoines du Latran le soin spirituel du monastère, elle écrivit directement à l'archevêque de Gênes pour implorer que la direction spirituelle de son monastère continue à être assurée par cet Ordre « par lequel les moniales avaient été nourries et dans lequel elles avaient fait profession ». Avec les Chanoines, elle se maintint toujours dans des rapports spirituels très étroits ; elle en reçut conseil, direction et beaucoup d'estime. À une époque où le parloir des monastères constituait un point délicat et comme un paramètre de leur plus ou moins grande ferveur, celui de Sainte-Marie des Grâces était fréquenté par des représentants des divers Ordres : chanoines du Latran, jésuites, carmes, augustins, capucins et théatins s'y réunissaient pour discuter de sujets hautement spirituels. Parmi eux, on peut nommer l'augustin Fabiano Chiavari, le jésuite GC. Francesco l'ipera et le carme Nicold Doria, associé à la réforme de sainte Thérese. Le parloir était recherché aussi par des personnages de renom comme la fille de l'impératrice veuve de Maximilien n, de passage à Gênes, qui sollicita une entrevue avec la Mère l'ernazza. On sait de plus, par sa correspondance, qu'on recourait à elle de loin et l'on rappelle à ce propos une requête de saint André Avellino. Chargée d'ans et « brûlée » de l'amour divin, Battistina l'ernazza mourut sereinement le 9 mai 1587. Son dernier mot a marqué les sœurs qui l'ont assistée à sa mort. Montrant le Crucifix, elle murmura : Sursum corda.</w:t>
      </w:r>
    </w:p>
    <w:p>
      <w:pPr>
        <w:spacing w:after="120" w:before="0" w:line="360" w:lineRule="auto"/>
        <w:ind w:firstLine="283"/>
        <w:jc w:val="both"/>
      </w:pPr>
      <w:r>
        <w:rPr>
          <w:rFonts w:ascii="Garamond" w:hAnsi="Garamond"/>
          <w:sz w:val="24"/>
        </w:rPr>
        <w:t>2. ÉCRITS SPIRITUELS. - Ses occupations communautaires et l'incessant colloque avec Dieu n'empêcherent pas Battistina d'écrire ; elle y fut poussée par l'intensité de sa vie surnaturelle. La première occasion lui fut procurée lorsqu'elle eut à réfuter les doctrines erronées de son parrain anonyme. Battistina avait alors vingt-sept ans. Quelques années plus tard, à la demande du chanoine Callisto da Piacenza, alors collaborateur de son père, elle soumit quarante-six Dubbi en matière théologique et ascétique à un théologien de l'Ordre, Desiderio Negrone ; mais ce dernier pouvait difficilement répondre à cette femme à « l'esprit subtil et à l'intelligence spéculative ». Lors de sa quarantième année, quoique absorbée par sa charge d'économe, elle trouva le moyen d'écrire un petit traité sur l'Imitazione di Cristo et d'autres pieuses élévations. Quelque temps après, un fait insolite advint, qu'elle-même raconta avec candeur. Elle priait « de tout son cœur » que le Seigneur lui accorde la mort avec le Christ, celle dont parle saint Paul, lorsqu'elle se sentit apostrophée « vivacemente » : « Lorsque tu mourras, je t'ouvrirai la poitrine et il en sortira du sang et de l'eau, et chacun y boira ». Elle demanda à l'invisible interlocuteur : « Quelle est cette eau et quel est ce sang ? » Et la voix lui dit : « Il sangue è la carità, che tu darai ai prossimo, propriamente il sangue, e l'acqua è la dottrina ». Sur le moment, cet événement ne laissa pas de trace en elle ; mais un jour, parlant avec le P. Chiavari, théologien expérimenté et alors confesseur du monastère, Battistina demanda de l'éclairer sur ce fait. Convaincue par ce Père que cela pouvait procéder de la grâce divine, elle le mit par écrit. Elle continua ainsi par la suite. C'est toujours elle qui raconte. Lorsque, dans la prière, elle se sentait inspirée d'écrire, « elle regardait Dieu » et ce qui « lui venait alors dans le cœur », elle l'écrivait sur des bouts de papier (papiretti) qu'elle trouvait. Les témoins ajoutent l'avoir vue et entendue, à son insu, s'exclamer parfois, souriant au Crucifix : « Parla tu, se no deporrè la penna ». Il lui arrivait souvent de dire : « Se il Divino Sposo tacesse, io non saprei scrivere cosa alcuna » (Positio, Summarium, p. 65). Elle notait ainsi habituellement après la communion. Devant ensuite aller à son office, elle laissait les papiretti rédigés « confusément ». Elle pensait pouvoir les revoir, mais « o sia per oblivione, o sia perché (nulla) mi assicurava che fossero di Sua Maestà », ils restaient comme ils étaient, écrits d'un jet de plume. Battistina les conservait en secret, son intention ayant été de ne les faire connaître à personne « in vita sua ». Mais le P. Chiavari { 1569, qui en avait connaissance, fui en parla une fois et elle n'eut pas de difficulté à lui en faire lire certains. Le Père, tenu par le secret, sur le moment n'en fit aucun usage. Un autre chanoine, Serafino Colino qui, pendant de longues années fut le confesseur des moniales, fut mis au courant de cette affaire. De retour à Crémone, après quelques années il en parla au chanoine Gaspare Scotto, grand admirateur de notre vénérable et l'un de ses correspondants. C'est lui qui projeta la publication de ces écrits, les soumettant à une révision attentive « durant plusieurs années ». Il sollicita l'approbation de saint Charles Borromée, qui avait grande estime et admiration pour la Mère l'ernazza. L'examen des écrits fut fait par trois personnes qualifiées : les jésuites Francesco Adorno et Achille Gagliardi et le barnabite Carlo Bascapé. Le texte préparé passa entre les mains du chanoine Dionigi Capretti qui fut l'éditeur « grafico » de l'éditio princeps des Opere Spirituali de la vénérable (l'enise, 1588). Voici les textes que présente cette édition (l'enise, 3 vol. 1588) ; t. 1 : Dell unione dell anima con Dio. Sopra il Pater Noster (120 ch., p. 1-248) ; - Della Cognition di Dio, Sopra « Haec est vita aeterna » (2 parties de 55 et 55 ch., p. 249-419) ; - Delli Gaudij Celesti (38 ch., p. 420-497) ; - Del modo di ottener gli sopradetti gaudii (10 ch., p. 498-512). t. 2 : Dell'Oratione (43 ch., p. 1-90) ; - Cantici XII spirituali (p. 91-124) ; - Delli Gaudij et Pianti spirituali (27 ch p. 125-189) ; - Del Bacio Diuino (30 ch., p. 190-270) ; Della mirabil vita de morti al mondo (37 ch., p. 273-343) ; Della perpetua union con dio (103 ch., p. 344 sw). t. 3 : Di l'arie Contemplationi (2 parties ; p. 1-176) ; - Trattatello della l'ita spirituale, overo imitation di Christo (2 ch., p. 175-200) ; - Dubbij XLVI (p. 201-240). L'édition des Œuvres en 1588 fut complétée, toujours par Dionigi Capretti, d'un quatrième volume (Vérone, 1602), précédé d'une biographie essentielle de Battistina et donnant ses lettres. Comme on peut le déduire de ce qui a été dit de leur genèse, les écrits ne constituent pas un corpus organique de doctrine ; le titre de Trattati qu'on a attribué à une bonne partie d'entre eux est préten- pute num mo ma mme 465 tieux ; Battistina les appelait operette. Contemplative, prenant généralement comme sujet une parole biblique, sa méditation se déroulait ex abundantia cordis, selon ce que lui suggérait la motion intérieure de l'Esprit. Cette « écoute » (« ascolto ») devenue écriture rend difficile, voire impossible, de retrouver à travers les textes une « doctrine structurée et aussi de rattacher la pensée vernazzienne à un courant spirituel précis. Les citations ou références personnelles sont très rares. Gaspare Scotto, en note, releve quelques appels évidents aux maîtres spirituels du temps, spécialement aux rhéno-flamands ; dans sa biographie, Dionigi Capretti en releve quelques autres. On a dit, entre autres, qu'aux jeunes novices, elle avait l'habitude de donner comme exemple Angele de Foligno lorsqu'elle leur enseignait de ne mettre leur affection en « aucune créature ». Dans son édition du Commento al Pater noster di Donna B. V. (Rome, 1968). G. Scatena a mis en évidence les consonances avec la Theologia Mystica du chartreux Hugues de Balma (fin 12° s.). Beaucoup plus importante fut l'influence de Catherine de Gênes. Cette sainte est le vrai maître de Battistina : même si elle ne la nomme pas dans ses écrits, il est possible de rapprocher la vie et la pensée des deux femmes. « Les Œuvres de Battistina rendent à peu près le même son que la l'ita de sainte Catherine » (RAM, t. 15, 1934, p. 395). Notons aussi que la sœur de Catherine était religieuse au couvent de Battistina. On sait que Fr von Hügel (DS, t. 7, col. 852-58), se basant sur la documentation insufissante dont il disposait, a avancé l'idée que B. l'ernazza avait joué un rôle prédominant dans la constitution du Corpus catharinianum ; ce qui amenait nécessairement la pensée de lire les œuvres de Battistina à la lumière de celui-ci. U. Bonzi de Genova (art. Catherine de Gênes, DS, t. 2, col. 290-325, surtout col. 294-99) à réfuté Hügel, et la critique moderne doit se rallier à son jugement. On ne peut trouver dans les écrits publiés les preuves d'une influence précise de Catherine, pas plus que dans les documents publiés dans les proces-en cours de B. l'ernazza. Il n'y a guère, mais cela est important, que des ressemblances et des analogies dans les thématiques de base de sa spiritualité. D'une grande « tenerezza di cuore » (« tendresse de cœur »). B. l'ernazza mit sa vie spirituelle en relation constante avec la charité-amour : c'est la clé de voûte de sa conception de la vie, qu'il s'agisse de son existence quotidienne parmi les sœurs du monastère ou des rapports des hommes entre eux. La confiance et l'assurance d'être aimée constituent la source d'un état permanent chez la Mère l'ernazza qui la rendit célèbre : son imperturbable joie spirituelle. Elle médite et cite souvent dans ses écrits le verset johannique : « Personne ne vous ravira votre joie » (Jean 16,22). Comme Catherine de Gênes, elle rappelait très souvent le tout de Dieu et le rien de la créature. Dans ses Lettres, pleines de sentiments délicats, on trouve aussi l'invitation à méditer ce « Divino Uno. », cet « increato Sole. », cette « Luce vera. » qui rend « superflue toute parole extérieure ».</w:t>
      </w:r>
    </w:p>
    <w:p>
      <w:pPr>
        <w:spacing w:after="120" w:before="0" w:line="360" w:lineRule="auto"/>
        <w:ind w:firstLine="283"/>
        <w:jc w:val="both"/>
      </w:pPr>
      <w:r>
        <w:rPr>
          <w:rFonts w:ascii="Garamond" w:hAnsi="Garamond"/>
          <w:sz w:val="24"/>
        </w:rPr>
        <w:t>3. Influence. - La vertu et la doctrine de B. l'ernazza ne s'éteignirent pas avec sa vie. En 1628, le chartreux Mathias Thanner (traducteur aussi de l'opus catharinianum ; DS, t. 15, col. 326-28) publia une traduction latine de deux écrits de B. l'ernazza : Della vita spirituale et la Cognizione di Dio. En 1636, un patricien gênois, G. V. Imperiale, procure une nouvelle édition des Opere (Bologne, 4 vol.) dédiée au pape Urbain vin. Trois années plus tard, en 1639, celui-ci introduisit la cause de béatification de Battistina, après que, entre 1634 et 1636, ait eu lieu le proces informatif ordinaire. Malheureusement des contre-temps ralentirent longtemps l'avancement de la cause. Un peu plus d'un siècle plus tard, en 1754-1755, paraît à Gênes une nouvelle édition des Opere, en 6 volumes. On ne connaît pas le nom de l'éditeur, qui apporte une introduction et des notes, mais aussi des modifications souvent regrettables du texte original. Par une erreur évidente de calcul cette édition est dite cinquième. Peu après, les volumes furent réimprimés, sans date, toujours à Gênes. Le Trattato dell orazione fut mal traduit en français (Lyon, 1681). L'éditeur se proposait de faire traduire les autres ouvrages, mais l'initiative n'eut pas de suite. Deux sonnets de Battistina avaient été inclus dans un recueil de rime sacre, petit ouvrage rarissime publié par Pavoni à Gênes en 1602. Beaucoup plus tard, en 1817, G. Ronco fit éditer un recueil de sonetti inediti sans indiquer avec précision leur source. Ce texte, enrichi, fut réédité en 1843, avec une dédicace à l'archevêque L. Lambruschini. En 1854, à Bergame, une nouvelle édition des Opere complete fut annoncée. Seul le Sopra il Padre nostro parut. Finalement, en vue de la cause de canonisation reprise en 1968, G. Idamo Scatena fit une publication anastatique du Commento al Pater noster, avec une introduction très documentée, Rome, 1968. - Le 22 juin 1972, Paul vi proclama l'héroïcité des vertus de Battistina l'ernazza.</w:t>
      </w:r>
    </w:p>
    <w:p>
      <w:pPr>
        <w:spacing w:after="120" w:before="0" w:line="360" w:lineRule="auto"/>
        <w:ind w:firstLine="283"/>
        <w:jc w:val="both"/>
      </w:pPr>
      <w:r>
        <w:rPr>
          <w:rFonts w:ascii="Garamond" w:hAnsi="Garamond"/>
          <w:sz w:val="24"/>
        </w:rPr>
        <w:t>D. Capretti (Dionisio da Piacenza), l'Italien de la R. M. D. Battista da Genova, dans le t. 4, Vérone, 1602, p. 1-102 des Opere spirituali de B. l'ernazza.</w:t>
      </w:r>
    </w:p>
    <w:p>
      <w:pPr>
        <w:spacing w:after="120" w:before="0" w:line="360" w:lineRule="auto"/>
        <w:ind w:firstLine="283"/>
        <w:jc w:val="both"/>
      </w:pPr>
      <w:r>
        <w:rPr>
          <w:rFonts w:ascii="Garamond" w:hAnsi="Garamond"/>
          <w:sz w:val="24"/>
        </w:rPr>
        <w:t>- G. B. Spotorno, Storia letteraria della Liguria, t. 3, Gênes, 1825, p. 108-12.</w:t>
      </w:r>
    </w:p>
    <w:p>
      <w:pPr>
        <w:spacing w:after="120" w:before="0" w:line="360" w:lineRule="auto"/>
        <w:ind w:firstLine="283"/>
        <w:jc w:val="both"/>
      </w:pPr>
      <w:r>
        <w:rPr>
          <w:rFonts w:ascii="Garamond" w:hAnsi="Garamond"/>
          <w:sz w:val="24"/>
        </w:rPr>
        <w:t>- A. Boeri, Compendio della vita della V. Battistina l'ernazza, Gênes, 1906.</w:t>
      </w:r>
    </w:p>
    <w:p>
      <w:pPr>
        <w:spacing w:after="120" w:before="0" w:line="360" w:lineRule="auto"/>
        <w:ind w:firstLine="283"/>
        <w:jc w:val="both"/>
      </w:pPr>
      <w:r>
        <w:rPr>
          <w:rFonts w:ascii="Garamond" w:hAnsi="Garamond"/>
          <w:sz w:val="24"/>
        </w:rPr>
        <w:t>- Umile (Bonzi) da Genova, Un documento incdito di professione monastica del 1511, dans Il raccoglitore ligure, t. 3, 1934, fasc. 8-9, p. 9.</w:t>
      </w:r>
    </w:p>
    <w:p>
      <w:pPr>
        <w:spacing w:after="120" w:before="0" w:line="360" w:lineRule="auto"/>
        <w:ind w:firstLine="283"/>
        <w:jc w:val="both"/>
      </w:pPr>
      <w:r>
        <w:rPr>
          <w:rFonts w:ascii="Garamond" w:hAnsi="Garamond"/>
          <w:sz w:val="24"/>
        </w:rPr>
        <w:t>- M. l'iller et G. Joppin, Les sources italiennes de l'Abrégé de la Perfection, II. Les œuvres de la M. B. l'ernazza, RAM, t. 15, 1934, p. 395-402.</w:t>
      </w:r>
    </w:p>
    <w:p>
      <w:pPr>
        <w:spacing w:after="120" w:before="0" w:line="360" w:lineRule="auto"/>
        <w:ind w:firstLine="283"/>
        <w:jc w:val="both"/>
      </w:pPr>
      <w:r>
        <w:rPr>
          <w:rFonts w:ascii="Garamond" w:hAnsi="Garamond"/>
          <w:sz w:val="24"/>
        </w:rPr>
        <w:t>- U. Bonzi da Genova, La vénérable Baitistina l'ernazza, RAM, t. 16, 1935, p. 147-79.</w:t>
      </w:r>
    </w:p>
    <w:p>
      <w:pPr>
        <w:spacing w:after="120" w:before="0" w:line="360" w:lineRule="auto"/>
        <w:ind w:firstLine="283"/>
        <w:jc w:val="both"/>
      </w:pPr>
      <w:r>
        <w:rPr>
          <w:rFonts w:ascii="Garamond" w:hAnsi="Garamond"/>
          <w:sz w:val="24"/>
        </w:rPr>
        <w:t>- EC, t. 12, 1954, col. 1286-87.</w:t>
      </w:r>
    </w:p>
    <w:p>
      <w:pPr>
        <w:spacing w:after="120" w:before="0" w:line="360" w:lineRule="auto"/>
        <w:ind w:firstLine="283"/>
        <w:jc w:val="both"/>
      </w:pPr>
      <w:r>
        <w:rPr>
          <w:rFonts w:ascii="Garamond" w:hAnsi="Garamond"/>
          <w:sz w:val="24"/>
        </w:rPr>
        <w:t>- G. Idamo Scatena, éd du Commento al Pater noster di Donna B. V., Rome, 1968.</w:t>
      </w:r>
    </w:p>
    <w:p>
      <w:pPr>
        <w:spacing w:after="120" w:before="0" w:line="360" w:lineRule="auto"/>
        <w:ind w:firstLine="283"/>
        <w:jc w:val="both"/>
      </w:pPr>
      <w:r>
        <w:rPr>
          <w:rFonts w:ascii="Garamond" w:hAnsi="Garamond"/>
          <w:sz w:val="24"/>
        </w:rPr>
        <w:t>- Positio super virtutibus, in causa Januen beatificationis et canonizationis servae Dei B. V., Rome, 1970.</w:t>
      </w:r>
    </w:p>
    <w:p>
      <w:pPr>
        <w:spacing w:after="120" w:before="0" w:line="360" w:lineRule="auto"/>
        <w:ind w:firstLine="283"/>
        <w:jc w:val="both"/>
      </w:pPr>
      <w:r>
        <w:rPr>
          <w:rFonts w:ascii="Garamond" w:hAnsi="Garamond"/>
          <w:sz w:val="24"/>
        </w:rPr>
        <w:t>- M. Petrocchi, Storia della spiritualità italiana, t. 2, Rome, 1978, p. 28-30.</w:t>
      </w:r>
    </w:p>
    <w:p>
      <w:pPr>
        <w:spacing w:after="120" w:before="0" w:line="360" w:lineRule="auto"/>
        <w:ind w:firstLine="283"/>
        <w:jc w:val="both"/>
      </w:pPr>
      <w:r>
        <w:rPr>
          <w:rFonts w:ascii="Garamond" w:hAnsi="Garamond"/>
          <w:sz w:val="24"/>
        </w:rPr>
        <w:t>- A. Boldorini, Oportet semper orare (éd d'un fragment ms), dans Renovatio, t. 21, 1986, p. 428-72.</w:t>
      </w:r>
    </w:p>
    <w:p>
      <w:pPr>
        <w:spacing w:after="120" w:before="0" w:line="360" w:lineRule="auto"/>
        <w:ind w:firstLine="283"/>
        <w:jc w:val="both"/>
      </w:pPr>
      <w:r>
        <w:rPr>
          <w:rFonts w:ascii="Garamond" w:hAnsi="Garamond"/>
          <w:sz w:val="24"/>
        </w:rPr>
        <w:t>- G. Pozzi et C. Leonardi, Scrittrici mistiche italiane, Gênes, 1988, p. 363-81.</w:t>
      </w:r>
    </w:p>
    <w:p/>
    <w:p>
      <w:pPr>
        <w:spacing w:after="120" w:before="240" w:line="240" w:lineRule="auto"/>
        <w:ind w:firstLine="0"/>
        <w:jc w:val="left"/>
      </w:pPr>
      <w:r>
        <w:rPr>
          <w:rFonts w:ascii="Garamond" w:hAnsi="Garamond"/>
          <w:b/>
          <w:sz w:val="28"/>
        </w:rPr>
        <w:t>Cassiano CARPANETO DA LANGASCO.</w:t>
      </w:r>
    </w:p>
    <w:p>
      <w:pPr>
        <w:spacing w:after="120" w:before="0" w:line="360" w:lineRule="auto"/>
        <w:ind w:firstLine="283"/>
        <w:jc w:val="both"/>
      </w:pPr>
      <w:r>
        <w:rPr>
          <w:rFonts w:ascii="Garamond" w:hAnsi="Garamond"/>
          <w:sz w:val="24"/>
        </w:rPr>
        <w:t>2. VERNAZZA (Hecron), laïque, vers 1470-1524.</w:t>
      </w:r>
    </w:p>
    <w:p>
      <w:pPr>
        <w:spacing w:after="120" w:before="0" w:line="360" w:lineRule="auto"/>
        <w:ind w:firstLine="283"/>
        <w:jc w:val="both"/>
      </w:pPr>
      <w:r>
        <w:rPr>
          <w:rFonts w:ascii="Garamond" w:hAnsi="Garamond"/>
          <w:sz w:val="24"/>
        </w:rPr>
        <w:t>- On a déjà présenté Ettore l'ernazza parmi les disciples de sainte Catherine de Gênes (DS, t. 2, col. 320-21).</w:t>
      </w:r>
    </w:p>
    <w:p>
      <w:pPr>
        <w:spacing w:after="120" w:before="0" w:line="360" w:lineRule="auto"/>
        <w:ind w:firstLine="283"/>
        <w:jc w:val="both"/>
      </w:pPr>
      <w:r>
        <w:rPr>
          <w:rFonts w:ascii="Garamond" w:hAnsi="Garamond"/>
          <w:sz w:val="24"/>
        </w:rPr>
        <w:t>Il est le père de Battistina l'ernazza (cf art supra), dont une lettre nous retrace la vie et le portrait spirituel (dans ses Opere spirituali, t. 4, Vérone, 1602, p. 1-11).</w:t>
      </w:r>
    </w:p>
    <w:p>
      <w:pPr>
        <w:spacing w:after="120" w:before="0" w:line="360" w:lineRule="auto"/>
        <w:ind w:firstLine="283"/>
        <w:jc w:val="both"/>
      </w:pPr>
      <w:r>
        <w:rPr>
          <w:rFonts w:ascii="Garamond" w:hAnsi="Garamond"/>
          <w:sz w:val="24"/>
        </w:rPr>
        <w:t>Il exerça une intense et durable activité charitable, en particulier dans le cadre de l'Oratorio del Divino Amore qui naît à Gênes en 1497, en faveur des jeunes, des incurables, des malades vénériens, des prisonniers et des victimes des Turcs.</w:t>
      </w:r>
    </w:p>
    <w:p>
      <w:pPr>
        <w:spacing w:after="120" w:before="0" w:line="360" w:lineRule="auto"/>
        <w:ind w:firstLine="283"/>
        <w:jc w:val="both"/>
      </w:pPr>
      <w:r>
        <w:rPr>
          <w:rFonts w:ascii="Garamond" w:hAnsi="Garamond"/>
          <w:sz w:val="24"/>
        </w:rPr>
        <w:t>Il s'occupa aussi de la réforme de quelques monasteres.</w:t>
      </w:r>
    </w:p>
    <w:p>
      <w:pPr>
        <w:spacing w:after="120" w:before="0" w:line="360" w:lineRule="auto"/>
        <w:ind w:firstLine="283"/>
        <w:jc w:val="both"/>
      </w:pPr>
      <w:r>
        <w:rPr>
          <w:rFonts w:ascii="Garamond" w:hAnsi="Garamond"/>
          <w:sz w:val="24"/>
        </w:rPr>
        <w:t>Son activité s'étendit à Rome et à Naples (avec Maria Lorenza Longo f 1542).</w:t>
      </w:r>
    </w:p>
    <w:p>
      <w:pPr>
        <w:spacing w:after="120" w:before="0" w:line="360" w:lineRule="auto"/>
        <w:ind w:firstLine="283"/>
        <w:jc w:val="both"/>
      </w:pPr>
      <w:r>
        <w:rPr>
          <w:rFonts w:ascii="Garamond" w:hAnsi="Garamond"/>
          <w:sz w:val="24"/>
        </w:rPr>
        <w:t>Ettore l'ernazza est une belle figure de la réforme catholique en Italie des avant le concile de Trente.</w:t>
      </w:r>
    </w:p>
    <w:p>
      <w:pPr>
        <w:spacing w:after="120" w:before="0" w:line="360" w:lineRule="auto"/>
        <w:ind w:firstLine="283"/>
        <w:jc w:val="both"/>
      </w:pPr>
      <w:r>
        <w:rPr>
          <w:rFonts w:ascii="Garamond" w:hAnsi="Garamond"/>
          <w:sz w:val="24"/>
        </w:rPr>
        <w:t>Ajouter à la bibliographie citée en DS, t. 2, col. 320-21, et t. 11, col. 876 :</w:t>
      </w:r>
    </w:p>
    <w:p>
      <w:pPr>
        <w:spacing w:after="120" w:before="0" w:line="360" w:lineRule="auto"/>
        <w:ind w:firstLine="283"/>
        <w:jc w:val="both"/>
      </w:pPr>
      <w:r>
        <w:rPr>
          <w:rFonts w:ascii="Garamond" w:hAnsi="Garamond"/>
          <w:sz w:val="24"/>
        </w:rPr>
        <w:t>P. Paschini, Tre ricerche sulla storia della Chiesa nel Cinquecento, Rome, 1945.</w:t>
      </w:r>
    </w:p>
    <w:p>
      <w:pPr>
        <w:spacing w:after="120" w:before="0" w:line="360" w:lineRule="auto"/>
        <w:ind w:firstLine="283"/>
        <w:jc w:val="both"/>
      </w:pPr>
      <w:r>
        <w:rPr>
          <w:rFonts w:ascii="Garamond" w:hAnsi="Garamond"/>
          <w:sz w:val="24"/>
        </w:rPr>
        <w:t>- A. Cistellini, Figure della riforma pretridentina, Brescia, 1948.</w:t>
      </w:r>
    </w:p>
    <w:p>
      <w:pPr>
        <w:spacing w:after="120" w:before="0" w:line="360" w:lineRule="auto"/>
        <w:ind w:firstLine="283"/>
        <w:jc w:val="both"/>
      </w:pPr>
      <w:r>
        <w:rPr>
          <w:rFonts w:ascii="Garamond" w:hAnsi="Garamond"/>
          <w:sz w:val="24"/>
        </w:rPr>
        <w:t>- Fr. Saverio (Toppi) da Brusciano, Maria Lorenza Longo e l''Opera del Divino Amore a Napoli, Rome, 1954.</w:t>
      </w:r>
    </w:p>
    <w:p>
      <w:pPr>
        <w:spacing w:after="120" w:before="0" w:line="360" w:lineRule="auto"/>
        <w:ind w:firstLine="283"/>
        <w:jc w:val="both"/>
      </w:pPr>
      <w:r>
        <w:rPr>
          <w:rFonts w:ascii="Garamond" w:hAnsi="Garamond"/>
          <w:sz w:val="24"/>
        </w:rPr>
        <w:t>- Ed. Aleandri Barletta, Aspetti della riforma cattolica e del Concilio di Trento.</w:t>
      </w:r>
    </w:p>
    <w:p>
      <w:pPr>
        <w:spacing w:after="120" w:before="0" w:line="360" w:lineRule="auto"/>
        <w:ind w:firstLine="283"/>
        <w:jc w:val="both"/>
      </w:pPr>
      <w:r>
        <w:rPr>
          <w:rFonts w:ascii="Garamond" w:hAnsi="Garamond"/>
          <w:sz w:val="24"/>
        </w:rPr>
        <w:t>De 1634 à 1637 Véron fut définiteur pour la quatrième fois, en compagnie de Jean Neeffs (DS, t. 11, col. 82-83) dont l'œuvre est assez parallèle à la sienne. Il publie un Traité de l'origine, essence et efficace des pieux soupirs (Tournai, 1634) auquel il joint la seconde édition des Soupirs de 1631, et enfin un Traité de l'excellence de l'apostolat, ou de Saint Barthélemy (Tournai, 1635). En 1637 Véron fut élu prieur provincial, mais ne remplit cette charge que trois mois et demi. Il mourut le 10 août 1637 à Tournai.</w:t>
      </w:r>
    </w:p>
    <w:p>
      <w:pPr>
        <w:spacing w:after="120" w:before="0" w:line="360" w:lineRule="auto"/>
        <w:ind w:firstLine="283"/>
        <w:jc w:val="both"/>
      </w:pPr>
      <w:r>
        <w:rPr>
          <w:rFonts w:ascii="Garamond" w:hAnsi="Garamond"/>
          <w:sz w:val="24"/>
        </w:rPr>
        <w:t>J de La Porte, Chronique de nostre couvent de Tournay, ms de 1642 (à la Bibl des Augustins de Louvain). - N de Tombeur, Provincia Belgica, Louvain, 1727, p. 161. - J. Foppens, Bibl. Belgica, t. 1, Bruxelles, 1739, p. 163. -- J. Ossinger, Bibl. Augustiniana, Ingolstadt-Augsbourg, 1768, p. 927. - J. N. Paquot, Mémoires pour servir, éd de Louvain, 1768, t. 13, p. 277-80.</w:t>
      </w:r>
    </w:p>
    <w:p>
      <w:pPr>
        <w:spacing w:after="120" w:before="0" w:line="360" w:lineRule="auto"/>
        <w:ind w:firstLine="283"/>
        <w:jc w:val="both"/>
      </w:pPr>
      <w:r>
        <w:rPr>
          <w:rFonts w:ascii="Garamond" w:hAnsi="Garamond"/>
          <w:sz w:val="24"/>
        </w:rPr>
        <w:t>J. Hoyos, Un coin de l'histoire belge. Les Lettres tournaisiennes, Gand, s d, p. 157-59. - G deS. l'ela, Ensayo de una biblioteca Ibero-Americana, Madrid, t. 1, 1913 et t. 6, 1922 (pages citées supra). - Bibl. Catholica Neerlandica impressa, La Haye, 1954, table.</w:t>
      </w:r>
    </w:p>
    <w:p>
      <w:pPr>
        <w:spacing w:after="120" w:before="0" w:line="360" w:lineRule="auto"/>
        <w:ind w:firstLine="283"/>
        <w:jc w:val="both"/>
      </w:pPr>
      <w:r>
        <w:rPr>
          <w:rFonts w:ascii="Garamond" w:hAnsi="Garamond"/>
          <w:sz w:val="24"/>
        </w:rPr>
        <w:t>Maïtijn SCHRAMA.</w:t>
      </w:r>
    </w:p>
    <w:p>
      <w:pPr>
        <w:spacing w:after="120" w:before="0" w:line="360" w:lineRule="auto"/>
        <w:ind w:firstLine="283"/>
        <w:jc w:val="both"/>
      </w:pPr>
      <w:r>
        <w:rPr>
          <w:rFonts w:ascii="Garamond" w:hAnsi="Garamond"/>
          <w:sz w:val="24"/>
        </w:rPr>
        <w:t>2. VÉRON (François), prêtre, 1575-1649. - Né à Paris vers 1575, François Véron entre le 13 septembre 1595 à l'Erdu dans la Compagnie de Jésus, et il enseigne successivement les humanités, la philosophie et (1606) la théologie morale. Puis il parcourt la France comme controversiste, alliant à la solide érudition d'un docteur en théologie, une parole vive, caustique et des dons de dialecticien. De 1615 à 1619, il remporte des succès oratoires à l'encontre des ministres calvinistes à Amiens, en Normandie, à Lagny, etc.</w:t>
      </w:r>
    </w:p>
    <w:p>
      <w:pPr>
        <w:spacing w:after="120" w:before="0" w:line="360" w:lineRule="auto"/>
        <w:ind w:firstLine="283"/>
        <w:jc w:val="both"/>
      </w:pPr>
      <w:r>
        <w:rPr>
          <w:rFonts w:ascii="Garamond" w:hAnsi="Garamond"/>
          <w:sz w:val="24"/>
        </w:rPr>
        <w:t>Pour être plus libre dans son apostolat, il obtient, au début de 1620, de quitter la Compagnie, « si docte et si vertueuse », dit-il. Son activité s'intensifie encore et il se met à lancer des « cartels » aux ministres protestants. En 1622, Véron reçoit de Louis XIII des lettres patentes l'autorisant à disputer partout sans empêchement. Il poursuit ses défis oratoires en Brie, en Champagne, en Languedoc ; en 1628, un duel théologique dure neuf jours à Caen avec le pasteur Samuel Bochart : des conversions s'ensuivent (cf. E et E. Haag, La France protestante, art. Bochart, t. 2, Paris, 1847, p. 319-20). Peu à peu ce sera de plus en plus par sa plume virulente qu'il combat. Les assemblées du Clergé lui allouent des pensions.</w:t>
      </w:r>
    </w:p>
    <w:p>
      <w:pPr>
        <w:spacing w:after="120" w:before="0" w:line="360" w:lineRule="auto"/>
        <w:ind w:firstLine="283"/>
        <w:jc w:val="both"/>
      </w:pPr>
      <w:r>
        <w:rPr>
          <w:rFonts w:ascii="Garamond" w:hAnsi="Garamond"/>
          <w:sz w:val="24"/>
        </w:rPr>
        <w:t>Finalement, vers 1638, il est nommé curé de Charenton (au sud de Paris), fief des calvinistes qui y ont édifié un vaste temple. Il semble que c'est sur la demande du cardinal de Richelieu (Véron vit dans son entourage), en vue d'un colloque avec les protestants, qu'il rédige une Règle générale de la foi (H. Fouqueray, Hist de la Compagnie de Jésus, t. 5, Paris, 1910, p. 408). Le controversiste multiplie ses publications, même contre les jansénistes à partir de 1647. Il remanie une traduction en français du Nouveau Testament (1646), qui lui attire quelques ennuis. Sa mort survient le 6 décembre 1649 à Paris ; selon Philippe Labbe (Pinacotheca scriptorum, p. 406), il aurait été enseveli dans la maison professe des jésuites (peut-être réintégré in extremis dans la Compagnie).</w:t>
      </w:r>
    </w:p>
    <w:p>
      <w:pPr>
        <w:spacing w:after="120" w:before="0" w:line="360" w:lineRule="auto"/>
        <w:ind w:firstLine="283"/>
        <w:jc w:val="both"/>
      </w:pPr>
      <w:r>
        <w:rPr>
          <w:rFonts w:ascii="Garamond" w:hAnsi="Garamond"/>
          <w:sz w:val="24"/>
        </w:rPr>
        <w:t>La fécondité de Véron peut surprendre : Sommervogel présente sept de ses publications jusqu'à sa sortie de la Compagnie (1620) : le catalogue de la Bibliothèque nationale recense 202 ouvrages (t. 206, col. 1019-83). Mais, à vrai dire, la plupart sont d'assez brefs écrits de circonstance, souvent remaniés sous des titres différents.</w:t>
      </w:r>
    </w:p>
    <w:p>
      <w:pPr>
        <w:spacing w:after="120" w:before="0" w:line="360" w:lineRule="auto"/>
        <w:ind w:firstLine="283"/>
        <w:jc w:val="both"/>
      </w:pPr>
      <w:r>
        <w:rPr>
          <w:rFonts w:ascii="Garamond" w:hAnsi="Garamond"/>
          <w:sz w:val="24"/>
        </w:rPr>
        <w:t>Arrêtons-nous à son Manuale sodalitatis Beatae Mariae Virginis (Pont-à-Mousson, 1608 ; La Flèche, 1610 ; Arras, 1612, 1615 ; Paris, 1619 ; etc. Trad par A. Girard, Paris, 1664, 670 p.). Pour apprécier ce manuel, il faudrait le comparer avec les livres antérieurs destinés aux congréganistes (Iparraguirre, cité infra, multiplie les points de comparaison) : J. Gretser, Vitae Mariae V., 1592 ; Th. Sailly, Thesaurus litaniarum, 1598 ; J. Busaeus, Enchiridion pium meditationum, 1606 (diffusion exceptionnelle). Contentons-nous de juger de son originalité par rapport au prototype de Fr. Costerus (De Coster). Libellus sodalitatis, 1576-1586 (DS, t. 2, col. 2417). Voici le plan de l'ouvrage.</w:t>
      </w:r>
    </w:p>
    <w:p>
      <w:pPr>
        <w:spacing w:after="120" w:before="0" w:line="360" w:lineRule="auto"/>
        <w:ind w:firstLine="283"/>
        <w:jc w:val="both"/>
      </w:pPr>
      <w:r>
        <w:rPr>
          <w:rFonts w:ascii="Garamond" w:hAnsi="Garamond"/>
          <w:sz w:val="24"/>
        </w:rPr>
        <w:t>Ch. I : Avantages dont jouissent les congréganistes. On peut contester le caractère de « monumenta fida » des châtiments ou grâces plus ou moins « miraculeux » que Véron décrit avec complaisance. - Ch. II et III : l'ertus de Marie pendant sa vie et dévotions envers elle. Ces 3 chapitres n'ont pas leur équivalent chez Costerus. - Ch. IV : Sacrement de pénitence. Véron insiste sur les distinctions théologiques et sur le péché mortel, notamment les fautes d'impureté. Péremptoirement, il déclare que « le plaisir qu'on prend volontairement de la pensée d'un acte impudique, sans désir de l'accomplir, est péché mortel » (éd. Girard, p. 97) ; des positions sévères sont prises aussi à propos de la gourmandise et de l'ivrognerie. On peut le taxer de rigorisme et on se demande si ses exemples sont bien adaptés à des congréganistes, en principe fervents. Dans son Libellus, Costerus se contentait d'une brève allusion au péché mortel (4, ch. 3).</w:t>
      </w:r>
    </w:p>
    <w:p>
      <w:pPr>
        <w:spacing w:after="120" w:before="0" w:line="360" w:lineRule="auto"/>
        <w:ind w:firstLine="283"/>
        <w:jc w:val="both"/>
      </w:pPr>
      <w:r>
        <w:rPr>
          <w:rFonts w:ascii="Garamond" w:hAnsi="Garamond"/>
          <w:sz w:val="24"/>
        </w:rPr>
        <w:t>Ch. V à IX : Sur la communion et la messe, Véron est plus proche du dimat serein de Costerus. Il mêle ici étroitement les réflexions théologiques et les pieuses aspirations. Comme son prédécesseur, il présente un programme de vie exigeant : tous deux préconisent l'assistance quotidienne à la messe (avec communion « spirituelle ») et la communion sacramentelle à la messe du dimanche. La confession doit être fréquente, sans précision.</w:t>
      </w:r>
    </w:p>
    <w:p>
      <w:pPr>
        <w:spacing w:after="120" w:before="0" w:line="360" w:lineRule="auto"/>
        <w:ind w:firstLine="283"/>
        <w:jc w:val="both"/>
      </w:pPr>
      <w:r>
        <w:rPr>
          <w:rFonts w:ascii="Garamond" w:hAnsi="Garamond"/>
          <w:sz w:val="24"/>
        </w:rPr>
        <w:t>Ch. X et XI : Véron consacre 60 p aux « vices de luxure » dont doivent se garder les congréganistes, et à leurs remèdes ; c'est vraiment beaucoup, et les exemples de « remèdes » sont parfois « plus admirables qu'imitables ». À tous les autres vices, il n'accorde que 35 p. (il reviendra encore sur la chasteté et l'impureté dans ses Méditations, p. 532-40). On ne trouvait nullement cette insistance sur le de sexto chez Costerus qui, lui, parlait surtout des difficultés contre la foi.</w:t>
      </w:r>
    </w:p>
    <w:p>
      <w:pPr>
        <w:spacing w:after="120" w:before="0" w:line="360" w:lineRule="auto"/>
        <w:ind w:firstLine="283"/>
        <w:jc w:val="both"/>
      </w:pPr>
      <w:r>
        <w:rPr>
          <w:rFonts w:ascii="Garamond" w:hAnsi="Garamond"/>
          <w:sz w:val="24"/>
        </w:rPr>
        <w:t>Ch. XII à XVII : sur les vertus et dévotions propres aux congréganistes, et sur le choix d'un état de vie ; puis Véron passe à l'oraison, qu'il expose en détail, et termine par 100 p de Méditations : les 27 premières correspondent au livre III de Costerus sur les fins dernières ; puis il y en a 21 sur le péché et 18 sur les mystères du Christ (entre autres). On pourrait sans doute relever dans ces méditations des emprunts à L. La Puente (1605).</w:t>
      </w:r>
    </w:p>
    <w:p/>
    <w:p>
      <w:pPr>
        <w:spacing w:after="120" w:before="240" w:line="240" w:lineRule="auto"/>
        <w:ind w:firstLine="0"/>
        <w:jc w:val="left"/>
      </w:pPr>
      <w:r>
        <w:rPr>
          <w:rFonts w:ascii="Garamond" w:hAnsi="Garamond"/>
          <w:b/>
          <w:sz w:val="28"/>
        </w:rPr>
        <w:t>VÉRON</w:t>
      </w:r>
    </w:p>
    <w:p>
      <w:pPr>
        <w:spacing w:after="120" w:before="0" w:line="360" w:lineRule="auto"/>
        <w:ind w:firstLine="283"/>
        <w:jc w:val="both"/>
      </w:pPr>
      <w:r>
        <w:rPr>
          <w:rFonts w:ascii="Garamond" w:hAnsi="Garamond"/>
          <w:sz w:val="24"/>
        </w:rPr>
        <w:t>En conclusion, le Manuel de Véron est beaucoup plus détaillé que celui de Costerus et contient nettement plus de réflexions théologiques et de directives pratiques. Mais on peut lui reprocher des tendances « illuministes » et moralisantes, avec une insistance excessive sur l'impureté, présentée comme le danger principal qui menace les congréganistes.</w:t>
      </w:r>
    </w:p>
    <w:p>
      <w:pPr>
        <w:spacing w:after="120" w:before="0" w:line="360" w:lineRule="auto"/>
        <w:ind w:firstLine="283"/>
        <w:jc w:val="both"/>
      </w:pPr>
      <w:r>
        <w:rPr>
          <w:rFonts w:ascii="Garamond" w:hAnsi="Garamond"/>
          <w:sz w:val="24"/>
        </w:rPr>
        <w:t>Dans le domaine de la controverse, citons le recueil des Méthodes de traiter des controverses (Paris, 1638 ; Les dernières controverses, Paris, 1668), ensemble de plus de 1 700 p in-fol., qui groupe, sous une forme parfois résumée, une bonne part des quelque 200 publications de Véron en ce domaine.</w:t>
      </w:r>
    </w:p>
    <w:p>
      <w:pPr>
        <w:spacing w:after="120" w:before="0" w:line="360" w:lineRule="auto"/>
        <w:ind w:firstLine="283"/>
        <w:jc w:val="both"/>
      </w:pPr>
      <w:r>
        <w:rPr>
          <w:rFonts w:ascii="Garamond" w:hAnsi="Garamond"/>
          <w:sz w:val="24"/>
        </w:rPr>
        <w:t>Cette Méthode, imprimée dès 1615, est sans cesse rééditée et augmentée jusqu'au recueil de 1638, et Véron en donne deux abrégés : un in-18° de 760 p en 1636 et un Petit Épitomé de 820 p in-12° en 1649 (3° éd.) ; en 1619 (à Cologne), une « interprétation » en latin s'intitule Methodus Veroniana. La Méthode reçoit les approbations des théologiens de Paris, des assemblées du Clergé (de 1621 à 1646) et même d'Urbain VIII, par l'intermédiaire du cardinal Ludovisi ; l'Assemblée de 1682 la confirme encore.</w:t>
      </w:r>
    </w:p>
    <w:p>
      <w:pPr>
        <w:spacing w:after="120" w:before="0" w:line="360" w:lineRule="auto"/>
        <w:ind w:firstLine="283"/>
        <w:jc w:val="both"/>
      </w:pPr>
      <w:r>
        <w:rPr>
          <w:rFonts w:ascii="Garamond" w:hAnsi="Garamond"/>
          <w:sz w:val="24"/>
        </w:rPr>
        <w:t>En tête de l'ouvrage, Véron expose en détail sa fameuse méthode : d'entrée de jeu, il somme les ministres protestants de citer les preuves scripturaires de leurs affirmations contraires à la foi catholique : grâce à ce procédé « négatif », l'adroit dialecticien se targue de « bâillonner » les ministres, de « convaincre de nullité » leur prétendue religion. Il s'inspire directement de saint Augustin défiant manichéens et donatistes : « Si vous connaissez un endroit où l'Écriture dit cela, lisez-le-moi ! » (Méthode, éd. 1638, p. 72).</w:t>
      </w:r>
    </w:p>
    <w:p>
      <w:pPr>
        <w:spacing w:after="120" w:before="0" w:line="360" w:lineRule="auto"/>
        <w:ind w:firstLine="283"/>
        <w:jc w:val="both"/>
      </w:pPr>
      <w:r>
        <w:rPr>
          <w:rFonts w:ascii="Garamond" w:hAnsi="Garamond"/>
          <w:sz w:val="24"/>
        </w:rPr>
        <w:t>Enfin, La Règle générale de la foi catholique (Paris, 1645) de Véron est un exposé apologétique assez bref (300 p in-16°) qui sera approuvé par l'assemblée du Clergé de 1645, par la Sorbonne. Traduit en latin (en 1681), il est diffusé en Europe jusqu'au 19° siècle, apprécié par Bossuet, Leibniz, R. Simon et encore A.-E de Genoude en 1843. Mais, à cause de son style assez lourd, encombré d'allusions érudites, il ne peut rivaliser avec le chef-d'œuvre qu'est l'Exposition de la Doctrine (1671) de Bossuet. Après avoir éliminé les points de doctrine qu'on attribue à tort à l'Église catholique, Véron expose la doctrine reçue (mérites, pape, eucharistie, saints, images, satisfactions, purgatoire, indulgences, lois humaines et ecclésiastiques, etc.).</w:t>
      </w:r>
    </w:p>
    <w:p>
      <w:pPr>
        <w:spacing w:after="120" w:before="0" w:line="360" w:lineRule="auto"/>
        <w:ind w:firstLine="283"/>
        <w:jc w:val="both"/>
      </w:pPr>
      <w:r>
        <w:rPr>
          <w:rFonts w:ascii="Garamond" w:hAnsi="Garamond"/>
          <w:sz w:val="24"/>
        </w:rPr>
        <w:t>François Véron, par son zèle apostolique et sa puissance dialectique, apparaît comme le plus notoire des controversistes français de son temps, à mi-chemin entre le cardinal Du Perron et Bossuet. Mais cet apôtre a des défauts évidents : véhémence, érudition intempestive, rodomontades, réflexions blessantes (même si, dans ses rencontres directes, il se montre parfois courtois). Il lui manque la douceur salésienne ; le mot qu'on prête à Du Perron : « Je me charge de convaincre les hérétiques, mais pour les convertir il faut les conduire à François de Sales », s'appliquerait plus encore à Véron.</w:t>
      </w:r>
    </w:p>
    <w:p>
      <w:pPr>
        <w:spacing w:after="120" w:before="0" w:line="360" w:lineRule="auto"/>
        <w:ind w:firstLine="283"/>
        <w:jc w:val="both"/>
      </w:pPr>
      <w:r>
        <w:rPr>
          <w:rFonts w:ascii="Garamond" w:hAnsi="Garamond"/>
          <w:sz w:val="24"/>
        </w:rPr>
        <w:t>Sommervogel, t. 8, col. 603-10 (ouvrages de la période jésuite). - Notices dans L. Moréri (Le grand dictionnaire historique, t. 10, Paris, 1759, p. 551). Michaud, Hoefer, Hurter (t. 3, 3° éd., 1907, col. 984-87). DTC (t. 15/2, 1950, col. 2699-2700). EC (t. 12, 1954, col. 1289).</w:t>
      </w:r>
    </w:p>
    <w:p>
      <w:pPr>
        <w:spacing w:after="120" w:before="0" w:line="360" w:lineRule="auto"/>
        <w:ind w:firstLine="283"/>
        <w:jc w:val="both"/>
      </w:pPr>
      <w:r>
        <w:rPr>
          <w:rFonts w:ascii="Garamond" w:hAnsi="Garamond"/>
          <w:sz w:val="24"/>
        </w:rPr>
        <w:t>P. Féret, Un curé de Charenton, Paris, 1881.- P. Delattre, Les établissements des Jésuites en France, t. 2, 1953, col. 16 ; 473 t. 3, 1955, col. 277. - J. F. Gilmont, Ecrits spirituels des premiers jésuites, Rome, 1961, p. 304-05 (sur Costerus). - L'Iparraguirre, Répertoire de spiritualité ignatienne, Rome, 1961, p. 110-11.- DS, t. 4, col. 1533, 1827 ; t. 6, col. 399.</w:t>
      </w:r>
    </w:p>
    <w:p>
      <w:pPr>
        <w:spacing w:after="120" w:before="0" w:line="360" w:lineRule="auto"/>
        <w:ind w:firstLine="283"/>
        <w:jc w:val="both"/>
      </w:pPr>
      <w:r>
        <w:rPr>
          <w:rFonts w:ascii="Garamond" w:hAnsi="Garamond"/>
          <w:sz w:val="24"/>
        </w:rPr>
        <w:t>Paul Ducuos.</w:t>
      </w:r>
    </w:p>
    <w:p>
      <w:pPr>
        <w:spacing w:after="120" w:before="0" w:line="360" w:lineRule="auto"/>
        <w:ind w:firstLine="283"/>
        <w:jc w:val="both"/>
      </w:pPr>
      <w:r>
        <w:rPr>
          <w:rFonts w:ascii="Garamond" w:hAnsi="Garamond"/>
          <w:sz w:val="24"/>
        </w:rPr>
        <w:t>VERONIQUE GIULIANTI (sainte), darisse capucine, 1660-1727. - I. Vie. - 2. Écrits. - 3. Spiritualité.</w:t>
      </w:r>
    </w:p>
    <w:p>
      <w:pPr>
        <w:spacing w:after="120" w:before="0" w:line="360" w:lineRule="auto"/>
        <w:ind w:firstLine="283"/>
        <w:jc w:val="both"/>
      </w:pPr>
      <w:r>
        <w:rPr>
          <w:rFonts w:ascii="Garamond" w:hAnsi="Garamond"/>
          <w:sz w:val="24"/>
        </w:rPr>
        <w:t>1. Vie. - Véronica Giuliani est peut-être la représentante la plus caractéristique de la mystique de l'époque baroque. Sa vie spirituelle a été éminemment marquée par la contemplation amoureuse et l'expérience de la passion du Christ, le mystère de la croix, le désir incoercible de l'immolation et de la souffrance expiatrice.</w:t>
      </w:r>
    </w:p>
    <w:p>
      <w:pPr>
        <w:spacing w:after="120" w:before="0" w:line="360" w:lineRule="auto"/>
        <w:ind w:firstLine="283"/>
        <w:jc w:val="both"/>
      </w:pPr>
      <w:r>
        <w:rPr>
          <w:rFonts w:ascii="Garamond" w:hAnsi="Garamond"/>
          <w:sz w:val="24"/>
        </w:rPr>
        <w:t>Née à Mercatello, sur le Métaure, petite cité du duché d'Urbino, le 27 décembre 1660, elle fut baptisée Orsola et grandit dans un foyer très pieux qui l'ouvrit, très jeune, à l'action de la grâce de Dieu. Son père était porte-étendard de la garnison ; sa mère, femme douée d'un profond sens religieux, la laissa orpheline à sept ans. Peu après, le père emmena ses filles à Plaisance ; il revint en 1672 s'installer à Mercatello.</w:t>
      </w:r>
    </w:p>
    <w:p>
      <w:pPr>
        <w:spacing w:after="120" w:before="0" w:line="360" w:lineRule="auto"/>
        <w:ind w:firstLine="283"/>
        <w:jc w:val="both"/>
      </w:pPr>
      <w:r>
        <w:rPr>
          <w:rFonts w:ascii="Garamond" w:hAnsi="Garamond"/>
          <w:sz w:val="24"/>
        </w:rPr>
        <w:t>Très attirée par la vie religieuse, Orsola eut à combattre longtemps l'opposition de son père à ce projet. Trois de ses filles étaient déjà entrées au monastère des Clarisses de la ville. Mais Orsola, la benjamine, aspirait à une vie plus austère et plus retirée. Enfin, elle obtint le consentement paternel et put entrer chez les Capucines de Città di Castello, en Ombrie.</w:t>
      </w:r>
    </w:p>
    <w:p>
      <w:pPr>
        <w:spacing w:after="120" w:before="0" w:line="360" w:lineRule="auto"/>
        <w:ind w:firstLine="283"/>
        <w:jc w:val="both"/>
      </w:pPr>
      <w:r>
        <w:rPr>
          <w:rFonts w:ascii="Garamond" w:hAnsi="Garamond"/>
          <w:sz w:val="24"/>
        </w:rPr>
        <w:t>Son noviciat commença le 28 octobre 1677. Elle fit profession le 1er novembre 1678, sous le nom de Véronique. Des les commencements de sa vie religieuse, ses confesseurs découvrirent en elle une expérience assez exceptionnelle de la contemplation infuse ; rapt et visions ne tardèrent pas à se manifester. Le 4 avril 1681, le Seigneur lui imposa la couronne d'épines ; le désir de souffrir et d'expier pour les pécheurs croissait en elle en même temps qu'une faim de pénitence ; sa contemplation de la passion du Seigneur était accompagnée de la participation expérimentale à ses souffrances.</w:t>
      </w:r>
    </w:p>
    <w:p>
      <w:pPr>
        <w:spacing w:after="120" w:before="0" w:line="360" w:lineRule="auto"/>
        <w:ind w:firstLine="283"/>
        <w:jc w:val="both"/>
      </w:pPr>
      <w:r>
        <w:rPr>
          <w:rFonts w:ascii="Garamond" w:hAnsi="Garamond"/>
          <w:sz w:val="24"/>
        </w:rPr>
        <w:t>En 1688, Véronique fut nommée maîtresse des novices ; elle avait 27 ans. Elle garda cette charge presque sans interruption jusqu'à la fin de sa vie, même lorsqu'elle fut abbesse, selon le désir de la communauté. En 1694 se produisit l'expérience du mariage mystique. Le jour de Noël 1696 Jésus blessa son cœur d'une flèche (blessure qui saigna fréquemment).</w:t>
      </w:r>
    </w:p>
    <w:p>
      <w:pPr>
        <w:spacing w:after="120" w:before="0" w:line="360" w:lineRule="auto"/>
        <w:ind w:firstLine="283"/>
        <w:jc w:val="both"/>
      </w:pPr>
      <w:r>
        <w:rPr>
          <w:rFonts w:ascii="Garamond" w:hAnsi="Garamond"/>
          <w:sz w:val="24"/>
        </w:rPr>
        <w:t>Le 5 avril 1697, les mains, les pieds et le côté de Véronique reçurent les stigmates de la Passion. L'abbesse en avertit le Saint-Office ; ce qui amena pour Véronique d'ennuyeux examens, contrôles, épreuves et humiliations durant bien des années. Elle fut ainsi privée de sa voix passive et isolée du monde extérieur, sans pouvoir recevoir de visite ou entretenir de correspondance sinon avec son confesseur, l'évêque et ses sœurs clarisses de Mercatello. Ce furent pour elle des années de purification intérieure, et aussi de participation intense et parfois spectaculaire à la passion, en particulier à l'agonie du Christ en croix. Croissait aussi en elle un amour très filial, tendre, envers la Vierge Marie ; cette dernière en vint à être au centre des expériences mystiques de Véronique, y compris des grâces d'union.</w:t>
      </w:r>
    </w:p>
    <w:p>
      <w:pPr>
        <w:spacing w:after="120" w:before="0" w:line="360" w:lineRule="auto"/>
        <w:ind w:firstLine="283"/>
        <w:jc w:val="both"/>
      </w:pPr>
      <w:r>
        <w:rPr>
          <w:rFonts w:ascii="Garamond" w:hAnsi="Garamond"/>
          <w:sz w:val="24"/>
        </w:rPr>
        <w:t>En 1716, le Saint-Office leva la privation de voix passive ; la communauté put donc élire Véronique abbesse ; elle fut réélue pour de successifs trienium jusqu'à sa mort. La communauté était alors formée quasi exclusivement de ses anciennes novices. Dans la direction des sœurs et des affaires du couvent, Véronique fit preuve d'une grande prudence et d'un sens surprenant des réalités pratiques, comme on le voit dans les 226 lettres envoyées à l'évêque du lieu, Alessandro Codebô. Le 6 juin 1727 elle eut une attaque d'hémiplégie et mourut le 9 juillet, en grand renom de sainteté.</w:t>
      </w:r>
    </w:p>
    <w:p>
      <w:pPr>
        <w:spacing w:after="120" w:before="0" w:line="360" w:lineRule="auto"/>
        <w:ind w:firstLine="283"/>
        <w:jc w:val="both"/>
      </w:pPr>
      <w:r>
        <w:rPr>
          <w:rFonts w:ascii="Garamond" w:hAnsi="Garamond"/>
          <w:sz w:val="24"/>
        </w:rPr>
        <w:t>L'évêque Codeb, intrigué par les descriptions faites par Véronique à ses confesseurs concernant les instruments de la passion et divers signes qu'elle disait gravés sur son cœur, décida une analyse nécroscopique de cet organe. On y procéda par deux fois par deux médecins, en présence de l'évêque, du gouverneur pontifical de la cité, de chanoines et de religieux divers. Les résultats furent consignés dans un acte notarié qui fut bientôt publié : Relazione delle meravigliose operazioni divine ritrovate nel cadavero e nel cuore della Madre Suor Véronique Giuliani. (Pérouse, 1727).</w:t>
      </w:r>
    </w:p>
    <w:p>
      <w:pPr>
        <w:spacing w:after="120" w:before="0" w:line="360" w:lineRule="auto"/>
        <w:ind w:firstLine="283"/>
        <w:jc w:val="both"/>
      </w:pPr>
      <w:r>
        <w:rPr>
          <w:rFonts w:ascii="Garamond" w:hAnsi="Garamond"/>
          <w:sz w:val="24"/>
        </w:rPr>
        <w:t>L'évêque, sans perdre de temps, décréta d'ouvrir le procès informatif en vue de la béatification ; il débuta le 6 décembre 1727. Peu après, en 1728, paraissait la première biographie de la capucine stigmatisée. Le procès apostolique commença en 1745. Pie VII la béatifia le 17 juin 1804 et Grégoire XVI la canonisa le 26 mai 1839.</w:t>
      </w:r>
    </w:p>
    <w:p>
      <w:pPr>
        <w:spacing w:after="120" w:before="0" w:line="360" w:lineRule="auto"/>
        <w:ind w:firstLine="283"/>
        <w:jc w:val="both"/>
      </w:pPr>
      <w:r>
        <w:rPr>
          <w:rFonts w:ascii="Garamond" w:hAnsi="Garamond"/>
          <w:sz w:val="24"/>
        </w:rPr>
        <w:t>2. Écrits. - La principale cause de la lenteur du procès apostolique fut l'examen laborieux des écrits originaux laissés par Véronique : 22 mille pages manuscrites de son Diario, diverses relations biographiques depuis son enfance (écrites comme le Diario sur l'ordre des confesseurs ou des deux évêques successifs, Mgr Eustachi et Mgr Codebù), plus de 500 lettres adressées à ses sœurs de Mercatello, aux confesseurs et aux deux prélats. Cette masse de documents autobiographiques resta inédite jusqu'à la fin du 19e siècle. Auparavant ne furent publiés que quelques poèmes et un bref écrit.</w:t>
      </w:r>
    </w:p>
    <w:p>
      <w:pPr>
        <w:spacing w:after="120" w:before="0" w:line="360" w:lineRule="auto"/>
        <w:ind w:firstLine="283"/>
        <w:jc w:val="both"/>
      </w:pPr>
      <w:r>
        <w:rPr>
          <w:rFonts w:ascii="Garamond" w:hAnsi="Garamond"/>
          <w:sz w:val="24"/>
        </w:rPr>
        <w:t>En 1883 l'érudit français Fr.-B. Dausse entreprit la publication des écrits de la sainte dans l'italien original et avec traduction française, mais la mort vint l'interrompre après son 3e volume : Scritti di S. Véronique Giuliani, 3 vol., Città di Castello, 1883-1885. - Sur d'autres critères le chanoine A. M. Di Francia se lança à son tour dans cette entreprise ; il ne publia qu'un volume : Un tesoro nascosto owero Scritti inediti di S. V. G., Messine, 1891. - Enfin le jésuite Pietro Pizzicaria commença la transcription et l'étude des manuscrits ; il put éditer 8 volumes contenant les relations autobiographiques et le Diario jusqu'à l'année 1719 : Un tesoro nascosto ossia Diario di S. V. G., 8 vol., Prato, 1895-1905 (traduction espagnole, Barcelone, 1905-1909). - Le reste du Diario fut publié en 2 vol par Umberto Bucchioni (même titre, vol. 9-10, Città di Castello, 1927-1928).</w:t>
      </w:r>
    </w:p>
    <w:p>
      <w:pPr>
        <w:spacing w:after="120" w:before="0" w:line="360" w:lineRule="auto"/>
        <w:ind w:firstLine="283"/>
        <w:jc w:val="both"/>
      </w:pPr>
      <w:r>
        <w:rPr>
          <w:rFonts w:ascii="Garamond" w:hAnsi="Garamond"/>
          <w:sz w:val="24"/>
        </w:rPr>
        <w:t>Quarante ans plus tard, le prêtre Oreste Fiorucci donna de l'ensemble une rééd en 5 vol. (Città di Castello, 1969-1974) selon une disposition un peu différente. Il place en tête du vol. 1 la relation autobiographique la plus ample (appelée « l'volume di Pio 1x »), puis vient le Diario (1693-1727) ; enfin le vol. 5 contient les autres relations et quelques fragments séparés du Diario. Ce vol. 5, désordonné et confus, a été refondu et complété d'autres pièces inédites et des 475 poèmes : Diario di S. V. G., t. 5 : Frammenti inediti del Diario - Relazioni autobiografiche -- Altri reperti inediti - Le poesie, éd critique par L. Iriarte et A. De Felice, Città di Castello, 1987. C'est l'éd que nous utilisons ici.</w:t>
      </w:r>
    </w:p>
    <w:p>
      <w:pPr>
        <w:spacing w:after="120" w:before="0" w:line="360" w:lineRule="auto"/>
        <w:ind w:firstLine="283"/>
        <w:jc w:val="both"/>
      </w:pPr>
      <w:r>
        <w:rPr>
          <w:rFonts w:ascii="Garamond" w:hAnsi="Garamond"/>
          <w:sz w:val="24"/>
        </w:rPr>
        <w:t>Quant aux lettres, elles firent l'objet de 2 éd partielles, par U. Bucchioni (Florence, 1927) et O. Fiorucci (Città di Castello, 1965). On peut lire désormais toutes celles qui ont été retrouvées dans le vol. 6 du Diario de S. V. G. : Le lettere, éd critique par M. Cittadini Fulvi et L. Iriarte, La Portioncule, 1989. Le vol. 7 (1991) donne les indices et un appendice de bibliographie générale.</w:t>
      </w:r>
    </w:p>
    <w:p>
      <w:pPr>
        <w:spacing w:after="120" w:before="0" w:line="360" w:lineRule="auto"/>
        <w:ind w:firstLine="283"/>
        <w:jc w:val="both"/>
      </w:pPr>
      <w:r>
        <w:rPr>
          <w:rFonts w:ascii="Garamond" w:hAnsi="Garamond"/>
          <w:sz w:val="24"/>
        </w:rPr>
        <w:t>Ajoutons que de nombreux extraits de l'œuvre de Véronique ont été publiés. Le plus complet et le plus répandu est : S. V. G., Esperienza e dottrina mistica, pages choisies par L. Iriarte, Rome, 1981. Les écrits de Véronique attirent de plus en plus l'attention des spirituels et des spécialistes de la mystique, en Italie et ailleurs. La principale raison est qu'ils offrent une véritable mine d'informations sur toutes sortes d'expériences mystiques et de phénomènes extraordinaires. Ces informations, de plus, ont fait l'objet d'une description immédiate par Véronique, dont la tension spirituelle se maintint sans défaillance durant 33 ans. Ses textes autobiographiques sont les plus étendus, en quantité et dans le temps, que l'on possède.</w:t>
      </w:r>
    </w:p>
    <w:p>
      <w:pPr>
        <w:spacing w:after="120" w:before="0" w:line="360" w:lineRule="auto"/>
        <w:ind w:firstLine="283"/>
        <w:jc w:val="both"/>
      </w:pPr>
      <w:r>
        <w:rPr>
          <w:rFonts w:ascii="Garamond" w:hAnsi="Garamond"/>
          <w:sz w:val="24"/>
        </w:rPr>
        <w:t>3. Spiritualité. - Véronique n'a rédigé aucun traité doctrinal ou qui systématise son expérience ou sa conception des voies spirituelles. Toutes ses pages, adressées toujours à un destinataire précis (généralement son confesseur), sont éminemment descriptives, ou plutôt introspectives. La sincérité qu'elle apporte à exprimer l'objet de sa contemplation la fait s'étendre en considérations diverses ; on y trouve de surprenantes intuitions théologiques. Elle se sert parfois de terminologies assimilées grâce à la lecture d'auteurs mystiques, parfois elle se forge elle-même des expressions originales.</w:t>
      </w:r>
    </w:p>
    <w:p>
      <w:pPr>
        <w:spacing w:after="120" w:before="0" w:line="360" w:lineRule="auto"/>
        <w:ind w:firstLine="283"/>
        <w:jc w:val="both"/>
      </w:pPr>
      <w:r>
        <w:rPr>
          <w:rFonts w:ascii="Garamond" w:hAnsi="Garamond"/>
          <w:sz w:val="24"/>
        </w:rPr>
        <w:t>19 FORMATION SPIRITUELLE. - Dès son enfance, Véronique entend lire au foyer familial des vies de saints et des méditations sur la passion. Adolescente, elle récite les Heures de la sainte Vierge avec ses sœurs et est initiée à la pratique de la méditation par son confesseur. Devenue capucine, elle se passionne pour les livres spirituels, à la lecture desquels il lui arrive de « passer des nuits entières ». Son monastère de Città di Castello disposait d'une bibliothèque bien assortie, qu'on possède encore ; y abondaient les ouvrages ascétiques et mystiques les plus lus alors.</w:t>
      </w:r>
    </w:p>
    <w:p>
      <w:pPr>
        <w:spacing w:after="120" w:before="0" w:line="360" w:lineRule="auto"/>
        <w:ind w:firstLine="283"/>
        <w:jc w:val="both"/>
      </w:pPr>
      <w:r>
        <w:rPr>
          <w:rFonts w:ascii="Garamond" w:hAnsi="Garamond"/>
          <w:sz w:val="24"/>
        </w:rPr>
        <w:t>Certains ont laissé des traces profondes en elle, comme en témoignent le Diario et les lettres : Gertrude d'Helfta (la bibliothèque possédait trois éd de sa vie par Lansperge). Catherine de Sienne (qui apparaît souvent dans ses visions et dont elle s'appropria de nombreuses images et expressions). Alonso de Madrid (dont elle reprend très souvent la consigne : « Faire tout avec amour et par amour »). Diego de Estella (elle a certainement lu ses Meditaciones del amor de Dios). Thérèse d'Avila (3 éd. à la bibliothèque ; nombreuses références à la réformatrice du Carmel dans les divers écrits).</w:t>
      </w:r>
    </w:p>
    <w:p>
      <w:pPr>
        <w:spacing w:after="120" w:before="0" w:line="360" w:lineRule="auto"/>
        <w:ind w:firstLine="283"/>
        <w:jc w:val="both"/>
      </w:pPr>
      <w:r>
        <w:rPr>
          <w:rFonts w:ascii="Garamond" w:hAnsi="Garamond"/>
          <w:sz w:val="24"/>
        </w:rPr>
        <w:t>Jean de la Croix semble avoir été le mystique le plus lu au couvent ; la bibliothèque avait trois exemplaires des deux premières traductions italiennes. Véronique l'utilisa largement dans ses premières années conventuelles, peut-être sur l'ordre des confesseurs, pour l'aider à voir clair et à définir ses expériences spirituelles. Une bonne partie de la terminologie du saint carme est utilisée par Véronique, sans cependant qu'elle s'inféode à sa doctrine.</w:t>
      </w:r>
    </w:p>
    <w:p>
      <w:pPr>
        <w:spacing w:after="120" w:before="0" w:line="360" w:lineRule="auto"/>
        <w:ind w:firstLine="283"/>
        <w:jc w:val="both"/>
      </w:pPr>
      <w:r>
        <w:rPr>
          <w:rFonts w:ascii="Garamond" w:hAnsi="Garamond"/>
          <w:sz w:val="24"/>
        </w:rPr>
        <w:t>François de Sales est cité expressément. Quant à Marie-Madeleine de Pazzi, il n'est pas difficile de sentir l'harmonie qui la rapproche de Véronique et son influence est indéniable. La Règle de perfection de Benoît de Canfield était à la disposition des Capucines, même après avoir été mise à l'Index (1689). Le jésuite Étienne Binet semble avoir été lu avec attention par la sainte ; par contre, elle ressentait une répulsion instinctive pour le livre de méditation de Paul de Barry (trad. ital., Solitudine di Filagia), comme d'ailleurs Jeanne-Françoise Fremiot de Chantal. Enfin le Viaggio dell'anima du capucin Mathias de Parme a laissé de nombreuses résonances dans les écrits de Véronique (voir S. V. G., Esperienza e dottrina mistica, introd., p. 25-38).</w:t>
      </w:r>
    </w:p>
    <w:p>
      <w:pPr>
        <w:spacing w:after="120" w:before="0" w:line="360" w:lineRule="auto"/>
        <w:ind w:firstLine="283"/>
        <w:jc w:val="both"/>
      </w:pPr>
      <w:r>
        <w:rPr>
          <w:rFonts w:ascii="Garamond" w:hAnsi="Garamond"/>
          <w:sz w:val="24"/>
        </w:rPr>
        <w:t>Dans le cas de Véronique, il faut s'interroger sur le rôle de ses successifs confesseurs. Depuis 1693, année où elle commença son Diario et sa correspondance avec eux, on peut dire qu'en la faisant écrire ils ont joué un rôle fondamental dans son itinéraire spirituel. Mais chaque directeur spirituel en fonction, désigné par l'évêque pour la communauté et qui changeait périodiquement, n'a exercé qu'accidentellement une influence précise sur Véronique. En revanche, une fois dépassée leur première réserve devant les côtés exceptionnels de sa vie, tous en vinrent à se laisser gagner par son aura surnaturelle. En somme, c'est elle qui influença les directeurs. C'est à leur conviction d'être en présence d'une âme hors série qu'on doit le Diario, les relations et les nombreuses lettres, écrites par obéissance à ses divers pères spirituels, lesquels les ont conservés pieusement (cf. L. Iriarte, 7 confessori di S. V. G., dans L'Italia Francescana, t. 64, 1989, p. 389-416).</w:t>
      </w:r>
    </w:p>
    <w:p>
      <w:pPr>
        <w:spacing w:after="120" w:before="0" w:line="360" w:lineRule="auto"/>
        <w:ind w:firstLine="283"/>
        <w:jc w:val="both"/>
      </w:pPr>
      <w:r>
        <w:rPr>
          <w:rFonts w:ascii="Garamond" w:hAnsi="Garamond"/>
          <w:sz w:val="24"/>
        </w:rPr>
        <w:t>29 L'ANTHROPOLOGIE DE VERONIQUE. - La sainte a dû, dans son effort pour rendre compte de son expérience mystique, se forger des représentations de la structure de l'homme. Pour exprimer le travail quotidien de la maîtrise ascétique de soi, elle recourt constamment au binôme humanité-esprit, deux réalités antithétiques en contraste continuel. Deux siècles avant elle, Catherine de Gênes avait aussi choisi le mot « humanité » pour exprimer l'ensemble complexe des tendances désordonnées qui en l'homme s'opposent à l'action de la grâce divine. Véronique identifie cette « humanité » avec la partie inférieure de l'homme, ennemie de tout bien, armée de la commodité, rétive à la souffrance, au renoncement, au sacrifice, à l'humiliation, à l'obéissance. Ses alliés sont les sens et l'amour-propre, la prudence humaine et tout ce qui provient de l'amour de soi. Ce dernier se manifeste aussi dans le domaine spirituel : « l'humanité » est avide de consolations et de quiétude amoureuse, elle craint les épreuves de l'aridité et de la déréliction.</w:t>
      </w:r>
    </w:p>
    <w:p>
      <w:pPr>
        <w:spacing w:after="120" w:before="0" w:line="360" w:lineRule="auto"/>
        <w:ind w:firstLine="283"/>
        <w:jc w:val="both"/>
      </w:pPr>
      <w:r>
        <w:rPr>
          <w:rFonts w:ascii="Garamond" w:hAnsi="Garamond"/>
          <w:sz w:val="24"/>
        </w:rPr>
        <w:t>Au contraire, l'esprit est la « partie supérieure » ; il va droitement au bien, s'ouvre à la lumière et à l'action divines qui le soulevent au-dessus du simple sensible, du terrestre, des apparences. Il aspire à l'abnégation, au dépouillement total de soi, à la pénitence et à la souffrance purificatrice. Il transforme tout en amour, en pur amour. Entre l'esprit et l'humanité il n'y a pas de paix possible. Si parfois on croit apercevoir entre eux un accord, c'est seulement parce que humanité vaincue par l'esprit en vient à pactiser avec lui pour un temps. Véronique a laissé des pages pleines de vivacité et d'humour sur cette lutte dramatique. Parmi ses poèmes, l'un est intitulé Combat entre l'Humanité et l'Esprit. Au fond, cette opposition n'est guère différente de l'antagonisme chair-esprit de saint Paul. Dans les analyses introspectives de Véronique, l'âme et l'esprit sont une même réalité, mais vue sous des points de vue différents. L'âme est plutôt du côté du sujet personnel qui bénéficie de la richesse de la vie supérieure qui lui vient à travers son esprit, lequel l'accuse des rebellions de son humanité. Elle est l'objet de l'amour de Dieu, de ses grâces et des dons de l'Esprit Saint. Elle est responsable de sa coopération aux opérations divines, comme aussi de ses infidélités au Bien suprême. L'union avec Dieu se réalise directement dans l'âme : elle est attirée, illuminée, submergée et transformée en Dieu. Ceci se produit dans le « fond de l'âme », caché et secret, là où ont lieu les communications ineffables et où Dieu établit son temple et son trône (cf. Diario, t. 2, p. 708) ; ce fond est le « Royaume de Dieu » (t. 2, p. 812, 16). Dans son ascension vers Dieu, l'âme exerce son activité par le moyen de ses trois puissances ; celles-ci ont à se taire et demeurent suspendues quand l'âme entre dans l'intimité divine : alors elles n'ont plus rien à faire, elles sont « stabilisées en Dieu » (t. 2, p. 88, 138, 240, 815). Le binôme âme-cœur est important, lui aussi. La sainte l'a expliqué pour obéir à son confesseur. Le cœur « est comme l'ambassadeur, l'éveilleur de l'âme ». C'est lui qui perçoit les invites et les touches de l'Amour : alors il s'enflamme, se sent d'amoureux transports, il donne des ailes à l'âme, la pousse vers son centre où est Dieu. Le cœur s'agite sans repos tandis que l'âme, une fois atteint son centre, repose en paix. Entre le cœur et l'âme l'union est parfaite : si l'âme, éveillée par le cœur, s'ouvre aux appels divins, le cœur, à son tour, expérimente les répercussions des « divines influences » opérées dans l'âme par Dieu (Diario, t. 5, p. 91-93). La majeure partie des grandes expériences intérieures de Véronique se produisent dans son cœur : incendies d'amour, appels, touches, violences subies, vols, blessures d'amour, dards, doux, incrustation des instruments de la passion et des douleurs de Marie, etc. Peu après sa stigmatisation elle commença à expérimenter une mystérieuse alternance de cœur blessé et de cœur amoureux, qui ne correspond pas à ce que d'autres mystiques ont appelé l'échange des cœurs (cf. DS, t. 2, col. 1046-51).</w:t>
      </w:r>
    </w:p>
    <w:p>
      <w:pPr>
        <w:spacing w:after="120" w:before="0" w:line="360" w:lineRule="auto"/>
        <w:ind w:firstLine="283"/>
        <w:jc w:val="both"/>
      </w:pPr>
      <w:r>
        <w:rPr>
          <w:rFonts w:ascii="Garamond" w:hAnsi="Garamond"/>
          <w:sz w:val="24"/>
        </w:rPr>
        <w:t>LES PHASES DE L'ASCENSION UNITIVE. - Le processus, chaque fois que Véronique reçoit la grâce de type unitif, suit une gradation quasi invariable, qu'elle répète dans chaque récit fait à son confesseur. Le point de départ est une attitude habituelle de foi qui a deux aspects : la présence de Dieu infuse et la réponse de la sainte à l'appel divin ; ce qu'elle appelle « application », terme de type ignacien que Véronique a pu retenir des prédicateurs jésuites des retraites. La simple application active dure peu. Elle est suivie du recueillement, sorte d'attraction infuse qui retire l'âme de l'extérieur, et laisse les perceptions sensorielles comme amorties ; l'activité intérieure, envahie d'une lumière supérieure et fortement concentrée en elle-même, est alors dans l'attente de ce qui va lui être donné sans qu'elle puisse se le procurer ; ce quelque chose dépasse sa propre capacité. Véronique utilise ici des expressions comme : « toute absorbée dans la divine présence », « l'esprit *</w:t>
      </w:r>
      <w:r>
        <w:rPr>
          <w:rFonts w:ascii="Garamond" w:hAnsi="Garamond"/>
          <w:i/>
          <w:sz w:val="24"/>
        </w:rPr>
        <w:t>VÉRONIQUE GIULIANI 478</w:t>
      </w:r>
      <w:r>
        <w:rPr>
          <w:rFonts w:ascii="Garamond" w:hAnsi="Garamond"/>
          <w:sz w:val="24"/>
        </w:rPr>
        <w:t>* Au recueillement succède, avec plus ou moins d'intensité, le rapt ou le ravissement. La sainte a l'impression d'être enlevée, ravie, par Dieu (t. 4, p. 572), emportée « comme en vol » dans une région de réalités très différentes et introduite dans la contemplation intérieure. Alors elle est entièrement hors de ses sens, insensible, immobile. D'autres fois cependant, étant en ravissement, elle continue la vie commune, récite l'Office, fait son travail conventuel. Elle a très souvent décrit ses ravissements et ils varient beaucoup d'intensité. Elle ne parle jamais d'extase ; mais des descriptions qu'elle donne on peut déduire que ce qu'elle appelle rapt, ravissement, est souvent authentique extase ; les religieuses et les confesseurs emploient ce terme dans leurs dépositions au procès de béatification. D'autre part, il n'est pas facile de tracer une délimitation nette entre recueillement et ravissement parce que la sainte ne les diversifie pas toujours ; elle écrit souvent « recueillement ou ravissement, quoi que ce soit » (Diario, t. 1, p. 101, 649, 794), ou encore « l'un de ces recueillements que j'appelle ravissement » (t. 1, p. 173, 193). Il faut remarquer que les ravissements spectaculaires eurent lieu, comme d'ailleurs les autres manifestations extérieures de ses états mystiques, durant ses années de jeunesse. Les témoins parlent de ces choses comme étant arrivées durant les premiers temps. La « vision » constitue le dimat normal, du début à la fin du Diario. Mais Véronique n'est pas une visionnaire : elle décrit par obéissance ce qu'elle a expérimenté ; elle ne prétend nulle part faire de ses visions ou des paroles divines entendues la base, la norme de sa conduite personnelle ou d'un message pour autrui. Pas une seule fois elle ne parle de révélations. Il y a une relation entre recueillement et vision, centre ravissement et vision dans les descriptions de Véronique, mais cette relation n'est pas claire. Parfois elle présente la succession de ces trois aspects comme si elle était continue. Mais quand elle s'arrête à analyser attentivement la vision, celle-ci apparaît comme un moment du processus de recueillement. Elle parle souvent de « recueillement avec vision » et il est certain qu'à partir de 1714 le terme recueillement équivaut toujours à celui de vision : « Survint le recueillement dans lequel se présenta. ». En effet l'un et l'autre se produisent dans le moment du processus unitif où les sens sont amortis ou quasiment annulés tandis que les facultés intérieures imaginatives et intellectuelles demeurent en éveil (cf. Jean de la Croix, Subida u, ch. 28, n. 1). Ordinairement, durant le ravissement, extatique ou non, et même parfois sans ravissement, Véronique arrive à l'union par la présence infuse de Dieu. Il semble qu'elle ait reçu des grâces d'union à un âge précoce, mais d'une manière progressive. Quand elle commence à tenir son Diario, - elle a alors 33 ans, dont 16 de vie religieuse -, elle est encore dans des expériences spirituelles susceptibles de grand progrès : elle parle alors d'union « très étroite » dans laquelle l'âme se voit attirée « comme le fer par l'aimant », doucement « liée », noyée dans la mer de l'Amour divin, transformée en Dieu. À la fin de sa vie, quand elle reçoit dans chaque communion eucharistique « la grâce des trois grâces » (d'union, de transformation et de mariage spirituel), elle atteindra le sommet de ces brèves anticipations de l'union béatifique. Toute activité de l'imagination et des puissances ayant cessé, c'est dans la paix de l'union qu'ont lieu les communications intérieures « entre Dieu et l'âme » ; c'est la raison pour laquelle elles sont ineffables. Véronique affirme sans cesse : « elles ne peuvent pas être décrites ». Elle se borne à rapporter à son confesseur les effets laissés dans son esprit, - effets « très supérieurs à ceux des visions » (Diario, t. 2, p. 727) ; « Plus l'Amour se communique à l'âme, plus elle est incapable de dire une parole de lui » (t. 2, p. 1261 ; t. 6, p. 119). La sainte distingue des communications cognitives, amoureuses, unitives, opératives et pénétrantes. De ces opérations de l'Amour et de ses pénétrations diverses, Véronique parle constamment dans le désir de donner au moins une idée de ce que Dieu fait de sa propre initiative, sans que l'âme y soit pour autre chose que sa pleine réceptivité passive et sa volonté de coopérer : c'est le Souverain Bien qui infuse en elle tout ce qu'il en veut obtenir. « Tout est de Dieu et retourne à Dieu ». Quant au mariage mystique, longtemps désiré par la sainte, elle reçut cette grâce le dimanche de la Résurrection 1694. Mais « le vrai mariage », qui fit d'elle « l'épouse du Crucifié », eut lieu le 7 avril 1697, deux jours après sa stigmatisation. Ce « mariage avec anneau » sera renouvelé périodiquement jusqu'à ce qu'en 1711 Véronique commence à vivre un nouveau degré d'union sponsal : le mariage céleste, sommet d'absorption unitive, anticipation du mariage de la béatitude éternelle.</w:t>
      </w:r>
    </w:p>
    <w:p>
      <w:pPr>
        <w:spacing w:after="120" w:before="0" w:line="360" w:lineRule="auto"/>
        <w:ind w:firstLine="283"/>
        <w:jc w:val="both"/>
      </w:pPr>
      <w:r>
        <w:rPr>
          <w:rFonts w:ascii="Garamond" w:hAnsi="Garamond"/>
          <w:sz w:val="24"/>
        </w:rPr>
        <w:t>PHÉNOMÈNES MYSTIQUES CORPORELS. - Ces phénomènes forment le côté spectaculaire de la vie de Véronique, ce qui lui suscita la notoriété et lui attira bien des ennuis et des humiliations. Les manifestations somatiques les plus visibles furent la couronne d'épines, la blessure du cœur et les plaies des stigmates (mains, pieds, côté) ; mais elle connut aussi d'autres participations à la Passion : sueur de sang, flagellation, croix sur les épaules, crucifixion, agonie en croix. Tous ces phénomènes eurent pour témoins les religieuses, les confesseurs, l'évêque, qui les attestèrent ; et ils furent confirmés par l'expertise nécroscopique après la mort. Le Saint-Office suivit pour elle les procédures habituelles dans de pareils cas (ainsi Joseph de Cupertino f 1663) : circonspection, informations objectives, contrôles, vérification de la sincérité du sujet et de sa vertu, puis l'isolement pour éviter à la stigmatisée de susciter le fanatisme populaire. Il faut reconnaître que les mesures prises ne furent pas toujours adaptées ni respectueuses de la personne. Il ne fut pas difficile de démontrer la droiture et la bonne foi de l'humble religieuse et donc d'écarter l'hypothèse de la tromperie consciente. Restait à savoir si tout cela était œuvre de Dieu ou artifice du Malin. Alors, on n'envisageait pas d'autre solution ; on ne pouvait imaginer qu'un phénomène « extraordinaire » puisse être vrai sans être pour autant miraculeux ou diabolique. Il n'est pas niable que l'importance accordée par les confesseurs et les évêques à ces phénomènes les a amenés à obliger Véronique à les décrire régulièrement, à les exhiber : ce qui a pu contribuer à former en elle inconsciemment une sorte de complexe exhibitionniste qu'il eût mieux valu ne pas susciter.</w:t>
      </w:r>
    </w:p>
    <w:p>
      <w:pPr>
        <w:spacing w:after="120" w:before="0" w:line="360" w:lineRule="auto"/>
        <w:ind w:firstLine="283"/>
        <w:jc w:val="both"/>
      </w:pPr>
      <w:r>
        <w:rPr>
          <w:rFonts w:ascii="Garamond" w:hAnsi="Garamond"/>
          <w:sz w:val="24"/>
        </w:rPr>
        <w:t>UNE MISSION DE SOUFFRANCE ET D'EXPIATION. - L'appel à souffrir remplit la vie entière de Véronique ; c'est sa manière d'expérimenter l'Amour et d'y répondre. Personne n'a autant pénétré le sens de la souffrance, ne l'a autant recherchée, chantée et prônée ; ses pages sont fréquemment des cris réclamant peines et croix. C'est que pour elle la souffrance est « clé de l'amour », « école de l'amour », « foyer de l'amour pur ». Tout son message se centre sur le binôme souffrir-aimer, les deux mots les plus fréquents dans ses écrits. Souffrir purement et nuement est la disposition nécessaire pour aimer purement. Toute cette mystique de la souffrance, passive et active, a pour cause l'amour du Christ souffrant. Constamment Véronique contemple la passion du Seigneur, une contemplation qui est plutôt une participation expérimentale à chacune des douleurs du Rédempteur qu'elle aime. Avec raison, on a dit que la vie de la sainte fut « une passion renouvelée ». Thème connexe, le mystère de la Croix inspire les meilleures pages du Diario ; elle le commente avec enthousiasme et profondeur.</w:t>
      </w:r>
    </w:p>
    <w:p>
      <w:pPr>
        <w:spacing w:after="120" w:before="0" w:line="360" w:lineRule="auto"/>
        <w:ind w:firstLine="283"/>
        <w:jc w:val="both"/>
      </w:pPr>
      <w:r>
        <w:rPr>
          <w:rFonts w:ascii="Garamond" w:hAnsi="Garamond"/>
          <w:sz w:val="24"/>
        </w:rPr>
        <w:t>La dette d'amour envers le Crucifié inspire logiquement le désir de collaborer à l'œuvre rédemptrice par le moyen de l'expiation douloureuse. Véronique se sent appelée à offrir à son Époux souffrant ses peines volontaires comme « complément », conformément à la parole de saint Paul : « Je complète en ma chair ce qui manque aux épreuves du Christ » (Col. 1,24) ; et à satisfaire pour les offenses des pécheurs, des mauvais chrétiens, des prêtres, etc. Pour exprimer cette mission, elle a utilisé le terme mezzana, qui n'indique pas une médiation au sens de s'interposer entre Dieu et le pécheur, mais une prise en charge, une suppléance de la peine temporelle et de la pénitence que le pécheur devrait assumer en la prenant sur elle.</w:t>
      </w:r>
    </w:p>
    <w:p>
      <w:pPr>
        <w:spacing w:after="120" w:before="0" w:line="360" w:lineRule="auto"/>
        <w:ind w:firstLine="283"/>
        <w:jc w:val="both"/>
      </w:pPr>
      <w:r>
        <w:rPr>
          <w:rFonts w:ascii="Garamond" w:hAnsi="Garamond"/>
          <w:sz w:val="24"/>
        </w:rPr>
        <w:t>Sa consigne « sang pour sang » répond au sacrifice du Christ en croix ; elle l'applique sur elle-même par des pénitences afflictives, parfois trop recherchées et extravagantes, non par une pulsion d'autodestruction ou de haine de soi-même, mais pour s'unir concrètement au Christ souffrant ; souvent aussi pour soulager sa faim d'amour : « comme une folle, ne sachant que faire. » (Diario, t. 1, p. 50, 160, 324, 664, 691). Cette faim de macérations crût jusqu'à la stigmatisation de 1697 ; ensuite elle diminua peu à peu, si bien qu'en 1700, rédigeant une nouvelle relation autobiographique, elle en parle comme d'une chose passée : « Les folies que me faisait faire l'amour » (t. 1, p. 107) ; et elle confesse : « Je pensais que la souffrance consistait en cela » (p. 26). Cette évolution fut le fruit d'une plus grande sérénité acquise avec l'âge et surtout d'une harmonie plus profonde entre la sensibilité et l'esprit, d'un contrôle meilleur des charges émotionnelles par l'Amour « régnant et opérant » qu'elle expérimenta durant sa maturité. D'autre part, ses stigmates, dont la douleur se renouvelait chaque vendredi, et d'autres souffrances externes et internes rendaient inutiles les afflictions de sa propre invention.</w:t>
      </w:r>
    </w:p>
    <w:p>
      <w:pPr>
        <w:spacing w:after="120" w:before="0" w:line="360" w:lineRule="auto"/>
        <w:ind w:firstLine="283"/>
        <w:jc w:val="both"/>
      </w:pPr>
      <w:r>
        <w:rPr>
          <w:rFonts w:ascii="Garamond" w:hAnsi="Garamond"/>
          <w:sz w:val="24"/>
        </w:rPr>
        <w:t>5° Les AMOURS DE VERONICA. - Au centre de la piété contemplative de la sainte, il y a le Christ Jésus, le Dieu Amour, qu'elle voit parfois comme enfant, parfois comme Rédempteur crucifié, parfois comme Rédempteur glorieux ; c'est sous ces trois aspects qu'il lui apparaît dans les visions. Sa foi le découvre caché mais opérant dans l'Eucharistie, « cette grande invention de l'Amour » (Diario, t. 1, p. 96). C'est au moment de la communion qu'elle reçoit les grâces les plus extraordinaires, les communications les plus intimes, et d'autres effets plus ou moins merveilleux et spectaculaires. Les jours sans communion, elle a l'expérience de la recevoir de la main de son ange gardien, du Seigneur lui-même ou de la Vierge Marie.</w:t>
      </w:r>
    </w:p>
    <w:p>
      <w:pPr>
        <w:spacing w:after="120" w:before="0" w:line="360" w:lineRule="auto"/>
        <w:ind w:firstLine="283"/>
        <w:jc w:val="both"/>
      </w:pPr>
      <w:r>
        <w:rPr>
          <w:rFonts w:ascii="Garamond" w:hAnsi="Garamond"/>
          <w:sz w:val="24"/>
        </w:rPr>
        <w:t>C'est précisément en relation avec le mystère eucharistique et avec les prégustations de l'union béatifiante qu'elle reçoit parfois dans la communion, qu'apparaît la foi en la Trinité, ou plutôt dans les trois Personnes. Elle se voit devenue « temple de la Trinité » et se sent confirmée « fille du Père, épouse du Verbe, disciple de l'Esprit Saint ».</w:t>
      </w:r>
    </w:p>
    <w:p>
      <w:pPr>
        <w:spacing w:after="120" w:before="0" w:line="360" w:lineRule="auto"/>
        <w:ind w:firstLine="283"/>
        <w:jc w:val="both"/>
      </w:pPr>
      <w:r>
        <w:rPr>
          <w:rFonts w:ascii="Garamond" w:hAnsi="Garamond"/>
          <w:sz w:val="24"/>
        </w:rPr>
        <w:t>La Vierge Marie, sa « chère Maman », est présente dans la vie de Véronique depuis son enfance. Au commencement de sa vie religieuse, les pages du Diario voient en elle la Mère envers qui elle se sent tendresse et confiance filiale, qu'elle voit au côté de Jésus dans les visions, qu'elle invoque constamment. Mais à partir de 1700, pour elle année de grande solitude intérieure et extérieure, se développe une prise de conscience de plus en plus vive du rôle de Marie dans sa relation avec Dieu, au point de venir presque en occuper le centre. Véronique la prend pour guide et maîtresse, son interlocutrice principale, la dispensatrice des dons et des grâces, le sujet immédiat de l'union mystique. À étape finale, Marie assiste Véronique dans son rôle de supérieure, lui dicte ce qu'elle doit rapporter dans le Diario, la guide dans sa manière de répondre aux invites au banquet éternel. Cependant c'est toujours le Dieu-Trinité qui est au sommet de l'union mystique.</w:t>
      </w:r>
    </w:p>
    <w:p>
      <w:pPr>
        <w:spacing w:after="120" w:before="0" w:line="360" w:lineRule="auto"/>
        <w:ind w:firstLine="283"/>
        <w:jc w:val="both"/>
      </w:pPr>
      <w:r>
        <w:rPr>
          <w:rFonts w:ascii="Garamond" w:hAnsi="Garamond"/>
          <w:sz w:val="24"/>
        </w:rPr>
        <w:t>69 ITINÉRAIRE MYSTIQUE. - Bien que, comme nous l'avons dit, Véronique ait été dès sa jeunesse favorisée de grâces extraordinaires, elle a parcouru dans sa montée spirituelle un itinéraire, une croissance, dont les étapes ne sont pas difficiles à préciser à partir de ses écrits.</w:t>
      </w:r>
    </w:p>
    <w:p>
      <w:pPr>
        <w:spacing w:after="120" w:before="0" w:line="360" w:lineRule="auto"/>
        <w:ind w:firstLine="283"/>
        <w:jc w:val="both"/>
      </w:pPr>
      <w:r>
        <w:rPr>
          <w:rFonts w:ascii="Garamond" w:hAnsi="Garamond"/>
          <w:sz w:val="24"/>
        </w:rPr>
        <w:t>Première étape, l'enfance et l'adolescence (1660-1677), caractérisée par une espèce d'imitation enfantine - de sainte Rose de Lima -- et par une familiarité ingénue avec Jésus enfant, puis avec Jésus crucifié. Jouant et aimant, elle acquit peu à peu une certaine expérience de l'oraison contemplative et surtout une volonté décidée d'appartenir uniquement à l'Époux divin.</w:t>
      </w:r>
    </w:p>
    <w:p>
      <w:pPr>
        <w:spacing w:after="120" w:before="0" w:line="360" w:lineRule="auto"/>
        <w:ind w:firstLine="283"/>
        <w:jc w:val="both"/>
      </w:pPr>
      <w:r>
        <w:rPr>
          <w:rFonts w:ascii="Garamond" w:hAnsi="Garamond"/>
          <w:sz w:val="24"/>
        </w:rPr>
        <w:t>Deuxième étape, les premières années de vie religieuse (1677-1681) : à la spontanéité dans la relation à Dieu succèdent à présent une monotone régularité monastique, les problèmes de son insertion dans la vie communautaire, et donc un certain désenchantement. Elle doit supporter des dégoûts, des incompréhensions, la méfiance du confesseur. C'est une période de purification qui apporta de la maturité dans l'intimité de Véronique avec le Seigneur.</w:t>
      </w:r>
    </w:p>
    <w:p>
      <w:pPr>
        <w:spacing w:after="120" w:before="0" w:line="360" w:lineRule="auto"/>
        <w:ind w:firstLine="283"/>
        <w:jc w:val="both"/>
      </w:pPr>
      <w:r>
        <w:rPr>
          <w:rFonts w:ascii="Garamond" w:hAnsi="Garamond"/>
          <w:sz w:val="24"/>
        </w:rPr>
        <w:t>Troisième étape, du couronnement d'épines à la stigmatisation (1681-1697) : la vie intérieure de la jeune professe est animée des pulsions d'un amour impétueux, connaît des ferveurs incoercibles et des phases de profonde prostration dans l'aridité et la déréliction. L'étape est parsemée de raptus et de visions de tout genre, de combats avec le démon, d'intenses expériences d'union, de folies d'amour et de désirs de souffrir, auxquels le Seigneur répond par de nouveaux dons intérieurs et finalement par la stigmatisation, signe de configuration avec le Crucifié. Tout ceci va de pair avec un approfondissement progressif de la connaissance d'elle-même et de la purification passive : son propre moi est humilié, réduit à l'impuissance, au rien. Sur ce rien, que le Tout l'aide à connaître, elle a écrit des pages d'une beauté sans égale.</w:t>
      </w:r>
    </w:p>
    <w:p>
      <w:pPr>
        <w:spacing w:after="120" w:before="0" w:line="360" w:lineRule="auto"/>
        <w:ind w:firstLine="283"/>
        <w:jc w:val="both"/>
      </w:pPr>
      <w:r>
        <w:rPr>
          <w:rFonts w:ascii="Garamond" w:hAnsi="Garamond"/>
          <w:sz w:val="24"/>
        </w:rPr>
        <w:t>Quatrième étape, les deux décennies de grande purification (1697-1716) : la stigmatisation est le point de départ d'un processus d'intériorisation (Véronique dit : intrinsécation) quant à sa manière de contempler et de partager la passion du Christ, quant à sa manière de souffrir, quant à ses désirs de macérations (qui vont jusqu'à disparaître complètement). Sous l'effet des suspicions de l'autorité ecclésiastique et des mesures prises par le Saint-Office, obligée par son confesseur de repousser toute vision et toute faveur comme venant du démon, Véronique en vient à déceler des tromperies partout. Dans cette situation elle ne trouve appui que dans la foi nue, l'obéissance aveugle au confesseur et la fidélité à aimer. Il y a cependant le moment où la vie même lui devient trop pesante : elle veut mourir pour être avec son Époux.</w:t>
      </w:r>
    </w:p>
    <w:p>
      <w:pPr>
        <w:spacing w:after="120" w:before="0" w:line="360" w:lineRule="auto"/>
        <w:ind w:firstLine="283"/>
        <w:jc w:val="both"/>
      </w:pPr>
      <w:r>
        <w:rPr>
          <w:rFonts w:ascii="Garamond" w:hAnsi="Garamond"/>
          <w:sz w:val="24"/>
        </w:rPr>
        <w:t>Docile aux orientations ascétiques imposées par les confesseurs, elle soumet à révision tout son chemin spirituel, en commençant par la vie sacramentelle et l'oraison, puis en venant aux vertus fondamentales. On la voit faire des retraites extraordinaires de dix jours avec un programme entièrement ascétique. Elle découvre la valeur primordiale des exigences de la vie commune. Cette étonnante « réversion » ascétique la prépare à de nouveaux progrès vers l'union déificatrice. Toute cette étape est sous le signe de la fidélité.</w:t>
      </w:r>
    </w:p>
    <w:p>
      <w:pPr>
        <w:spacing w:after="120" w:before="0" w:line="360" w:lineRule="auto"/>
        <w:ind w:firstLine="283"/>
        <w:jc w:val="both"/>
      </w:pPr>
      <w:r>
        <w:rPr>
          <w:rFonts w:ascii="Garamond" w:hAnsi="Garamond"/>
          <w:sz w:val="24"/>
        </w:rPr>
        <w:t>Cinquième étape : Véronique abbesse (1716-1727). Quand elle est élue à la tête de la communauté, la richesse des dons mystiques reçus font d'elle une supérieure douée d'un grand sens des réalités (qu'on ne lui avait pas reconnu auparavant) et d'un profond jugement. Comme si son esprit demeurait au ciel tandis que ses pieds s'accrochaient plus que jamais à la terre. Suffisent à le montrer le renouveau spirituel des religieuses, le bon état économique de la communauté durant son gouvernement (construction d'une nouvelle aile ; installation de l'eau courante dans les dépendances). Véronique sait que seule l'obéissance la maintient en exil et qu'elle a à accomplir sa mission souffrante jusqu'à la fin. C'est une souffrance dans la nudité totale, sans motif aucun, un pur souffrir. Ses dernières paroles aux religieuses qui l'assistaient furent : « L'Amour s'est laissé rencontrer ! C'est la cause de ma langueur. Dites-le à toutes : j'ai trouvé l'Amour ».</w:t>
      </w:r>
    </w:p>
    <w:p>
      <w:pPr>
        <w:spacing w:after="120" w:before="0" w:line="360" w:lineRule="auto"/>
        <w:ind w:firstLine="283"/>
        <w:jc w:val="both"/>
      </w:pPr>
      <w:r>
        <w:rPr>
          <w:rFonts w:ascii="Garamond" w:hAnsi="Garamond"/>
          <w:sz w:val="24"/>
        </w:rPr>
        <w:t>Bibliographie : Felice da Mareto, Le Cappuccine nel mondo. Cenni storici e bibliografia (Parme, 1970, p. 340-421 : bibliogr complete jusqu'en 1969) ; - CF, Bibliographia Franciscana, t. 13/5, n. 4469-82 (années 1964-1973) ; t. 14/3, n. 5305-19 (an. 1974-80) ; t. 15/2, n. 4908-98 (an. 1981-85) ; etc. - dans l'éd du Diario di S. V. G., t. 7, 1991, p. 495-614 : bibliogr générale 1727-1769 et celle des années 1969-1990.</w:t>
      </w:r>
    </w:p>
    <w:p>
      <w:pPr>
        <w:spacing w:after="120" w:before="0" w:line="360" w:lineRule="auto"/>
        <w:ind w:firstLine="283"/>
        <w:jc w:val="both"/>
      </w:pPr>
      <w:r>
        <w:rPr>
          <w:rFonts w:ascii="Garamond" w:hAnsi="Garamond"/>
          <w:sz w:val="24"/>
        </w:rPr>
        <w:t>Biographies plus importantes : par G. Longino (Sienne, 1728) ; - Fr. Strozzi (Rome, 1763) ; - G. G. Romano (Rome, 1776) ; - F. M. Salvatori (Rome, 1803 ; trad allem., polon., franç., espagn., portug., grecque) ; - M de l'Illermont (Paris, 1910) ; - T. V. Gerster (en allemand, Bolzano, 1926) ; Désiré des Planches (Paris, 1927) ; -- R. Cioni (Città di Castello, 1951) ; - Francesco M da S. Marino (Mercatello, 1973) ; - C. Miglioranza (Buenos Aires, 1981) ; - Fernando da Riese (Padoue, 1985).</w:t>
      </w:r>
    </w:p>
    <w:p>
      <w:pPr>
        <w:spacing w:after="120" w:before="0" w:line="360" w:lineRule="auto"/>
        <w:ind w:firstLine="283"/>
        <w:jc w:val="both"/>
      </w:pPr>
      <w:r>
        <w:rPr>
          <w:rFonts w:ascii="Garamond" w:hAnsi="Garamond"/>
          <w:sz w:val="24"/>
        </w:rPr>
        <w:t>Études : collectives. - S. Véronique Giuliani vitae spiritualis magistra et exemplar, tertio ab eius nativitate exeunte saeculo (1660-1960). Rome, 1961 (tiré-à-part de CF, t. 31, 1961, p. 251-608). - S. F. G dottore della Chiesa ?, Atti del convegno di studi (29 apr.- 1 maggio 1978). Città di Castello, 1979. - La Madonna in S. V. G., Atti del convegno di Loreto (marzo 1982). Ancône, 1982. - Testimonianza e messaggio di S. V. G., Atti del conv intern di studi (Roma, ott. 1982), 2 vol, Rome, 1983. - Esperta di Dio, Pérouse, 1983. - Riconciliazione e penitenza nell esperienza di S. V. G. (convegno di studi, ottobre 1985). Città di Castello, 1986.</w:t>
      </w:r>
    </w:p>
    <w:p>
      <w:pPr>
        <w:spacing w:after="120" w:before="0" w:line="360" w:lineRule="auto"/>
        <w:ind w:firstLine="283"/>
        <w:jc w:val="both"/>
      </w:pPr>
      <w:r>
        <w:rPr>
          <w:rFonts w:ascii="Garamond" w:hAnsi="Garamond"/>
          <w:sz w:val="24"/>
        </w:rPr>
        <w:t>Études particulières (pour les art., voir la bibliogr de Piccinelli, cité infra). - Clara Gatti, Gli scritti di S. V. Il dramma di un anima religiosa, Turin, 1922. - Antonino da Castellamare, S. V e l'Eucaristia, Todi, 1927. - S. M. Ragazzini, Maria vita dell anima. Itinerario mariano alla SS. Trinità, Rome, 1960. -- Metodio da Nembro, Misticismo e missione di S. V. G., Milan, 1962. - F. Mazzeo, La passione di Cristo negli scritti di S. V. G. (thèse de l'Antonianum). Rome, 1977. - T. Rossi, L'amore passa per la croce, Città di Castello, 1979. - A. Minciotti, Amore e luce. S. V. G cappuccina, Città di Castello, 1979.</w:t>
      </w:r>
    </w:p>
    <w:p>
      <w:pPr>
        <w:spacing w:after="120" w:before="0" w:line="360" w:lineRule="auto"/>
        <w:ind w:firstLine="283"/>
        <w:jc w:val="both"/>
      </w:pPr>
      <w:r>
        <w:rPr>
          <w:rFonts w:ascii="Garamond" w:hAnsi="Garamond"/>
          <w:sz w:val="24"/>
        </w:rPr>
        <w:t>C. A. Landini, Fenomenologia dell estasi. Il caso di una santa italiana, Milan, 1983. - C. Luchetti, Itinerario mistico di S. V. G., Sienne, 1983. - D. Luchetti, Ascesa spirituale e misticismo di S. V. G. Dagli inizi all unione trasformante, Città di Castello, 1983. -- M. V. Triviño, Castillo interior « franciscano » de S. V. G., ibid, 1985. -- R. M. Pericas, Maria en la experiencia mistica de S. V. G., Barcelone, 1985.</w:t>
      </w:r>
    </w:p>
    <w:p>
      <w:pPr>
        <w:spacing w:after="120" w:before="0" w:line="360" w:lineRule="auto"/>
        <w:ind w:firstLine="283"/>
        <w:jc w:val="both"/>
      </w:pPr>
      <w:r>
        <w:rPr>
          <w:rFonts w:ascii="Garamond" w:hAnsi="Garamond"/>
          <w:sz w:val="24"/>
        </w:rPr>
        <w:t>A. Blasucci, Mistica e scienze umane. Casi contesti, Florence, 1985. - D. Caccia, Il senso del dolore nell esperienza esistenziale di V. G. (thèse, Univ du Sacré-Cœur). Milan, 1986. - R. Piccinelli, La teologia della Croce nell esperienza mistica di S. V. G., Assise, 1989 (bibliogr.). - L. Iriarte, S. Véronique Giuliani : Le vertige de l'amour divin, trad par J.-J. Bouflet, Paris, 1989.</w:t>
      </w:r>
    </w:p>
    <w:p>
      <w:pPr>
        <w:spacing w:after="120" w:before="0" w:line="360" w:lineRule="auto"/>
        <w:ind w:firstLine="283"/>
        <w:jc w:val="both"/>
      </w:pPr>
      <w:r>
        <w:rPr>
          <w:rFonts w:ascii="Garamond" w:hAnsi="Garamond"/>
          <w:sz w:val="24"/>
        </w:rPr>
        <w:t>DS, t. 1, col. 1151, 1709 ; - t. 2, col. 1233, 2051 ; - t. 3, col. 604 ; - t. 4, col. 1618 ; -t. 5, col. 1372,1418 ; - t. 6, col. 352-53 ; -t. 7, col. 2262 ; -t. 12, col. 333 ; --t. 13, col. 379, 393 ; --t. 15, col. 1181-82.</w:t>
      </w:r>
    </w:p>
    <w:p>
      <w:pPr>
        <w:spacing w:after="120" w:before="0" w:line="360" w:lineRule="auto"/>
        <w:ind w:firstLine="283"/>
        <w:jc w:val="both"/>
      </w:pPr>
      <w:r>
        <w:rPr>
          <w:rFonts w:ascii="Garamond" w:hAnsi="Garamond"/>
          <w:sz w:val="24"/>
        </w:rPr>
        <w:t>Lazaro IRIARTE.</w:t>
      </w:r>
    </w:p>
    <w:p>
      <w:pPr>
        <w:spacing w:after="120" w:before="0" w:line="360" w:lineRule="auto"/>
        <w:ind w:firstLine="283"/>
        <w:jc w:val="both"/>
      </w:pPr>
      <w:r>
        <w:rPr>
          <w:rFonts w:ascii="Garamond" w:hAnsi="Garamond"/>
          <w:sz w:val="24"/>
        </w:rPr>
        <w:t>1. Il est né à Paris le 4 octobre 1645. Nous ne savons rien de sa famille sinon qu'il avait un oncle évêque de Gap. Il fut confié très jeune aux Chanoines réguliers de Sainte-Genevieve à Nanterre où il finit ses humanités. Il entra, le 21 juin 1661, à l'âge de seize ans, au prieuré bénédictin de Lihons près d'Amiens (Somme) que dirigeait son oncle. Ce monastère appartenait à l'ordre de Cluny. Il fit profession le 16 octobre 1662.</w:t>
      </w:r>
    </w:p>
    <w:p>
      <w:pPr>
        <w:spacing w:after="120" w:before="0" w:line="360" w:lineRule="auto"/>
        <w:ind w:firstLine="283"/>
        <w:jc w:val="both"/>
      </w:pPr>
      <w:r>
        <w:rPr>
          <w:rFonts w:ascii="Garamond" w:hAnsi="Garamond"/>
          <w:sz w:val="24"/>
        </w:rPr>
        <w:t>Il fut aussitôt envoyé à Avignon pour y poursuivre ses études de philosophie et de théologie au collège des Jésuites de cette ville. À la fin de ce temps, il fit un long voyage en Italie et fut frappé par les splendeurs de la liturgie romaine. Ses capacités intellectuelles et spirituelles firent qu'il fut appelé à Cluny. Il s'empressa de se consacrer à la réforme et obtint le rétablissement des chapitres généraux de l'Ordre. Au premier, en 1676, il prononça la harangue initiale. Ce chapitre décida la réforme du bréviaire. Et les capitulants le nommerent avec Dom Paul Rabusson, en 1717, à la tête de cette entreprise. Il s'entoura des meilleurs connaisseurs qu'il avait rencontrés dans ses voyages et sut s'assurer des concours précieux, tels les hymnographes Santeul ou Letourneux pour écrire les nouveaux hymnes nécessaires. Il mena cette réforme, unanimement louée par la suite, en deux ans. Il avait été nommé également trésorier de l'ordre. En 1678, pour son travail de réforme du bréviaire, il reçut la charge de visiteur.</w:t>
      </w:r>
    </w:p>
    <w:p>
      <w:pPr>
        <w:spacing w:after="120" w:before="0" w:line="360" w:lineRule="auto"/>
        <w:ind w:firstLine="283"/>
        <w:jc w:val="both"/>
      </w:pPr>
      <w:r>
        <w:rPr>
          <w:rFonts w:ascii="Garamond" w:hAnsi="Garamond"/>
          <w:sz w:val="24"/>
        </w:rPr>
        <w:t>En 1694, il devenait vicaire général du cardinal de Bouillon, abbé général de Cluny. Celui-ci n'étant pas moine, ce fut Claude de l'Ért qui détenait effectivement l'abbatiat général de cet ordre qui comptait encore plusieurs dizaines de maisons. Ayant renoncé à cette charge, il devint prieur de Saint-Pierre d'Abbeville, où il meurt brutalement le 1er mai 1708.</w:t>
      </w:r>
    </w:p>
    <w:p>
      <w:pPr>
        <w:spacing w:after="120" w:before="0" w:line="360" w:lineRule="auto"/>
        <w:ind w:firstLine="283"/>
        <w:jc w:val="both"/>
      </w:pPr>
      <w:r>
        <w:rPr>
          <w:rFonts w:ascii="Garamond" w:hAnsi="Garamond"/>
          <w:sz w:val="24"/>
        </w:rPr>
        <w:t>2° uvres. - Les écrits de Claude de l'Ért appartiennent à deux catégories différentes : un ouvrage fondamental et des écrits de circonstances ou de controverses. 1). L'œuvre la plus importante, qui continue à être très utile à l'historien de la liturgie, est l'Explication simple, littérale et historique des cérémonies de l'Église, pour l'instruction des nouveaux convertis (4 vol in-8°, Paris, Delaulne, 1706-1713. Planches et illustrations hors texte ; 3° éd., 1713-1720). Cette édition comprend la Lettre de Dom Claude de l'Ért à M. Jurieu, sur les cérémonies de la messe avec une Explication de ces mêmes cérémonies et un Exercice de piété qui y a rapport (Bruxelles, 1693) et quelques autres opuscules.</w:t>
      </w:r>
    </w:p>
    <w:p>
      <w:pPr>
        <w:spacing w:after="120" w:before="0" w:line="360" w:lineRule="auto"/>
        <w:ind w:firstLine="283"/>
        <w:jc w:val="both"/>
      </w:pPr>
      <w:r>
        <w:rPr>
          <w:rFonts w:ascii="Garamond" w:hAnsi="Garamond"/>
          <w:sz w:val="24"/>
        </w:rPr>
        <w:t>D'une érudition égale à celle des grands mauristes et d'un appareil critique particulièrement soigné, cet ouvrage démontre que l'évolution était continue et qu'il n'existe pas de liturgie en dehors de l'histoire. Il est la source directe de tous les grands traités postérieurs sur la messe comme celui de l'oratorien Pierre Lebrun (1729). Il démontre que l'étude de l'histoire est indispensable à celle de la liturgie.</w:t>
      </w:r>
    </w:p>
    <w:p>
      <w:pPr>
        <w:spacing w:after="120" w:before="0" w:line="360" w:lineRule="auto"/>
        <w:ind w:firstLine="283"/>
        <w:jc w:val="both"/>
      </w:pPr>
      <w:r>
        <w:rPr>
          <w:rFonts w:ascii="Garamond" w:hAnsi="Garamond"/>
          <w:sz w:val="24"/>
        </w:rPr>
        <w:t>L'Ért montra ainsi le chemin d'un retour aux sources, qu'il avait déjà mis en œuvre dans le Breviarium monasticum ad usum sacri ordinis Cluniacensis (Paris, 1686). Celui-ci servit de modèle à toutes les réformes postérieures du Bréviaire en France. Pour son Explication, l'Ért s'était entouré des meilleurs collaborateurs du moment, en particulier le bienheureux Joseph-Marie Tomasi. Il s'insère dans le courant de redécouverte des Pères de l'Église. Les principes mis en œuvre par le vicaire général de Cluny s'épanouirent après l'Antiquité. L'influence de cet ouvrage sur l'histoire de la spiritualité fut double. En effet, la liturgie, comme tout acte humain, s'inscrivait dans le temps et l'Écriture Sainte reprenait ses droits face aux créations ecclésiastiques. L'ouvrage fut contesté par J. J. Languet de Gergy (cf. DS, t. 9, col. 230).</w:t>
      </w:r>
    </w:p>
    <w:p>
      <w:pPr>
        <w:spacing w:after="120" w:before="0" w:line="360" w:lineRule="auto"/>
        <w:ind w:firstLine="283"/>
        <w:jc w:val="both"/>
      </w:pPr>
      <w:r>
        <w:rPr>
          <w:rFonts w:ascii="Garamond" w:hAnsi="Garamond"/>
          <w:sz w:val="24"/>
        </w:rPr>
        <w:t>2). Claude de l'Ért, dans le cadre de la réforme de son ordre, édita La Règle de saint Benoît. Traduction nouvelle (Paris, 1689 ; 1824). Cette traduction a été faite en collaboration avec l'abbé A.-J de Rancé. 3) L'Ért fut mêlé également au conflit sur la question des études monastiques entre Jean Mabillon et Rancé ; il écrivit à cette occasion une Explication du Chap. XLVIII de la Règle de saint Benoît, pour servir d'éclaircissement à la question des études monastiques, par Frère Colomban (pseudonyme de Claude de l'Ért), s.d., 79 p in-12° (B. N de Paris, H 13616). L'auteur était connu pour son caractère irénique, mais il savait aussi s'exprimer par écrit avec vigueur. Il concède à Rancé que saint Benoît voulait que les moines travaillent de leurs mains et qu'il avait prévu peu d'heures pour la lecture, mais il reconnaît à Mabillon que la suite des temps et les nécessités de l'Église avaient poussé les moines au service de la foi. Ceci était un bien tel qu'on ne pouvait l'abandonner.</w:t>
      </w:r>
    </w:p>
    <w:p>
      <w:pPr>
        <w:spacing w:after="120" w:before="0" w:line="360" w:lineRule="auto"/>
        <w:ind w:firstLine="283"/>
        <w:jc w:val="both"/>
      </w:pPr>
      <w:r>
        <w:rPr>
          <w:rFonts w:ascii="Garamond" w:hAnsi="Garamond"/>
          <w:sz w:val="24"/>
        </w:rPr>
        <w:t>4) Il publia également, à l'occasion du différend sur le jeûne eucharistique entre J. Mabillon et Claude Lancelot, une Dissertation sur les mots de messe et de communion avec quelques digressions sur les agapes, les eulogies, le pain béni, l'ablution…. et sur diverses autres pratiques de l'Église et de la Règle de saint Benoît (Paris, Delaulne, 1694, 118 p in-12°). Il se prononce ici contre J. Mabillon qui avait restreint la signification des mots messe et communion aux seuls usages modernes de célébration de l'Eucharistie et de participation au Pain eucharistique. Il démontre que messe signifie renvoi ou envoi et peut donc être attribué à tout office dit en commun et que le mot communion a d'abord un sens ecclésial.</w:t>
      </w:r>
    </w:p>
    <w:p>
      <w:pPr>
        <w:spacing w:after="120" w:before="0" w:line="360" w:lineRule="auto"/>
        <w:ind w:firstLine="283"/>
        <w:jc w:val="both"/>
      </w:pPr>
      <w:r>
        <w:rPr>
          <w:rFonts w:ascii="Garamond" w:hAnsi="Garamond"/>
          <w:sz w:val="24"/>
        </w:rPr>
        <w:t>Ces deux traités ont eu leur importance dans l'histoire de la spiritualité. En effet, ils redonnaient leur sens plein à des notions qui finissaient par ne plus s'appliquer exclusivement qu'à la liturgie. Ainsi l'Ért montre (p. 53) que la communion eucharistique au sens strict ne peut porter du fruit que si tous les participants sont déjà en communion les uns avec les autres. Au passage, il égratigne vigoureusement Mabillon et ses interprétations trop restrictives de la Règle de saint Benoît ; ainsi quand, au service de la Réforme de Saint-Maur, il ne peut comprendre que les siècles de vie commune ont marqué de leur empreinte de sagesse les coutumes de Cluny.</w:t>
      </w:r>
    </w:p>
    <w:p>
      <w:pPr>
        <w:spacing w:after="120" w:before="0" w:line="360" w:lineRule="auto"/>
        <w:ind w:firstLine="283"/>
        <w:jc w:val="both"/>
      </w:pPr>
      <w:r>
        <w:rPr>
          <w:rFonts w:ascii="Garamond" w:hAnsi="Garamond"/>
          <w:sz w:val="24"/>
        </w:rPr>
        <w:t>Mémoires de Trévoux, 1708, p. 1321-37 ; 1715, p. 2257-2309 (analyse de l'Explication de l'Ért et de l'ouvrage critique de Languet de Gergy). - J.-P. Nicéron, Mémoires pour servir à l'histoire des hommes illustres, t. 11, Paris, 1730, p. 316-22. - M. Ziegelbauer, Historia rei literariae O. S. Benedicti, t. 3, 1754, p. 439-41. - L. Moréri, Le grand dictionnaire, nouv. éd., t. 10, Paris, 1759, p. 355-57. - J. François, Bibl générale des écrivains de l'ordre de saint Benoît, t. 3, Bouillon, 1778, p. 190-91.</w:t>
      </w:r>
    </w:p>
    <w:p>
      <w:pPr>
        <w:spacing w:after="120" w:before="0" w:line="360" w:lineRule="auto"/>
        <w:ind w:firstLine="283"/>
        <w:jc w:val="both"/>
      </w:pPr>
      <w:r>
        <w:rPr>
          <w:rFonts w:ascii="Garamond" w:hAnsi="Garamond"/>
          <w:sz w:val="24"/>
        </w:rPr>
        <w:t>Hurter, Nomenclator, 3° éd., t. 4, col. 973-74. - KR. Aigrain, Liturgia, encyclopédie des connaissances liturgiques, Paris, 1947, p. 1086. - DTC, Tables, col. 4360. - M. Fréchard, L'année liturgique dans la liturgie de Paris sous Louis XIV, dans La Maison-Dieu, n. 148, 1981, p. 123-35. - DS, t. 9, col. 230 ; t. 12, col. 1943.</w:t>
      </w:r>
    </w:p>
    <w:p>
      <w:pPr>
        <w:spacing w:after="120" w:before="0" w:line="360" w:lineRule="auto"/>
        <w:ind w:firstLine="283"/>
        <w:jc w:val="both"/>
      </w:pPr>
      <w:r>
        <w:rPr>
          <w:rFonts w:ascii="Garamond" w:hAnsi="Garamond"/>
          <w:sz w:val="24"/>
        </w:rPr>
        <w:t>Jean-Marie LE MAIRE.</w:t>
      </w:r>
    </w:p>
    <w:p>
      <w:pPr>
        <w:spacing w:after="120" w:before="0" w:line="360" w:lineRule="auto"/>
        <w:ind w:firstLine="283"/>
        <w:jc w:val="both"/>
      </w:pPr>
      <w:r>
        <w:rPr>
          <w:rFonts w:ascii="Garamond" w:hAnsi="Garamond"/>
          <w:sz w:val="24"/>
        </w:rPr>
        <w:t>VERTUS. - S'il est un mot assez dévalué dans les temps modernes, c'est bien celui de vertu, utilisé dans le langage courant en des sens souvent très éloignés de celui de la tradition théologique. Paul Valéry n'écrivait-il pas (Rapport sur les prix de vertu, à l'Académie française en 1934) : « Ce mot vertu est mort, ou du moins, il se meurt. Vertu ne se dit plus qu'à peine. Quant à moi, je ne l'ai entendu que remarquablement rare et toujours ironiquement dit, dans les propos du monde » (Variété IV, dans uvres, coll. La Pléiade, t. 1, p. 440 sq). Les auteurs aiment citer les propos du même Valéry : le mot de vertu « ne se rencontre plus guère que dans le catéchisme, et dans les facéties ; à l'Académie et dans les opérettes ».</w:t>
      </w:r>
    </w:p>
    <w:p>
      <w:pPr>
        <w:spacing w:after="120" w:before="0" w:line="360" w:lineRule="auto"/>
        <w:ind w:firstLine="283"/>
        <w:jc w:val="both"/>
      </w:pPr>
      <w:r>
        <w:rPr>
          <w:rFonts w:ascii="Garamond" w:hAnsi="Garamond"/>
          <w:sz w:val="24"/>
        </w:rPr>
        <w:t>Cette décadence est toutefois contrebalancée par une littérature, certes épisodique, mais qui reste le témoin d'une longue tradition, depuis l'essai de Max Scheler Zur Rehabilitierung der Tugend (1914 ; rééd. Zurich, 1950), jusqu'au Traité des vertus de V. Jankélévitch (Paris, 1968, 1972) ou à l'essai plus récent de D. Mieth sur « les nouvelles vertus » (Die neuen Tugenden.), sans parler des discussions très nombreuses suscitées par ce thème dans la littérature anglo-saxonne actuelle, pratiquement inconnues en France (cf. 3° partie de l'art.). - 1. Aperçu historique. - 2. Exposé doctrinal. - 3. Renouveau actuel.</w:t>
      </w:r>
    </w:p>
    <w:p>
      <w:pPr>
        <w:spacing w:after="120" w:before="0" w:line="360" w:lineRule="auto"/>
        <w:ind w:firstLine="283"/>
        <w:jc w:val="both"/>
      </w:pPr>
      <w:r>
        <w:rPr>
          <w:rFonts w:ascii="Garamond" w:hAnsi="Garamond"/>
          <w:sz w:val="24"/>
        </w:rPr>
        <w:t>1. Aperçu historique. - 1° ANTIQUITÉ PAÏENNE. - Le concept de vertu remonte à la philosophie grecque ; mentionné déjà par certains présocratiques, c'est la tradition socratique qui le mit au cœur de la morale. Platon en fit la première systématisation, sous la forme des quatre vertus fondamentales nécessaires à l'État (République IV, 427e), appelées plus tard cardinales (Ambroise, In Lucam V, 62), car elles correspondent à la constitution naturelle de l'homme dont elles expriment l'harmonie et la santé morale.</w:t>
      </w:r>
    </w:p>
    <w:p>
      <w:pPr>
        <w:spacing w:after="120" w:before="0" w:line="360" w:lineRule="auto"/>
        <w:ind w:firstLine="283"/>
        <w:jc w:val="both"/>
      </w:pPr>
      <w:r>
        <w:rPr>
          <w:rFonts w:ascii="Garamond" w:hAnsi="Garamond"/>
          <w:sz w:val="24"/>
        </w:rPr>
        <w:t>Aristote continua cette tradition en la complétant considérablement ; d'abord les vertus ne sont pas pour lui innées, mais acquises. Tout en distinguant bien entre vertus intellectuelles et vertus morales, il a inséré les vertus dans le cadre de sa théorie de l'habitus (hexis), qui ne correspond pas au terme actuel d'habitude à tonalité passive, mais relève de l'activité responsable et libre du sujet moral. La vertu prend naissance par des actes émanant de la liberté humaine dont ils expriment la maîtrise et la stabilité dans ses choix. La vertu désigne alors l'excellence (c'est le sens fondamental du terme aretè), la perfection de l'être humain auteur de ses actes ; elle est « la disposition permanente de choisir en se tenant dans le juste milieu déterminé par la raison » (Ethique à Nicomaque II, 6, 1106b 36-1107a 1).</w:t>
      </w:r>
    </w:p>
    <w:p>
      <w:pPr>
        <w:spacing w:after="120" w:before="0" w:line="360" w:lineRule="auto"/>
        <w:ind w:firstLine="283"/>
        <w:jc w:val="both"/>
      </w:pPr>
      <w:r>
        <w:rPr>
          <w:rFonts w:ascii="Garamond" w:hAnsi="Garamond"/>
          <w:sz w:val="24"/>
        </w:rPr>
        <w:t>Il appartint au stoïcisme antique (cf. Diogène Laërce, Vies VII, 92) de vulgariser largement la pensée platonicienne sur les quatre vertus cardinales (prudence, force, tempérance, justice), montrant qu'elles étaient la meilleure manière de vivre « selon la nature », conception qui devint vite un des éléments moraux du patrimoine culturel de l'Occident. On peut noter ça et là quelque autre vertu ajoutée à la liste, telle celle de bienveillance, qui prendra au 13e siècle une place éminente, comme forme de l'amour de charité. Enfin, signe de l'importance donnée à la vertu par l'antiquité païenne est le fait que la vertu entra dans le panthéon des divinités (sur ce thème, cf l'art. documenté de W. Eisenhut : Virtus, dans Pauly-Wissowa, Supplement, t. 14, 1974, col. 896-910).</w:t>
      </w:r>
    </w:p>
    <w:p>
      <w:pPr>
        <w:spacing w:after="120" w:before="0" w:line="360" w:lineRule="auto"/>
        <w:ind w:firstLine="283"/>
        <w:jc w:val="both"/>
      </w:pPr>
      <w:r>
        <w:rPr>
          <w:rFonts w:ascii="Garamond" w:hAnsi="Garamond"/>
          <w:sz w:val="24"/>
        </w:rPr>
        <w:t>Le Nouveau Testament par contre présente déjà une première ébauche de l'intégration des vertus dans l'idéal chrétien. Le seul cas où est utilisé le terme de vertu se trouve dans la lettre de Paul aux Philippiens (4,8) où la vertu est reliée à « tout ce qu'il y a de vrai, de juste, de pur, d'aimable, d'honorable ». La vertu est donc prise au sens d'excellence, de comportement idéal. Mais en même temps, Paul souligne fortement que la suite du Christ comporte des vertus spécifiquement chrétiennes, essentiellement gratuites et dons de Dieu : la foi, l'espérance, la charité (mention la plus ancienne en 1 Thess. 1,3). « Maintenant donc demeurent foi, espérance, charité en toutes choses, mais la plus grande d'entre elles c'est la charité » (1 Cor. 13,13). La 2e lettre de Pierre (1,4-7) relie aussi la foi à la notion générale de vertu, celle-ci étant comme le maillon d'une chaîne qui aboutit à l'amour de charité, en passant par la connaissance, la tempérance, la constance, la piété et l'amour fraternel. Si les premiers penseurs chrétiens ne parlent pas de vertu, trop liée à leurs yeux au paganisme et à ses pratiques, à partir d'Origène on constate un souci d'intégration de l'enseignement païen sur les vertus dans une réflexion éthique spécifiquement chrétienne. Le grand représentant de ce paganisme « christianisable » est incontestablement Cicéron, dont le De officiis servit de modèle à l'écrit de même nom d'Ambroise, qui inaugura un changement très net dans l'attitude chrétienne envers le monde païen, principalement à propos de la doctrine sur les vertus. Cette christianisation des vertus fut tout de même l'œuvre d'Augustin, qui souligna fortement la priorité des vertus chrétiennes gratuites (foi, espérance, charité) sur les vertus simplement morales, « arts de bien vivre » (De civitate Dei XX, 24). Mais surtout, dans le but de lutter contre tout pélagianisme, Augustin a souligné que la vertu vient de Dieu seul (par ex. De civ. Dei XIX, 25) ; pour lui, pratiquement vertu et charité sont synonymes. Quoi qu'il en soit, désormais le quadrige platonicien est intégré dans le septénaire chrétien des trois vertus théologales et des quatre morales ; restait à préciser le rapport entre ces deux types de vertus, pour sauvegarder la part de l'humain dans une existence qui n'avait cependant qu'une finalité surnaturelle ; c'est ce que fera la synthèse médiévale, facilitée par la réflexion théologique d'un Grégoire le Grand.</w:t>
      </w:r>
    </w:p>
    <w:p>
      <w:pPr>
        <w:spacing w:after="120" w:before="0" w:line="360" w:lineRule="auto"/>
        <w:ind w:firstLine="283"/>
        <w:jc w:val="both"/>
      </w:pPr>
      <w:r>
        <w:rPr>
          <w:rFonts w:ascii="Garamond" w:hAnsi="Garamond"/>
          <w:sz w:val="24"/>
        </w:rPr>
        <w:t>3° Moyen Âge et Temps modernes. - Cette synthèse fut surtout l'œuvre de Thomas d'Aquin, condensée dans la 2e partie de sa Somme théologique. Pour donner un caractère plus scientifique à cet ensemble doctrinal, il fit appel à l'interprétation des vertus par Aristote en une préoccupation anthropologique où prédominait le respect de la liberté individuelle. En effet, à l'opposé de Platon, et par souci de sauvegarder l'unité de l'être humain, Aristote avait rattaché les vertus morales à la volonté qui décide des choix engageant toute la personne (Éthique à Nicomaque II, 1, 1103b). Mais surtout, conscient du risque représenté par l'infinité du désir humain et des possibilités de choix, il développa dans ce but toute sa théorie de l'habitus, entendu comme facteur de stabilité dans la recherche de la perfection. À partir de ce contexte, Thomas élabora une synthèse respectant les deux composantes de l'agir moral, la naturelle (vertus morales) et la surnaturelle (vertus théologales et vertus infuses). Comme c'est cette synthèse qui a fait école dans la théologie catholique classique, on la résumera plus loin dans la 2e partie de cet article. Si les grands commentateurs de saint Thomas, durant les temps modernes, sont restés fidèles à sa doctrine sur les vertus, l'évolution de la théologie, depuis le 16e siècle, a eu de fortes répercussions sur cet enseignement, en raison d'un déplacement de perspective décelable chez les théologiens, aussi bien protestants que catholiques. D'un côté, la Réforme, en prônant le retour à la « sola scriptura », introduisait une défiance vis-à-vis d'une synthèse qui devait beaucoup à la pensée philosophique païenne (toutefois, dans l'ensemble, l'enseignement théologique protestant resta fidèle au cadre conceptuel des vertus). D'un autre côté, chez les catholiques, on peut noter une évolution allant dans le même sens. Après le concile de Trente, la formation des prêtres s'orienta essentiellement vers la pratique du sacrement de Pénitence, face au relâchement des mœurs. L'essentiel était alors de résoudre les cas de conscience, d'où l'importance de cette discipline, la casuistique, qui envahit peu à peu toute la théologie morale (voir pour plus de détails notre art. Morale et casuistique, RSR, t. 68, 1980, p. 167-204). La conséquence en fut désastreuse pour l'enseignement des vertus ; en effet, du moment que le péché et les moyens de l'éviter sont devenus le principal souci de cette morale, celle-ci a trouvé son centre d'organisation autour de ce que les vertus, c'est-à-dire le commandement, et d'une façon plus générale le devoir. Cette nouvelle manière de concevoir la morale, de façon très pragmatique, a amené l'abandon de son organisation traditionnelle en termes de vertus à développer, pour lui substituer l'étude, plus négative, de ce qu'il ne faut pas faire, ou ce qu'il faut éviter pour ne pas tomber dans le péché mortel, en visant à bien délimiter la frontière (mouvante) entre le permis et le défendu. Cette évolution a été favorisée par deux faits significatifs. Déjà la scolastique tardive s'était complue à multiplier les arguties et les subtilités dans l'analyse de toutes les vertus secondaires, parties intégrales, subjectives ou potentielles des vertus cardinales, ce qui ne contribuait guère à rendre attractive une doctrine des vertus ainsi morcelée et émiettée. Mais surtout, cette priorité donnée au commandement sur la vertu a été considérablement facilitée par l'extension de la morale kantienne du devoir. Dernière phase de cette dérive épistémologique : la sécularisation de la société moderne, surtout depuis le 18e siècle, a constitué le nouveau contexte qui peu à peu a facilité l'insignifiance moderne du mot de vertu. Premier moment de cette dérive, l'emploi et l'engouement des promoteurs de la Révolution française pour l'idée de vertu, quitte même à mettre la terreur à son service, comme le pensa l'incorruptible Robespierre ; la vertu devenait symbole de patriotisme farouche et d'un monde nouveau, rejetant les inégalités de l'Ancien Régime (la vertu personnifiée par la liberté, l'égalité et la fraternité) ; les successeurs continuèrent dans cette annexion de la vertu, qui devint valeur d'authenticité : la « vertu républicaine ».</w:t>
      </w:r>
    </w:p>
    <w:p>
      <w:pPr>
        <w:spacing w:after="120" w:before="0" w:line="360" w:lineRule="auto"/>
        <w:ind w:firstLine="283"/>
        <w:jc w:val="both"/>
      </w:pPr>
      <w:r>
        <w:rPr>
          <w:rFonts w:ascii="Garamond" w:hAnsi="Garamond"/>
          <w:sz w:val="24"/>
        </w:rPr>
        <w:t>Dans le même temps et dans un contexte bien différent, celui de la naissance de l'économie libérale et bourgeoise, la dérive sémantique s'orienta en deux sens ; dans les milieux bourgeois bien-pensants et volontiers voltairiens, la vertu fut limitée à la sphère sexuelle ; ne disait-on pas d'une courtisane qu'elle était une femme de « petite vertu » ; et même dans les milieux cléricaux, où le péché par excellence était celui de luxure, la vertu s'identifiait vite avec la chasteté. Mais c'est surtout dans le langage bourgeois, dominé par les valeurs économiques et marchandes de production et de travail, que le terme de vertu recouvrit un champ nouveau, bien éloigné des préoccupations de jadis. Devinrent vertus essentielles de ce monde bourgeois le zèle au travail, le sens de l'économie et de l'épargne, l'obéissance, la propreté, le respect des convenances. On a ainsi pu parler d'une véritable inflation verbale du mot de vertu. Bien des moralistes ont alors tenté de rattacher l'une ou l'autre de ces nouvelles valeurs, en les épurant, à une vertu traditionnelle. Ainsi, parmi les théologiens attentifs à la pensée sociale des papes modernes, on discuta (peu après la Seconde Guerre mondiale) de l'intégration du concept de « justice sociale » dans le contexte de la théorie classique des vertus ; saint Thomas avait bien distingué une justice générale, dite légale, une justice commutative et une justice distributive. Si certains voulaient faire coïncider la justice sociale avec la justice légale de saint Thomas, d'autres y virent un danger d'étatiser cette justice sociale finalisée par le bien commun ; la solution qui sembla se dégager fut d'éviter toute identification entre justice sociale et justice commutative, mais plutôt de rapprocher la première de la justice distributive (voir état de la question dans notre Morale sociale pour notre temps, Paris, 1970, p. 94-96). Face à toutes ces incertitudes et à l'insignifiance du terme de vertu signalée plus haut et illustrée par les propos de l'aléry déjà cités, une réaction était inévitable ; car les graves problèmes posés par l'évolution du monde actuel ne peuvent plus être abordés dans le cadre d'une pure morale du devoir, mais d'une morale plus structurée positivement (la 3e partie de cet art traitera de ces réactions).</w:t>
      </w:r>
    </w:p>
    <w:p>
      <w:pPr>
        <w:spacing w:after="120" w:before="0" w:line="360" w:lineRule="auto"/>
        <w:ind w:firstLine="283"/>
        <w:jc w:val="both"/>
      </w:pPr>
      <w:r>
        <w:rPr>
          <w:rFonts w:ascii="Garamond" w:hAnsi="Garamond"/>
          <w:sz w:val="24"/>
        </w:rPr>
        <w:t>2. Exposé doctrinal. - Cet exposé sera en fait celui de la doctrine de Thomas d'Aquin sur les vertus, qui est devenue classique en théologie catholique. Il doit d'abord être situé dans le contexte général de l'anthropologie et de la morale de son auteur. La tradition patristique avait déjà opéré une synthèse entre les données philosophiques païennes et les exigences de la Révélation, même si, par son importance, l'influence d'Augustin a tendu à déprécier l'effort humain dans la marche vers Dieu. Thomas a tenu à situer le problème dans le cadre plus général du rapport entre la nature et la grâce, celle-ci n'abolissant pas les exigences de la première, mais la guérissant des infirmités introduites par le péché et l'élevant vers la seule et unique finalité désormais offerte à l'homme, partager la vie divine. Aussi l'étude de ces exigences naturelles doit-elle tenir sa place en morale ; en effet, ce n'est pas parce que la participation de l'homme n'est pas existentiellement séparable de la grâce dans la progression morale, qu'il n'est pas utile de considérer cette participation dans sa structure native, même si elle n'a de sens qu'intégrée dans l'ordre de la grâce. C'est pour cela que Thomas a largement utilisé la pensée d'Aristote, et ici sa doctrine sur l'habitus. On peut la centrer autour des points suivants.</w:t>
      </w:r>
    </w:p>
    <w:p>
      <w:pPr>
        <w:spacing w:after="120" w:before="0" w:line="360" w:lineRule="auto"/>
        <w:ind w:firstLine="283"/>
        <w:jc w:val="both"/>
      </w:pPr>
      <w:r>
        <w:rPr>
          <w:rFonts w:ascii="Garamond" w:hAnsi="Garamond"/>
          <w:sz w:val="24"/>
        </w:rPr>
        <w:t>UNE VISION ANTHROPOLOGIQUE DE BASE : l'être humain est un être en devenir, appelé à se développer et à croître par ses actes libres et responsables dans la voie d'une plus grande maîtrise de soi ; la foi chrétienne, en mettant cette finalité dans l'union à Dieu dans son Royaume, accentue considérablement cette dialectique de croissance. Or, la condition de base d'une telle croissance est, comme pour tout vivant, qu'elle reste homogène, tendue vers son terme dans une grande stabilité d'orientation et d'épanouissement.</w:t>
      </w:r>
    </w:p>
    <w:p>
      <w:pPr>
        <w:spacing w:after="120" w:before="0" w:line="360" w:lineRule="auto"/>
        <w:ind w:firstLine="283"/>
        <w:jc w:val="both"/>
      </w:pPr>
      <w:r>
        <w:rPr>
          <w:rFonts w:ascii="Garamond" w:hAnsi="Garamond"/>
          <w:sz w:val="24"/>
        </w:rPr>
        <w:t>Par ailleurs, si la nature spirituelle de l'homme l'ouvre sur d'infinies possibilités de choix et de réalisations libres, elle comporte un risque majeur : par son intelligence ouverte sur l'universalité de l'être, l'homme est sollicité par de nombreux choix et désirs qui peuvent le détourner de sa marche ; ce risque est inhérent à l'usage de la liberté. Si l'être humain est en quelque sorte toujours inachevé, c'est parce que le besoin de progresser, de se développer (et cela dans tous les domaines, économique, scientifique, culturel, moral, etc.) relève de sa nature spirituelle, sa nature d'esprit incarné. On peut dire que l'homme se trouve constamment face à un horizon de possibilités, qui tend à s'élargir sans cesse avec la marche en avant du progrès. Saint Thomas disait, ce qui revient un peu au même, qu'en un certain sens l'homme peut devenir toutes choses (De veritate 1, 1). Et à mesure que l'homme découvre ses potentialités, son propre pouvoir (et pour l'homme moderne cela est devenu une banalité), grand est le risque de s'illusionner ou de céder à ce que saint Paul appelait les « convoitises » qui font obstacle à la naissance de l'homme nouveau. Il y a donc au sein de l'être humain une tension permanente, sorte de « combat spirituel », tension entre ses potentialités de choix concrets et la nécessité éthique de rester fidèle à un engagement vital, à une option fondamentale, à la permanente conversion du cœur ; et la lumière de la foi ne fait que rendre plus évidente cette tension, qui peut être une source de déstabilisation plus ou moins radicale. Aussi la vie morale a-t-elle besoin d'être structurée, renforcée dans sa progression, et cela au sein même de ses actes libres. C'est à ce besoin vital que correspond la notion aristotélicienne d'habitus. Loin de voir en lui une sorte d'habitude, synonyme de passivité devant la répétition routinière des mêmes actes, il doit être perçu comme le fruit d'une décision volontaire et ferme ; il s'enracine dans la connaissance lucide d'un but à atteindre et dans la volonté d'y parvenir, indice d'une force intérieure polarisée sur le but. Sorte de seconde nature, il apporte une stabilité dans l'agir et en même temps une maîtrise du comportement qui est mieux adapté à son but, car il se développe avec plus d'aisance, de joie et de sûreté ; Aristote disait que l'habitus signifie possession de soi. Il est donc finalement une qualité, un enrichissement, une perfection de l'être tout entier. S'il y a des habitus qui affectent l'être humain dans sa globalité (habitus entitatifs) comme la santé par exemple, acquise par une bonne hygiène de vie et l'exercice corporel, ou bien la grâce dans l'ordre surnaturel, l'expression d'habitus désigne ordinairement ceux qui affectent une des puissances d'agir de l'être humain ; ce sont les habitus opératifs, dont font partie les vertus.</w:t>
      </w:r>
    </w:p>
    <w:p>
      <w:pPr>
        <w:spacing w:after="120" w:before="0" w:line="360" w:lineRule="auto"/>
        <w:ind w:firstLine="283"/>
        <w:jc w:val="both"/>
      </w:pPr>
      <w:r>
        <w:rPr>
          <w:rFonts w:ascii="Garamond" w:hAnsi="Garamond"/>
          <w:sz w:val="24"/>
        </w:rPr>
        <w:t>2° LES VERTUS MORALES. - À s'en tenir à l'analyse purement rationnelle et morale, il faut préciser que les puissances d'agir susceptibles d'habitus sont directement les puissances spirituelles (intelligence et volonté) ; mais en raison de l'unité de l'être humain, tout habitus pénètre profondément le domaine sensible et affectif, pour le régler et le spiritualiser. Et si on appelle « vice » un habitus mauvais, librement engendré par un refus du bien, la vertu morale est l'habitus bon, c'est-à-dire qui perfectionne l'homme. Un aspect essentiel distingue la vertu des habitus purement intellectuels : le bien que vise la vertu morale est un bien qui, d'une façon ou d'une autre, engage la destinée de l'homme, et qui revêt de ce fait un caractère global. La vertu morale perfectionne l'homme radicalement, dans son essentiel ; elle signifie une qualité et densité humaine globale, même si par ailleurs la personne en question manque de tel ou tel habitus qui n'est pas une vertu. Ainsi, un grand intellectuel ou un artiste célèbre maître de son art peuvent manquer radicalement de l'essentiel, de la qualité qui fait l'homme bon « simpliciter » et qui est la vertu. Au contraire, un homme sans culture peut posséder une grande qualité humaine s'il est vertueux moralement. D'ailleurs, c'est ce caractère de globalité des vertus morales qui explique leur étroite connexion, puisque, par elles, l'homme se perfectionne dans son fond ; bref, les vertus morales principales ne peuvent guère exister l'une sans l'autre : si on distingue plusieurs vertus, il y a l'homme vertueux tout court. Les divisions des vertus morales. - Pour donner un caractère scientifique à la doctrine sur les vertus transmise par la tradition antique, il faut justifier leur classification. 1). D'abord l'unité de l'être humain et de sa destinée exige d'instaurer l'unification de son agir. Aussi priorité doit-elle être donnée à une vertu régulatrice générale, qui a son siège dans l'intelligence pratique (c'est-à-dire portant sur ce qui est à faire) et qui est la vertu cardinale de « prudence ». Platon avait préféré la remplacer par la vertu de « sagesse » (un peu synonyme de contemplation) ; c'est Aristote qui, avec son sens pratique, choisit la prudence comme davantage orientée vers l'action ; cette dissension entre les deux philosophes eut des répercussions auxquelles saint Thomas mit fin par son option réaliste en faveur d'Aristote (cf. H. Borok, « Prudentia » oder « Sapientia ».). Rappelons que le terme de prudence n'implique pas du tout (ce que le terme français laisse suggérer) une quelconque pusillanimité ou réserve craintive, alors qu'elle est avant tout l'appréciation rationnelle de l'agir, même dans des situations héroïques. 2). En plus de la prudence, comment distinguer les autres vertus morales cardinales ? On le fait selon les deux axes possibles de l'agir humain que doivent régler les vertus. D'un côté, il y a les actes qui portent sur les relations extérieures avec autrui, et qui sont réglées par la vertu de justice (avec de nombreuses sous-vertus selon les cas) et dont l'objet est le droit comme prestation à rendre. D'un autre côté il y a les actes portant sur la vie personnelle, actes par lesquels l'homme se gouverne et règle son affectivité, c'est-à-dire ses passions. Et c'est alors le double rapport possible qui peut lier une passion avec la régulation rationnelle. Les unes, éveillant des désirs (appétit concupiscible), plus ou moins intenses (tel le sexuel), ont besoin d'être modérées, soit comme attraits, soit comme répulsions ; c'est alors le rôle de la vertu de tempérance (qui groupe autour d'elle de nombreuses autres vertus selon le degré de puissance et la nature des passions, étant bien entendu qu'il ne s'agit pas de les annihiler, mais de les régler pour le bien de l'homme). Par contre, d'autres passions risquent d'inhiber l'énergie vitale, face aux obstacles et aux dangers de l'existence ; face à son affectivité ainsi débilitée, l'homme décidé doit faire preuve d'une sorte de « rage de vaincre », qu'est la vertu de force (mettant en branle l'appétit irrascible), synonyme de maîtrise de soi, de lucidité, pouvant se manifester en d'autres sous-vertus, la grandeur d'âme, la patience, la constance, la persévérance, etc.</w:t>
      </w:r>
    </w:p>
    <w:p>
      <w:pPr>
        <w:spacing w:after="120" w:before="0" w:line="360" w:lineRule="auto"/>
        <w:ind w:firstLine="283"/>
        <w:jc w:val="both"/>
      </w:pPr>
      <w:r>
        <w:rPr>
          <w:rFonts w:ascii="Garamond" w:hAnsi="Garamond"/>
          <w:sz w:val="24"/>
        </w:rPr>
        <w:t>3° LES VERTUS THÉOLOGALES. - Leur importance découle du fait fondamental de la grande annonce évangélique : l'homme est appelé par Dieu à devenir son fils adoptif, à participer à la vie divine, avec tout ce que cela comporte de bonheur plénier (en termes techniques, la Béatitude parfaite) par l'entrée dans le Royaume de Dieu, commençant dès ici-bas par la conversion du cœur, vie nouvelle en Jésus Christ, mort et ressuscité. Cette destinée divine dépasse infiniment les possibilités de l'homme, ce qui nécessite de la part de Dieu appelant l'homme à cette filiation adoptive un don de sa vie propre : c'est la grâce qui, pénétrant l'être humain, permet à ses efforts, sans elle inefficaces, de produire son salut, du fait qu'ils sont soutenus et élevés par elle ; de ce fait, l'homme face à Dieu n'est plus vu comme sa simple créature, mais comme un fils adoptif au devant duquel vient son Père. La grâce sanctifiante, étant une radicale nouveauté permanente, se traduit en l'homme par l'apparition de vertus adaptées à son nouveau statut, des vertus qui sont un pur don de Dieu et lui permettent d'agir en fils de Dieu. Ces vertus, jadis dites « gratuites », du fait qu'elles ont Dieu pour origine et pour terme, sont dites théologales. Là caractère plénier et total de la vie nouvelle en Jésus Christ, ces vertus revêtent une globalité au moins aussi grande que celle des vertus morales ; ce sont la foi, l'espérance et la charité (ou amour désintéressé - Agapè). Les mêmes motifs, qui légitimaient de voir dans les vertus morales des habitus, valent ici autant si ce n'est davantage ; car la vie nouvelle en Jésus Christ, vie appelée à toujours croître et grandir, est inconcevable sans une grande stabilité et exige donc d'être structurée par des vertus proportionnées à sa richesse.</w:t>
      </w:r>
    </w:p>
    <w:p>
      <w:pPr>
        <w:spacing w:after="120" w:before="0" w:line="360" w:lineRule="auto"/>
        <w:ind w:firstLine="283"/>
        <w:jc w:val="both"/>
      </w:pPr>
      <w:r>
        <w:rPr>
          <w:rFonts w:ascii="Garamond" w:hAnsi="Garamond"/>
          <w:sz w:val="24"/>
        </w:rPr>
        <w:t>ARTICULATION ENTRE VERTUS MORALES ET VERTUS THÉOLOGALES. - Dans la dialectique de l'Incarnation, où l'humain est assumé par le divin, les vertus théologales prennent une importance majeure, principalement la charité qui réalise l'union avec Dieu par l'amour. Expressions de la vie nouvelle dans le Royaume de Dieu, les vertus théologales sont appelées à investir toute la vie humaine, à lui conférer un visage nouveau. Face à ces vertus théologales, dons de Dieu-Père, les vertus morales sont en quelque sorte le matériau que les théologales doivent informer et transfigurer. Si l'amour de charité (benevolentiae) est le commandement suprême de la loi du Christ, et du moment qu'un amour n'a de sens que s'il a une œuvre à réaliser, ici la volonté de Dieu, cette œuvre n'est autre que l'épanouissement des vertus morales, volonté de Dieu exprimée historiquement dans le Décalogue (dans le cadre de la culture sémitique d'alors) ; celui-ci n'est pas aboli par l'Évangile, mais son premier commandement, l'amour de Dieu (contenant l'amour du prochain), n'est plus un commandement parmi les autres ; il est celui qui doit animer tous les autres et leur donner sens. Dans la pensée médiévale une doctrine s'est lentement élaborée pour aboutir à la synthèse thomiste (bien résumée par C. Lottin, Morale fondamentale, p. 386-402). De nos jours, le livre remarquable de G. Gilleman, Le primat de la charité en théologie morale, Louvain, 1952, a suscité bien des discussions, surtout à propos du rappel de la formule de Thomas : « la charité théologale est la forme des vertus » (Som. théol. 2, 2, Qq. 23, a. 8). En effet, cette formule peut laisser entendre que, dans l'ordre de la grâce, les vertus naturelles (morales) perdraient leur forme propre, donc leur efficacité. Mais Thomas entend ici le mot « forme » en ce sens que la charité confère aux autres vertus cette perfection commune d'être principes d'actes méritoires (cf. De caritate, art. 3) ; vis-à-vis d'elles la charité est essentiellement cause efficiente et cause finale, les orientant vers la seule fin dernière et leur donnant le dynamisme et l'efficacité voulus. Les vertus morales prennent ainsi leur place propre dans l'organisme moral ; elles sont de l'ordre des moyens finalisés et dynamisés par la grâce, don de l'amour divin. Loin d'être dévalorisées par leur intégration chrétienne, ces vertus humaines voient au contraire leur signification et exigences rehaussées et raffermies : d'un côté, l'amour de Dieu les pénètre et, de l'autre, la réponse de l'homme est rendue plus vertueuse, du fait qu'il répond à Dieu par son amour.</w:t>
      </w:r>
    </w:p>
    <w:p>
      <w:pPr>
        <w:spacing w:after="120" w:before="0" w:line="360" w:lineRule="auto"/>
        <w:ind w:firstLine="283"/>
        <w:jc w:val="both"/>
      </w:pPr>
      <w:r>
        <w:rPr>
          <w:rFonts w:ascii="Garamond" w:hAnsi="Garamond"/>
          <w:sz w:val="24"/>
        </w:rPr>
        <w:t>Dans un tel contexte, la vertu de foi prend aussi un caractère global ; elle est comme la cause formelle de l'agir moral, lui donnant sa spécificité. Ici nous pouvons faire une remarque importante : du fait qu'il n'y a qu'une seule destinée ultime possible, d'ordre surnaturel, cette destinée n'est pas le monopole des chrétiens. Même s'il n'a pas explicitement la foi chrétienne, tout homme agissant « de bonne foi », persuadé qu'il est dans le vrai, et disposé à adhérer à la vérité qui lui apparaîtrait (= conscience erronée de bonne foi) est effectivement dans la vérité de Dieu ; c'est cette vérité, bien mise au point par saint Thomas (132%, q. 19, a. 5, ad 1), que l'Église n'a rappelée dans sa Déclaration sur la liberté religieuse : « C'est par sa conscience que l'homme perçoit et reconnaît les injonctions de la volonté divine ; c'est elle qu'il est tenu de suivre fidelement en toutes ses activités, pour parvenir à sa fin qui est Dieu » (n. 3). Quant à la vertu d'espérance, son rôle est de manifester cet impact de la foi sur une vie animée par l'amour de charité, dans le stade de construction du Royaume de Dieu, au milieu des efforts de tous les hommes de bonne volonté pour édifier un monde plus fraternel et plus juste, préparation au plan temporel du renouvellement de la Création, signe eschatologique de la fin des temps. Cette articulation entre les vertus morales humaines et les théologales conditionne leur mesure. Pour les premières, qui sont de l'ordre des moyens à adapter à la fin (recherchée directement par les théologales), cette mesure ou adaptation est affaire de raison ; car le propre de la raison est d'établir le rapport entre moyen et fin (en fait, lire l'universel dans le particulier). Or, adapter c'est trouver une mesure juste, un réglage évitant les excès en moins ou en trop ; c'est ce que signifie le « juste milieu », mesure des vertus morales (mediocritas, qu'il ne faut surtout pas traduire par « médiocrité »), qui peut souvent exiger une grande force d'âme. Par contre, pour les vertus théologales, du fait qu'elles ont Dieu pour finalité et objet direct, aucune limite n'est posée à leur déploiement ; amour en particulier est toujours susceptible de croître, et l'objet aimé, Dieu, peut et doit toujours l'être davantage. Une formule de saint Thomas, rappelée par un théologien réformé et disciple du Docteur Angélique, précise que les vertus naturelles (morales), expression du droit naturel, sont comme la voie de la charité (U. Kühn, l'ia caritatis.) ; pour étendre son influx, la charité utilise le canal des vertus morales afin d'irriguer le terrain humain ; et une vraie charité est toujours à la recherche de nouveaux champs d'expansion mis à jour par l'évolution économique ou culturelle, pour accomplir l'œuvre du Christ, faire de tous les hommes une famille réconciliée de fils de Dieu. Autres conséquences de la primauté des vertus théologales, surtout de la charité : d'abord le relief donné à des vertus jusque-là jugées inférieures ou même mésestimées dans un contexte purement naturel, telles l'humilité ou l'obéissance, liées facilement à l'idée de subordination sociale, voire d'inégalité, alors que dans l'esprit chrétien, elles ne sont telles que par rapport à Dieu, souverain maître ; l'Évangile a donc un impact pour redonner à ces vertus leur place comme expressions de la vérité de l'homme face à Dieu. On pourrait en dire autant de la chasteté en général ou du renoncement chrétien ; la lumière de la foi fait sortir de l'ombre ces attitudes et révèle leur caractère vertueux dans la perspective de la perfection chrétienne. De même, saint Thomas a développé une théorie des vertus morales infuses ; vu que Dieu est à la source du perfectionnement moral de l'homme par sa grâce, il est normal de parler d'une élévation surnaturelle des vertus morales purement naturelles. Celles-ci, pénétrées par la grâce, ne restent plus simplement naturelles ; la foi surnaturelle pénètre d'une certaine façon ces moyens qui, dans leur naturalité, sont inefficaces pour le salut (Somme théologique, 1-2, q. 109, a. 4 : « l'homme, dans l'ordre de nature déchue, ne peut pas, sans la grâce, observer la loi morale naturelle »). En l'absence d'une position officielle de l'Église sur le sujet, les théologiens discutent sur l'intérêt qu'il y a à conserver cette idée de vertus infuses (cf. O. Lottin, Morale fondamentale, p. 408-14).</w:t>
      </w:r>
    </w:p>
    <w:p>
      <w:pPr>
        <w:spacing w:after="120" w:before="0" w:line="360" w:lineRule="auto"/>
        <w:ind w:firstLine="283"/>
        <w:jc w:val="both"/>
      </w:pPr>
      <w:r>
        <w:rPr>
          <w:rFonts w:ascii="Garamond" w:hAnsi="Garamond"/>
          <w:sz w:val="24"/>
        </w:rPr>
        <w:t>3. Renouveau actuel de la doctrine. - Peu d'échos ont été donnés en France aux nombreux débats qui, depuis deux décennies, divisent philosophes et théologiens, protestants comme catholiques, dans les pays de langue anglo-saxonne et germanique, sur la nécessité d'un renouveau de la doctrine des vertus. Précédé par quelques essais particuliers, c'est le livre du philosophe américain A. Macintyre, After Virtues. A Study in Moral Theory, Notre-Dame, 1981 (voir sa recension, unique en France, dans la Revue thomiste, t. 86, 1986, p. 137-42), qui a ouvert vivement le débat par un constat radical : face à la décadence moderne de la doctrine thomiste des vertus (véritable naufrage, selon Macintyre), on ne peut pas recourir à l'éthique du devoir moral, dite moderne, d'origine kantienne ; en effet, celle-ci a perdu tout sens et contenu à notre époque sécularisée qui a évacué la croyance en un Dieu législateur suprême, en lequel la tradition plaçait la légitimité d'obéir à un devoir. On ne voit donc plus de sens à parler d'impératif catégorique ou de devoir moral absolu. Par un retour à la pensée d'Aristote, il faut remplacer cette éthique du devoir par l'éthique de la vertu, liant le comportement moral de l'homme à son perfectionnement. Cette réaction rappelle la remarque célèbre d'É. Gilson à propos de la morale thomiste : « Morale sans obligation, si du moins on considère l'obligation comme s'imposant du dehors à l'acte humain pour lui conférer son caractère de moralité ; car la seule obligation que la morale thomiste reconnaisse à l'homme est celle d'être parfaitement homme, étant assuré qu'il sera par là ce que Dieu veut qu'il soit » (S. Thomas d'Aquin, Paris, 1923, p. 12). Une philosophe comme Iris Murdoch, dans son livre sur la souveraineté du Bien, veut restaurer la philosophie morale sur les ruines de la morale moderne qui réduit le sujet moral à une pure volonté. En Allemagne, si le jésuite P. Schmitz intervient par un article remarqué sur la vertu comme voie pour déterminer le bien moral (1980, suivi en cela par J. Endres), son collègue B. Schüller se montre critique en évoquant les difficultés à réhabiliter les vertus (1983). De nombreux autres auteurs proposent soit de repenser une nouvelle théorie des vertus, soit, dans une perspective conciliatrice, d'intégrer une telle théorie dans l'éthique du devoir. La littérature sur ce sujet est très abondante ; le livre de R. Kruschwitz et R. C. Roberts (1987) donne 26 pages d'une bibliographie sélective. Les titres les plus significatifs sont signalés ici dans la bibliographie finale. Le mérite de ces discussions est assurément de reposer le problème des vertus ; il s'agit moins de rechercher le fondement du jugement moral (B. Schüller) que de déterminer le contenu des décisions éthiques ; saint Thomas, en son temps, l'avait fait à partir de la psychologie médiévale, en calquant la liste des vertus et leurs différenciations sur celles des passions ; il appartient aux moralistes modernes de faire de même ; en effet, la doctrine aristotélicienne de l'habitus se prête à un tel renouvellement, pour tenir compte des acquis de la psychologie moderne et surtout des nouveaux problèmes qui se posent à la conscience morale, en évitant de tomber dans le réductionisme d'une certaine morale des vertus bourgeoises dénoncé plus haut. Quelques orientations peuvent être suggérées. D'abord, dans le domaine religieux, à notre époque où l'aspect communautaire de la vie ecclésiale est exprimé par la liturgie, il y aurait lieu de redonner sa vraie place à la vertu de religion (cf. DS, t. 13, col. 308-21 ; voir aussi Religion et foi, col. 321-35), trop facilement située comme une forme de la vertu de justice. Ensuite, l'évolution moderne vers la socialisation des rapports humains (cf. Jean XXIII, Mater et magistra, 15 mai 1961) exige de repenser théologiquement la notion de justice sociale sur laquelle ont tant insisté les papes modernes (cf notre Pour une théologie de l'âge industriel, t. 1, Église et croissance du monde, Paris, 1970, p. 282-393). Enfin, puisque l'un des aspects de la doctrine de l'habitus est la tension entre la croissante potentialité humaine et l'exigence de rigueur et stabilité morales, l'extraordinaire développement du progrès scientifique et technique actuel, conférant à l'homme des pouvoirs prométhéens, les vertus de tempérance et de force prennent une tout autre dimension : il convient de leur donner un contenu adapté à notre temps, en un élargissement considérable de leur champ. C'est ce que suggère J. Endres dans son article qui énumère : la tolérance, la recherche de la paix, l'amour des plus faibles, l'usage rationnel des matières premières (trop souvent accaparées et gaspillées par une minorité), la protection de l'environnement, une plus grande vérité dans les moyens de communication, etc. Finalement, la meilleure manière de réconcilier vertus et devoirs serait de faire leur lien autour de la notion de droits de l'homme, dont nous avons rappelé les origines théologiques (Aux origines théologiques des droits de l'homme, dans Le Supplément, n. 160, 1987 : Las Casas et l'histoire, p. 111-22).</w:t>
      </w:r>
    </w:p>
    <w:p>
      <w:pPr>
        <w:spacing w:after="120" w:before="0" w:line="360" w:lineRule="auto"/>
        <w:ind w:firstLine="283"/>
        <w:jc w:val="both"/>
      </w:pPr>
      <w:r>
        <w:rPr>
          <w:rFonts w:ascii="Garamond" w:hAnsi="Garamond"/>
          <w:sz w:val="24"/>
        </w:rPr>
        <w:t>En conclusion, ces discussions sur les vertus font apparaître que la vertu est un concept très approprié au renouveau de la théologie morale actuelle. D'un côté, il sauvegarde l'originalité et l'autonomie de l'effort humain dans sa temporalité. Mais de l'autre, par l'importance et le primat donné aux vertus théologales infuses, il intériorise les décisions de faire le bien, prescrites par la loi morale, et de ce fait revalorise une certaine ascèse. Ainsi, la reprise de la doctrine des vertus peut permettre à la théologie morale de reprendre le lien, jusqu'ici assez relâché, avec la théologie spirituelle et mystique qui donne son sens profond à une éthique chrétienne. Les vertus infuses, en pénétrant tout l'effort de l'homme, mettent bien en valeur l'essentiel du message évangélique : promouvoir la divinisation du chrétien à travers les options de sa vie quotidienne.</w:t>
      </w:r>
    </w:p>
    <w:p>
      <w:pPr>
        <w:spacing w:after="120" w:before="0" w:line="360" w:lineRule="auto"/>
        <w:ind w:firstLine="283"/>
        <w:jc w:val="both"/>
      </w:pPr>
      <w:r>
        <w:rPr>
          <w:rFonts w:ascii="Garamond" w:hAnsi="Garamond"/>
          <w:sz w:val="24"/>
        </w:rPr>
        <w:t>Sources. - Études générales. - Index de virtutibus (Pères latins). PL 220, 260-674 ; Index de virtutibus ethnicorum. quas Patres laudibus extollerunt, PL 220, 783-88. - J. Busée (Busaeus), l'Iridarium christianarum virtutum, Mayence, 1670 (florilège scripturaire et patristique). A. Michel, art. Vertu, DTC, t. 15/2, 1948, col. 2739-99 (exposé historique et théologique). - Les vertus chrétiennes selon S. Jean Eudes et ses disciples (Cahiers Eudistes 5). Paris, 1960 (les trois premières contributions de B. Blondel, L. Barbé, L. Cognet traitent respectivement de l'Écriture, des Pères jusqu'au 17e s., du 17e s. ; la dernière de H. Holstein de « l'actualité d'une mystique des vertus »). - J. Pieper, l'Hégémonie. Klugheit, Gerechtigkeit, Tapferkeit, Mass, Munich, 1964 ; trad. angl., New York, 1965 ; art. Vertu, dans Encyclopédie de la foi (trad du Handbuch theologischer Grundbegriffe), t. 4, Paris, 1967, p. 401-07. - DES, t. 2, p. 2000-07 (A. De Sutter). - Dizionario teologico interdisciplinare di teologia, t. 3, p. 548-63 (T. Goffi). - V. Jankélévitch, Traité des vertus, Paris, 1949 ; 2e éd refondue et augm en 3 vol, 1969-1972 (perspective phénoménologique).</w:t>
      </w:r>
    </w:p>
    <w:p>
      <w:pPr>
        <w:spacing w:after="120" w:before="0" w:line="360" w:lineRule="auto"/>
        <w:ind w:firstLine="283"/>
        <w:jc w:val="both"/>
      </w:pPr>
      <w:r>
        <w:rPr>
          <w:rFonts w:ascii="Garamond" w:hAnsi="Garamond"/>
          <w:sz w:val="24"/>
        </w:rPr>
        <w:t>Exposés historiques. - H. J. Krämer, Arété bei Plato und Aristoteles, Heidelberg, 1960. - O. D. Hutchinson, The vertus of Aristotle, Londres-New York, 1986. - H. van Lieshout, La théorie plotinienne des vertus, Fribourg/S., 1925. - O. Zöckler, Die Tugenden des Christentums, Gütersloh, 1904. - H. Borok, « Prudentia » oder « Sapientia ». Ein Beitrag zur Rezeption der ersten platonischen Kardinaltugend in die christliche Ethik, dans Theologie und Glaube, t. 75, 1985, p. 435-46 (de Platon aux Pères). - C. Rosso, virtù e critica della virtù nei moralisti francesi : La Rochefoucauld, La Bruyère, l'auvenargues, Turin, 1964.</w:t>
      </w:r>
    </w:p>
    <w:p>
      <w:pPr>
        <w:spacing w:after="120" w:before="0" w:line="360" w:lineRule="auto"/>
        <w:ind w:firstLine="283"/>
        <w:jc w:val="both"/>
      </w:pPr>
      <w:r>
        <w:rPr>
          <w:rFonts w:ascii="Garamond" w:hAnsi="Garamond"/>
          <w:sz w:val="24"/>
        </w:rPr>
        <w:t>Sur saint Thomas : O. Lottin, Morale fondamentale, Paris-Rome, 1954, p. 341-470 ; Psychologie et Morale aux XI et XIII siècles, Gembloux, 1942-1960 (recueil d'études sur le développement des questions aux M. A. ; 5 tomes en 7 vol. ; tables en fin des t. 3 et 5). - U. Kühn, la virtù caritalis, cité supra. - G. Abbà, Lex et virtus. Studi sull evoluzione della dottrina morale di S. T d'A., Rome, 1963 ; Felicità. la vita buona e virtù. Saggio di filosofia morale, Rome, 1989 (bon résumé des questions actuelles, p. 8-84).</w:t>
      </w:r>
    </w:p>
    <w:p>
      <w:pPr>
        <w:spacing w:after="120" w:before="0" w:line="360" w:lineRule="auto"/>
        <w:ind w:firstLine="283"/>
        <w:jc w:val="both"/>
      </w:pPr>
      <w:r>
        <w:rPr>
          <w:rFonts w:ascii="Garamond" w:hAnsi="Garamond"/>
          <w:sz w:val="24"/>
        </w:rPr>
        <w:t>Renouveau actuel. -- Bonne vue d'ensemble dans le vol collectif, dir. B. Kruschwitz et R. C. Roberts, The vertus. Contemporary Essays on Moral Character, Belmont, Calif., 1987 (contributions très inégales). - O. F. Bollnow, Wesen und Wandeln der Tugenden (Ullstein Buch 209). Francfort/Main, 1958. - D. von Hildebrand, Heiligkeit und Tüchtigkeit. Tugend heute, Ratisbonne, 1969. - Iris Murdoch, The Sovereignity of Good, New York, 1970. -- O. Betz, Tugenden für heute, Munich, 1973. - S. Hauerwas, Vision and vertus. Essays on Christian Ethical Reflexion, Notre-Dame, Ind., 1974. - H. Klomps, Tugenden der modernen Menschen, Ratisbonne, 1976. - J.-M. Aubert, Vivre en chrétien au XXe, t. 1, Mulhouse, 1976, ch. IX (vertus de l'homme moderne). - K. Rahner et B. Welte, Mur zur Tugend. Von die Fähigkeit, menschlicher zu leben, Fribourg-en-Br., 1979. - P. Schmitz, Tugend - der alte und der neue Weg zur inhaltlichen Bestimmung des sittlich richtigen Verhaltens, dans Theologie und Philosophie = ThPh, t. 54, 1979, p. 161-82.</w:t>
      </w:r>
    </w:p>
    <w:p>
      <w:pPr>
        <w:spacing w:after="120" w:before="0" w:line="360" w:lineRule="auto"/>
        <w:ind w:firstLine="283"/>
        <w:jc w:val="both"/>
      </w:pPr>
      <w:r>
        <w:rPr>
          <w:rFonts w:ascii="Garamond" w:hAnsi="Garamond"/>
          <w:sz w:val="24"/>
        </w:rPr>
        <w:t>A. Maclntyre, After vertus. A Study on Moral Theory, Notre-Dame, Ind., 1981 : c'est l'ouvrage qui a le plus animé les débats, cf supra ; 2e éd augm en 1984 où l'auteur a tenté de répondre aux critiques. - J. Endres, Tugend im Widerspruch, dans Theologie der Gegenwart, t. 26, 1983, p. 116-26. - B. Schüller, Zu der Schwierigkeiten, die Tugend zu rehabilitieren, Th. Ph., t. 58, 1983, p. 535-55 (étude très critique sur les nouvelles tendances). - D. Mieth, Die neuen Tugenden. Ein ethischer Entwurf (Schriften der kath. Akad in Bayern 104). Düsseldorf, 1984. - H. Gleixner, Tugend wieder gefragt. Das neuerwachte Interesse an die Tugend aus theologischen Sicht, ZKT, t. 108, 1986, p. 255-65.</w:t>
      </w:r>
    </w:p>
    <w:p>
      <w:pPr>
        <w:spacing w:after="120" w:before="0" w:line="360" w:lineRule="auto"/>
        <w:ind w:firstLine="283"/>
        <w:jc w:val="both"/>
      </w:pPr>
      <w:r>
        <w:rPr>
          <w:rFonts w:ascii="Garamond" w:hAnsi="Garamond"/>
          <w:sz w:val="24"/>
        </w:rPr>
        <w:t>Concilium, n. 211, 1987 : Le déplacement des valeurs et des vertus ; voir surtout les art de J. Coleman (conflit entre l'antique doctrine et la pensée moderne ; justice sociale) ; Anne Patrick (dynamique sociale de la vertu) ; O. H. Pesch (lien entre la théologie et les vertus ; doctrine de l'habitus) ; J.-Cl. Wolf (bibliogr., p. 159-62 : uniquement des études en allemand et anglais). -- P. Daubercies, Les avatars de la vertu, dans Mélanges de science religieuse, t. 44, 1987, p. 89-107 (résumé d'une thèse dactyl. Fac de théologie de Lille). - N. Noddings, Caring. A Feminine Approach to Ethics and Moral Education, Berkeley-Londres, 1984. - Vertus and Medecine, dir. E. E. Shelp, Dordrecht-Boston, 1985. - Vertus. Public and Private, dir. R. J. Neuhaus, Grand Rapids, Mich., 1986. - A. Dumas, Les vertus…. encore, Paris, 1991 (essai pour rajeunir ce thème un peu délaissé par la théologie protestante).</w:t>
      </w:r>
    </w:p>
    <w:p>
      <w:pPr>
        <w:spacing w:after="120" w:before="0" w:line="360" w:lineRule="auto"/>
        <w:ind w:firstLine="283"/>
        <w:jc w:val="both"/>
      </w:pPr>
      <w:r>
        <w:rPr>
          <w:rFonts w:ascii="Garamond" w:hAnsi="Garamond"/>
          <w:sz w:val="24"/>
        </w:rPr>
        <w:t>DS, art. Charité, Espérance, Foi ; Chasteté, Force, Humilité, Justice, Magnanimité, Prudence, Religion, Tempérance ; Accroissement des vertus, Habitude et Habitus, Héroïcité des vertus.</w:t>
      </w:r>
    </w:p>
    <w:p>
      <w:pPr>
        <w:spacing w:after="120" w:before="0" w:line="360" w:lineRule="auto"/>
        <w:ind w:firstLine="283"/>
        <w:jc w:val="both"/>
      </w:pPr>
      <w:r>
        <w:rPr>
          <w:rFonts w:ascii="Garamond" w:hAnsi="Garamond"/>
          <w:sz w:val="24"/>
        </w:rPr>
        <w:t>Jean-Marie AUBERT.</w:t>
      </w:r>
    </w:p>
    <w:p>
      <w:pPr>
        <w:spacing w:after="120" w:before="0" w:line="360" w:lineRule="auto"/>
        <w:ind w:firstLine="283"/>
        <w:jc w:val="both"/>
      </w:pPr>
      <w:r>
        <w:rPr>
          <w:rFonts w:ascii="Garamond" w:hAnsi="Garamond"/>
          <w:sz w:val="24"/>
        </w:rPr>
        <w:t>VERTUS ET VICES (Fraîtes sur Les). - La vie morale et spirituelle implique nécessairement un combat contre les vices et un effort pour acquérir les vertus. Par suite, les traités De virtutibus et vitiis ou, et même plus souvent, De vitiis et virtutibus constituent un genre littéraire chez les auteurs spirituels. Ce genre n'est pas entièrement nouveau : déjà dans l'antiquité classique les notions abstraites d'ordre moral étaient souvent personnifiées selon le procédé rhétorique appelé prosopopée. Un des exemples les plus anciens est l'anecdote typique « Hercule au carrefour » rapportée par Xénophon (Memorabilia II, 1,22-23) d'après le pythagoricien Prodicos : le jeune héros voit apparaître deux femmes qui lui proposent un choix entre deux voies ; l'une s'appelle précisément Arété (vertu) et l'autre Kakia (Malice, vice). Ambroise s'en inspire en montrant que s'opposent en notre âme la volupté et la vertu (De Cain et Abel 1, 4,13-5,21). Augustin, dans le débat intérieur qui précède immédiatement sa conversion, fait parler d'abord ses « vieilles amies » (les convoitises charnelles), puis écoute le discours de Continence (Confessions VI, 11,25-27 ; cf. Sermo 86,6 : Avaritia dit « conserve », et Luxuria - ici : le luxe - « dépense »). Déjà Tertullien (De spectaculis 29,5) et Cyprien (De mortalitate 4) avaient mis en conflit divers vices et vertus ; pour plus de détails, voir l'introd de M. Lavarenne à la Psychomachia de Prudence.</w:t>
      </w:r>
    </w:p>
    <w:p>
      <w:pPr>
        <w:spacing w:after="120" w:before="0" w:line="360" w:lineRule="auto"/>
        <w:ind w:firstLine="283"/>
        <w:jc w:val="both"/>
      </w:pPr>
      <w:r>
        <w:rPr>
          <w:rFonts w:ascii="Garamond" w:hAnsi="Garamond"/>
          <w:sz w:val="24"/>
        </w:rPr>
        <w:t>Dans le cadre de cet article, nous ne songeons pas à dresser un inventaire complet de ce genre de traités. Nous renvoyons pour le moyen âge à celui qui a été dressé par M. W. Bloomfield, B.-G. Guyot, etc., Incipits of Latin Works on the Virtues and Vices… (1100-1500 A. D.). Cambridge Mass., 1979, n. 0001-6553 (Bloomfield), et au fascicule annoncé dans la coll. Typologie des sources du moyen âge occidental (éd. Brepols, Turnhout) : R. Newhauser, The Treatises on Vices and Virtues. Notre inventaire inclut par contre les Pères et les auteurs des 6e-11e siècles ; il comprend aussi des écrits qui, sans porter le titre spécifique, contiennent une importante section sur les vertus et les vices ; mais nous ne faisons que mentionner certains traités d'ordre théologique qui traitent le sujet d'un point de vue plus théorique que pratique. L'enquête s'arrête au début du 17e siècle, et on verra pourquoi. Nous renvoyons souvent aux articles antérieurs du DS en indiquant le tome et les colonnes.</w:t>
      </w:r>
    </w:p>
    <w:p>
      <w:pPr>
        <w:spacing w:after="120" w:before="0" w:line="360" w:lineRule="auto"/>
        <w:ind w:firstLine="283"/>
        <w:jc w:val="both"/>
      </w:pPr>
      <w:r>
        <w:rPr>
          <w:rFonts w:ascii="Garamond" w:hAnsi="Garamond"/>
          <w:sz w:val="24"/>
        </w:rPr>
        <w:t>L'analyse des textes a montré l'utilité de distinguer trois catégories de traités qui délimitent ainsi les sections de l'article : 1. Les « Conflictus vitiorum et virtutum » ; - 2. Les « De virtutibus et vitiis » ; - 3. Les Florilèges sur ce même sujet.</w:t>
      </w:r>
    </w:p>
    <w:p>
      <w:pPr>
        <w:spacing w:after="120" w:before="0" w:line="360" w:lineRule="auto"/>
        <w:ind w:firstLine="283"/>
        <w:jc w:val="both"/>
      </w:pPr>
      <w:r>
        <w:rPr>
          <w:rFonts w:ascii="Garamond" w:hAnsi="Garamond"/>
          <w:sz w:val="24"/>
        </w:rPr>
        <w:t>1. Les « Conflictus vitiorum et virtutum ». - La Psychomachia (Bataille dans l'âme) du poète espagnol Prudence est, vers 400, le premier traité de cette catégorie (résumé en DS, t. 12, col. 2487 ; éd et trad franç. M. Lavarenne, t. 3, Paris, 1948, p. 47-83 ; 2e éd augm. 1955 ; autres éd et trad signées en DS, t. 12, col. 2490). Si le poème paraît aujourd'hui un peu lourd et trop brutal dans ses descriptions, il eut un grand succès : on en discerne des réminiscences dans de nombreux auteurs médiévaux (Aldhelm, Théodulf, Walter de Spire, Alain de Lille, etc.) ; cf. Lavarenne, introd. ; le De anima attribué à Hugues de Saint-Victor est inauthentique ; l'auteur du I iv, 13-17, PL 177, 185-90, où se trouvent les principales traces de Prudence, n'a pu être identifié jusqu'ici.</w:t>
      </w:r>
    </w:p>
    <w:p>
      <w:pPr>
        <w:spacing w:after="120" w:before="0" w:line="360" w:lineRule="auto"/>
        <w:ind w:firstLine="283"/>
        <w:jc w:val="both"/>
      </w:pPr>
      <w:r>
        <w:rPr>
          <w:rFonts w:ascii="Garamond" w:hAnsi="Garamond"/>
          <w:sz w:val="24"/>
        </w:rPr>
        <w:t>Grégoire le Grand, commentant Job 39,25, décrit le combat contra nos de l'armée des vices ; leur chef est -Superbia, ses duces les sept vices principaux (Moralia XXXI, 45,87-91 ; éd. M. Adriaen, CCL 143B, 1985, p. 1610-13) ; mais il n'y a pas conflit avec les vertus, car celles-ci ne sont pas mentionnées. Isidore de Séville + 636, dans la section des Sententiae sur les vices et les vertus (IH, 32-44 ; PL 83, 634-44), parle d'une pugna virtutum adversus vitia, mais de manière très générale ; il utilise surtout des textes divers tirés des Moralia.</w:t>
      </w:r>
    </w:p>
    <w:p>
      <w:pPr>
        <w:spacing w:after="120" w:before="0" w:line="360" w:lineRule="auto"/>
        <w:ind w:firstLine="283"/>
        <w:jc w:val="both"/>
      </w:pPr>
      <w:r>
        <w:rPr>
          <w:rFonts w:ascii="Garamond" w:hAnsi="Garamond"/>
          <w:sz w:val="24"/>
        </w:rPr>
        <w:t>Le second traité important est le De conflictu vitiorum et virtutum d'Ambroise Autpert f 784, abbé de Saint-Vincent du Volturne (éd. R. Weber, CCM 27B, 1979, p. 909-31), suivi d'une Oratio contra septem vitia en deux recensions (ibid., p. 933-59).</w:t>
      </w:r>
    </w:p>
    <w:p>
      <w:pPr>
        <w:spacing w:after="120" w:before="0" w:line="360" w:lineRule="auto"/>
        <w:ind w:firstLine="283"/>
        <w:jc w:val="both"/>
      </w:pPr>
      <w:r>
        <w:rPr>
          <w:rFonts w:ascii="Garamond" w:hAnsi="Garamond"/>
          <w:sz w:val="24"/>
        </w:rPr>
        <w:t>L'auteur fait dialoguer vices et vertus contraires selon le schéma : « Superbia dicit… Humilitas vera respondet » ; s'opposent ainsi dans la suite inanis gloria-Domini timor ; simulatio verae religionis-religio vera ; inoboedientia-subiectio ; invidia-congratulatio fraterni profectus ; odium-caritas ; detractio-libertas iustae correptionis ; ira-patientia ; protervia (mépris)-mansuetudo ; tumor (vanité)-humilis satisfactio ; tristitia-spirituale gaudium ; torpor (tiédeur)-virtutis exercitium : dissoluta vagatio-stabilitas firma ; desperatio-fidei fiducia ; cupiditas-mundi contemptus ; obduratio-misericordia ; furtum et fraus-innocentia ; fallacia atque mendacium-veritas ; ventris ingluvies-ciborum parsimonia ; inepta laetitia-moderatus maeror ; multiloquium-taciturnitas ; immunditia-integritas carnis ; luxuria-castitas ; spiritalis fornicatio-munditia carnis ; amor saeculi praesentis-amor patriae caelestis. L'avantage est toujours aux vertus, qui répondent par des versets de l'Ancien et du Nouveau Testament.</w:t>
      </w:r>
    </w:p>
    <w:p>
      <w:pPr>
        <w:spacing w:after="120" w:before="0" w:line="360" w:lineRule="auto"/>
        <w:ind w:firstLine="283"/>
        <w:jc w:val="both"/>
      </w:pPr>
      <w:r>
        <w:rPr>
          <w:rFonts w:ascii="Garamond" w:hAnsi="Garamond"/>
          <w:sz w:val="24"/>
        </w:rPr>
        <w:t>La liste des vices secondaires est empruntée en grande partie à Grégoire, Moralia XXXI, 45,87-91 ; cette liste se retrouve dans plusieurs ouvrages postérieurs, sans qu'il soit possible de préciser s'ils dépendent de Grégoire ou d'Ambroise Autpert. Le De conflictu sera en effet souvent retranscrit et publié sous les noms d'Ambroise de Milan, Augustin, Léon le Grand, Isidore de Séville, Grégoire ; on l'attribuera même à Léon IX ; l'incent de Beauvais le reprend partiellement dans son Speculum historiale XXI, 50. - Cf. DS, t. 7, col. 2169-72 ; t. 12, col. 855, 860-61.</w:t>
      </w:r>
    </w:p>
    <w:p>
      <w:pPr>
        <w:spacing w:after="120" w:before="0" w:line="360" w:lineRule="auto"/>
        <w:ind w:firstLine="283"/>
        <w:jc w:val="both"/>
      </w:pPr>
      <w:r>
        <w:rPr>
          <w:rFonts w:ascii="Garamond" w:hAnsi="Garamond"/>
          <w:sz w:val="24"/>
        </w:rPr>
        <w:t>L'Anticlaudianus d'Alain de Lille f 1203 s'achève par la description d'un combat céleste entre les vices ou forces du mal, rassemblés par Alecto, contre les vertus ou forces du bien, pour empêcher la formation de l'Homme nouveau que projette Nature (vi, 147-ix, 409 ; éd et trad. R. Bossuat, Paris, 1955, p. 177-97). Mais le point de vue est ici philosophique et théologique ; il ne s'agit pas, sinon indirectement, d'un combat dans l'âme humaine.</w:t>
      </w:r>
    </w:p>
    <w:p>
      <w:pPr>
        <w:spacing w:after="120" w:before="0" w:line="360" w:lineRule="auto"/>
        <w:ind w:firstLine="283"/>
        <w:jc w:val="both"/>
      </w:pPr>
      <w:r>
        <w:rPr>
          <w:rFonts w:ascii="Garamond" w:hAnsi="Garamond"/>
          <w:sz w:val="24"/>
        </w:rPr>
        <w:t>De nombreux poèmes médiévaux en langue latine traitent du conflit entre vices et vertus ; voir la liste donnée par H. Walther, Das Streitgedicht in der lateinischen Literatur des Mittelalters (Quellen und Untersuchungen zur lat. Philologie des Mittelalters V/2). Munich, 1923, p. 110-26 ; on en retiendra la courte pièce De pugna vitiorum en 25 strophes de Philippe de Greve (= Philippe le Chancelier, cf. DS 12, col. 1289,1294) ; éd. G. M. Dreves, Analecta hymnica medii aevi, t. 21, Leipzig, 1895, p. 118-19, d'après le ms Egerton 274 (13 s.).</w:t>
      </w:r>
    </w:p>
    <w:p>
      <w:pPr>
        <w:spacing w:after="120" w:before="0" w:line="360" w:lineRule="auto"/>
        <w:ind w:firstLine="283"/>
        <w:jc w:val="both"/>
      </w:pPr>
      <w:r>
        <w:rPr>
          <w:rFonts w:ascii="Garamond" w:hAnsi="Garamond"/>
          <w:sz w:val="24"/>
        </w:rPr>
        <w:t>Dès la première moitié du 13e siècle, le même thème est exploité dans des poèmes en ancien français : Raoul de Houdenc, Songe d'enfer et l'oie de Paradis (éd. Ph. Lebesgue, Paris, 1908) ; Huon de Méry, Li Tornoiement (tournoi). Antécrist (éd. G. Wimmer, Marbourg, 1888 ; voir aussi l'éd de P. Tarbé, Paris, 1851, qui donne aussi un morceau du Songe d'enfer) ; Rutebeuf, Bataille des vices contre les vertus (éd. E. Faral et J. Bastin, uvres, t. 1, Paris, 1959, p. 299-312 ; avec allusions au conflit entre mendiants et séculiers, dont Rutebeuf prend le parti), l'oie de Paradis (Ibid p. 336-710). De même en vieil allemand : Der sunden widerstritt (fin 13e s.) ; Der geistliche Streit (début 14e ; cf. DS, t. 14, col. 1292-93 et 1261, bibliogr.).</w:t>
      </w:r>
    </w:p>
    <w:p>
      <w:pPr>
        <w:spacing w:after="120" w:before="0" w:line="360" w:lineRule="auto"/>
        <w:ind w:firstLine="283"/>
        <w:jc w:val="both"/>
      </w:pPr>
      <w:r>
        <w:rPr>
          <w:rFonts w:ascii="Garamond" w:hAnsi="Garamond"/>
          <w:sz w:val="24"/>
        </w:rPr>
        <w:t>Le combat des vertus et des vices est souvent représenté dans l'art médiéval ; cf. J. Houlet, Le combat des vertus et des vices. Les psychomachies dans l'art, Paris, 1969. - Lexikon der christlichen Ikonographie, art. Tugenden und Laster, t. 4, 1972, col. 380-90 (M. Evans ; bibliogr.).</w:t>
      </w:r>
    </w:p>
    <w:p>
      <w:pPr>
        <w:spacing w:after="120" w:before="0" w:line="360" w:lineRule="auto"/>
        <w:ind w:firstLine="283"/>
        <w:jc w:val="both"/>
      </w:pPr>
      <w:r>
        <w:rPr>
          <w:rFonts w:ascii="Garamond" w:hAnsi="Garamond"/>
          <w:sz w:val="24"/>
        </w:rPr>
        <w:t>2. Les traités « De virtutibus et vitiis ». - Dans les écrits de cette seconde catégorie, les auteurs ne s'attachent pas à mettre en conflit vices et vertus ; ils se contentent d'en étudier une liste ; les oppositions n'apparaissent qu'incidemment. Parmi les vertus, on trouve habituellement les trois vertus théologales et les quatre vertus morales, mais aussi d'autres qui leur sont rattachées ou considérées pour elles-mêmes. Pour les vices, il s'agit d'abord des sept (ou huit)</w:t>
      </w:r>
    </w:p>
    <w:p>
      <w:pPr>
        <w:spacing w:after="120" w:before="0" w:line="360" w:lineRule="auto"/>
        <w:ind w:firstLine="283"/>
        <w:jc w:val="both"/>
      </w:pPr>
      <w:r>
        <w:rPr>
          <w:rFonts w:ascii="Garamond" w:hAnsi="Garamond"/>
          <w:sz w:val="24"/>
        </w:rPr>
        <w:t>Dans la tradition gréco-byzantine, on retiendra surtout la Scala de Jean Climaque f 650, qui situe les vices au centre de l'ouvrage, entre les vertus monastiques fondamentales (obéissance, pénitence, souvenir de la mort, penthos) et celles qui couronnent la « vie pratique » (simplicité, humilité, discernement) ; cf le tableau donné en DS, t. 8, col. 373. Deux autres écrits ont été conservés dans la Philocalie : Jean de Damas, Sur les vertus et les vices ; Grégoire Palamas, À la moniale Xenè sur les passions et les vertus ; cf. DS, 12, col. 1340,13 et 1342,26, La collection systématique des Apophtegmes, dont le premier témoin est la version latine de Pélage et Jean, est organisée globalement selon les vices et les vertus (DS, t. 1, col. 767) ; il en est de même pour la collection traduite par Paschase de Dume et récemment éditée par J. G. Freire (DS, t. 12, col. 294-95). Cf supra, art. l'erba seniorum. 19 ÉPOQUE CAROLINGIENNE. - Alcuin + 804 adresse à Guy, comte de Bretagne, un opuscule De virtutibus et vitiis (PL 101, 613-38). Ce petit manuel de vie chrétienne contient d'abord une série de chapitres sur les vertus : sagesse, foi, charité, espérance (1-4), paix, miséricorde, pardon, patience, humilité, componction (6-11) ; suivent des considérations sur la confession (il ne s'agit pas de confession sacramentelle, mais de reconnaître ses propres péchés), la pénitence, la conversion à ne pas retarder, la crainte de Dieu, le jeûne, les aumônes (12-17), la chasteté (18), la fraude, les jugements téméraires, les faux témoignages (1921) ; après des ch sur l'envie, l'orgueil, la colere, la vaine gloire (22-25), le ch. 26 sur la persévérance qui conduit à la vie céleste semblerait une conclusion. Mais viennent ensuite des ch sur les huit vices capitaux (27-34) dont certains font double emploi avec ce qui précede. L'ouvrage s'acheve par un ch sur les vertus cardinales (35) et une conclusion qui reprend les intentions du prologue (36 ; les citations de « Salomon » = Siracide sont un ajout postérieur).</w:t>
      </w:r>
    </w:p>
    <w:p>
      <w:pPr>
        <w:spacing w:after="120" w:before="0" w:line="360" w:lineRule="auto"/>
        <w:ind w:firstLine="283"/>
        <w:jc w:val="both"/>
      </w:pPr>
      <w:r>
        <w:rPr>
          <w:rFonts w:ascii="Garamond" w:hAnsi="Garamond"/>
          <w:sz w:val="24"/>
        </w:rPr>
        <w:t>Une éd critique de ce texte s'imposerait, avec une recherche sur les sources. Malgré H. Rochais (DS, t. 5, col. 441-42), l'opuscule n'est pas un florilege ; comme dans la plupart de ses écrits, Alcuin recueille ici le fruit de ses lectures, même si celles-ci portent déjà sur des compilations antérieures, et il y ajoute ses propres réflexions. Comme l'a montré L. Wallach (Alcuin on l'irtues and l'ices, dans Harvard Theological Review, t. 48, 1955, p. 175-95), il utilise, surtout pour les vertus, une collection d'homélies pseudo-augustiniennes qui existait Géjà (on verra plus loin que Défensor de Ligugé la connaît vers 700) et dont il y aurait lieu de chercher les origines (il faut renoncer à voir dans ces homélies l'œuvre d'Alcuin, comme l'ont pensé les Mauristes) ; pour les vices, il suit Cassien et Grégoire le Grand.</w:t>
      </w:r>
    </w:p>
    <w:p>
      <w:pPr>
        <w:spacing w:after="120" w:before="0" w:line="360" w:lineRule="auto"/>
        <w:ind w:firstLine="283"/>
        <w:jc w:val="both"/>
      </w:pPr>
      <w:r>
        <w:rPr>
          <w:rFonts w:ascii="Garamond" w:hAnsi="Garamond"/>
          <w:sz w:val="24"/>
        </w:rPr>
        <w:t>Le De vitiis et virtutibus attribué à Raban Maur 856 (DS, t. 12, col. 859) doit être restitué à Halitgaire de Cambrai f 830 (DS, t. 13, col. 6) ; il constitue en effet les L'i-u de son Paenitentiale (PL 105, 658-78). Halitgaire adopte la liste des huit « vices principaux » de Grégoire (1) et traite ensuite des vertus théologales et cardinales (1). L'ouvrage pourrait être rangé parmi les florileges (cf. DS, t. 5, col. 442-43), car il est fait en grande partie d'extraits d'Augustin, de Julien Pomere et surtout de Grégoire ; mais le choix des textes et leur agencement donnent à ce petit traité de nalité. Malgré son titre, le De cavendis vitiis et exercendis virtutibus d''Hincmar de Reims f vers 878 (PL 125, 837-930), adressé à Charles le Chauve, ne releve pas du genre ; seul le ch. 2 traite des sept vices capitaux, le reste est une instruction sur divers sujets.</w:t>
      </w:r>
    </w:p>
    <w:p>
      <w:pPr>
        <w:spacing w:after="120" w:before="0" w:line="360" w:lineRule="auto"/>
        <w:ind w:firstLine="283"/>
        <w:jc w:val="both"/>
      </w:pPr>
      <w:r>
        <w:rPr>
          <w:rFonts w:ascii="Garamond" w:hAnsi="Garamond"/>
          <w:sz w:val="24"/>
        </w:rPr>
        <w:t>Aux 10°-11° siecles, période tres pauvre en œuvres littéraires, on ne trouve aucun traité sur notre theme. Le De conflictu (PL 143, 559-78) attribué parfois au pape Léon IX (1048-1054) est en fait celui d'Ambroise Autpert. 29 12° siecce. - Hugues de Saint-l'ictor f 1141 traite « De vitiis et virtutibus » dans la 132 pars du De Sacramentis fidei (PL 176, 325-50) : vices (ch. 1), vertus (celles des béatitudes) et œuvres bonnes (2), crainte et amour (3) ; les ch. 4-12 offrent un petit traité sur la charité ; mais Hugues traite ailleurs le même sujet (DS, t. 7, col. 931-32). - Sur le De amore et odio carnis de Raoul de Fly, cf. DS, t. 13, col. 108.</w:t>
      </w:r>
    </w:p>
    <w:p>
      <w:pPr>
        <w:spacing w:after="120" w:before="0" w:line="360" w:lineRule="auto"/>
        <w:ind w:firstLine="283"/>
        <w:jc w:val="both"/>
      </w:pPr>
      <w:r>
        <w:rPr>
          <w:rFonts w:ascii="Garamond" w:hAnsi="Garamond"/>
          <w:sz w:val="24"/>
        </w:rPr>
        <w:t>Le l'erbum abbreviatum de Pierre le Chantre 1187 (PL 205, 23-370) doit servir principalement aux prédicateurs « ad vitiorum redargutionem et ad virtutum et morum commendationem, et operum nostrorum directionem negotiorumque in Ecclesia emergentium decisionem » (1). Les vertus et les vices sont traités, sans ordre rigoureux, dans quelques chapitres : humilité et orgueil (10 ; 13), envie, fille de l'orgueil et mère de la detractio (11-12), douceur (15), pauvreté (16-17), cupidité et avarice (19-21) ; plus loin : paresse (81), recherche du superflu en tous domaines (82-86), prodigalité (87-88), foi (92-93), espérance (94), charité (95), miséricorde et clémence (98-103), pureté de cœur (109), paix (110-113), patience (114), vertus cardinales (115-119), obéissance (122), magnanimité (123), simplicité (128), gourmandise et ivresse (135). Sur tous ces points, l'auteur fournit des éléments doctrinaux, des textes bibliques, des citations d'auteurs classiques et des Peres, parfois des exempla. Cf. DS, t. 12, col. 1536.</w:t>
      </w:r>
    </w:p>
    <w:p>
      <w:pPr>
        <w:spacing w:after="120" w:before="0" w:line="360" w:lineRule="auto"/>
        <w:ind w:firstLine="283"/>
        <w:jc w:val="both"/>
      </w:pPr>
      <w:r>
        <w:rPr>
          <w:rFonts w:ascii="Garamond" w:hAnsi="Garamond"/>
          <w:sz w:val="24"/>
        </w:rPr>
        <w:t>La Summa de virtutibus er vitiis d'Alain de Lille f 1203 (éd. O. Lottin, Psychologie et Morale aux XII et XIII siecles, t. 6, Gembloux, 1960, p. 27-92 ; cf. M.-Th d'Alverny, 4 de L. Textes inédits, Paris, 1965, p. 62-64, qui date l'ouvrage de 1 170/80) est le premier traité d'ordre théologique ; il n'y est pas question de stimuler la vie chrétienne par des exhortations ou l'autorité de l'Écriture et des Peres, mais bien de « dasser » les vertus et les vices, d'en marquer les rapports réciproques, d'en donner une définition ou une description.</w:t>
      </w:r>
    </w:p>
    <w:p>
      <w:pPr>
        <w:spacing w:after="120" w:before="0" w:line="360" w:lineRule="auto"/>
        <w:ind w:firstLine="283"/>
        <w:jc w:val="both"/>
      </w:pPr>
      <w:r>
        <w:rPr>
          <w:rFonts w:ascii="Garamond" w:hAnsi="Garamond"/>
          <w:sz w:val="24"/>
        </w:rPr>
        <w:t>Le Speculum universale de Raoul Ardent (2° moitié 12€ s.) est parfois intitulé Liber de virtutibus et vitiis (Paris, B. N lat. 3242) ; il s'agit de la seconde partie du traité, qui concerne les vertus « pratiques » et les vices opposés ; l'ouvrage est déjà d'ordre théologique par les définitions et explications qu'il comporte, mais il fait aussi appel à un nombre imposant d'autorités ; cf. DS, t. 13, col. 99-101.</w:t>
      </w:r>
    </w:p>
    <w:p>
      <w:pPr>
        <w:spacing w:after="120" w:before="0" w:line="360" w:lineRule="auto"/>
        <w:ind w:firstLine="283"/>
        <w:jc w:val="both"/>
      </w:pPr>
      <w:r>
        <w:rPr>
          <w:rFonts w:ascii="Garamond" w:hAnsi="Garamond"/>
          <w:sz w:val="24"/>
        </w:rPr>
        <w:t>La question des vertus et des vices est aussi abordée par les prédicateurs du 12° siècle, à l'occasion des themes qu'ils ont à traiter. l'oir, à titre d'exemple, les auteurs étudiés par J. Longere, uvres oratoires des Maîtres parisiens au XII siècle, Paris, 1975, ch. 5, t. 1, p. 279-355 ; notes au t. 2, p. 221-61 (Honorius Augustodunensis, Pierre Lombard, Maurice de Sully, Odon de Soissons, Pierre Comestor, Hilduin, Pierre de Poitiers, Prévostin de Crémone, Alain de Lille, Raoul Ardent, Jacques de l'itry) ; l'introd du ch note</w:t>
      </w:r>
    </w:p>
    <w:p>
      <w:pPr>
        <w:spacing w:after="120" w:before="0" w:line="360" w:lineRule="auto"/>
        <w:ind w:firstLine="283"/>
        <w:jc w:val="both"/>
      </w:pPr>
      <w:r>
        <w:rPr>
          <w:rFonts w:ascii="Garamond" w:hAnsi="Garamond"/>
          <w:sz w:val="24"/>
        </w:rPr>
        <w:t>VERTUS ET VICES 502 la dépendance par rapport à Cassien et Grégoire le Grand (p. 279-85 ; surtout, p. 284, le tableau et la liste des vices secondaires). 3° 13° siecce. - Guillaume d'Auvergne, mort évêque de Paris en 1249, a écrit une Summa de virtutibus et vitiis (Opera, Paris-Orléans, 1674 ; réimpr. Francfortsur-Main 1963 ; t. 1, p. 102-328). Dans la seconde section, De moribus (p. 119-260), l'auteur abandonne la via probationis pour la via narrationis : il fait parler chaque vertu, depuis la foi jusqu'à la patience, pour nous rendre « lucidiores et jucundiores ». Guillaume traite également des vertus et du combat spirituel dans d'autres écrits ; cf. DS, t. 6, col. 1188-89.</w:t>
      </w:r>
    </w:p>
    <w:p>
      <w:pPr>
        <w:spacing w:after="120" w:before="0" w:line="360" w:lineRule="auto"/>
        <w:ind w:firstLine="283"/>
        <w:jc w:val="both"/>
      </w:pPr>
      <w:r>
        <w:rPr>
          <w:rFonts w:ascii="Garamond" w:hAnsi="Garamond"/>
          <w:sz w:val="24"/>
        </w:rPr>
        <w:t>Le traité du 13° siècle qui devint le plus populaire est la Summa de virtutibus et vitiis du dominicain Guillaume Peyraut, f vers 1271 ; il fut souvent copié, édité, abrégé ou imité dans la suite (dernière édition, Paris, 1668/69 ; cf. A. Dondaine, AFP, t. 18, 1948, p. 189). Le De vitiis fut rédigé d'abord vers 1236, le De virtutibus avant 1248 ; mais les mss et les éd ont le plus souvent inversé l'ordre.</w:t>
      </w:r>
    </w:p>
    <w:p>
      <w:pPr>
        <w:spacing w:after="120" w:before="0" w:line="360" w:lineRule="auto"/>
        <w:ind w:firstLine="283"/>
        <w:jc w:val="both"/>
      </w:pPr>
      <w:r>
        <w:rPr>
          <w:rFonts w:ascii="Garamond" w:hAnsi="Garamond"/>
          <w:sz w:val="24"/>
        </w:rPr>
        <w:t>L'ouvrage n'est pas un simple florilege. Les citations y abondent sans doute, mais Guillaume y ajoute les descriptions ou définitions et les relie par des transitions qui permettent d'organiser la matiere selon un plan tres précis. Le De vitiis est divisé en neuf traités : de vitiis in genere, gula, luxuria, avaritia, acedia, superbia, invidia, ira, peccata linguae (ce dernier semble une nouveauté). Chaque traité comporte trois parties : le vice lui-même et ses dommages, les vices qui en dérivent (satellites), les remedes. Le De virtutibus comprend cinq parties, subdivisées en traités et ceux-ci en chapitres : 1. De virtutibus in communi n.1). De virtutibus theologicis ; 2). De fide ; 3). De spe ; 4). De caritate (18 ch.). 1.1). De virtutibus cardinalibus ; 2). De prudentia ; 3). De fortitudine ; 4). De justicia (long exposé en 16 « parties »). iv. De donis v. De beatitudinibus (cf. DS, t. 6, col. 1231-32 ; Th. Kaeppeli, Scripta Ord. Praed medii aevi, t. 2, Rome, 1975, p. 13342).</w:t>
      </w:r>
    </w:p>
    <w:p>
      <w:pPr>
        <w:spacing w:after="120" w:before="0" w:line="360" w:lineRule="auto"/>
        <w:ind w:firstLine="283"/>
        <w:jc w:val="both"/>
      </w:pPr>
      <w:r>
        <w:rPr>
          <w:rFonts w:ascii="Garamond" w:hAnsi="Garamond"/>
          <w:sz w:val="24"/>
        </w:rPr>
        <w:t>De Peyraut dépend La Somme le Roy de Laurent d'Orléans (1280), appelée parfois Traité des vices et des vertus ; sur cet intéressant ouvrage en ancien français, cf. DS, t. 9, col. 404-06 ; les sections 3-4, sur notre theme, ont leur pendant dans Le miroir du monde, qui est de la même époque.</w:t>
      </w:r>
    </w:p>
    <w:p>
      <w:pPr>
        <w:spacing w:after="120" w:before="0" w:line="360" w:lineRule="auto"/>
        <w:ind w:firstLine="283"/>
        <w:jc w:val="both"/>
      </w:pPr>
      <w:r>
        <w:rPr>
          <w:rFonts w:ascii="Garamond" w:hAnsi="Garamond"/>
          <w:sz w:val="24"/>
        </w:rPr>
        <w:t>Thomas d'Aquin traite « in communi » des vertus et des vices dans la Za 2ae de la Somme théologique ; il y revient plus longuement « in speciali » dans l'ensemble de la 2a 2ae. Il utilise aussi Peyraut (cf. DS, t : 15, col. 736).</w:t>
      </w:r>
    </w:p>
    <w:p>
      <w:pPr>
        <w:spacing w:after="120" w:before="0" w:line="360" w:lineRule="auto"/>
        <w:ind w:firstLine="283"/>
        <w:jc w:val="both"/>
      </w:pPr>
      <w:r>
        <w:rPr>
          <w:rFonts w:ascii="Garamond" w:hAnsi="Garamond"/>
          <w:sz w:val="24"/>
        </w:rPr>
        <w:t>Jacques de Bénévent op f après 1271, dans son l'iridarium consolationis (éd dans Bibliotheca casinensis, t. 4, 1880, p. 263-315), parle successivement des péchés et des vices (in), des vertus théologales et cardinales (nr), de 27 autres vertus chrétiennes (iv), puis de sujets divers comme la sagesse, l'amitié, etc. (v), enfin des divers états de vie (religieux, prélats, dercs, doctes, prédicateurs.) et conclut par les fins dernières (vi) ; DS, t. 8, col. 30-31.</w:t>
      </w:r>
    </w:p>
    <w:p>
      <w:pPr>
        <w:spacing w:after="120" w:before="0" w:line="360" w:lineRule="auto"/>
        <w:ind w:firstLine="283"/>
        <w:jc w:val="both"/>
      </w:pPr>
      <w:r>
        <w:rPr>
          <w:rFonts w:ascii="Garamond" w:hAnsi="Garamond"/>
          <w:sz w:val="24"/>
        </w:rPr>
        <w:t>Le tableau (arbores) généalogique des vices et des vertus reproduit à la suite (p. 316-17) est tiré d'un autre ms du Mont Cassin ; l'attribution de ces arbores à Bonaventure est peu assurée (cf. B. Distelbrink, Bonaventurae Scripta, Rome, 1975, p. 95-96).</w:t>
      </w:r>
    </w:p>
    <w:p>
      <w:pPr>
        <w:spacing w:after="120" w:before="0" w:line="360" w:lineRule="auto"/>
        <w:ind w:firstLine="283"/>
        <w:jc w:val="both"/>
      </w:pPr>
      <w:r>
        <w:rPr>
          <w:rFonts w:ascii="Garamond" w:hAnsi="Garamond"/>
          <w:sz w:val="24"/>
        </w:rPr>
        <w:t>Jean de Galles (Wallensis) ofm  après 1283 a écrit un Collectiloquium (ou Moniloquium) de vitiis, virtutibus, paenis et praemiis resté inédit ; les L'I-I] traitent des « vices capitaux » et des vertus opposées ; ils sont conservés, entre autres, dans le ms lat. 3243 de ia B. N de Paris (complété pour les autres « livres » par le ms 3241 ; les deux sont de la fin du 13° ou du début 14° s.) ; voir l'analyse dans Catalogue des mss latins, t. 4, 1958, p. 427-29. - DS, t. 8, col. 533.</w:t>
      </w:r>
    </w:p>
    <w:p>
      <w:pPr>
        <w:spacing w:after="120" w:before="0" w:line="360" w:lineRule="auto"/>
        <w:ind w:firstLine="283"/>
        <w:jc w:val="both"/>
      </w:pPr>
      <w:r>
        <w:rPr>
          <w:rFonts w:ascii="Garamond" w:hAnsi="Garamond"/>
          <w:sz w:val="24"/>
        </w:rPr>
        <w:t>Le Liber de virtutibus et vitiis de Servasanctus de Faenza ofm, écrit vers 1300 (DS, t. 14, col. 671-72), est, comme l'ouvrage de Peyraut, destiné aux prédicateurs, mais la matière en est moins large et la façon de traiter le sujet tout autre (d'abord les « auctoritates », Écriture, Pères, auteurs spirituels et profanes ; ensuite la « ratio » philosophique ; enfin les « exempla »). L'auteur oppose successivement en 17 distinctiones : foi-erreur ; espérance-désespoir ; charité-amour de soi, haine et envie ; prudence-sottise ; virginité, chasteté-luxure ; humilité-orgueil ; pauvreté-avarice ; clémence et paix-guerre et fureur ; joie spirituelle-acédie et paresse ; suivent trois chapitres sur patience et persévérance, justice, obéissance et miséricorde, péchés de langue. Cf. L. Oliger, Servasanto da Faenza e il suo « Liber de virt et vit. », dans Miscellanea Fr. Ehrle, t. 1, Rome, 1924, p. 148-49, qui donne le prologue et l'épilogue ainsi que la liste des distinctiones.</w:t>
      </w:r>
    </w:p>
    <w:p>
      <w:pPr>
        <w:spacing w:after="120" w:before="0" w:line="360" w:lineRule="auto"/>
        <w:ind w:firstLine="283"/>
        <w:jc w:val="both"/>
      </w:pPr>
      <w:r>
        <w:rPr>
          <w:rFonts w:ascii="Garamond" w:hAnsi="Garamond"/>
          <w:sz w:val="24"/>
        </w:rPr>
        <w:t>Au 14° siècle, il faut retenir d'abord le De vitiis et virtutibus de Nicolas de Dinkesbühl, écrit en 1421/22 : il s'agit de douze sermons qui forment le 6° des Tractatus octo publiés par J. Wimpfeling, Strasbourg, 1516 (f. 110-46) ; cf. DS, t. 11, col. 274-76 ; l'erfasserlexikon, 2° éd., t. 6, 1987, col. 1048-49. L'auteur étudie ou oppose successivement : orgueil, vaine gloire et humilité, envie et correction fraternelle, colère, avarice, chasteté et luxure, tempérance et gourmandise ; il avait déjà parlé de l'acédie dans le De dilectione Dei et proximi en l'opposant à la joie spirituelle causée par la charité.</w:t>
      </w:r>
    </w:p>
    <w:p>
      <w:pPr>
        <w:spacing w:after="120" w:before="0" w:line="360" w:lineRule="auto"/>
        <w:ind w:firstLine="283"/>
        <w:jc w:val="both"/>
      </w:pPr>
      <w:r>
        <w:rPr>
          <w:rFonts w:ascii="Garamond" w:hAnsi="Garamond"/>
          <w:sz w:val="24"/>
        </w:rPr>
        <w:t>Le traité le plus savant de l'époque est la Summa de virtutibus et vitiis de Denys le chartreux, rédigée vers 1453 (Opera, t. 39, Tournai, 1910, p. 13-242). Le Li, après une série d'articles sur le péché en général, la distinction entre péché mortel et péché véniel, étudie les péchés capitaux (nature, causes, espèces et dérivés, remèdes) dans l'ordre suivant : orgueil (art. 24-30), avarice (31-38), luxure (40-47), gourmandise (48-53), colère (54-59), acédie (60-66), envie (67-73), vaine gloire (74-79), péchés de langue (84-88), jugements téméraires.</w:t>
      </w:r>
    </w:p>
    <w:p>
      <w:pPr>
        <w:spacing w:after="120" w:before="0" w:line="360" w:lineRule="auto"/>
        <w:ind w:firstLine="283"/>
        <w:jc w:val="both"/>
      </w:pPr>
      <w:r>
        <w:rPr>
          <w:rFonts w:ascii="Garamond" w:hAnsi="Garamond"/>
          <w:sz w:val="24"/>
        </w:rPr>
        <w:t>Le premier recueil du genre est le Liber scintillarum du moine Défensor de Ligugé (PL 88, 597-718 ; éd crit. H.-M. Rochais, CCL 117, 1955, et, avec trad franç., SC 77 et 86, 1961-62). L'ouvrage fut écrit à la requête d'Ursinus, abbé de Ligugé vers 700. Après un prologue, il comporte 81 chapitres constitués exclusivement de citations tirées de l'Écriture et des Pères, des Recognitiones pseudoclémentines à Isidore de Séville ; les citations des Pères ont été répertoriées dans les notes des deux éd de Rochais : elles attestent la connaissance d'une collection d'homélies pseudo-augustiniennes (en part. Serm. 254, 291, 297, 302, 304) utilisées plus tard par Alcuin et aussi, à notre avis, par Raban Maur malgré les avis contraires de Migne ; on y décelé aussi des emprunts aux Vitae Patrum.</w:t>
      </w:r>
    </w:p>
    <w:p>
      <w:pPr>
        <w:spacing w:after="120" w:before="0" w:line="360" w:lineRule="auto"/>
        <w:ind w:firstLine="283"/>
        <w:jc w:val="both"/>
      </w:pPr>
      <w:r>
        <w:rPr>
          <w:rFonts w:ascii="Garamond" w:hAnsi="Garamond"/>
          <w:sz w:val="24"/>
        </w:rPr>
        <w:t>Le Manipulus exemplorum, virtutum vitiorumque du bénédictin Jean Bernier (de Fayt) f 1395, abbé de Saint-Bavon de Gand, fut édité simultanément à Douai et Mayence en 1614 (DS, t. 5, col. 447 ; t. 8, col. 289). On peut encore signaler, au début du 17° siècle, le Panarion et le Liridarium de Jean Busaeus (Buys). Mayence, 1609 et 1610 ; ces deux florilèges se complètent, le premier fournissant une « pharmacie » contre les vices, le second un « herbier » en faveur des vertus ; cf art. Florilèges, DS, t. 5, col. 448.</w:t>
      </w:r>
    </w:p>
    <w:p>
      <w:pPr>
        <w:spacing w:after="120" w:before="0" w:line="360" w:lineRule="auto"/>
        <w:ind w:firstLine="283"/>
        <w:jc w:val="both"/>
      </w:pPr>
      <w:r>
        <w:rPr>
          <w:rFonts w:ascii="Garamond" w:hAnsi="Garamond"/>
          <w:sz w:val="24"/>
        </w:rPr>
        <w:t>Quant à la Sylva locorum de Louis de Grenade (DS, t. 5, col. 447) et à l'Epitome Sanctorum Patrum de Jean Lôpez op (Rome, 1596 ; DS, t. 9, col. 999), on peut déjà les ranger dans le genre « Bibliothèque des prédicateurs ».</w:t>
      </w:r>
    </w:p>
    <w:p>
      <w:pPr>
        <w:spacing w:after="120" w:before="0" w:line="360" w:lineRule="auto"/>
        <w:ind w:firstLine="283"/>
        <w:jc w:val="both"/>
      </w:pPr>
      <w:r>
        <w:rPr>
          <w:rFonts w:ascii="Garamond" w:hAnsi="Garamond"/>
          <w:sz w:val="24"/>
        </w:rPr>
        <w:t>Conclusion. - Les traités sur les vertus et les vices méritent l'intérêt sous plusieurs aspects. Ils sont d'abord les témoins des mœurs et des coutumes de l'époque à laquelle ils ont été rédigés. Ils sont ensuite les témoins de la culture à cette époque ; on perçoit à travers eux quels auteurs étaient lus, à qui était attribué tel ou tel ouvrage (nous avons noté l'importance de Défensor pour la tradition des sermons pseudo-augustiniens). Enfin, ces traités véhiculent un enseignement moral et spirituel dont la valeur n'est nullement négligeable.</w:t>
      </w:r>
    </w:p>
    <w:p>
      <w:pPr>
        <w:spacing w:after="120" w:before="0" w:line="360" w:lineRule="auto"/>
        <w:ind w:firstLine="283"/>
        <w:jc w:val="both"/>
      </w:pPr>
      <w:r>
        <w:rPr>
          <w:rFonts w:ascii="Garamond" w:hAnsi="Garamond"/>
          <w:sz w:val="24"/>
        </w:rPr>
        <w:t>De nombreuses questions resteraient à étudier : l'évolution de la liste des « péchés capitaux » (cf. DS, t. 12, col. 850-62), en particulier la date à laquelle le « péché de langue » s'ajoute pratiquement à cette liste (Guillaume Peyraut semble le premier témoin, en De vitiis 1x) ; la « filiation » entre les divers ouvrages, que l'on peut déceler par exemple dans les listes des vertus ; la proportion des sections consacrées à chaque sujet : Ja charité y tient toujours une large place, souvent en tête ; l'avarice (où entrent souvent des questions qui relevent de la justice) occupe, par exemple chez Peyraut, bien plus de pages que la Juxure (149 contre 48 dans l'éd de Lyon, 1554). Pour tout dire, ces traités montrent que les Peres et les auteurs médiévaux ou modernes avaient sur la moralité de l'homme des vues réalistes mais équilibrées : ils étaient bien conscients de l'inclination au vice mais ne désespéraient pas de conduire à la vertu.</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VERVOORT (François), franciscain, vers 1495-1555. - Né à Malines à la fin du 15° siècle, Frans l'ervoort y décéda le 24 novembre 1555. Après la mort de ses parents il entra chez les freres mineurs de l'Observance de la province de Germanie inférieure. On ne le trouve pas enregistré à l'université de Louvain, mais, vu l'érudition qu'on lui attribue, il est probable qu'il a étudié au Studium Theologicum des freres mineurs, annexe officielle de l'université dont les étudiants étaient excusés de l'immatriculation. Les détails de sa personnalité sont presque exclusivement connus par une lettre de son supérieur Henri Helstanus adressée à Jean d'Isemborch, archevêque de Treves. De cette lettre il résulte que l'archevêque avait demandé de lui indiquer un candidat capable d'entreprendre une mission apostolique en son archidiocese, « et en même temps il se renseignait sur l'auteur anonyme dont il a lu un livre avec la maxime « Heere, wanneer ? » (« Seigneur, à quand ? »). Helstanus lui répond que l'auteur de ce didat idéal, ce qu'il prouve en reprenant point par point les qualités requises par le prélat : l'auteur de ce livre, et de beaucoup d'autres, est un frère mineur dévot, né à Malines où il vit encore en bonne santé. Helstanus assure que lui-même a été témoin que ce frère s'entretenait avec des Juifs en hébreu, chaldéen et latin, et qu'il est expert dans les langues vulgaires comme le flamand et l'allemand. En outre, il se montre grand adversaire des erreurs contemporaines, enseignant la foi romaine, respectable de vie et mort au monde. Afin de combattre les livres hérétiques divulgués en langue vulgaire, il a composé beaucoup de livres en thiois afin de pourvoir les couvents isolés en lecture pieuse. Pour le grand public et pour la jeunesse il a traduit les livres des saints docteurs. Helstanus ajoute que tous ceux qui connaissent l'auteur de plus près sont persuadés qu'il a obtenu sa connaissance de Dieu et de l'Écriture sainte par l'exercice de la vertu et par la prière, plus que par l'étude personnelle. [1 finit par le vœu que ses écrits soient divulgués par l'imprimerie. La lettre d'Helstanus ne prouve pas que l'ervoort est effectivement allé à Treves, ce qui est très incertain. Parmi les anciens auteurs Sanderus seul l'affirme en termes vagues qui ne permettent aucunement de présenter l'ervoort comme un inquisiteur officiel, comme on l'a écrit. La lettre de Helstanus était datée du 30 juin 1551, quatre ans avant la mort de l'ervoort. C'est dans la même année que quelques notables du dergé et de ses amis commencent à éditer quelques-uns de ses livres. On les édite sous les noms de ces amis, comme Petrus Godefridus, Jan van Brugghe et Aert Peeters. Évitant de révéler le nom de l'auteur, on tentait de rompre l'anonymat par des indications : l'image d'un frère mineur au pied de la croix, l'insertion de la devise O Heere, wanneer ?, et même une fois par les initiales BFV. Ces indications suffisaient pour quelques initiés. Même quand en 1566, onze ans après la mort de l'ervoort, un seul de ses livres, Het Bruylocht Cleedr, fut édité sous son nom, les bibliographes continuerent longtemps à ne lui attribuer que ce seul livre ou quelques autres. C'est seulement en 1925 que Prosper l'erheyden, l'infatigable admirateur de l'ervoort, réussit à composer un inventaire quasi complet de ses œuvres éditées et non éditées. Actuellement on connaît 14 livres (79 éditions), et 22 titres de livres probablement jamais édités.</w:t>
      </w:r>
    </w:p>
    <w:p>
      <w:pPr>
        <w:spacing w:after="120" w:before="0" w:line="360" w:lineRule="auto"/>
        <w:ind w:firstLine="283"/>
        <w:jc w:val="both"/>
      </w:pPr>
      <w:r>
        <w:rPr>
          <w:rFonts w:ascii="Garamond" w:hAnsi="Garamond"/>
          <w:sz w:val="24"/>
        </w:rPr>
        <w:t>1). Die Woestijne des Heeren, Anvers, 1551 (320 f.), 1554, 1557, 1599, 1612, 1613, 1650 ; Louvain, 1575, 1585, 1586 : « Le désert du Seigneur, enseignant comment un bon chrétien suivra le Christ, Lumiere de la Vérité dans le désert ténébreux de ce triste monde, en toutes les vertus de La perfection. Ceci peut être le manuel de tous les hommes spirituels, étant plein d'exercices ardents, doctrines et prières salutaires ».</w:t>
      </w:r>
    </w:p>
    <w:p>
      <w:pPr>
        <w:spacing w:after="120" w:before="0" w:line="360" w:lineRule="auto"/>
        <w:ind w:firstLine="283"/>
        <w:jc w:val="both"/>
      </w:pPr>
      <w:r>
        <w:rPr>
          <w:rFonts w:ascii="Garamond" w:hAnsi="Garamond"/>
          <w:sz w:val="24"/>
        </w:rPr>
        <w:t>2). Des l'ijants net, Anvers, 1552 (156 f.), 1556, 1561, 1597, 1609 : « Le Filet de PEnnemi, de ses œuvres mauvaises, conseils, visions, apparences trompeuses et pieges malicieux. ».</w:t>
      </w:r>
    </w:p>
    <w:p>
      <w:pPr>
        <w:spacing w:after="120" w:before="0" w:line="360" w:lineRule="auto"/>
        <w:ind w:firstLine="283"/>
        <w:jc w:val="both"/>
      </w:pPr>
      <w:r>
        <w:rPr>
          <w:rFonts w:ascii="Garamond" w:hAnsi="Garamond"/>
          <w:sz w:val="24"/>
        </w:rPr>
        <w:t>3). De Pane Angelorum, Louvain, 1552 (184 f.) ; Anvers, 1556, 1563 : « Le Pain des Anges. Ceci est le livre du Saint-Sacrement. ».</w:t>
      </w:r>
    </w:p>
    <w:p>
      <w:pPr>
        <w:spacing w:after="120" w:before="0" w:line="360" w:lineRule="auto"/>
        <w:ind w:firstLine="283"/>
        <w:jc w:val="both"/>
      </w:pPr>
      <w:r>
        <w:rPr>
          <w:rFonts w:ascii="Garamond" w:hAnsi="Garamond"/>
          <w:sz w:val="24"/>
        </w:rPr>
        <w:t>4). Thantboecxken der Christenen menschen, Bruxelles, après 1558 (188 f.) : « Le Manuel des chrétiens, enseignant le chemin le plus court vers toutes les vertus afin de parvenir à l'amour de Dieu et à toute perfection de vie ».</w:t>
      </w:r>
    </w:p>
    <w:p>
      <w:pPr>
        <w:spacing w:after="120" w:before="0" w:line="360" w:lineRule="auto"/>
        <w:ind w:firstLine="283"/>
        <w:jc w:val="both"/>
      </w:pPr>
      <w:r>
        <w:rPr>
          <w:rFonts w:ascii="Garamond" w:hAnsi="Garamond"/>
          <w:sz w:val="24"/>
        </w:rPr>
        <w:t>5). Medecijn der sielen, Louvain, vers 1552-7 ; Anvers, 1557 (72 f), 1558, 1559, 1566, 1602 : « Médecin de l'âme tres profitable pour tous, religieux et séculiers. Enseignant comment tout homme chrétien doit se comporter pour mourir salutairement. Et comment on fortifiera, enseignera et exhortera les malades en leur dernière heure ».</w:t>
      </w:r>
    </w:p>
    <w:p>
      <w:pPr>
        <w:spacing w:after="120" w:before="0" w:line="360" w:lineRule="auto"/>
        <w:ind w:firstLine="283"/>
        <w:jc w:val="both"/>
      </w:pPr>
      <w:r>
        <w:rPr>
          <w:rFonts w:ascii="Garamond" w:hAnsi="Garamond"/>
          <w:sz w:val="24"/>
        </w:rPr>
        <w:t>6). Hortulus animae (Hoofken der sielen). Louvain, 1553, 1574 ; Anvers, vers 1556, 1559 (192 f) ; 1562, 1565, 1573, 1574 ; Bruxelles, 1602 ; trad franc. Douai, 1574 : Thresor de devotion. Contenant plusieurs oraisons devotes et exercices spirituelles, pour dire en l'Église pendant l'office divin.</w:t>
      </w:r>
    </w:p>
    <w:p>
      <w:pPr>
        <w:spacing w:after="120" w:before="0" w:line="360" w:lineRule="auto"/>
        <w:ind w:firstLine="283"/>
        <w:jc w:val="both"/>
      </w:pPr>
      <w:r>
        <w:rPr>
          <w:rFonts w:ascii="Garamond" w:hAnsi="Garamond"/>
          <w:sz w:val="24"/>
        </w:rPr>
        <w:t>7). T'Gulde Gebedeboeck, Anvers, 1594 (288 p.), 1597, 1602, 1604, 1615, 1616, 1623, 1638, 1672, 1679 ; Bruxelles, 1604 ; Utrecht, 1680 : « Le livre d'or des prières, avec toutes les figures de la vie de Jésus, tres dévot, fervent et salutaire pour tous ».</w:t>
      </w:r>
    </w:p>
    <w:p>
      <w:pPr>
        <w:spacing w:after="120" w:before="0" w:line="360" w:lineRule="auto"/>
        <w:ind w:firstLine="283"/>
        <w:jc w:val="both"/>
      </w:pPr>
      <w:r>
        <w:rPr>
          <w:rFonts w:ascii="Garamond" w:hAnsi="Garamond"/>
          <w:sz w:val="24"/>
        </w:rPr>
        <w:t>8). Bruygoms Mantelken, Anvers, 1554 (88 f.), 1563, 1607, 1646 ; trad franç., Arras, 1596 (2 éd.) et 1621 : Mantelet de l'Espoux, de l'imitation intérieure de la vie et croix de NS. Jésus Christ, enseignant l'homme et le conduisant au sommet de la perfection.</w:t>
      </w:r>
    </w:p>
    <w:p>
      <w:pPr>
        <w:spacing w:after="120" w:before="0" w:line="360" w:lineRule="auto"/>
        <w:ind w:firstLine="283"/>
        <w:jc w:val="both"/>
      </w:pPr>
      <w:r>
        <w:rPr>
          <w:rFonts w:ascii="Garamond" w:hAnsi="Garamond"/>
          <w:sz w:val="24"/>
        </w:rPr>
        <w:t>9). Tkeysers Munte, Anvers, 1555 (16 f.) : « La monnaie de César, ou livre du tribut, enseignant ce qu'est un bon chrétien et à quel signe on le reconnaîtra. ».</w:t>
      </w:r>
    </w:p>
    <w:p>
      <w:pPr>
        <w:spacing w:after="120" w:before="0" w:line="360" w:lineRule="auto"/>
        <w:ind w:firstLine="283"/>
        <w:jc w:val="both"/>
      </w:pPr>
      <w:r>
        <w:rPr>
          <w:rFonts w:ascii="Garamond" w:hAnsi="Garamond"/>
          <w:sz w:val="24"/>
        </w:rPr>
        <w:t>10). Beghijnken van Mechelen, Anvers, 1556 (52 f), 1569, 1618, 1634 ; Louvain, 1604 ; Bruxelles (1618) : « La petite béguine de Malines. Où on trouve la regle par laquelle chaque bon débutant parviendra à la perfection des vertus, à la sainteté et à la pureté du cœur ».</w:t>
      </w:r>
    </w:p>
    <w:p>
      <w:pPr>
        <w:spacing w:after="120" w:before="0" w:line="360" w:lineRule="auto"/>
        <w:ind w:firstLine="283"/>
        <w:jc w:val="both"/>
      </w:pPr>
      <w:r>
        <w:rPr>
          <w:rFonts w:ascii="Garamond" w:hAnsi="Garamond"/>
          <w:sz w:val="24"/>
        </w:rPr>
        <w:t>L'ensemble des études sur l'Ervoort est rassemblé par B. De Troeyer, dans sa Bio-Bibliographia Franciscana Neerlandica, t. 1, Nieuwkoop, 1969, p. 228-30. Lire en particulier : Pr. l'Erheyden, Boekhandelaars te Mechelen in de 16de eeuw, dans Bulletin du Cercle archéologique de Malines, t. 15, 1905, p. 289-353 ; Passietooneelen uit l'Ervoort s die Woestijne des Heeren…., Anvers, 1924 ; etc. - OGE, t. 2, 1928, p. 361-92 ; t. 7, 1933, p. 357-61 ; t. 8, 1934, p. 209-10 ; t. 19, 1945, p. 211-26 ; t. 22, 1948, p. 237-58 ; t. 28, 1954, p. 172-93 ; t. 35, 1961, p. 182-214, 300-318 ; t. 36, 1962, p. 129-64, 353-71. Biographie nationale (de Belgique), t. 26, 1938, col. 696-97. - G. Peeters, Frans l'Ervoort… en zijn afhankedijkheid, Gand, 1968, 389 p. - B. De Troeyer, Bio-Bibliographia Franciscana Neerlandica saec. XVI, Nieuwkoop, t. 1, 1969, p. 211-30 ; t. 2, 1970, p. 371-96. - DS, t. 1, col. 463 ; t. 4, col. 1347 ; t. 5, col. 1386, 1914 ; t. 10, col. 1825 ; t. 12, col. 735 ; t. 13, col. 200, 865.</w:t>
      </w:r>
    </w:p>
    <w:p>
      <w:pPr>
        <w:spacing w:after="120" w:before="0" w:line="360" w:lineRule="auto"/>
        <w:ind w:firstLine="283"/>
        <w:jc w:val="both"/>
      </w:pPr>
      <w:r>
        <w:rPr>
          <w:rFonts w:ascii="Garamond" w:hAnsi="Garamond"/>
          <w:sz w:val="24"/>
        </w:rPr>
        <w:t>Benjamin DE TROEYER.</w:t>
      </w:r>
    </w:p>
    <w:p>
      <w:pPr>
        <w:spacing w:after="120" w:before="0" w:line="360" w:lineRule="auto"/>
        <w:ind w:firstLine="283"/>
        <w:jc w:val="both"/>
      </w:pPr>
      <w:r>
        <w:rPr>
          <w:rFonts w:ascii="Garamond" w:hAnsi="Garamond"/>
          <w:sz w:val="24"/>
        </w:rPr>
        <w:t>VERVOORT - VESACH</w:t>
      </w:r>
    </w:p>
    <w:p>
      <w:pPr>
        <w:spacing w:after="120" w:before="0" w:line="360" w:lineRule="auto"/>
        <w:ind w:firstLine="283"/>
        <w:jc w:val="both"/>
      </w:pPr>
      <w:r>
        <w:rPr>
          <w:rFonts w:ascii="Garamond" w:hAnsi="Garamond"/>
          <w:sz w:val="24"/>
        </w:rPr>
        <w:t>510</w:t>
      </w:r>
    </w:p>
    <w:p>
      <w:pPr>
        <w:spacing w:after="120" w:before="0" w:line="360" w:lineRule="auto"/>
        <w:ind w:firstLine="283"/>
        <w:jc w:val="both"/>
      </w:pPr>
      <w:r>
        <w:rPr>
          <w:rFonts w:ascii="Garamond" w:hAnsi="Garamond"/>
          <w:sz w:val="24"/>
        </w:rPr>
        <w:t>VESACH (THomas DE), dominicain, f 1536. - Tomäs de Vesach est l'un des témoins de la réforme de la province dominicaine d'Aragon, qui s'est développée sous l'influence de Raymond de Capoue et de J. Savonarole. En 1476 il prend l'habit au couvent San Onofre de l'Alence, où il compléta sa formation théologique. A partir de 1502 sa vie est remplie par des charges de gouvernement : il est quatre fois prieur de San Onofre (en 1502, 1513, 1519, 1521) et une fois du couvent de Tarragona ; à l'Alence, il apporte son aide spirituelle aux Dominicaines du couvent de Santa Catalina de Siena. Il fut aussi prédicateur général. En 1511, il suscita une joute poétique en l'honneur de Catherine de Sienne. En tant que prédicateur général, il participe au chapitre provincial de 1529 à Luchente, où il est définiteur. En 1536, les actes du chapitre général à Barcelone le mentionnent parmi les religieux décédés cette même année : « Thomas Besach antiquus » ; cette mort a dû arriver avant le 6 février (et non le 10 mai, comme beaucoup l'écrivent), si l'on prend en compte ce que rapportent L. Galiana et J. Teixidor. On note que les actes ne disent pas l'Esach maître en théologie, à la différence des bibliographes.</w:t>
      </w:r>
    </w:p>
    <w:p>
      <w:pPr>
        <w:spacing w:after="120" w:before="0" w:line="360" w:lineRule="auto"/>
        <w:ind w:firstLine="283"/>
        <w:jc w:val="both"/>
      </w:pPr>
      <w:r>
        <w:rPr>
          <w:rFonts w:ascii="Garamond" w:hAnsi="Garamond"/>
          <w:sz w:val="24"/>
        </w:rPr>
        <w:t>L'Esach a traduit et fait imprimer la Legenda de Catherine de Sienne rédigée par Raymond de Capoue (DS, t. 13, col. 167-71) : La vida de la Seraphica Catherina de Sena ara per un devot affect religios. (l'Alence, Johan Jofré, 1511). Le livre comporte 36 gravures. Il est dédié à la prieure Ana Torrella et aux Dominicaines de Santa Catalina de l'Alence. Après un prologue, on y trouve la vie et des index, puis les poèmes de la joute de 1511 et des Obres en Llaor de la sainte qui ont été souvent réédités (cf. Palacios). Tandis que l'éd de 1511 est anonyme, la rééd par Teodoro Tomäs en 1736 porte le nom du traducteur : Historia, y portentosa vida de. S. Catherina de Sena ; y est jointe une 4° partie qui parle de la canonisation, des vertus et mérites de Catherine, de ses miracles, et de la fondation du couvent des Dominicaines de l'Alence. Un acte notarié (28 nov. 1512 ; conservé aux archives du college du Corpus Christi de l'Alence) dit que l'Esach a payé ce qu'il devait pour l'impression de sa traduction « et aliis operibus per me pro vobis factis », ce qui fait penser que l'Esach a écrit d'autres œuvres ; elles restent inconnues.</w:t>
      </w:r>
    </w:p>
    <w:p>
      <w:pPr>
        <w:spacing w:after="120" w:before="0" w:line="360" w:lineRule="auto"/>
        <w:ind w:firstLine="283"/>
        <w:jc w:val="both"/>
      </w:pPr>
      <w:r>
        <w:rPr>
          <w:rFonts w:ascii="Garamond" w:hAnsi="Garamond"/>
          <w:sz w:val="24"/>
        </w:rPr>
        <w:t>C'est surtout par sa traduction que l'Esach a apporté sa contribution littéraire à l'histoire spirituelle et aussi à la dévotion envers la sainte de Sienne : son texte simple et clair l'a mise à la portée du peuple chrétien du royaume de l'Alence.</w:t>
      </w:r>
    </w:p>
    <w:p>
      <w:pPr>
        <w:spacing w:after="120" w:before="0" w:line="360" w:lineRule="auto"/>
        <w:ind w:firstLine="283"/>
        <w:jc w:val="both"/>
      </w:pPr>
      <w:r>
        <w:rPr>
          <w:rFonts w:ascii="Garamond" w:hAnsi="Garamond"/>
          <w:sz w:val="24"/>
        </w:rPr>
        <w:t>Fr. Diago, Historia de la prov de Aragôn de la Orden de Predicadores.…, Barcelone, 1599. - C. Fuentes, Escritores Dominicos del Reino de l'alencia, l'Alence, 1930, p. 337-38. - V. Ximeno, Escritores del Reino de l'alencia, t. 1, l'Alence, 1947, p. 85. - J. M de Garganta, Los Dominicos de la pror de Aragôn en la historia de la espiritualidad., dans Teologia espiritual, t. 1, 1957, p. 89-118. - A. Huerga, S. Catalina de Siena en la historia de la espiritualidad hispana, Rome, 1969, p. 325-28, 390.</w:t>
      </w:r>
    </w:p>
    <w:p>
      <w:pPr>
        <w:spacing w:after="120" w:before="0" w:line="360" w:lineRule="auto"/>
        <w:ind w:firstLine="283"/>
        <w:jc w:val="both"/>
      </w:pPr>
      <w:r>
        <w:rPr>
          <w:rFonts w:ascii="Garamond" w:hAnsi="Garamond"/>
          <w:sz w:val="24"/>
        </w:rPr>
        <w:t>J. Palacios, Poesia religiosa del segle XVI, I. Obres en Llaor de S. Caterina de Sena (l'Alencia, 1511)., éd facsimilé, l'Alence, 1975. - L. Robles, E7 « De viris illustribus » de l'icente J. Antist, Madrid, 1980. - J. Almiñana, Crit de la Llengua, l'Alence, 1981, p. 205-18. - A. Robles Sierra, La reforma entre los Dominicos de l'alencia en el siglo XVI, dans Corrientes espirituales en la l'alencia del siglo XVI, l'Alence, 1983, p. 183-209.</w:t>
      </w:r>
    </w:p>
    <w:p>
      <w:pPr>
        <w:spacing w:after="120" w:before="0" w:line="360" w:lineRule="auto"/>
        <w:ind w:firstLine="283"/>
        <w:jc w:val="both"/>
      </w:pPr>
      <w:r>
        <w:rPr>
          <w:rFonts w:ascii="Garamond" w:hAnsi="Garamond"/>
          <w:sz w:val="24"/>
        </w:rPr>
        <w:t>Adolfo RoBLes SIERRA.</w:t>
      </w:r>
    </w:p>
    <w:p>
      <w:pPr>
        <w:spacing w:after="120" w:before="0" w:line="360" w:lineRule="auto"/>
        <w:ind w:firstLine="283"/>
        <w:jc w:val="both"/>
      </w:pPr>
      <w:r>
        <w:rPr>
          <w:rFonts w:ascii="Garamond" w:hAnsi="Garamond"/>
          <w:sz w:val="24"/>
        </w:rPr>
        <w:t>VÊTEMENT.</w:t>
      </w:r>
    </w:p>
    <w:p>
      <w:pPr>
        <w:spacing w:after="120" w:before="0" w:line="360" w:lineRule="auto"/>
        <w:ind w:firstLine="283"/>
        <w:jc w:val="both"/>
      </w:pPr>
      <w:r>
        <w:rPr>
          <w:rFonts w:ascii="Garamond" w:hAnsi="Garamond"/>
          <w:sz w:val="24"/>
        </w:rPr>
        <w:t>- Le vêtement est tout d'abord pour l'humain, naissant sans coquille ni fourrure, une protection contre les intempéries. Il apparaît comme le remplacement dans le monde aérien du placenta, une enveloppe qui prend la suite du corps maternel. Pourquoi l'homme est-il le seul des mammifères à faire suivre la grossesse par un nouvel enveloppement ? Est-ce seulement en raison de la prématuration et de la fragilité du petit d'homme ? Cela n'expliquerait pas qu'il continue de se vêtir - sauf dans le lieu de son intimité - à tout âge et partout, jusque dans la sécurité de sa maison. Est-ce le signe d'une introduction à un autre monde que le seul monde physique ? « La relation à établir entre l'homme et le vêtement n'est pas principalement un problème moral mais elle est un problème de métaphysique et de théologie » (E. Peterson, Théologie du vêtement).</w:t>
      </w:r>
    </w:p>
    <w:p>
      <w:pPr>
        <w:spacing w:after="120" w:before="0" w:line="360" w:lineRule="auto"/>
        <w:ind w:firstLine="283"/>
        <w:jc w:val="both"/>
      </w:pPr>
      <w:r>
        <w:rPr>
          <w:rFonts w:ascii="Garamond" w:hAnsi="Garamond"/>
          <w:sz w:val="24"/>
        </w:rPr>
        <w:t>1. Le fait de se vêtir indique une particularité du genre humain.</w:t>
      </w:r>
    </w:p>
    <w:p>
      <w:pPr>
        <w:spacing w:after="120" w:before="0" w:line="360" w:lineRule="auto"/>
        <w:ind w:firstLine="283"/>
        <w:jc w:val="both"/>
      </w:pPr>
      <w:r>
        <w:rPr>
          <w:rFonts w:ascii="Garamond" w:hAnsi="Garamond"/>
          <w:sz w:val="24"/>
        </w:rPr>
        <w:t>2. Le choix des vêtements, ensuite, appelle la réflexion.</w:t>
      </w:r>
    </w:p>
    <w:p>
      <w:pPr>
        <w:spacing w:after="120" w:before="0" w:line="360" w:lineRule="auto"/>
        <w:ind w:firstLine="283"/>
        <w:jc w:val="both"/>
      </w:pPr>
      <w:r>
        <w:rPr>
          <w:rFonts w:ascii="Garamond" w:hAnsi="Garamond"/>
          <w:sz w:val="24"/>
        </w:rPr>
        <w:t>3. Le sens, enfin, donné à cet acte et à ces choix ouvre une troisième dimension à notre étude.</w:t>
      </w:r>
    </w:p>
    <w:p>
      <w:pPr>
        <w:spacing w:after="120" w:before="0" w:line="360" w:lineRule="auto"/>
        <w:ind w:firstLine="283"/>
        <w:jc w:val="both"/>
      </w:pPr>
      <w:r>
        <w:rPr>
          <w:rFonts w:ascii="Garamond" w:hAnsi="Garamond"/>
          <w:sz w:val="24"/>
        </w:rPr>
        <w:t>1. Le fait de se vêtir : au-delà de la nature. - Le vêtement posé sur l'enfant est signe que celui-ci n'est pas un petit animal ; même s'il ne parle pas encore, il est en voie de devenir un être parlant ; en lui demeure déjà un esprit travaillant selon l'ordre de la raison, un nom lui est donné ; nom et vêtement le rattachent tous deux aux humains qui l'accueillent - ses parents, le corps social dans lequel ils se trouvent. C'est à cette communauté d'êtres parlants que le vêtement l'introduit. Le vêtement qui rend le corps humain partiellement invisible indique la présence de l'esprit invisible, secret du corps humain. Il suffit pour s'en assurer de penser à l'humain qui se dévêt lui-même publiquement : c'est à la folie qu'on pense (trouble momentané de l'ivresse ou folie durable), comme s'il avait quitté le monde de raison et de sens dont le vêtement serait le signe apparent. Et lorsque des hommes veulent faire perdre à un autre homme son identité, comme dans l'esclavage, la torture, les camps de concentration, la nudité imposée est un élément important des techniques d'abaissement social. « Le corps dénudé n'est pas le corps déshabillé, c'est le corps dévêtu de sa signification, dépouillé de sa dimension intérieure et de sa liberté » (René Habachi).</w:t>
      </w:r>
    </w:p>
    <w:p>
      <w:pPr>
        <w:spacing w:after="120" w:before="0" w:line="360" w:lineRule="auto"/>
        <w:ind w:firstLine="283"/>
        <w:jc w:val="both"/>
      </w:pPr>
      <w:r>
        <w:rPr>
          <w:rFonts w:ascii="Garamond" w:hAnsi="Garamond"/>
          <w:sz w:val="24"/>
        </w:rPr>
        <w:t>19</w:t>
      </w:r>
    </w:p>
    <w:p>
      <w:pPr>
        <w:spacing w:after="120" w:before="0" w:line="360" w:lineRule="auto"/>
        <w:ind w:firstLine="283"/>
        <w:jc w:val="both"/>
      </w:pPr>
      <w:r>
        <w:rPr>
          <w:rFonts w:ascii="Garamond" w:hAnsi="Garamond"/>
          <w:sz w:val="24"/>
        </w:rPr>
        <w:t>VÊTEMENT ET RÉCIT DES ORIGINES. - AU commencement de la Bible, dans le récit de l'Eden, c'est d'abord la nudité qui apparaît. Dieu crée l'humain mâle et femelle, à son image. Lorsque l'homme et la femme sont mis en présence et que leur future union est annoncée (« l'homme quittera son père et sa mère et se joindra à sa femme »), « ils sont tous les deux nus, l'humain et sa femme, et ils ne se font pas honte mutuellement ». La différence des sexes, inaperçue (Adam ne voit encore que la chair de sa chair et l'os de ses os et s'il appelle la femme « isha », c'est seulement qu'elle « a été prise de « ish » - homme), cette différence est annoncée par le narrateur comme permettant l'union (« ils seront les deux en chair une »). Lorsqu'ils ont mangé de l'arbre interdit - l'arbre de la connaissance du bien et du mal -, « les yeux des deux se désillent, ils connaissent qu'ils sont nus ». Alors apparaissent la peur et la honte. Ils se font des ceintures de feuilles, mais celles-ci ne suffisent pas à l'approche de Dieu et ils se cachent dans l'arbre même. « J'ai entendu ta voix dans le jardin et j'ai eu peur : oui, moi-même je suis nu et je me suis caché ». La parole de l'interdit qui faisait frontière - ne pas manger de l'arbre que l'autre interdit, ne pas manger l'autre et donc virtuellement ne pas être mangé par l'autre - cette frontière a disparu : n'étant plus respectueux, ils ne sont plus protégés de respect. « Ils connurent qu'ils étaient nus » : « Ils détenaient un seul Commandement de Dieu, dit le commentateur juif Rachi, et ils s'en sont dépouillés ». Dieu les protège alors de son regard et de celui de l'autre en leur faisant des tuniques de peau et en les en revêtant (l'homophonie en hébreu entre « peau » et « lumière » est à remarquer). Le vêtement permet à l'homme de ne pas s'identifier lui-même à son corps lorsque le regard d'autrui ne voit pas en lui l'image de Dieu. Les yeux qui se sont ouverts en Eden voient bien l'humain sexué, donc incomplet, non absolu, mais ils ne savent pas lire la différence comme ressemblance à Dieu, glorieuse de permettre la relation et l'alliance. La nécessité de se vêtir semble donc liée à l'interdit perdu ; le vêtement fera obstacle au regard, marqué, depuis qu'ils ont mangé de l'arbre, de confusion entre l'homme et l'animal (c'est au serpent qu'ils ont obéi, alors qu'ils devaient dominer les animaux), entre l'humain et le divin, entre l'homme et la femme, entre le sujet parlant et l'objet consommable ; le vêtement fait obstacle à la satisfaction immédiate ; non du désir (qui accepte le délai, le temps de l'autre), mais de la convoitise, c'est-à-dire de la pulsion sourde à la-loi de l'altérité ; protégeant de la honte, il rappelle la gloire perdue et semble représenter l'attente du corps de lumière.</w:t>
      </w:r>
    </w:p>
    <w:p>
      <w:pPr>
        <w:spacing w:after="120" w:before="0" w:line="360" w:lineRule="auto"/>
        <w:ind w:firstLine="283"/>
        <w:jc w:val="both"/>
      </w:pPr>
      <w:r>
        <w:rPr>
          <w:rFonts w:ascii="Garamond" w:hAnsi="Garamond"/>
          <w:sz w:val="24"/>
        </w:rPr>
        <w:t>2° DANS LA SUITE DU TEXTE BIBLIQUE. - Par la suite, dans le déroulement de l'histoire biblique, nombreux sont les préceptes qui interdisent le dévoilement du corps d'autrui (interdits de l'inceste, formulés comme interdits de « découvrir la nudité de. » ; cf particulierement Lév. 20,10-21). La nudité hors alliance continue d'apparaître comme situation de honte. Un voile est posé sur le visage de la femme pour la première rencontre avec l'homme qu'elle épousera (Rébecca devant Isaac, Gen. 24,65), tandis que dans l'intimité et la splendeur de l'amour (Cant.), chacun chante la gloire du corps de l'aimé. Le don du vêtement au démuni est acte essentiel de justice : « c'est Le faire renaître à la vie commune » (Ed. Haulotte, art vêtement dans le vocabulaire de théologie biblique). Ce don peut avoir lieu entre amis (David et Jonathan, 1 Sam. 18,3), il exprime alors la force de la relation ; par le don de son manteau, le prophète rend visible la transmission à son disciple du charisme qui l'habite : Élie jette son manteau sur Élisée (1 Rois 19,19). Les prophètes emploient la métaphore du vêtement pour parler de l'alliance avec Dieu : il revêt son peuple Israël, enfant trouvé dans le désert (Deut. 32,1). Selon le prophète Ezéchiel, Dieu recueille Jérusalem comme un enfant abandonné qu'il lave et revêt de broderie, de lin, de soie ; qu'il pare de bijoux comme une épouse. Mais Jérusalem ne garde pas l'alliance et fait la putain avec les peuples païens qui l'entourent (pas même putain puisque c'est elle qui paie ses amants ; Ez. 16,33-34). La nudité exhibée devient dénuement en face des amants dont la convoitise tourne en fureur, « jusqu'à ce qu'un reste atteigne enfin dans le dénuement la grâce du retour » (Ed. Haulotte).</w:t>
      </w:r>
    </w:p>
    <w:p>
      <w:pPr>
        <w:spacing w:after="120" w:before="0" w:line="360" w:lineRule="auto"/>
        <w:ind w:firstLine="283"/>
        <w:jc w:val="both"/>
      </w:pPr>
      <w:r>
        <w:rPr>
          <w:rFonts w:ascii="Garamond" w:hAnsi="Garamond"/>
          <w:sz w:val="24"/>
        </w:rPr>
        <w:t>Isaïe appelle : « Éveille-toi, éveille-toi, revêts ta force, Sion ; revêts les habits de ta splendeur, Jérusalem, ville du sanctuaire » (Is. 52,1). Un serviteur viendra (Is. 53) qui n'a ni forme ni splendeur, « il n'a pas d'apparence pour que nous le convoitions, en sa blessure nous sommes guéris » ; puis : « Jubile, stérile » (Is. 54,1) « ton époux, ton auteur YHWH Sébaot son nom » (Is. 54,5). « YHWH revêt la justice comme cuirasse, le casque du salut sur la tête » (Is. 59,17). Et le prophète annonce : Jérusalem alors pourra dire « J'exulte, j'exulte en YHWH, mon être s'égaye en mon Elohim. Oui, il m'a revêtu d'habits de justice » (Is. 61,10).</w:t>
      </w:r>
    </w:p>
    <w:p>
      <w:pPr>
        <w:spacing w:after="120" w:before="0" w:line="360" w:lineRule="auto"/>
        <w:ind w:firstLine="283"/>
        <w:jc w:val="both"/>
      </w:pPr>
      <w:r>
        <w:rPr>
          <w:rFonts w:ascii="Garamond" w:hAnsi="Garamond"/>
          <w:sz w:val="24"/>
        </w:rPr>
        <w:t>Déchirer ses vêtements est un acte de deuil dans la tradition juive. Pour dénoncer ce qu'il pense être un usage blasphématoire de la parole, le grand prêtre déchire ses vêtements quand Jésus parle, lors de son procès, tandis que le voile du temple se déchire lorsqu'il se tait pour mourir.</w:t>
      </w:r>
    </w:p>
    <w:p>
      <w:pPr>
        <w:spacing w:after="120" w:before="0" w:line="360" w:lineRule="auto"/>
        <w:ind w:firstLine="283"/>
        <w:jc w:val="both"/>
      </w:pPr>
      <w:r>
        <w:rPr>
          <w:rFonts w:ascii="Garamond" w:hAnsi="Garamond"/>
          <w:sz w:val="24"/>
        </w:rPr>
        <w:t>Ainsi, tout au long du texte biblique, le vêtement est-il relié au regard, à la gloire et à la honte, à la loi et à la parole. « L'infans sans parole est nu. Puis la nudité est refusée à mesure que la parole est acceptée. La nudité sera acceptée un jour mais aux conditions alors posées par la parole » (Paul Beauchamp, L'un et l'Autre Testament, t. 2, Paris, 1990).</w:t>
      </w:r>
    </w:p>
    <w:p>
      <w:pPr>
        <w:spacing w:after="120" w:before="0" w:line="360" w:lineRule="auto"/>
        <w:ind w:firstLine="283"/>
        <w:jc w:val="both"/>
      </w:pPr>
      <w:r>
        <w:rPr>
          <w:rFonts w:ascii="Garamond" w:hAnsi="Garamond"/>
          <w:sz w:val="24"/>
        </w:rPr>
        <w:t>2. Les différents vêtements - la culture. - 1° RELATION À L'AUTRE, RELATION À SOI. - Le vêtement a toujours une importance dans la relation à soi-même et à autrui : sa beauté est un agrément pour le prochain comme pour celui qui le porte. Il peut révéler un juste amour de soi, et variant, fût-ce d'un détail, avec l'état d'âme, manifester à autrui la couleur et le ton dans lequel peut aujourd'hui s'établir la relation. Son excès, en plus ou en moins, de l'extrême coquetterie à la déshabillisation, révèle la perturbation de l'identité devant le regard. Le vêtement peut être instrument de protestation et de provocation : les marginaux d'une société, en choisissant des vêtements différents des gens établis, se retrouvent dans une nouvelle ressemblance, faisant apparaître ainsi comme un contrecorps social. 2° LE VÊTEMENT PARLE. - Le vêtement cache le corps mais il révèle aussi ce qu'il cache en différant lui-même. Et d'abord il distingue les sexes. D'où dans la société traditionnelle des interdits d'échanger les vêtements entre homme et femme (Deut. 22,5) ; tandis que certaines dates seront réservées au déguisement comme la fête juive de Pourim, le carnaval du Mardi gras chez les chrétiens. En ce sens, une société qui invente la mode « unisexe » dit quelque chose de son refus de la différence qui entraîne la discrimination. Le vêtement distingue aussi les peuples, les classes sociales, les religions (voile islamique). Il distingue les jours : jours de travail et de fête, jours de deuil et de joie.</w:t>
      </w:r>
    </w:p>
    <w:p>
      <w:pPr>
        <w:spacing w:after="120" w:before="0" w:line="360" w:lineRule="auto"/>
        <w:ind w:firstLine="283"/>
        <w:jc w:val="both"/>
      </w:pPr>
      <w:r>
        <w:rPr>
          <w:rFonts w:ascii="Garamond" w:hAnsi="Garamond"/>
          <w:sz w:val="24"/>
        </w:rPr>
        <w:t>La mode change, « étant née du désir de changement » (Proust). La psychanalyste E. Lemoine-Luccioni écrit : « Le sujet n'a pas de statut propre. Il ne peut subsister dans la privation totale d'un signifiant de lui-même ; aussi, à changer constamment d'habit, risque-t-il sa raison, s'il y gagne son inconscient. À ne changer jamais, parce qu'il s'identifie à sa fonction, ou à son rôle, il perdrait tout autant sa vie, outre son inconscient, réduit qu'il serait alors à l'objet. À s'en dépouiller totalement, il perd même son être » (La robe, p. 57).</w:t>
      </w:r>
    </w:p>
    <w:p>
      <w:pPr>
        <w:spacing w:after="120" w:before="0" w:line="360" w:lineRule="auto"/>
        <w:ind w:firstLine="283"/>
        <w:jc w:val="both"/>
      </w:pPr>
      <w:r>
        <w:rPr>
          <w:rFonts w:ascii="Garamond" w:hAnsi="Garamond"/>
          <w:sz w:val="24"/>
        </w:rPr>
        <w:t>30 L'HABIT. - Nous évoquerons ici, bien sûr, l'habit religieux dont l'une des fonctions apparentes est de former, par le port de l'uniforme, un seul corps fait de tous les individus qui le composent. De fait, les fondateurs d'ordre ont bien souvent voulu pour leurs disciples un habit simple qui correspondait au vêtement des gens simples. Puis le premier habit étant conservé tel que l'avait voulu en son temps et en son lieu le fondateur, l'habit religieux devenait, les modes changeant, de plus en plus distinctif des habits portés par le reste de la société.</w:t>
      </w:r>
    </w:p>
    <w:p>
      <w:pPr>
        <w:spacing w:after="120" w:before="0" w:line="360" w:lineRule="auto"/>
        <w:ind w:firstLine="283"/>
        <w:jc w:val="both"/>
      </w:pPr>
      <w:r>
        <w:rPr>
          <w:rFonts w:ascii="Garamond" w:hAnsi="Garamond"/>
          <w:sz w:val="24"/>
        </w:rPr>
        <w:t>Le vêtement peut aussi avoir un effet négatif, la fonction, ou l'état, dévorant la personne au profit d'un corps qui ne serait plus assemblée convoquée de personnes différenciées (le sens du mot ecclesia) mais masse uniforme, identifiée à son chef ; c'est la critique de Freud à propos de l'Église et de l'Armée.</w:t>
      </w:r>
    </w:p>
    <w:p>
      <w:pPr>
        <w:spacing w:after="120" w:before="0" w:line="360" w:lineRule="auto"/>
        <w:ind w:firstLine="283"/>
        <w:jc w:val="both"/>
      </w:pPr>
      <w:r>
        <w:rPr>
          <w:rFonts w:ascii="Garamond" w:hAnsi="Garamond"/>
          <w:sz w:val="24"/>
        </w:rPr>
        <w:t>L'habit religieux veut cependant porter un autre signe : celui de la rupture avec le monde. Anticipation de la mort et de la résurrection, il peut signifier ce que le baptême - liturgie qui comprend d'ailleurs le don du « vêtement blanc » - disait déjà : le passage de la mort à la vie, l'entrée dans une vie de perfection. Et des laïcs ont pu demander à recevoir l'habit religieux à l'article de la mort.</w:t>
      </w:r>
    </w:p>
    <w:p>
      <w:pPr>
        <w:spacing w:after="120" w:before="0" w:line="360" w:lineRule="auto"/>
        <w:ind w:firstLine="283"/>
        <w:jc w:val="both"/>
      </w:pPr>
      <w:r>
        <w:rPr>
          <w:rFonts w:ascii="Garamond" w:hAnsi="Garamond"/>
          <w:sz w:val="24"/>
        </w:rPr>
        <w:t>L'esprit humain se trouve en tension entre deux pôles, tension que le vêtement symbolise : se mettre nu pour revenir au jardin originel, retrouver l'innocence première dans une nature édénique ; ou revêtir des ici-bas le vêtement de celui qui est déjà mort, afin d'anticiper l'entrée dans l'éternité bienheureuse. Entre les deux, il y a la diversité des situations de l'histoire humaine ; établis ou errants, les humains portent des vêtements qui disent quelque chose du lieu, du moment et de la condition dans laquelle ils se trouvent ou souhaitent se trouver.</w:t>
      </w:r>
    </w:p>
    <w:p>
      <w:pPr>
        <w:spacing w:after="120" w:before="0" w:line="360" w:lineRule="auto"/>
        <w:ind w:firstLine="283"/>
        <w:jc w:val="both"/>
      </w:pPr>
      <w:r>
        <w:rPr>
          <w:rFonts w:ascii="Garamond" w:hAnsi="Garamond"/>
          <w:sz w:val="24"/>
        </w:rPr>
        <w:t>3. Le vêtement et la gloire. - Vers quoi va donc le vêtement ? Le vêtement qui introduit l'homme à l'humanité à travers la culture, prophétise spirituellement l'au-delà de la création. 1° BIJOUX ET PARFUMS. - On en trouve le signe par ce qu'on rajoute au vêtement quand on veut être « très habillé » : bijoux et parfums. Les deux font référence à la gloire. Le premier, le bijou, par l'inaltérabilité de sa substance et la permanence de son éclat, fait penser à la lumière du soleil (or) ou de la lune (argent) et apparaît dans toutes les situations de majesté et de gloire. La Bible nous fournit l'exemple de ces anneaux d'or que les Hébreux emportent d'Égypte et que, dans un moment de perdition en l'absence de Moïse, ils retirent des oreilles de leurs femmes, de leurs fils et de leurs filles pour en faire le veau d'or (l'idolâtrie est perte de gloire qui est transférée sur l'objet adoré, œuvre de ses mains). Autre exemple : Job, qui avait dit : « mes vêtements même ont horreur de moi » (Job 9,31), reçoit un anneau lorsqu'il parvient au bout de son épreuve.</w:t>
      </w:r>
    </w:p>
    <w:p>
      <w:pPr>
        <w:spacing w:after="120" w:before="0" w:line="360" w:lineRule="auto"/>
        <w:ind w:firstLine="283"/>
        <w:jc w:val="both"/>
      </w:pPr>
      <w:r>
        <w:rPr>
          <w:rFonts w:ascii="Garamond" w:hAnsi="Garamond"/>
          <w:sz w:val="24"/>
        </w:rPr>
        <w:t>Le second, le parfum, parce qu'invisible comme l'esprit, se diffuse comme lui, présence délicieuse, évocatrice de l'incréé. On embaumait les corps des morts signifiant ainsi que l'être qui venait de mourir n'était pas destiné à la corruption. Le parfum, dans l'antiquité comme encore de nos jours dans nombre de sociétés traditionnelles, se présente comme huile parfumée, d'où l'onction.</w:t>
      </w:r>
    </w:p>
    <w:p>
      <w:pPr>
        <w:spacing w:after="120" w:before="0" w:line="360" w:lineRule="auto"/>
        <w:ind w:firstLine="283"/>
        <w:jc w:val="both"/>
      </w:pPr>
      <w:r>
        <w:rPr>
          <w:rFonts w:ascii="Garamond" w:hAnsi="Garamond"/>
          <w:sz w:val="24"/>
        </w:rPr>
        <w:t>À Béthanie, juste avant sa passion, Jésus est oint de parfum par une femme, scène qui n'est pas sans rappeler l'Éden, mais cette fois autrement vécu : le don mutuel de gloire au lieu du don mutuel de honte ; Jésus, en effet, à ce geste qu'il lit comme geste d'embaumement, répond en revêtant cette femme de parole de gloire (Mt. 26,10-13) : « c'est une œuvre belle qu'elle a faite envers moi. Partout où sera proclamé cet Évangile, dans le monde entier, sera raconté aussi ce qu'elle a fait, en mémoire d'elle ».</w:t>
      </w:r>
    </w:p>
    <w:p>
      <w:pPr>
        <w:spacing w:after="120" w:before="0" w:line="360" w:lineRule="auto"/>
        <w:ind w:firstLine="283"/>
        <w:jc w:val="both"/>
      </w:pPr>
      <w:r>
        <w:rPr>
          <w:rFonts w:ascii="Garamond" w:hAnsi="Garamond"/>
          <w:sz w:val="24"/>
        </w:rPr>
        <w:t>2° LE VÊTEMENT BLANC. - Le vêtement blanc apporte une nouvelle dimension à la question du vêtement lui-même ; il signifie un changement d'état ; s'il existe un exemple pour l'état civil, c'est au statut spirituel que cela se réfère finalement.</w:t>
      </w:r>
    </w:p>
    <w:p>
      <w:pPr>
        <w:spacing w:after="120" w:before="0" w:line="360" w:lineRule="auto"/>
        <w:ind w:firstLine="283"/>
        <w:jc w:val="both"/>
      </w:pPr>
      <w:r>
        <w:rPr>
          <w:rFonts w:ascii="Garamond" w:hAnsi="Garamond"/>
          <w:sz w:val="24"/>
        </w:rPr>
        <w:t>Au jour des noces, la parole la plus solennelle est échangée dans les vêtements les plus beaux, vêtements qui peuvent alors être retirés, le corps de chacun étant revêtu de la parole de l'autre (le don du nom peut le signifier), la différence étant célébrée par l'élection de l'unique et l'alliance avec lui, avec elle. Le thème du vêtement blanc que les noces, dans notre culture, nous ont habitués à penser, pour la femme seule, comme symbole de virginité, a dans la tradition biblique, un sens beaucoup plus large.</w:t>
      </w:r>
    </w:p>
    <w:p>
      <w:pPr>
        <w:spacing w:after="120" w:before="0" w:line="360" w:lineRule="auto"/>
        <w:ind w:firstLine="283"/>
        <w:jc w:val="both"/>
      </w:pPr>
      <w:r>
        <w:rPr>
          <w:rFonts w:ascii="Garamond" w:hAnsi="Garamond"/>
          <w:sz w:val="24"/>
        </w:rPr>
        <w:t>Dans le premier Testament, les vêtements doivent être lavés, en certaines circonstances ; l'être qui les porte sera ainsi purifié, neuf pour entendre des paroles neuves (lorsque la Loi va être donnée au Sinaï, par exemple). Le vêtement blanc, ou le vêtement de lin, apparaît surtout dans des visions prophétiques (comme dans Ez. 9 et 10 ; Daniel 7,9). Il signale la présence d'un être dont la signification est forte, nouvelle et dont la parole va être particulièrement écoutée. Nous connaissons nous aussi dans la liturgie cet usage du vêtement pour éveiller l'attention, ouvrir par les yeux les oreilles, faire entendre la parole autrement.</w:t>
      </w:r>
    </w:p>
    <w:p>
      <w:pPr>
        <w:spacing w:after="120" w:before="0" w:line="360" w:lineRule="auto"/>
        <w:ind w:firstLine="283"/>
        <w:jc w:val="both"/>
      </w:pPr>
      <w:r>
        <w:rPr>
          <w:rFonts w:ascii="Garamond" w:hAnsi="Garamond"/>
          <w:sz w:val="24"/>
        </w:rPr>
        <w:t>Dans le Nouveau Testament, le thème se développe. La scène de la Transfiguration du Christ donne à contempler le Fils de l'homme glorifié : il est allé avec trois disciples, prier sur la montagne, et « il fut transfiguré devant eux ; et ses vêtements devinrent éclatants, si blancs qu'aucun foulon sur la terre ne peut blanchir de la sorte » (Marc 9,2-3 et parallèles). Au début de la Passion se trouve un jeune homme enveloppé d'un drap, le dernier à n'avoir pas encore abandonné Jésus, que les gardes veulent saisir, « mais lui, abandonnant le drap, s'enfuit, nu » (Marc 14,51-52) ; les vêtements de Jésus lui-même sont partagés et sa tunique sans couture est tirée au sort ; il meurt privé de vêtements. Les bandelettes qui entourent son corps seront retrouvées roulées, par les apôtres venant le matin de Pâques au tombeau. Là, le corps n'a pas fui le vêtement, il a changé d'état. Les messagers de la résurrection se présenteront aux femmes venues l'embamer « en vêtements éblouissants » (Luc 24,4).</w:t>
      </w:r>
    </w:p>
    <w:p>
      <w:pPr>
        <w:spacing w:after="120" w:before="0" w:line="360" w:lineRule="auto"/>
        <w:ind w:firstLine="283"/>
        <w:jc w:val="both"/>
      </w:pPr>
      <w:r>
        <w:rPr>
          <w:rFonts w:ascii="Garamond" w:hAnsi="Garamond"/>
          <w:sz w:val="24"/>
        </w:rPr>
        <w:t>3° REVÊTIR LE CHRIST. - Comment se procure-t-on ce vêtement blanc, signe de la lumière éternelle ? Ce vêtement requis pour entrer au banquet du royaume, comme le dit la parabole, en Mt. 22,11-12 : « Le roi aperçut là un homme : comment es-tu entré ici sans avoir une tenue de noce ? » Deux réponses se présentent, la première dans l'Apocalypse, la seconde dans les épîtres de Paul.</w:t>
      </w:r>
    </w:p>
    <w:p>
      <w:pPr>
        <w:spacing w:after="120" w:before="0" w:line="360" w:lineRule="auto"/>
        <w:ind w:firstLine="283"/>
        <w:jc w:val="both"/>
      </w:pPr>
      <w:r>
        <w:rPr>
          <w:rFonts w:ascii="Garamond" w:hAnsi="Garamond"/>
          <w:sz w:val="24"/>
        </w:rPr>
        <w:t>Tout d'abord dans l'Apocalypse (19,7-8) : « Réjouissons-nous, et exultons, et donnons-lui la gloire ; car elle est venue la noce de l'Agneau, et son épouse s'est apprêtée, et il lui a été donné de se vêtir d'un lin fin, splendide, pur -- et ce lin fin, ce sont les œuvres de justice des saints ».</w:t>
      </w:r>
    </w:p>
    <w:p>
      <w:pPr>
        <w:spacing w:after="120" w:before="0" w:line="360" w:lineRule="auto"/>
        <w:ind w:firstLine="283"/>
        <w:jc w:val="both"/>
      </w:pPr>
      <w:r>
        <w:rPr>
          <w:rFonts w:ascii="Garamond" w:hAnsi="Garamond"/>
          <w:sz w:val="24"/>
        </w:rPr>
        <w:t>Les épîtres pauliniennes emploient le terme « revêtir » dans un sens lui aussi métaphorique, mais différent de l'Apocalypse : « Il faut en effet que cet être corruptible revête l'incorruptibilité, que cet être mortel revête l'immortalité » (1 Cor. 15,53) ; « ardemment désireux de revêtir par-dessus l'autre notre habitation céleste, si toutefois nous devons être trouvés vêtus et non pas nus afin que ce qui est mortel soit englouti par la vie » (2 Cor. 5,2-4) ; « Baptisés en Christ, vous avez revêtu Christ » (Gal. 3,27) ; « puisque vous vous êtes dévêtus du vieil homme avec ses pratiques et que vous avez revêtu (l'homme) neuf, qui se renouvelle en vue de la connaissance, à l'image de Celui qui l'a créé » (Col. 3,9-10).</w:t>
      </w:r>
    </w:p>
    <w:p>
      <w:pPr>
        <w:spacing w:after="120" w:before="0" w:line="360" w:lineRule="auto"/>
        <w:ind w:firstLine="283"/>
        <w:jc w:val="both"/>
      </w:pPr>
      <w:r>
        <w:rPr>
          <w:rFonts w:ascii="Garamond" w:hAnsi="Garamond"/>
          <w:sz w:val="24"/>
        </w:rPr>
        <w:t>Avec cette image, nous sommes parvenus à ce qui a été manqué en Éden : la foi que l'humain était bien, homme et femme, à l'image de Dieu. Revêtir le Christ, c'est revêtir non plus seulement l'onction mais l'Oint, non plus le vêtement mais l'état du ressuscité, incorruptible, immortel, neuf et glorieux. Revêtir l'Oint, c'est revêtir (Paul en exprime l'éventualité : « si toutefois nous devons être trouvés vêtus et non pas nus ») la nudité du commencement advenue au Verbe. C'est passer de la création à la filiation.</w:t>
      </w:r>
    </w:p>
    <w:p>
      <w:pPr>
        <w:spacing w:after="120" w:before="0" w:line="360" w:lineRule="auto"/>
        <w:ind w:firstLine="283"/>
        <w:jc w:val="both"/>
      </w:pPr>
      <w:r>
        <w:rPr>
          <w:rFonts w:ascii="Garamond" w:hAnsi="Garamond"/>
          <w:sz w:val="24"/>
        </w:rPr>
        <w:t>E. Peterson, Théologie du vêtement, Lyon, 1943. - E. Lemoine-Luccioni, La Robe, essai sur le vêtement, Paris, 1963. - E. Haulotte, La symbolique du vêtement selon la Bible, Paris, 1964 ; art. Vêtement, dans le vocabulaire de théologie biblique, Paris, 1962 ; 2e éd. 1970. - Y. Péllé-Douel, Les significations du vêtement, dans l'Église consacrée, t. 42, 1970, p. 284-94, - L. Saggi (et alii), art. Abito, DIP, t. 1, 1974, col. 50-79 (bibliogr.). - Art. Costume, DIP, t. 3, 1976, col. 204-49 (bibliogr). - R. Habachi, Le moment de l'homme, Paris, 1984. - Vêtements et sociétés, n° spécial de L'Ethnographie, t. 80, n. 92-93-94, 1984. - P. Beauchamp, L'un et l'autre Testament, t. 2, Paris, 1990.</w:t>
      </w:r>
    </w:p>
    <w:p>
      <w:pPr>
        <w:spacing w:after="120" w:before="0" w:line="360" w:lineRule="auto"/>
        <w:ind w:firstLine="283"/>
        <w:jc w:val="both"/>
      </w:pPr>
      <w:r>
        <w:rPr>
          <w:rFonts w:ascii="Garamond" w:hAnsi="Garamond"/>
          <w:sz w:val="24"/>
        </w:rPr>
        <w:t>Marie BALMaRY.</w:t>
      </w:r>
    </w:p>
    <w:p>
      <w:pPr>
        <w:spacing w:after="120" w:before="0" w:line="360" w:lineRule="auto"/>
        <w:ind w:firstLine="283"/>
        <w:jc w:val="both"/>
      </w:pPr>
      <w:r>
        <w:rPr>
          <w:rFonts w:ascii="Garamond" w:hAnsi="Garamond"/>
          <w:sz w:val="24"/>
        </w:rPr>
        <w:t>VEUILLOT (Louis), laïque, 1813-1883. - Né à Boynes-en-Gatinais (Loiret), le 11 octobre 1813, d'un milieu modeste, mort à Paris le 7 avril 1883, dans la renommée, Louis Veillot a rédigé trois œuvres « d'édification » (DTC, t. 15, col. 2829) qui jettent une lueur insolite et bienfaisante sur son combat.</w:t>
      </w:r>
    </w:p>
    <w:p>
      <w:pPr>
        <w:spacing w:after="120" w:before="0" w:line="360" w:lineRule="auto"/>
        <w:ind w:firstLine="283"/>
        <w:jc w:val="both"/>
      </w:pPr>
      <w:r>
        <w:rPr>
          <w:rFonts w:ascii="Garamond" w:hAnsi="Garamond"/>
          <w:sz w:val="24"/>
        </w:rPr>
        <w:t>1. Commencé le 1er mai 1840 et achevé le 31, Le Saint Rosaire médité (uvres complètes, t. 1, 1924, p. 420-62) paraît en fin de 1840, sans nom d'auteur, peut-être pour dissocier l'œuvre de la collaboration qu'il commence alors à assumer régulièrement à l'Univers ; rééditée sous sa signature en 1847, puis en 1851, elle ne sera jamais récrite, malgré qu'il ait avoué des l'abord qu'« il n'est point de travail auquel j'attache de plus doux souvenirs », reflet de ses « faiblesses » et de ses « besoins » (à l'abbé Morisseau, 5 septembre 1840, Correspondance, t. 1, uvres complètes, t. 15, p. 119).</w:t>
      </w:r>
    </w:p>
    <w:p>
      <w:pPr>
        <w:spacing w:after="120" w:before="0" w:line="360" w:lineRule="auto"/>
        <w:ind w:firstLine="283"/>
        <w:jc w:val="both"/>
      </w:pPr>
      <w:r>
        <w:rPr>
          <w:rFonts w:ascii="Garamond" w:hAnsi="Garamond"/>
          <w:sz w:val="24"/>
        </w:rPr>
        <w:t>Sans ombre de polémique, dans un style précis, bien qu'un peu lyrique, chaque « mystère » conduit d'un poème, où des vers heureux côtoient des dichés, à un « fruit », lequel, étrangement, eu égard à ses futurs emportements, revient le plus souvent sur l'humilité, en elle-même, dans ses prolongements (obéissance, pardon, résignation), dans ses racines (foi, persévérance, etc.).</w:t>
      </w:r>
    </w:p>
    <w:p>
      <w:pPr>
        <w:spacing w:after="120" w:before="0" w:line="360" w:lineRule="auto"/>
        <w:ind w:firstLine="283"/>
        <w:jc w:val="both"/>
      </w:pPr>
      <w:r>
        <w:rPr>
          <w:rFonts w:ascii="Garamond" w:hAnsi="Garamond"/>
          <w:sz w:val="24"/>
        </w:rPr>
        <w:t>Les pages sur la dévotion mariale (p. 454-58), où culmine l'œuvre, sont comme anticipées par d'autres (p. 453-54) sur l'Église, dont on sait qu'elle fut, après des années d'indifférence, l'objet précis de sa « conversion » sans fracas, lors d'un voyage à Rome (1838), et qu'elle sera, avec le culte de la Papauté (DTC, col. 2833), la référence constante du combat pour la défense de son honneur, en vérité ou prétendument, bafoué. À côté d'évidences, quelques formules révèlent le talent de l'écrivain : « Dieu n'a voulu posséder sur la terre qu'un corps pour souffrir et un cœur pour aimer : c'est aussi tout ce que nous possédons réellement » (p. 428 : la Nativité) ; « si la haine est en vous, vous êtes son captif » (p. 438 : la flagellation) ; « fuyant les croix, je les trouvais sans cesse. L'homme ne peut fuir les souffrances, il ne peut fuir que vos miséricordes » (p. 441 : le chemin de la croix) ; « Honorer la mère de Dieu, c'est honorer Dieu lui-même ; c'est honorer ce qu'il honore » (p. 454 : l'Assomption).</w:t>
      </w:r>
    </w:p>
    <w:p>
      <w:pPr>
        <w:spacing w:after="120" w:before="0" w:line="360" w:lineRule="auto"/>
        <w:ind w:firstLine="283"/>
        <w:jc w:val="both"/>
      </w:pPr>
      <w:r>
        <w:rPr>
          <w:rFonts w:ascii="Garamond" w:hAnsi="Garamond"/>
          <w:sz w:val="24"/>
        </w:rPr>
        <w:t>2. Quelque quinze ans plus tard, Veillot est de nouveau à Rome ; il vient de perdre une de ses filles, puis sa femme (novembre 1852) : « ces chers tombeaux sont des jours sur la vie éternelle » (témoignages divers dans E. Veillot, Louis Veillot, t. 2, p. 515-29). Là, il apprend l'interdiction de l'Univers au clergé, lancée par Mgr Sibour, archevêque de Paris ; l'abbé Estrade le persuade de confier sa cause à Germaine Cousin (1579-1601), dont la béatification est sur le point d'être proclamée (7 mai 1854). Veillot s'engage, en cas de levée de la sanction, à écrire la vie de la bienheureuse. La vie, vertus et miracles de la Bienheureuse Germaine Cousin, bergère, d'après les documents authentiques paraît en mars 1854 (uvres complètes, t. 1, p. 331-419), complétée dans un tirage de la même année par une centaine de pages sur les cérémonies de la béatification (François Veillot en rééditera une version amputée, mais augmentée d'une partie sur la canonisation le 29 juin 1867, dans la collection Les Saints, Paris, 1904).</w:t>
      </w:r>
    </w:p>
    <w:p>
      <w:pPr>
        <w:spacing w:after="120" w:before="0" w:line="360" w:lineRule="auto"/>
        <w:ind w:firstLine="283"/>
        <w:jc w:val="both"/>
      </w:pPr>
      <w:r>
        <w:rPr>
          <w:rFonts w:ascii="Garamond" w:hAnsi="Garamond"/>
          <w:sz w:val="24"/>
        </w:rPr>
        <w:t>Dans le respect de l'hagiographie traditionnelle, l'ouvrage s'inspire de l'Istoria della vita e dei miracoli della beata Germana Cousin du jésuite J. Boero (Rome, 1854), dont il est, ici et là (p. 392, Boero, p. 68-106 ; p. 107-28, Veillot, p. 393-99), une traduction littérale ; les deux œuvres suivant sans doute mot à mot les documents officiels du procès.</w:t>
      </w:r>
    </w:p>
    <w:p>
      <w:pPr>
        <w:spacing w:after="120" w:before="0" w:line="360" w:lineRule="auto"/>
        <w:ind w:firstLine="283"/>
        <w:jc w:val="both"/>
      </w:pPr>
      <w:r>
        <w:rPr>
          <w:rFonts w:ascii="Garamond" w:hAnsi="Garamond"/>
          <w:sz w:val="24"/>
        </w:rPr>
        <w:t>La version de Veillot présente ses qualités propres. Là où Boero cède au « merveilleux », Veillot se montre plus discret. Pour hausser le récit, il le sillonne de passages empruntés à Bossuet (de manière parfois inattendue, comme à propos du miracle de la conservation du corps de la bienheureuse où il cite ce que Bossuet en dit sur le cas de la Vierge Marie, p. 385-86), et, dans la troisième partie, développe (p. 402-16) la procédure romaine pour montrer « la sage et prudente sévérité de l'Église dans ces affaires d'une si haute importance » (p. 416). Enfin, il introduit (p. 337-53) son récit par un historique sur Pibrac, le village natal de Germaine Cousin, en son temps des guerres de religion, selon les Annales de la ville de Toulouse (2 vol., 1687-1701) de G. de Lafaille (1616-1711) ; il y énonce la leçon qu'il tire de cette vie d'une bergère inculte, infirme, qui n'eut pas d'autre rayonnement que sa piété, son extrême patience : tandis que les grands de ce monde, qui font l'histoire, ne laissent souvent qu'un souvenir vain et sans relief, les « petits » demeurent dans les mémoires, par leur sainteté et leurs miracles.</w:t>
      </w:r>
    </w:p>
    <w:p>
      <w:pPr>
        <w:spacing w:after="120" w:before="0" w:line="360" w:lineRule="auto"/>
        <w:ind w:firstLine="283"/>
        <w:jc w:val="both"/>
      </w:pPr>
      <w:r>
        <w:rPr>
          <w:rFonts w:ascii="Garamond" w:hAnsi="Garamond"/>
          <w:sz w:val="24"/>
        </w:rPr>
        <w:t>Mirabilis Deus in sanctis suis : telle est aussi la leçon constante des Portraits de Saints (uvres complètes, t. 10, 1929, p. 1-2, 4, 61, 62-66, 77-78, 79-80, 119-20, 126-28) : recueil, en vue d'un ouvrage jamais achevé, suivant l'ordre chronologique de leur vie, de notices de saints, à partir d'ouvrages sur eux, parus dans l'Univers et les Mélanges (cf ibidem, Avertissement, p. V-VI). Ces pages relèvent davantage de la critique littéraire que de la spiritualité : Veillot souhaite qu'elles soient à la mesure du sujet, que forme et fond s'y harmonisent. Et de l'apologétique : Il entend étudier dans les saints « l'action politique et sociale de l'Évangile » (p. 128 ; cf p. 3, 120 et passim). De belle facture littéraire, malgré certaine allure belliqueuse, l'Introduction (p. 5-12 ; Univers, 24 décembre 1855) désigne la miséricorde divine comme source intarissable de la sainteté.</w:t>
      </w:r>
    </w:p>
    <w:p>
      <w:pPr>
        <w:spacing w:after="120" w:before="0" w:line="360" w:lineRule="auto"/>
        <w:ind w:firstLine="283"/>
        <w:jc w:val="both"/>
      </w:pPr>
      <w:r>
        <w:rPr>
          <w:rFonts w:ascii="Garamond" w:hAnsi="Garamond"/>
          <w:sz w:val="24"/>
        </w:rPr>
        <w:t>3. Cédant, non sans réticences, à des pressions amicales, Veillot entreprend, dans la période (1860-1867) où l'Univers est suspendu par Napoléon III, une vie de Notre-Seigneur Jésus-Christ (1864 ; uvres complètes, t. 1, p. 3-330), en réponse à la vie de Jésus de Renan, qui n'en devient très vite que l'occasion. Ici encore, nulle polémique, sauf quelques critiques du rationalisme, Renan lui-même n'étant visé, sans être nommé, que rarement (p. 6, 15, 72). Veillot se contente de raconter sans discuter, d'exposer, conscient qu'aux négateurs « l'essentiel serait de répondre surtout à ce qu'ils ne disent pas » (Avant-Propos, p. 6) ; naguère indifférent, il s'adresse à l'indifférent de son temps, à l'incrédule honnête, au chrétien relâché, pour qui il suffit d'évoquer, de manière alerte, chaleureuse, paisible, l'Évangile et lui seul (p. 7-8).</w:t>
      </w:r>
    </w:p>
    <w:p>
      <w:pPr>
        <w:spacing w:after="120" w:before="0" w:line="360" w:lineRule="auto"/>
        <w:ind w:firstLine="283"/>
        <w:jc w:val="both"/>
      </w:pPr>
      <w:r>
        <w:rPr>
          <w:rFonts w:ascii="Garamond" w:hAnsi="Garamond"/>
          <w:sz w:val="24"/>
        </w:rPr>
        <w:t>Dès lors que « créé dans le temps, conçu dans l'éternité, je suis créé pour l'éternité » (p. 18), et que toutes les prophéties de l'Ancien Testament depuis Abraham peuvent être « traduites » comme autant d'annonces explicites des divers événements de la vie du Christ (p. 37-41), l'antiquité « n'a en propre rien de chrétien, rien du tout » (p. 31) ; ni Platon, ni Socrate « absolument cynique » (p. 31), ni Cicéron ne peuvent être cités en exemples : « avant le Christ, l'homme est la proie de l'homme » (p. 33) ; « toutes les religions antérieures à Jésus-Christ, la judaïque exceptée, furent sataniques, antisociales » (p. 25). C'est la première partie, Jésus-Christ attendu (p. 17-43). À l'autre extrême, la troisième partie, Jésus-Christ continué (p. 241-325), ajoutée en 1874 (Avant-propos, p. 13 et note 1), propose un survol sommaire de l'histoire religieuse. Prises ensemble, ces deux parties, imprégnées du Discours sur l'histoire universelle de Bossuet, pour qui Veillot ne cache pas son admiration, n'en atteignent pas, quoi qu'elles en aient, la hauteur.</w:t>
      </w:r>
    </w:p>
    <w:p>
      <w:pPr>
        <w:spacing w:after="120" w:before="0" w:line="360" w:lineRule="auto"/>
        <w:ind w:firstLine="283"/>
        <w:jc w:val="both"/>
      </w:pPr>
      <w:r>
        <w:rPr>
          <w:rFonts w:ascii="Garamond" w:hAnsi="Garamond"/>
          <w:sz w:val="24"/>
        </w:rPr>
        <w:t>La partie centrale, Jésus-Christ vivant (p. 44-240) se présente comme une minutieuse, insatiable paraphrase des Évangiles, excellement suivis, comparable, à certains endroits, aux Méditations sur l'Évangile du même Bossuet (G. Longhaye, cité infra, p. 382-83). L'appoint personnel se fait, ici, discret, sobre, parfois uniquement littéraire. S'en dégagent une « majesté sereine en si parfait accord avec le sujet » (Longhaye, p. 383), et une érudition qui exploite, souvent avec bonheur, de nombreuses interprétations allégoriques, puisées chez les Pères, surtout latins, et dans la Tradition (Fulgence, Alcuin), à laquelle dom P. Guéranger, auprès de qui Veillot séjourna, n'est sans doute pas étranger.</w:t>
      </w:r>
    </w:p>
    <w:p>
      <w:pPr>
        <w:spacing w:after="120" w:before="0" w:line="360" w:lineRule="auto"/>
        <w:ind w:firstLine="283"/>
        <w:jc w:val="both"/>
      </w:pPr>
      <w:r>
        <w:rPr>
          <w:rFonts w:ascii="Garamond" w:hAnsi="Garamond"/>
          <w:sz w:val="24"/>
        </w:rPr>
        <w:t>Là, parmi d'autres, deux passages qui donnent le ton. La divergence des généalogies du Christ, selon Matthieu (1,1-17) et Luc (3,23-28), est envisagée à partir du mystère chrétien. Matthieu, en écho à Genèse 5, « descend des ancêtres aux enfants, comme le Verbe est descendu en prenant une chair » (p. 62) ; des lors, David et Abraham y représentent les promesses particulières de Dieu ; et le Christ est issu d'Abraham et d'Isaac, « comme de la foi et de l'espérance naît la charité » (p. 63, emprunt à Jean Chrysostome ; cf p. 63-64 la symbolique des noms : Abraham, Isaac, Rahab, Ruth). Luc, qui place la généalogie après le baptême de Jésus, « monte des enfants aux pères, en omettant les pécheurs… ; car quiconque renaît en Dieu est fait étranger à ses ancêtres coupables » ; il remonte ainsi à Adam, qui « créé d'abord en figure, naît ensuite en vérité » (p. 63).</w:t>
      </w:r>
    </w:p>
    <w:p>
      <w:pPr>
        <w:spacing w:after="120" w:before="0" w:line="360" w:lineRule="auto"/>
        <w:ind w:firstLine="283"/>
        <w:jc w:val="both"/>
      </w:pPr>
      <w:r>
        <w:rPr>
          <w:rFonts w:ascii="Garamond" w:hAnsi="Garamond"/>
          <w:sz w:val="24"/>
        </w:rPr>
        <w:t>L'épisode de l'aveugle-né est construit sur le symbolisme de Siloé (= envoyé, messie), « belle image de Jésus-Christ, source éternelle de toutes les grâces », préfiguration du baptême que « les Grecs appellent illumination » ; et, pour lier la régénération à la création, il reprend l'idée d'Augustin : « la salive que Jésus mêle à la terre est l'embleme du Verbe ; la terre, c'est l'humanité, c'est l'homme formé du limon de la terre » (p. 142).</w:t>
      </w:r>
    </w:p>
    <w:p>
      <w:pPr>
        <w:spacing w:after="120" w:before="0" w:line="360" w:lineRule="auto"/>
        <w:ind w:firstLine="283"/>
        <w:jc w:val="both"/>
      </w:pPr>
      <w:r>
        <w:rPr>
          <w:rFonts w:ascii="Garamond" w:hAnsi="Garamond"/>
          <w:sz w:val="24"/>
        </w:rPr>
        <w:t>Deux insistances jouent comme deux clés d'ouverture : le miracle et l'Église. Le miracle prouve la divinité du Christ, sans laquelle son humanité n'aurait guère de signification. « Dieu seul rend compte de l'homme, l'homme seul rend compte de Dieu, et c'est partout l'Homme-Dieu. En l'Homme-Dieu, tout est logique et convenance en même temps que divinité. Partout il dépasse la raison humaine, il ne la viole nulle part ; il la confond sans cesse, il ne l'épouvante jamais » (p. 327).</w:t>
      </w:r>
    </w:p>
    <w:p>
      <w:pPr>
        <w:spacing w:after="120" w:before="0" w:line="360" w:lineRule="auto"/>
        <w:ind w:firstLine="283"/>
        <w:jc w:val="both"/>
      </w:pPr>
      <w:r>
        <w:rPr>
          <w:rFonts w:ascii="Garamond" w:hAnsi="Garamond"/>
          <w:sz w:val="24"/>
        </w:rPr>
        <w:t>Dans les Évangiles, d'autre part, de nombreux épisodes, récits, paraboles annoncent l'Église : aussi bien Cana, qui anticipe sur l'eucharistie (p. 69-72), que l'enfant prodigue, sur la pénitence (p. 159) ; tant la femme de la drachme perdue (p. 156) que Zachée qui, par sa petite taille, personnifie le grain de sénévé « qui deviendra la grande Église » (p. 185) ; Lazare, revivifié par le Christ, mais « délié » (« absous ») par les Apôtres (p. 176), mais aussi Pierre, Jean et Jacques, présents à la Transfiguration, chez Jaïre et au Jardin de l'agonie, offrant « le type parfait du sacerdoce définitif qui allait naître au pied de la Croix » (p. 130).</w:t>
      </w:r>
    </w:p>
    <w:p>
      <w:pPr>
        <w:spacing w:after="120" w:before="0" w:line="360" w:lineRule="auto"/>
        <w:ind w:firstLine="283"/>
        <w:jc w:val="both"/>
      </w:pPr>
      <w:r>
        <w:rPr>
          <w:rFonts w:ascii="Garamond" w:hAnsi="Garamond"/>
          <w:sz w:val="24"/>
        </w:rPr>
        <w:t>Parmi les nombreuses vies du Christ du 19e siècle, celle de Veillot tranche par le ton : là où, par exemple, J. E. Darras (Histoire de Notre-Seigneur, 2 vol., Paris, 1864) se montre oratoire, emphatique, Veillot, qui s'en inspire, déploie une simplicité grave, concentrée, méthodique, « invincible à la longue » (Longhaye, p. 382).</w:t>
      </w:r>
    </w:p>
    <w:p/>
    <w:p>
      <w:pPr>
        <w:spacing w:after="120" w:before="240" w:line="240" w:lineRule="auto"/>
        <w:ind w:firstLine="0"/>
        <w:jc w:val="left"/>
      </w:pPr>
      <w:r>
        <w:rPr>
          <w:rFonts w:ascii="Garamond" w:hAnsi="Garamond"/>
          <w:b/>
          <w:sz w:val="28"/>
        </w:rPr>
        <w:t>VEUILLOT -</w:t>
      </w:r>
    </w:p>
    <w:p>
      <w:pPr>
        <w:spacing w:after="120" w:before="0" w:line="360" w:lineRule="auto"/>
        <w:ind w:firstLine="283"/>
        <w:jc w:val="both"/>
      </w:pPr>
      <w:r>
        <w:rPr>
          <w:rFonts w:ascii="Garamond" w:hAnsi="Garamond"/>
          <w:sz w:val="24"/>
        </w:rPr>
        <w:t>VEUTHEY 520 Il répond aussi (d'abord ?) à une attitude de piété qui le sensibilise à toutes les causes de l'Église, que Le parfum de Rome (1861) élève à leur plus haut niveau, et dont Rome pendant le concile (1872) se fait l'avocat : la question romaine, l'infaillibilité pontificale. Converti depuis 1838 à la visibilité de l'Église, vouant un culte à Pie IX dépouillé, « vieillard magnanime » (le Père humilié de Claudel), Veillot fut un chrétien, résolu mais écorché, laïque mêlé, sans autre « mandat » que sa foi, à des querelles qui le blessaient, et parfois le dépassaient, convaincu, comme Claudel, que le sacrifice, la contrariété, l'arrachement conduisent au salut. À défaut d'admiration, le combat de ce chrétien mérite quelque respect et indulgence.</w:t>
      </w:r>
    </w:p>
    <w:p>
      <w:pPr>
        <w:spacing w:after="120" w:before="0" w:line="360" w:lineRule="auto"/>
        <w:ind w:firstLine="283"/>
        <w:jc w:val="both"/>
      </w:pPr>
      <w:r>
        <w:rPr>
          <w:rFonts w:ascii="Garamond" w:hAnsi="Garamond"/>
          <w:sz w:val="24"/>
        </w:rPr>
        <w:t>Les œuvres, ici retenues, donneraient à entendre que l'ultramontanisme de Veillot ne répond pas à la seule motivation politique : il serait application concrète de principes théoriques ; « l'Église a sa vraie place dans un État franchement chrétien » (Longhaye, p. 335), où « les droits de l'homme » sont « sauvegardés » par « les droits de Dieu » (Le parfum de Rome, dans uvres complètes, t. 9, p. 167).</w:t>
      </w:r>
    </w:p>
    <w:p>
      <w:pPr>
        <w:spacing w:after="120" w:before="0" w:line="360" w:lineRule="auto"/>
        <w:ind w:firstLine="283"/>
        <w:jc w:val="both"/>
      </w:pPr>
      <w:r>
        <w:rPr>
          <w:rFonts w:ascii="Garamond" w:hAnsi="Garamond"/>
          <w:sz w:val="24"/>
        </w:rPr>
        <w:t>uvres complètes, 40 vol., Paris, 1924-1940 (introduction et notes de François Veillot).</w:t>
      </w:r>
    </w:p>
    <w:p>
      <w:pPr>
        <w:spacing w:after="120" w:before="0" w:line="360" w:lineRule="auto"/>
        <w:ind w:firstLine="283"/>
        <w:jc w:val="both"/>
      </w:pPr>
      <w:r>
        <w:rPr>
          <w:rFonts w:ascii="Garamond" w:hAnsi="Garamond"/>
          <w:sz w:val="24"/>
        </w:rPr>
        <w:t>Hommages à Louis Veillot, Paris, 1884. - J. Lemaître, Les contemporains, t. 6, Paris, 1898, p. 1-78. - E et Fr. Veillot, Louis Veillot, 4 vol., Paris, 1899-1913. - Études, t. 137, octobre 1913, p. 145-251 ; Longhaye, Dix-neuvième siècle, esquisses littéraires et morales, t. 4, Paris, 1916, p. 271-386. - Sainte-Beuve, Les grands écrivains français, 19e siècle, t. 23, Paris, 1930, p. 104-44. - M. Mac Devitt, Louis Veillot d'après sa correspondance, Paris, 1935. - L. Christophe, Louis Veillot, Namur, 1967. - M. L. Brown, Louis Veillot, French Ultramontane Catholic Journalist and Layman (1813-1883). Durham, N. Carol. 1977, - CI Foucart, L'aspect méconnu d'un grand lutteur : L. V devant les arts et les lettres (thèse de l'univ. Paris IV), 2 vol. Lille, 1978 (bibl.). - B. Le Roux, Claudel et Veillot, dans Bulletin de la Société Paul Claudel, n. 91, 1983, p. 6-12 ; Louis Veillot, un homme, un combat, Paris, 1984. - Louis Veillot en son temps, colloque à l'occasion du 100e anniversaire de sa mort (19 novembre 1983), dans Revue de l'Institut catholique de Paris, n. 10, avril-juin 1984, p. 1-147.</w:t>
      </w:r>
    </w:p>
    <w:p>
      <w:pPr>
        <w:spacing w:after="120" w:before="0" w:line="360" w:lineRule="auto"/>
        <w:ind w:firstLine="283"/>
        <w:jc w:val="both"/>
      </w:pPr>
      <w:r>
        <w:rPr>
          <w:rFonts w:ascii="Garamond" w:hAnsi="Garamond"/>
          <w:sz w:val="24"/>
        </w:rPr>
        <w:t>André Boilamp.</w:t>
      </w:r>
    </w:p>
    <w:p>
      <w:pPr>
        <w:spacing w:after="120" w:before="0" w:line="360" w:lineRule="auto"/>
        <w:ind w:firstLine="283"/>
        <w:jc w:val="both"/>
      </w:pPr>
      <w:r>
        <w:rPr>
          <w:rFonts w:ascii="Garamond" w:hAnsi="Garamond"/>
          <w:sz w:val="24"/>
        </w:rPr>
        <w:t>VEUTHEY (Léon), franciscain, 1896-1974. - Né à Dorenaz (Suisse) le 3 mars 1896, Léon Veuthey fit ses études secondaires à Sion. Après avoir été instituteur dans diverses écoles primaires, puis au collège Saint-Charles de Porrentruy (1919-20), il entra chez les Franciscains conventuels à Fribourg (Suisse), en 1921.</w:t>
      </w:r>
    </w:p>
    <w:p>
      <w:pPr>
        <w:spacing w:after="120" w:before="0" w:line="360" w:lineRule="auto"/>
        <w:ind w:firstLine="283"/>
        <w:jc w:val="both"/>
      </w:pPr>
      <w:r>
        <w:rPr>
          <w:rFonts w:ascii="Garamond" w:hAnsi="Garamond"/>
          <w:sz w:val="24"/>
        </w:rPr>
        <w:t>Il fit son noviciat à Schwarzenberg (Allemagne) et émit ses vœux le 19 octobre 1922. Prêtre le 16 août 1925, il dirigea l'Institut Père Girard (1926-1930) tout en suivant des cours de philosophie à l'université de Fribourg et en enseignant au collège Saint-Michel.</w:t>
      </w:r>
    </w:p>
    <w:p>
      <w:pPr>
        <w:spacing w:after="120" w:before="0" w:line="360" w:lineRule="auto"/>
        <w:ind w:firstLine="283"/>
        <w:jc w:val="both"/>
      </w:pPr>
      <w:r>
        <w:rPr>
          <w:rFonts w:ascii="Garamond" w:hAnsi="Garamond"/>
          <w:sz w:val="24"/>
        </w:rPr>
        <w:t>De 1932 à 1954, Veuthey résida à Rome, d'abord comme professeur de critique à l'université de la Propagande (1932-42). L'ice-recteur du Serafico, il enseigna « l'ascétique et la mystique », l'histoire des religions et donna aussi un cours sur saint Bonaventure à la faculté théologique Saint-Bonaventure (1935-54). En 1943, en écho au message de Noël de Pie XII, il fonda la « Crociata di Carità », qui devint « Crociata dell'Unità », puis fusionna avec les Focolarini fondés par Chiara Lubich. En 1945, Veuthey fut élu assistant général des conventuels et le resta jusqu'en 1954 ; cette fonction l'amena à visiter diverses provinces.</w:t>
      </w:r>
    </w:p>
    <w:p>
      <w:pPr>
        <w:spacing w:after="120" w:before="0" w:line="360" w:lineRule="auto"/>
        <w:ind w:firstLine="283"/>
        <w:jc w:val="both"/>
      </w:pPr>
      <w:r>
        <w:rPr>
          <w:rFonts w:ascii="Garamond" w:hAnsi="Garamond"/>
          <w:sz w:val="24"/>
        </w:rPr>
        <w:t>En 1954 Veuthey dut abandonner ses activités de professeur, d'écrivain et de directeur spirituel ; il dut quitter Rome. Son biographe E. Piacentini ne dit pas pour quelles raisons, mais il laisse entendre qu'il est exilé ; il devint prêtre auxiliaire dans la paroisse Notre-Dame de Lourdes à Bordeaux. Il y resta plus de dix ans, jusqu'en 1965. Ce fut pour lui un temps d'apostolat et il sortit « homme de Dieu » de cette épreuve.</w:t>
      </w:r>
    </w:p>
    <w:p>
      <w:pPr>
        <w:spacing w:after="120" w:before="0" w:line="360" w:lineRule="auto"/>
        <w:ind w:firstLine="283"/>
        <w:jc w:val="both"/>
      </w:pPr>
      <w:r>
        <w:rPr>
          <w:rFonts w:ascii="Garamond" w:hAnsi="Garamond"/>
          <w:sz w:val="24"/>
        </w:rPr>
        <w:t>En 1965, Veuthey revint à Rome comme directeur spirituel au Serafico jusqu'en 1970. Atteint de la maladie de Parkinson, il mourut à Rome le 7 juin 1974.</w:t>
      </w:r>
    </w:p>
    <w:p>
      <w:pPr>
        <w:spacing w:after="120" w:before="0" w:line="360" w:lineRule="auto"/>
        <w:ind w:firstLine="283"/>
        <w:jc w:val="both"/>
      </w:pPr>
      <w:r>
        <w:rPr>
          <w:rFonts w:ascii="Garamond" w:hAnsi="Garamond"/>
          <w:sz w:val="24"/>
        </w:rPr>
        <w:t>Veuthey est une figure majeure parmi les Franciscains conventuels au milieu du 20e siècle. Il a beaucoup publié, et dans des genres assez divers : philosophie et théologie, pédagogie, et spiritualité savante et populaire. Nous ne retenons ici que les ouvrages ; pour les articles de revue (surtout dans Miscellanea Francescana, Città di Vita, Vita Cristiana, Guida dei Terziari Francescani d'Italia), nous renvoyons à la bibliographie dressée par Piacentini (P. Leone Veuthey…, 1979, p. 19-33).</w:t>
      </w:r>
    </w:p>
    <w:p>
      <w:pPr>
        <w:spacing w:after="120" w:before="0" w:line="360" w:lineRule="auto"/>
        <w:ind w:firstLine="283"/>
        <w:jc w:val="both"/>
      </w:pPr>
      <w:r>
        <w:rPr>
          <w:rFonts w:ascii="Garamond" w:hAnsi="Garamond"/>
          <w:sz w:val="24"/>
        </w:rPr>
        <w:t>Pour l'histoire de la philosophie scolastique. Alexandre d'Alexandrie, Paris, 1932. - Métaphysique de la pensée, Rome, 1933. - Un grand éducateur, le P. Girard (1765-1850). Paris, 1934. - La pensée contemporaine, problèmes et solutions critiques, Paris, 1938. - Cours d'histoire des religions (en latin, « ad usum auditorum »), 1939 et 1940. - La filosofia cristiana di S. Bonaventura (cours donné en latin en 1943). Rome, 1971. - La connaissance humaine, sa nature et sa valeur critique, Paris, 1948. - Il Mistero del reale, Rome, 1960. - Jean Duns Scot. Pensée théologique, Paris, 1967.</w:t>
      </w:r>
    </w:p>
    <w:p>
      <w:pPr>
        <w:spacing w:after="120" w:before="0" w:line="360" w:lineRule="auto"/>
        <w:ind w:firstLine="283"/>
        <w:jc w:val="both"/>
      </w:pPr>
      <w:r>
        <w:rPr>
          <w:rFonts w:ascii="Garamond" w:hAnsi="Garamond"/>
          <w:sz w:val="24"/>
        </w:rPr>
        <w:t>Dans le domaine de la vie spirituelle : Itinerarium animae franciscanum, Rome, 1938 ; repris sans l'appareil intellectuel : L'Itinéraire de l'âme. Guide de la vie intérieure selon François d'Assise, Fribourg, 1942 ; Paris, 1950, 1951 (trad. ital, Rome, 1942, 1943, 1952 ; portugaise, Braga, 1948 ; allemande, Düsseldorf, 1949). - Theologiae vitae spiritualis asceticae et mysticae synopsis (cours de 1942). - L'unione a Cristo nell'ascetica francescana, Rome, 1943. - La Via Crucis della vita interiore, Rome, 1943. - Il Pater Noster delle anime interiori, Rome, 1944, 1985 (en français, Paris, 1947 ; allemand, Düsseldorf, 1951 ; anglais, Chicago, 1955).</w:t>
      </w:r>
    </w:p>
    <w:p>
      <w:pPr>
        <w:spacing w:after="120" w:before="0" w:line="360" w:lineRule="auto"/>
        <w:ind w:firstLine="283"/>
        <w:jc w:val="both"/>
      </w:pPr>
      <w:r>
        <w:rPr>
          <w:rFonts w:ascii="Garamond" w:hAnsi="Garamond"/>
          <w:sz w:val="24"/>
        </w:rPr>
        <w:t>Quatre livrets sur la charité, anonymes, dans la coll. Crociata della Carità, Padoue, 1945-1946. - Unità. « Ut omnes unum sint » (anonyme). Assise-Pérouse, 1947. - La spiritualità francescana nelle Beatitudini evangeliche (texte de 1954). Rome, 1986. - La Donna delle Dodici Stelle, Naples, 1958 ; Rome, 1987. - Art. Illumination, DS, t. 7, col. 1330-46 (1971).</w:t>
      </w:r>
    </w:p>
    <w:p>
      <w:pPr>
        <w:spacing w:after="120" w:before="0" w:line="360" w:lineRule="auto"/>
        <w:ind w:firstLine="283"/>
        <w:jc w:val="both"/>
      </w:pPr>
      <w:r>
        <w:rPr>
          <w:rFonts w:ascii="Garamond" w:hAnsi="Garamond"/>
          <w:sz w:val="24"/>
        </w:rPr>
        <w:t>Posthume : Compresi il Segno di Dio (diaire de son noviciat). Florence, 1975. - Il mistero di Maria, Rome, 1981. - L'esperienza della grazia nella vita di S. Veronica, dans Esperienza di Dio, Città di Castello, 1983, p. 111-47. - (même titre). nelle scritti veronichiani, ibid., p. 149-75.</w:t>
      </w:r>
    </w:p>
    <w:p>
      <w:pPr>
        <w:spacing w:after="120" w:before="0" w:line="360" w:lineRule="auto"/>
        <w:ind w:firstLine="283"/>
        <w:jc w:val="both"/>
      </w:pPr>
      <w:r>
        <w:rPr>
          <w:rFonts w:ascii="Garamond" w:hAnsi="Garamond"/>
          <w:sz w:val="24"/>
        </w:rPr>
        <w:t>Inédits : parmi bien des textes, une retraite à des Jeunes donnée dans les années 1930 et S. Veronica</w:t>
      </w:r>
    </w:p>
    <w:p/>
    <w:p>
      <w:pPr>
        <w:spacing w:after="120" w:before="240" w:line="240" w:lineRule="auto"/>
        <w:ind w:firstLine="0"/>
        <w:jc w:val="left"/>
      </w:pPr>
      <w:r>
        <w:rPr>
          <w:rFonts w:ascii="Garamond" w:hAnsi="Garamond"/>
          <w:b/>
          <w:sz w:val="28"/>
        </w:rPr>
        <w:t>VEUTHEY -</w:t>
      </w:r>
    </w:p>
    <w:p>
      <w:pPr>
        <w:spacing w:after="120" w:before="0" w:line="360" w:lineRule="auto"/>
        <w:ind w:firstLine="283"/>
        <w:jc w:val="both"/>
      </w:pPr>
      <w:r>
        <w:rPr>
          <w:rFonts w:ascii="Garamond" w:hAnsi="Garamond"/>
          <w:sz w:val="24"/>
        </w:rPr>
        <w:t>VEUVAGE 522 Giuliani. Diario della vita interiore (choix de textes avec introduction).</w:t>
      </w:r>
    </w:p>
    <w:p>
      <w:pPr>
        <w:spacing w:after="120" w:before="0" w:line="360" w:lineRule="auto"/>
        <w:ind w:firstLine="283"/>
        <w:jc w:val="both"/>
      </w:pPr>
      <w:r>
        <w:rPr>
          <w:rFonts w:ascii="Garamond" w:hAnsi="Garamond"/>
          <w:sz w:val="24"/>
        </w:rPr>
        <w:t>A partir de 1954, date de son départ de Rome pour Bordeaux, Veuthey ne publia guère d'ouvrages savants et se consacra à la vie spirituelle, à propos de laquelle il donna de nombreux articles de revue. Il est un profond connaisseur de la tradition franciscaine et un authentique spirituel. Son œuvre, sa spiritualité et son influence doivent encore être étudiées. Ce à quoi s'attache l'association des « Amici P. Leone Veuthey » (couvent San Giacomo, Rome).</w:t>
      </w:r>
    </w:p>
    <w:p>
      <w:pPr>
        <w:spacing w:after="120" w:before="0" w:line="360" w:lineRule="auto"/>
        <w:ind w:firstLine="283"/>
        <w:jc w:val="both"/>
      </w:pPr>
      <w:r>
        <w:rPr>
          <w:rFonts w:ascii="Garamond" w:hAnsi="Garamond"/>
          <w:sz w:val="24"/>
        </w:rPr>
        <w:t>E. Piacentini, Dottrina e devozione mariana del P. L. V., dans Miles Immaculatae, Rome, t. 10, 1974, p. 271-82 ; Notice nécrologique dans Marianum, t. 27, 1975, p. 227-31 ; L'aspetto asceticomistico della croce nella dottrina e nella vita del P. L. V., dans La Sapienza della Croce nella spiritualità (congrès internat, Rome, 1975). Turin, 1976, t. 2, p. 334-47 ; P. L. V. Profilo biografico, Elenco delle opere, Rome, 1979 (tiré-à-part de Miscellanea Francescana, t. 79, 1979, p. 183-205).</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VEUVAGE-VEUVE. - Le veuvage est la condition de celui qui a perdu son conjoint. Le mari ou la femme peuvent donc se retrouver dans cet état ; cependant leur façon de le vivre est très différente, à tel point que le nom même de « veuf » n'existe pas dans certaines langues anciennes. Nous adopterons ce point de vue et ne parlerons que des veuves.</w:t>
      </w:r>
    </w:p>
    <w:p>
      <w:pPr>
        <w:spacing w:after="120" w:before="0" w:line="360" w:lineRule="auto"/>
        <w:ind w:firstLine="283"/>
        <w:jc w:val="both"/>
      </w:pPr>
      <w:r>
        <w:rPr>
          <w:rFonts w:ascii="Garamond" w:hAnsi="Garamond"/>
          <w:sz w:val="24"/>
        </w:rPr>
        <w:t>Cette condition a été vécue de manière diverse selon les lieux et les époques. En particulier les croyances religieuses ont exercé ici une influence certaine : socialement marginalisées dans l'antiquité, les veuves, dans l'Église primitive, ont bénéficié d'une place privilégiée ; encore aujourd'hui, en vivant une spiritualité du veuvage, elles peuvent être des témoins de l'amour et de l'espérance. En plus de cette orientation générale l'Église a toujours proposé aux veuves la possibilité d'une consécration à Dieu, soit dans la vie monastique traditionnelle, soit dans des instituts ou associations plus spécifiques.</w:t>
      </w:r>
    </w:p>
    <w:p>
      <w:pPr>
        <w:spacing w:after="120" w:before="0" w:line="360" w:lineRule="auto"/>
        <w:ind w:firstLine="283"/>
        <w:jc w:val="both"/>
      </w:pPr>
      <w:r>
        <w:rPr>
          <w:rFonts w:ascii="Garamond" w:hAnsi="Garamond"/>
          <w:sz w:val="24"/>
        </w:rPr>
        <w:t>1. La veuve dans l'antiquité (païenne et chrétienne jusqu'au 6e siècle). - 2. La veuve dans l'époque moderne.</w:t>
      </w:r>
    </w:p>
    <w:p>
      <w:pPr>
        <w:spacing w:after="120" w:before="0" w:line="360" w:lineRule="auto"/>
        <w:ind w:firstLine="283"/>
        <w:jc w:val="both"/>
      </w:pPr>
      <w:r>
        <w:rPr>
          <w:rFonts w:ascii="Garamond" w:hAnsi="Garamond"/>
          <w:sz w:val="24"/>
        </w:rPr>
        <w:t>1. La veuve dans l'antiquité. - La fidélité à la foi jurée, la viduité vaillamment supportée sont des vertus reconnues et exaltées par les auteurs grecs et latins (vg Euripide, Les Troyennes, v. 657-676). Cependant cette grandeur ne vient pas de la situation de faiblesse de la femme qui se trouve soudain sans soutien et sans protecteur naturel ; en effet l'antiquité païenne n'est pas portée à honorer la faiblesse. Voyons quelles possibilités étaient laissées aux veuves dans le monde païen, dans le judaïsme et enfin dans l'Église. 1° LA VEUVE QUI NE SE REMARIE PAS. - 1). Dans le monde païen. - Chez la plupart des peuples anciens, la femme achetée par le mari est la propriété de celui-ci pendant sa vie et même au-delà de la mort. Il n'y a pas de texte obligeant la veuve à suivre son mari dans la mort, mais le sacrifice dit « volontaire » des veuves hindoues, germaniques ou scandinaves ne peut guère s'expliquer que par la réprobation dont elles sont l'objet si elles ne se soumettent pas à une telle coutume (cf. Hérodote, Histoires v, 5 ; Boniface  754, Epist. 73), 523 Si la veuve ne se remarie pas, quelle est sa condition ? Dans l'antiquité, la femme est habituellement considérée comme mineure. À la mort de son mari, elle tombe sous une autre autorité : celle de sa propre famille, en Grèce ; celle de la famille de son mari, en Inde (loi de Manou) ou en Chine ; celle d'un tuteur, à Rome Il faut mettre à part la veuve selon le Code d'Hammourabi : elle exerce sa puissance sur ses enfants, peut garder ses biens et ce que son mari lui a donné par écrit. Elle est ainsi soustraite aux caprices de la famille. Cette sollicitude est assez remarquable parmi les lois de l'antiquité. 2} Dans le monde juif. - La loi mosaïque protège la veuve. Le lévirat oblige la veuve sans enfant à épouser le frère de son mari (Deut. 25,5-10), ceci afin de maintenir le nom de l'époux décédé et de « relever sa maison ». Mais, en cas de refus du beau-frère, la veuve obtient publiquement sa liberté (Deut. 25,7-10). De très nombreux textes défendent de nuire à la veuve et à l'orphelin, sous peine d'anathème ; et ils ordonnent de respecter leurs biens, leurs personnes, de leur rendre justice. La veuve qui ne veut pas se remarier peut retourner chez son père (Gen. 38,11) ou rester avec un de ses enfants. Bien que la Loi mette la veuve sous sa protection, le veuvage cependant est considéré comme un « opprobre » (Js. 54,4).</w:t>
      </w:r>
    </w:p>
    <w:p>
      <w:pPr>
        <w:spacing w:after="120" w:before="0" w:line="360" w:lineRule="auto"/>
        <w:ind w:firstLine="283"/>
        <w:jc w:val="both"/>
      </w:pPr>
      <w:r>
        <w:rPr>
          <w:rFonts w:ascii="Garamond" w:hAnsi="Garamond"/>
          <w:sz w:val="24"/>
        </w:rPr>
        <w:t>La Bible fait mémoire de plusieurs veuves qui ont joué un rôle particulier en faveur d'Israël, au salut duquel, dans un moment critique, elles ont contribué par leur esprit d'initiative et leur mépris du danger. Trois d'entre elles, bien qu'elles soient de sang étranger, figurent dans la généalogie de Jésus (Mt. 1,3.5.6) : Tamar, Ruth et Bethsabée la femme d'Urie. Étrangère aussi, la veuve de Sarepta qui nourrit Élie et dont l'histoire est rapportée dans l'Évangile (Luc 4,25-26). Le livre de Judith raconte l'action héroïque d'une femme, d'une veuve, qui réussit à sauver Israël.</w:t>
      </w:r>
    </w:p>
    <w:p>
      <w:pPr>
        <w:spacing w:after="120" w:before="0" w:line="360" w:lineRule="auto"/>
        <w:ind w:firstLine="283"/>
        <w:jc w:val="both"/>
      </w:pPr>
      <w:r>
        <w:rPr>
          <w:rFonts w:ascii="Garamond" w:hAnsi="Garamond"/>
          <w:sz w:val="24"/>
        </w:rPr>
        <w:t>La veuve dans l'Église primitive. - Attentives à la charité et à l'aide fraternelle, les communautés primitives furent portées à protéger les malheureux et, parmi ceux-ci, les veuves. Dans le Nouveau Testament la veuve est comptée parmi les pauvres (Luc 7,11-13 ; 18,3). Jésus met en garde contre les scribes qui « dévorent les biens des veuves » (Marc 12,40). Il compare les élus qui seront sauvés à une veuve qui importune le juge afin que justice lui soit rendue (Luc 18,1-8). L'épître de Jacques recommande explicitement de visiter les orphelins et les veuves (1,27) ; la première épître à Timothée demande d'honorer et secourir les veuves (les « vraies veuves ») (5,3-16). Pendant les premiers siècles de nombreux textes font apparaître la veuve comme une pensionnaire de l'Église. Au 2° siècle, Ignace d'Antioche recommande les veuves aux Smyrniotes (6,2) et à Polycarpe (4,1) ; Justin leur fait distribuer les dons des fidèles dans l'aisance (1 Apologie 67). Au 3° siècle, Tertullien cite cette assistance ainsi que Cyprien et la Didascalie. C'est l'évêque qui doit veiller à cette répartition. Bien qu'assistées, les veuves occupent une place d'honneur dans l'Église. On retrouve ici l'image de la prophétesse Anne, la première « à parler de l'enfant à tous ceux qui attendaient la délivrance d'Israël » (Luc 2,38). Les veuves sont, dans la primitive Église, l'objet d'une vénération particulière : non seulement, les secours qu'elles reçoivent ne les mettent pas dans une situation d'infériorité vis-à-vis de leurs bienfaiteurs, mais on les considère comme un honneur pour la communauté. L'auteur des Pastorales enjoignait aux premiers chrétiens de s'adresser aux femmes âgées comme à des mères (1 Tim. 5,2), mais parmi les femmes âgées, les veuves sont les premières en dignité. Polycarpe les qualifie d'« autel de Dieu ». À l'église, elles occupent une place d'honneur ; leur qualité de veuve figure sur leur épitaphe. Elles sont ainsi les bénéficiaires du respect et de l'amour dont l'Évangile entoure les pauvres et les malheureux. Les veuves ont une fonction. 2 Tim. 5,5-10 met en valeur leur prière, l'exemple qu'elles doivent donner, les services qu'elles continuent à rendre. Ce mélange de conseils, d'obligations, de consécration et de fonction se retrouve chez Ignace d'Antioche (Aux Smyrniotes 13,1), dans la Didascalie (ch. 14-15), dans les Constitutions Apostoliques (3,1-8 ; 3,14 ; 8,25) ; cependant celles-ci sont réservées quant au « ministère » des veuves (3,6,164 ; 8,25). Pour soutenir les veuves sans défense, l'Église va aussi lutter en faisant des remontrances à ceux qui les oppriment ; de plus, elle va la soustraire aux juridictions ordinaires pour la faire bénéficier d'un privilège spécial (par exemple une certaine immunité fiscale). Cela ne se fait pas toujours aisément : Ambroise, dans l'Église latine, Jean Chrysostome, dans l'Église grecque, doivent soutenir de véritables luttes pour leurs protégées. Selon Ambroise, une veuve dans l'Église n'est pas exposée à la fourberie et à l'oppression comme dans le monde. Au premier concile de Carthage (418), l'évêque Nicaise met de nouveau au premier rang des préoccupations épiscopales le soin et la défense des veuves. Au concile de Chalcédoine (451), on autorise les évêques à s'occuper d'affaires temporelles pour le seul bénéfice des veuves et des orphelins. Si, malgré tout, la situation de la veuve chrétienne reste précaire, cependant l'Église a tenté de lui redonner une place dans la société et en son sein, et d'améliorer sa condition matérielle. Tout ceci concerne les veuves qui ne veulent pas contracter une nouvelle union.</w:t>
      </w:r>
    </w:p>
    <w:p>
      <w:pPr>
        <w:spacing w:after="120" w:before="0" w:line="360" w:lineRule="auto"/>
        <w:ind w:firstLine="283"/>
        <w:jc w:val="both"/>
      </w:pPr>
      <w:r>
        <w:rPr>
          <w:rFonts w:ascii="Garamond" w:hAnsi="Garamond"/>
          <w:sz w:val="24"/>
        </w:rPr>
        <w:t>2° LE REMARIAGE DES VEUVES. - Devant les difficultés auxquelles elle est affrontée, il peut paraître légitime qu'une veuve cherche un autre protecteur. Lois et coutumes vont intervenir soit pour lui interdire tout second mariage, soit, au contraire, pour la forcer à convoler, les motifs étant d'ordre religieux (Nioga, lévirat) ou politique (lois caducaires). 1). La veuve a-t-elle le droit de se remarier dans les législations non chrétiennes ? - a). Défaveur des 2° noces. - C'est une attitude fréquente et spontanée. Les auteurs grecs louent hautement les veuves qui ne se remarient pas (Pénélope, Andromaque.) ; le second mariage est pour Platon une « calamité domestique ». À Rome, on oblige la veuve à se remarier un jour férié afin qu'un plus grand nombre de personnes voit sa honte. Ces sentiments et ces attitudes ont sans doute exercé une certaine influence sur les communautés chrétiennes des premiers siècles b). Remariage forcé pour des motifs religieux. - L'en Inde où chaque hindou mâle devait avoir une descendance pour offrir les sacrifices destinés à lui assurer l'éternel repos. L'institution de la Nioga oblige la veuve sans enfant à se remarier. Remariage forcé à Rome pour des motifs politiques : au début de l'Empire, à cause des divorces, de la liberté des mœurs et du refus du mariage, le nombre des citoyens libres diminuait dangereusement par rapport à celui des esclaves. Auguste promulgua trois lois caducaires pour pousser les citoyens au mariage ou au remariage,</w:t>
      </w:r>
    </w:p>
    <w:p>
      <w:pPr>
        <w:spacing w:after="120" w:before="0" w:line="360" w:lineRule="auto"/>
        <w:ind w:firstLine="283"/>
        <w:jc w:val="both"/>
      </w:pPr>
      <w:r>
        <w:rPr>
          <w:rFonts w:ascii="Garamond" w:hAnsi="Garamond"/>
          <w:sz w:val="24"/>
        </w:rPr>
        <w:t>2). Remariage et législation mosaïque. - Le lévirat oblige une veuve sans enfant à se remarier. Quelques usages montrent cependant une certaine réserve concernant le remariage : somme inférieure à verser pour une veuve, temps de préparation moins long, pas de dispense des charges publiques. 3). Dans l'Église primitive. - Paul (1 Cor. 7,39-40) laisse la veuve libre de choisir entre la viduité et un remariage ; il lui conseille seulement de rester comme elle est. L'auteur des Pastorales, de manière réaliste, conseille le remariage aux jeunes veuves (1 Tim. 5,14). Par rapport aux orientations du Nouveau Testament, la période des premiers siècles présente souvent un certain durcissement, jusqu'à déprécier le mariage en général, et tout particulièrement les secondes noces. Il ne faut donc pas s'étonner si plusieurs auteurs ont regardé les secondes noces comme un « adultère déguisé » (Athénagore, Supplique au sujet des chrétiens 32 ; SC 3, p. 162), une bigamie successive regrettable, et même condamnable (Montanistes ; Novatiens ; Tertullien, Le mariage unique 10, SC 343, p. 174-79). Cependant la plupart des auteurs adoptent une attitude plus prudente où se mêlent compréhension humaine et condescendance : Hermas (Mand. 4,4,1-2 ; SC 53, p. 162) ; Clément d'Alexandrie, plutôt ouvert (Stromates 3,1 et 3,12) ; Origène, plus réservé (Hom in Lucam 17,10-11 ; SC 87, p. 260) ; Épiphane (Adversus haereses n, 1,48,9 ; n, 1,59,4-6), tout en privilégiant la virginité et le mariage unique, permet les secondes noces ; Grégoire de Naziance (Discours 37,8) est réservé à propos des secondes noces (une concession), opposé aux troisièmes (une iniquité). Même attitude concernant les troisièmes noces chez Basile (Lettres 160,4 ; 188,4 ; 199,24,50 ; 217,80) ; Chrysostome est plus nuancé, même si à travers quelques méandres, il passe trop rapidement d'une hiérarchie abstraite entre viduité et remariage à une attitude de sévérité pour la faiblesse propre aux secondes noces (Sur le mariage unique 1 et 3 ; SC 138, p. 167 ; 175). La réserve concernant les secondes noces apparaît clairement dans les « pénitences » auxquelles certains conciles font allusion comme à des pratiques déjà anciennes : Ancyre en 314 (canon 19). Néocésarée en 314-325 (canons 3 et 7). Nicée en 325 (canon 8). Laodicée en 380 (canon Augustin en affirmant nettement la licéité du remariage, sans mettre une limite après les secondes noces (De bono viduitatis 12,15), donne à la doctrine ecclésiale, au moins pour l'Occident, une orientation mesurée. Cependant les autorités ecclésiastiques de cette époque ont influencé la législation civile d'abord par l'abrogation des lois caducaires (promulguées par Auguste, elles furent abolies par Constantin) ; ensuite par des mesures en faveur des enfants du premier lit, mesure relative à la tutelle (une veuve qui se remarie perd celle-ci), mesures relatives aux intérêts pécuniaires des enfants. L'Église reconnaît la licéité du remariage, mais on sent, à travers tous les écrits des Pères et aussi par l'influence exercée sur la législation civile, que sa prédilection va au mariage unique. Non seulement elle le conseille, mais elle va accorder une sollicitude toute particulière aux veuves qui choisiront délibérément de rester dans cet état en se vouant au service de Dieu et de l'Église.</w:t>
      </w:r>
    </w:p>
    <w:p>
      <w:pPr>
        <w:spacing w:after="120" w:before="0" w:line="360" w:lineRule="auto"/>
        <w:ind w:firstLine="283"/>
        <w:jc w:val="both"/>
      </w:pPr>
      <w:r>
        <w:rPr>
          <w:rFonts w:ascii="Garamond" w:hAnsi="Garamond"/>
          <w:sz w:val="24"/>
        </w:rPr>
        <w:t>3° LA PROFESSION DE VIDUITÉ. - 1). Les origines. - Les saintes femmes qui accompagnaient Jésus en le servant (Luc 8,1-3 ; Mt. 27, 55) étaient-elles, pour la plupart, des veuves libres de leur temps, de leur déplacement et de leurs ressources ? Plus explicites, d'autres passages du Nouveau Testament témoignent de l'existence des veuves dans les communautés primitives. Elles paraissent avoir très tôt formé des groupes (Actes 6,1-4), et elles sont d'abord l'objet de la sollicitude de l'Église naissante (Actes 6,1-4 ; Jacques 1,27). La première épître à Timothée témoigne d'un début d'organisation dont il est difficile de préciser les contours : pour être sur la liste des veuves il faut remplir plusieurs conditions (5,9-11) ; d'une part elles étaient aidées et honorées (5,3.16), d'autre part elles accomplissaient une mission : prière, dévouement et service envers la communauté, spécialement envers les affligés (5,5-10). Cependant pour décrire leur activité le vocabulaire de la diaconie n'est pas directement employé (faut-il voir en Marc 1,31 et par une allusion à la diaconie d'une femme vivant manifestement seule ?). 2). Développements. - Plus tard, au début du 3° siècle, la Didascalie précise les activités caritatives des « veuves » et mentionne comme mission la préparation au baptême des femmes. Tertullien fait allusion à une classe de veuves (De virginibus velandis 9). Pour Hippolyte les veuves, après l'épreuve d'un certain temps, peuvent être « instituées » pour la prière (et le jeûne), mais elles ne reçoivent pas l'imposition des mains, elles ne sont pas ordonnées pour le service liturgique (Tradition apostolique 10 ; 23 ; SC Il bis, p. 66 ; 96).</w:t>
      </w:r>
    </w:p>
    <w:p>
      <w:pPr>
        <w:spacing w:after="120" w:before="0" w:line="360" w:lineRule="auto"/>
        <w:ind w:firstLine="283"/>
        <w:jc w:val="both"/>
      </w:pPr>
      <w:r>
        <w:rPr>
          <w:rFonts w:ascii="Garamond" w:hAnsi="Garamond"/>
          <w:sz w:val="24"/>
        </w:rPr>
        <w:t>Peu à peu un rituel propre aux veuves apparaît, rituel moins solennel que pour les vierges : c'est d'un simple prêtre qu'elles recevaient leur habit. Elles formulaient par écrit leurs vœux. La prière prononcée sur elles était, semble-t-il, une véritable bénédiction, comme l'indiquent plusieurs témoignages (vg Pontifical d'Egbert d'York, vers 900 ; sacramentaire comme le Gallicanum, etc). Si la plupart d'entre elles menent une vie exemplaire, d'autres ont besoin d'être admonestées (Jérôme, Lettre 22) ; Jean Chrysostome en rappelle quelques-unes à leur devoir : il le paye de sa disgrâce en 404. L'ivant chez elles, les veuves pouvaient être exposées aux dangers d'une vie trop libre ; peu à peu l'Église les encourage à se regrouper sous l'autorité spirituelle d'une moniale. A Rome une veuve, Marcella, sur les conseils d'Athanase, fut la première à constituer un monastère (Jérôme, Lettre 127). Ainsi les veuves vont entrer dans d'autres structures ecclésiales. 3). Quelques figures de veuves éclairent le rôle tenu par ces femmes dans l'extension du christianisme. Le Nouveau Testament cite plusieurs veuves, Anne, la veuve de Naïm. Les Pères ont laissé des portraits admirables de veuves et parfois d'abord de leur propre mère, comme Jean Chrysostome et Augustin. De telles femmes unies par la prière et prêtes à tous les dévouements se regroupent à Rome autour de Jérôme, à Constantinople autour de Jean Chrysostome, en Cappadoce autour de Basile et Grégoire de Nysse, en Afrique autour d'Augustin. La correspondance des Pères a été conservée ; il est dommage que les lettres de leurs correspondantes n'aient pas eu le même sort. Le grand modèle des veuves est Anne : les Pères ne cessent de rappeler qu'à son exemple, la prière apparaît comme le premier ministère des veuves. Ainsi, c'est à Proba qu'Augustin dédie sa « lettre sur la prière ». Le jeûne était inséparable de la prière ; les veuves l'ont parfois poussé à l'excès, comme sainte Paule, timidement reprise par Jérôme, qui évoque aussi la conduite exemplaire de Fabiola au service des malades. Paule et Mélanie l'ancienne (voir sa notice) fondent des monastères en Palestine. C'est dire la place qui revient à l'initiative des « vraies veuves » dans les origines de la vie religieuse féminine.</w:t>
      </w:r>
    </w:p>
    <w:p>
      <w:pPr>
        <w:spacing w:after="120" w:before="0" w:line="360" w:lineRule="auto"/>
        <w:ind w:firstLine="283"/>
        <w:jc w:val="both"/>
      </w:pPr>
      <w:r>
        <w:rPr>
          <w:rFonts w:ascii="Garamond" w:hAnsi="Garamond"/>
          <w:sz w:val="24"/>
        </w:rPr>
        <w:t>2. La veuve dans le monde d'aujourd'hui. - La spiritualité proposée aux veuves autrefois ne donnait pratiquement aucune place au caractère conjugal. Parmi les approfondissements propres au 20° siècle, parallèlement au renouveau de la spiritualité conjugale, un type nouveau de spiritualité du veuvage a surgi. En même temps les sciences de l'homme ont aidé à mieux comprendre les réactions profondes correspondant à certaines situations (mort du conjoint, solitude, etc.) et à en dégager des vues plus daires. 1° Des FACTEURS DE RENOUVELLEMENT. - Du renouveau de la spiritualité conjugale nous retiendrons surtout l'idée d'un amour plus fort que la mort, de sorte qu'une perspective eschatologique peut éclairer la vie des veuves et donner un sens à leur épreuve.</w:t>
      </w:r>
    </w:p>
    <w:p>
      <w:pPr>
        <w:spacing w:after="120" w:before="0" w:line="360" w:lineRule="auto"/>
        <w:ind w:firstLine="283"/>
        <w:jc w:val="both"/>
      </w:pPr>
      <w:r>
        <w:rPr>
          <w:rFonts w:ascii="Garamond" w:hAnsi="Garamond"/>
          <w:sz w:val="24"/>
        </w:rPr>
        <w:t>Devant les problèmes législatifs, économiques, sociaux qui se posent aux veuves, des associations, non confessionnelles, d'entraide et de défense se sont créées.</w:t>
      </w:r>
    </w:p>
    <w:p>
      <w:pPr>
        <w:spacing w:after="120" w:before="0" w:line="360" w:lineRule="auto"/>
        <w:ind w:firstLine="283"/>
        <w:jc w:val="both"/>
      </w:pPr>
      <w:r>
        <w:rPr>
          <w:rFonts w:ascii="Garamond" w:hAnsi="Garamond"/>
          <w:sz w:val="24"/>
        </w:rPr>
        <w:t>Dans de nombreux pays, des veuves se sont regroupées en organisations chrétiennes dans une perspective non seulement d'entraide, mais de prière et d'apostolat. En France, le mouvement « Espérance et la vie », intégré à la Pastorale familiale, a été créé plus particulièrement pour les femmes dont le veuvage est récent, afin de les aider dans ces moments plus difficiles.</w:t>
      </w:r>
    </w:p>
    <w:p>
      <w:pPr>
        <w:spacing w:after="120" w:before="0" w:line="360" w:lineRule="auto"/>
        <w:ind w:firstLine="283"/>
        <w:jc w:val="both"/>
      </w:pPr>
      <w:r>
        <w:rPr>
          <w:rFonts w:ascii="Garamond" w:hAnsi="Garamond"/>
          <w:sz w:val="24"/>
        </w:rPr>
        <w:t>29 LES ENCOURAGEMENTS DE L'ÉGLISE. - Pie XII, en 1957, à l'occasion d'un congrès sur le thème de « l'enfant sans père », a dégagé les grands traits de cette spiritualité en insistant sur l'aspect de « foyer continué », ce qui était assez nouveau, et aussi sur le témoignage de foi, d'espérance et de charité que la veuve était appelée à donner. Paul VI, en 1977, a adressé également un message aux veuves réunies à Lourdes, leur rappelant que leur « épreuve est un appel à l'ouverture aux autres, au service en particulier des autres femmes en détresse ». Enfin, pour Jean-Paul II, en 1983, « la vie des veuves comporte deux réalités fondamentales, l'amour et la mort ». 3° Une APPRÉHENSION NOUVELLE du veuvage est aujourd'hui possible. Après la mort d'un mari, la femme veuve voit toutes ses relations au monde modifiées, à commencer par la solitude physique et affective dans laquelle elle se retrouve. Souvent, des difficultés matérielles l'obligent à travailler ou à reprendre son ancienne profession. C'est donc tout un projet de vie qui est à envisager, avec ses problèmes, mais aussi ses promesses d'ouverture au monde, aux autres, à la vie. L'acceptation de ce projet conduit à concilier des aspects nouveaux de l'existence, comme la solitude, état de fait, avec une vie de relations réconsiderées. Cela ne s'accorde pas avec une résignation passive, regrets, refuge dans le passé. Face au veuvage, qui est là, inévitable, la veuve peut choisir d'en faire « vie ou mort », « bonheur ou malheur » (cf. Deut. 30,19).</w:t>
      </w:r>
    </w:p>
    <w:p>
      <w:pPr>
        <w:spacing w:after="120" w:before="0" w:line="360" w:lineRule="auto"/>
        <w:ind w:firstLine="283"/>
        <w:jc w:val="both"/>
      </w:pPr>
      <w:r>
        <w:rPr>
          <w:rFonts w:ascii="Garamond" w:hAnsi="Garamond"/>
          <w:sz w:val="24"/>
        </w:rPr>
        <w:t>C'est dans cette perspective que la possibilité d'un remariage peut être envisagée. Par rapport aux premiers siècles, l'évolution du contexte socio-culturel présente le remariage comme un choix parfaitement libre, qui correspond à certaines valeurs reconnues, comme l'importance de l'affectif et de l'amour, le refus de la solitude, la disponibilité au moment présent qui met le passé à sa place sans lui être infidèle. L'Église accorde d'ailleurs la même valeur à ce second mariage qu'au premier ; les problèmes concrets, par exemple ceux posés par les enfants, sont à résoudre par ceux qui sont concernés selon chaque cas particulier. 4° La consécration de sa vie à Dieu dans l'état de veuvage. - Comme au commencement de l'Église, certaines veuves désirent aller jusqu'à consacrer leur vie à Dieu pour être totalement à son service. Pour les unes cela se réalisera dans la vie religieuse proprement dite ; pour d'autres il s'agira de vivre ces exigences de don total là où la vie les a placées ; elles ne peuvent, ni ne souhaitent abandonner leurs obligations familiales, sociales, professionnelles.</w:t>
      </w:r>
    </w:p>
    <w:p>
      <w:pPr>
        <w:spacing w:after="120" w:before="0" w:line="360" w:lineRule="auto"/>
        <w:ind w:firstLine="283"/>
        <w:jc w:val="both"/>
      </w:pPr>
      <w:r>
        <w:rPr>
          <w:rFonts w:ascii="Garamond" w:hAnsi="Garamond"/>
          <w:sz w:val="24"/>
        </w:rPr>
        <w:t>Comme pour les veuves des premiers temps, ce qui est d'abord proposé aux veuves d'aujourd'hui c'est la prière, l'Eucharistie, la Parole de Dieu. Mais en même temps ce veuvage consacré peut être compris dans le prolongement du sacrement de mariage, vécu comme un mystère pascal de mort et de résurrection. Pour vivre cette consécration et cette mission prophétique d'espérance, les unes, selon les désirs profonds et les circonstances, préféreront un engagement individuel ; d'autres peuvent souhaiter l'aide et le soutien d'une communauté plus ou moins immédiate.</w:t>
      </w:r>
    </w:p>
    <w:p>
      <w:pPr>
        <w:spacing w:after="120" w:before="0" w:line="360" w:lineRule="auto"/>
        <w:ind w:firstLine="283"/>
        <w:jc w:val="both"/>
      </w:pPr>
      <w:r>
        <w:rPr>
          <w:rFonts w:ascii="Garamond" w:hAnsi="Garamond"/>
          <w:sz w:val="24"/>
        </w:rPr>
        <w:t>Ainsi la Fraternité Notre-Dame de la Résurrection (39 rue Gay-Lussac, 75005 Paris), en Europe, en Inde et en Afrique, accueille des veuves de moins de 50 ans. La vie de la communauté est assurée par des courriers mensuels, des journées de récollection régionales, une retraite annuelle. Ce qui rend possible, malgré la dispersion géographique, une véritable vie fraternelle, chacune continuant à vivre là où ses obligations la retiennent. Elles prononcent une consécration selon un rituel reconnu par Rome. - La communauté Anne la Prophétesse reçoit des veuves plus âgées qui vivent une spiritualité très voisine. - L'Institut Sainte-Françoise Romaine est un institut séculier recevant des veuves qui prononcent les trois vœux. A travers ces diverses possibilités de vie consacrée offertes aux veuves se retrouve la même fidélité, fidélité à Dieu, fidélité à soi-même, fidélité au conjoint aussi.</w:t>
      </w:r>
    </w:p>
    <w:p>
      <w:pPr>
        <w:spacing w:after="120" w:before="0" w:line="360" w:lineRule="auto"/>
        <w:ind w:firstLine="283"/>
        <w:jc w:val="both"/>
      </w:pPr>
      <w:r>
        <w:rPr>
          <w:rFonts w:ascii="Garamond" w:hAnsi="Garamond"/>
          <w:sz w:val="24"/>
        </w:rPr>
        <w:t>PL 220, 721-724 (index de viduis : Pères latins). - J. Réville, Le rôle des veuves dans les communautés chrétiennes primitives, coll. Bibl des Hautes Études, sciences religieuses, t. 1, Paris, 1889. -- H. Dacier, Saint Jean Chrysostome et la femme chrétienne au IVe dans l'Église Grecque, Paris, 1907. -- A. Rosambert, La veuve en droit canonique jusqu'au XIVe, Paris, 1923 (cf. G. Le Bras, Revue des sciences religieuses, t. 6, 1926, p. 281-88). - J. L'iteaux, L'institution des diacres et des veuves, RHE, t. 22, 1926, p. 513-36. -- J. Mayer, Monumenta de viduis… tractantia, Florilegium Patristicum 42, Bonn, 1938. - J. Saint-Martin, Augustin, L'ascétisme chrétien. De bono viduitatis (Bibi. Aug). Paris, 1939.</w:t>
      </w:r>
    </w:p>
    <w:p>
      <w:pPr>
        <w:spacing w:after="120" w:before="0" w:line="360" w:lineRule="auto"/>
        <w:ind w:firstLine="283"/>
        <w:jc w:val="both"/>
      </w:pPr>
      <w:r>
        <w:rPr>
          <w:rFonts w:ascii="Garamond" w:hAnsi="Garamond"/>
          <w:sz w:val="24"/>
        </w:rPr>
        <w:t>L. Bopp, Das Witwentum. der Alten Kirche, Ratisbonne, 1950. - H. Leclercq, le veuvage, veuve, DACL, t. 15, 1953, col. 3007-26. - J. Leipoldt, Die Frau in der antiken Welt und in Urchristentum, Leipzig, 1954. - A. M. La Bonnardiere, Chrétiennes des premiers siècles, Paris, 1957. - C. C. Ryrie, The Place of the Women in the Church, New York, 1958. -- J. Gaudemet, L'Église dans le monde romain, Paris, 1958. - R. Flaceliere, La vie quotidienne en Grèce au temps de Péricles, Paris, 1959. -- Comme un veilleur attend l'aurore, VS, n. 529 spécial 496, 1963. - J.-B. Brunon, « Honore les veuves », dans Anneau d'Or, n. 122, 1965, p. 101-14. -- H. Caffarel, etc., L'amour plus fort que la mort, coll. Foi vivante 44, Paris, 1967.</w:t>
      </w:r>
    </w:p>
    <w:p>
      <w:pPr>
        <w:spacing w:after="120" w:before="0" w:line="360" w:lineRule="auto"/>
        <w:ind w:firstLine="283"/>
        <w:jc w:val="both"/>
      </w:pPr>
      <w:r>
        <w:rPr>
          <w:rFonts w:ascii="Garamond" w:hAnsi="Garamond"/>
          <w:sz w:val="24"/>
        </w:rPr>
        <w:t>E. Gillet, Introd. à J. Chrysostome, À une jeune veuve, Sur le mariage unique, SC 138, 1968 (spéc p. 21-52). -- F. Quéré-Jauimes, Le mariage dans l'Église ancienne, Paris, 1969. - Esprit et la vie, 1970, n. 49, p. 368. - M. Humbert, Le remariage à Rome, Milan, 1972. - R. Gryson, Le ministère des femmes dans l'Église ancienne, Gembloux, 1972. - G. Stählin, Das Bild der Witwe, dans Jahrbuch für Antike und Christentum, t. 17, 1974, p. 5-20. - A. Jaubert, Les femmes dans l'Écriture, Paris, 1979. - Ch. Munier, L'Église dans l'Empire romain (Ier et IIes). Paris, 1979 ; Introd. à Tertullien, À son épouse, SC 273, 1980 (spéc p, 15-34). - Kh. Schelke, Femmes dans la Bible, Haguenau, 1980. C. Bangerter, Le ministère de la veuve dans l'Église Ancienne, dans Foi et la vie, 1984, n. 1, p. 27-45. -- D. Ostertag, La veuve dans le plan messianique de Dieu, ibid., p. 5-26. - R de Tryon-Montalembert, La veuve dans l'Église catholique, ibid., p. 47-63. - Ch. Munier, Mariage et virginité dans l'Église ancienne, Berne, 1987. - P. Mattei, Introd. à Tertullien, Le mariage unique, SC 343, 1988, p. 37-82.</w:t>
      </w:r>
    </w:p>
    <w:p>
      <w:pPr>
        <w:spacing w:after="120" w:before="0" w:line="360" w:lineRule="auto"/>
        <w:ind w:firstLine="283"/>
        <w:jc w:val="both"/>
      </w:pPr>
      <w:r>
        <w:rPr>
          <w:rFonts w:ascii="Garamond" w:hAnsi="Garamond"/>
          <w:sz w:val="24"/>
        </w:rPr>
        <w:t>Hélène Marchal.</w:t>
      </w:r>
    </w:p>
    <w:p>
      <w:pPr>
        <w:spacing w:after="120" w:before="0" w:line="360" w:lineRule="auto"/>
        <w:ind w:firstLine="283"/>
        <w:jc w:val="both"/>
      </w:pPr>
      <w:r>
        <w:rPr>
          <w:rFonts w:ascii="Garamond" w:hAnsi="Garamond"/>
          <w:sz w:val="24"/>
        </w:rPr>
        <w:t>VIALART DE HERSE (Faux), évêque de Châlons-sur-Marne, 1613-1680. - Félix Vialart est né à Paris le 3 ou 4 septembre 1613 dans une famille auvergnate, d'ancienne noblesse. Son père fut président aux requêtes du Parlement de Paris et ambassadeur en Suisse. Sa mère était estimée de François de Sales. Il fit des études remarquées au Collège de Navarre où il prit le bonnet de docteur en 1638. Entré jeune dans l'état ecclésiastique, il se plaça sous la direction de Mr Coqueret, principal du Collège des Grassins, un des trois supérieurs des Carmélites de France. En 1640 il fut nommé abbé commendataire de Pébrac (diocèse de Saint-Flour), abbaye qu'il céda plus tard à J.-J. Olier. Il fut nommé presque simultanément coadjuteur de l'évêché de Châlons, siège important, dont le titulaire était pair de France. La mort inopinée de son prédécesseur fit qu'il le remplaça avant même sa consécration, n'ayant que vingt-sept ans.</w:t>
      </w:r>
    </w:p>
    <w:p>
      <w:pPr>
        <w:spacing w:after="120" w:before="0" w:line="360" w:lineRule="auto"/>
        <w:ind w:firstLine="283"/>
        <w:jc w:val="both"/>
      </w:pPr>
      <w:r>
        <w:rPr>
          <w:rFonts w:ascii="Garamond" w:hAnsi="Garamond"/>
          <w:sz w:val="24"/>
        </w:rPr>
        <w:t>Évêque réformateur, il prit comme modèle saint Charles Borromée. Il se préoccupa comme lui de la réforme du clergé, mettant tous ses soins dans le développement du séminaire. Il en fit sa résidence habituelle. Il tenta aussi de réformer, bien qu'avec un moindre succès, les religieux de son diocèse. En outre, il établit des Ordres nouveaux, les Ursulines par exemple, et se préoccupa de l'enseignement, fondant même dans sa ville épiscopale trois communautés féminines pour former des maîtresses d'école. Sa réputation d'évêque s'étendit au point que Bossuet voulut se former au ministère épiscopal à son contact.</w:t>
      </w:r>
    </w:p>
    <w:p>
      <w:pPr>
        <w:spacing w:after="120" w:before="0" w:line="360" w:lineRule="auto"/>
        <w:ind w:firstLine="283"/>
        <w:jc w:val="both"/>
      </w:pPr>
      <w:r>
        <w:rPr>
          <w:rFonts w:ascii="Garamond" w:hAnsi="Garamond"/>
          <w:sz w:val="24"/>
        </w:rPr>
        <w:t>Il fut choisi comme médiateur dans l'affaire du Formulaire qui se termina par la paix de Clément IX en 1669, témoignant ainsi de l'estime dans laquelle le tenaient les parties en présence. Louis XIV le voulut comme archevêque de Paris et lui avait demandé comme un service personnel d'organiser le mariage du duc d'Orléans son frère. Il mourut le 10 juin 1680 à Châlons.</w:t>
      </w:r>
    </w:p>
    <w:p>
      <w:pPr>
        <w:spacing w:after="120" w:before="0" w:line="360" w:lineRule="auto"/>
        <w:ind w:firstLine="283"/>
        <w:jc w:val="both"/>
      </w:pPr>
      <w:r>
        <w:rPr>
          <w:rFonts w:ascii="Garamond" w:hAnsi="Garamond"/>
          <w:sz w:val="24"/>
        </w:rPr>
        <w:t>VEUVAGE - VICENTE</w:t>
      </w:r>
    </w:p>
    <w:p>
      <w:pPr>
        <w:spacing w:after="120" w:before="0" w:line="360" w:lineRule="auto"/>
        <w:ind w:firstLine="283"/>
        <w:jc w:val="both"/>
      </w:pPr>
      <w:r>
        <w:rPr>
          <w:rFonts w:ascii="Garamond" w:hAnsi="Garamond"/>
          <w:sz w:val="24"/>
        </w:rPr>
        <w:t>530</w:t>
      </w:r>
    </w:p>
    <w:p>
      <w:pPr>
        <w:spacing w:after="120" w:before="0" w:line="360" w:lineRule="auto"/>
        <w:ind w:firstLine="283"/>
        <w:jc w:val="both"/>
      </w:pPr>
      <w:r>
        <w:rPr>
          <w:rFonts w:ascii="Garamond" w:hAnsi="Garamond"/>
          <w:sz w:val="24"/>
        </w:rPr>
        <w:t>l'ialart de Herse a beaucoup écrit ; nous pouvons distinguer les œuvres pastorales et les œuvres spirituelles. Dans les premières figurent en particulier une vingtaine de lettres qui sont autant de petits traités et dont les sujets vont de la réforme des ecclésiastiques aux moyens de faire cesser les procès entre les catholiques de son diocèse. Il a d'autre part écrit un Recueil des plus importants sujets de piété et de doctrine pour servir aux conférences ecclésiastiques du diocèse de Châlons, Châlons, 1671, 546 p in-8°. Il s'agit d'un programme de conférences ecclésiastiques étalées sur quinze ans. L'évêque a résumé ses convictions sur l'état de sainteté du clergé et les moyens d'y parvenir tant en matière de piété qu'en matière de doctrine. Les points mensuels à traiter constituent chacun une partie de cet ouvrage. Il y a ajouté une partie concernant la manière dont doivent se dérouler les conférences. Les prêtres devront consacrer chaque mois une journée complète de réflexion sur le programme qui leur est proposé. l'ialart pense qu'il est plus difficile de faire son salut pour un ecclésiastique que pour un laïc. Pour un prêtre c'est essentiellement le soin des âmes qui constitue le meilleur chemin vers la sainteté. Toutes les vertus sont envisagées, car elles sont toutes nécessaires. En matière de doctrine les sujets portent successivement pendant deux ans sur le Symbole des Apôtres, pendant cinq ans sur les sacrements, durant cinq ans également sur les commandements de Dieu, pendant un an sur l'Oraison dominicale, et pendant deux ans sur les censures ecclésiastiques. Cet ouvrage connut un succès certain. Il est, en effet, la source de la plupart des œuvres similaires dans les autres diocèses réformés. Les Règlements faits par Messire Félix l'ialart pour la direction spirituelle (Châlons, s.d, 245 p in-8°) traitent de la direction spirituelle, distinguée de la confession. Il est recommandé d'avoir un directeur spirituel pour se conduire de manière avisée dans la vie intérieure, bien qu'il soit difficile de trouver quelqu'un d'averti et de capable (p. 17). C. P. Goujet, La vie de messire Félix l'ialart de Herse., Cologne, 1738 ; Utrecht, 1739. - L. Moréri, Le grand dictionnaire, t. 10, 1759, p. 573-75. -- DTC, Tables, col. 4366. Les études plus importantes sont celles de G. Chérest (L'évêque de la paix : Félix l'ialart de Herse, évêque., dans Mémoires de la société d'agriculture. de la Marne, 1970, p. 115-33 ; 1971, p. 149-78 ; 1972, p. 175-219 ; 1973, p. 115-50 ; 1974, p. 207-33 ; 1975, p. 185-212 ; 1976, p. 243-66) et de J. Matet et R. Pannet (l'ialart de Herse. Le sens et les limites d'une « réformation », dans Le christianisme populaire, sous la direction de B. Plongeron et KR. Pannet, Paris, 1976, p. 147-70 ; bibl.). Jean-Marie Le Maire.</w:t>
      </w:r>
    </w:p>
    <w:p/>
    <w:p>
      <w:pPr>
        <w:spacing w:after="120" w:before="240" w:line="240" w:lineRule="auto"/>
        <w:ind w:firstLine="0"/>
        <w:jc w:val="left"/>
      </w:pPr>
      <w:r>
        <w:rPr>
          <w:rFonts w:ascii="Garamond" w:hAnsi="Garamond"/>
          <w:b/>
          <w:sz w:val="28"/>
        </w:rPr>
        <w:t>VICES, l'oir VERTUS ET VICES, Supra. VICENTE. l'oir VINCENT.</w:t>
      </w:r>
    </w:p>
    <w:p>
      <w:pPr>
        <w:spacing w:after="120" w:before="0" w:line="360" w:lineRule="auto"/>
        <w:ind w:firstLine="283"/>
        <w:jc w:val="both"/>
      </w:pPr>
      <w:r>
        <w:rPr>
          <w:rFonts w:ascii="Garamond" w:hAnsi="Garamond"/>
          <w:sz w:val="24"/>
        </w:rPr>
        <w:t>VICENTE (Pzacipe), bénédictin, 1745-1816. - Né en 1745 à Cigales (l'alladolid). Placido Vicente entra en 1761 à l'abbaye bénédictine de Santo Domingo de Silos, où il reçut une bonne formation monastique et cléricale. Il fut par la suite grand prédicateur à San Benito de Zamora, abbé de San Martin de Madrid 531 (1785-89), de San Pedro de Eslonza (1791-95), de Silos (1801-05) et enfin d'Obona (1814), où il mourut le 1% avril 1816. ; Vicente n'est pas un auteur spirituel, mais, en ces années quelque peu stériles de la vie et de la production spirituelles en Espagne, ses publications lui méritent une place. Ces dernières paraissent souvent sans nom d'auteur parce qu'il s'agit de rééditions ou de traductions. On ignore aussi le plus souvent la part réelle qu'a pu prendre Vicente à la réalisation de ces entreprises. Quoi qu'il en soit, il a au moins présidé aux publications suivantes : Regula SS. P. N. Benedicti novissima castigataque editio (Madrid, 1780, 1790, 1799) ; - Regla del Gran Padre. San Benito (Madrid, 1780, avec quelques commentaires). - S. Aurelii Augustini. Confessionum libri XIII (Madrid, 1790). - Cântico el ms sublime de la Escritura, o Cäntico de los Cüânticos de Salomôn, explicado segün. los Santos Padres (2 vol., Madrid, 1800). - l'ida de la prodigiosa l'irgen S. Gertrudis la Magna, du jésuite Alphonse de Andrade ? 1672, « emendado de muchos errores » (Madrid, 1804) ; compendium de cette l'ida, Madrid, 1807. L'abbaye de Silos garde des mss de Vicente, en particulier une explication de la Regle bénédictine. A. Calvo, El monasterio de San Pedro de Eslonza, Leén, 1957, p. 177. - J. Pérez de Urbel, l'arones.ilustres de la congregaciôn de S. Benito de l'alladolid, Pontevedra, 1966, p. 244-45,358-59. - A. Linage Conde, El monacato en España e Hispanoamerica, Salamanque, 1977, p. 276, n. 100.</w:t>
      </w:r>
    </w:p>
    <w:p>
      <w:pPr>
        <w:spacing w:after="120" w:before="0" w:line="360" w:lineRule="auto"/>
        <w:ind w:firstLine="283"/>
        <w:jc w:val="both"/>
      </w:pPr>
      <w:r>
        <w:rPr>
          <w:rFonts w:ascii="Garamond" w:hAnsi="Garamond"/>
          <w:sz w:val="24"/>
        </w:rPr>
        <w:t>VICTIMALE (SPIRITUALITÉ). - I. Écriture. - lu. Ascese et mystique. - 11. Histoire.</w:t>
      </w:r>
    </w:p>
    <w:p>
      <w:pPr>
        <w:spacing w:after="120" w:before="0" w:line="360" w:lineRule="auto"/>
        <w:ind w:firstLine="283"/>
        <w:jc w:val="both"/>
      </w:pPr>
      <w:r>
        <w:rPr>
          <w:rFonts w:ascii="Garamond" w:hAnsi="Garamond"/>
          <w:sz w:val="24"/>
        </w:rPr>
        <w:t>Damián Yáñez Neira.</w:t>
      </w:r>
    </w:p>
    <w:p>
      <w:pPr>
        <w:spacing w:after="120" w:before="0" w:line="360" w:lineRule="auto"/>
        <w:ind w:firstLine="283"/>
        <w:jc w:val="both"/>
      </w:pPr>
      <w:r>
        <w:rPr>
          <w:rFonts w:ascii="Garamond" w:hAnsi="Garamond"/>
          <w:sz w:val="24"/>
        </w:rPr>
        <w:t>1. Écriture. - 1. Lorsqu'on parle de « victime » on pense spontanément au sacrifice. Chez les Sémites et spécialement dans le monde biblique, la victime exprime le libre don que celui qui offre fait de lui-même à Dieu. C'est un moyen pour entrer en communion d'amour avec lui. D'où l'insistance des prophètes pour que l'homme soit solidaire avec la victime qu'il offre, renonçant à sa vie de péché et entrant dans l'intimité de Dieu, intimité symbolisée par la fumée qui monte de la victime, en parfum de suave odeur pour le Seigneur (cf. Lév. 1,9.13.17). Dieu répond à l'homme par son pardon et par la communication de son amour et de sa vie (cf. A. Gaudel, art. Sacrifice, DTC, t. 14, 1939, col. 671-78 ; Grande Commentario Biblico = GCB, Brescia, 1973, p. 1771 (76 : 108) ; P van Imschoot, Théologie de l'Ancien Testament, 2 vol, Tournai, 1944-1956, t. 2, p. 149-57 ; E. Jacob, Théologie de l'Ancien Testament, Neuchâtel, 1968, p. 218-19 ; L. Sabourin, Rédemption sacrificielle, Bruges, 1961, p. 161 sw).</w:t>
      </w:r>
    </w:p>
    <w:p>
      <w:pPr>
        <w:spacing w:after="120" w:before="0" w:line="360" w:lineRule="auto"/>
        <w:ind w:firstLine="283"/>
        <w:jc w:val="both"/>
      </w:pPr>
      <w:r>
        <w:rPr>
          <w:rFonts w:ascii="Garamond" w:hAnsi="Garamond"/>
          <w:sz w:val="24"/>
        </w:rPr>
        <w:t>2. Le sang de la victime a une importance fondamentale pour l'expiation des péchés, puisque la vie et l'âme (nephesh) résident dans le sang et sont la propriété inaliénable de Dieu (cf. Ex. 29,11-37) ; voir L. Sabourin, op cit., p. 178-79 ; P van Imschoot, op cit., t. 2, p. 323-25 ; S. Lyonnet et L. Sabourin, Sir, Redemption and Sacrifice, Rome, 1970, p. 166-81. À la différence des religions païennes, en Israël c'est toujours Dieu qui réalise ou ne réalise pas l'expiation (cf. W. Eichrodt, Theologie des Alten Testaments, Stuttgart, 1959-1961, t. 2/3, p. 308-36 ; KR de l'aux, Les Institutions de l'Ancien Testament, Paris, 1960, t. 2, p. 349-55). l'oir art. Expiation, DS, t. 4, col. 2026-45.</w:t>
      </w:r>
    </w:p>
    <w:p>
      <w:pPr>
        <w:spacing w:after="120" w:before="0" w:line="360" w:lineRule="auto"/>
        <w:ind w:firstLine="283"/>
        <w:jc w:val="both"/>
      </w:pPr>
      <w:r>
        <w:rPr>
          <w:rFonts w:ascii="Garamond" w:hAnsi="Garamond"/>
          <w:sz w:val="24"/>
        </w:rPr>
        <w:t>VICENTE - VICTIMALE (SPIRITUALITÉ)</w:t>
      </w:r>
    </w:p>
    <w:p>
      <w:pPr>
        <w:spacing w:after="120" w:before="0" w:line="360" w:lineRule="auto"/>
        <w:ind w:firstLine="283"/>
        <w:jc w:val="both"/>
      </w:pPr>
      <w:r>
        <w:rPr>
          <w:rFonts w:ascii="Garamond" w:hAnsi="Garamond"/>
          <w:sz w:val="24"/>
        </w:rPr>
        <w:t>532</w:t>
      </w:r>
    </w:p>
    <w:p>
      <w:pPr>
        <w:spacing w:after="120" w:before="0" w:line="360" w:lineRule="auto"/>
        <w:ind w:firstLine="283"/>
        <w:jc w:val="both"/>
      </w:pPr>
      <w:r>
        <w:rPr>
          <w:rFonts w:ascii="Garamond" w:hAnsi="Garamond"/>
          <w:sz w:val="24"/>
        </w:rPr>
        <w:t>Le sang de la victime est beaucoup plus un don de l'amour miséricordieux de Dieu aux hommes, qu'une offrande des hommes à Dieu. Dans le sang de la victime, c'est Dieu qui se donne à l'homme qui s'offre à Dieu (cf. L. Sabourin, art. Sacrifice, DBS, t. 10, col. 1488-90 ; À. Gaudel, art cité, col. 665-84).</w:t>
      </w:r>
    </w:p>
    <w:p>
      <w:pPr>
        <w:spacing w:after="120" w:before="0" w:line="360" w:lineRule="auto"/>
        <w:ind w:firstLine="283"/>
        <w:jc w:val="both"/>
      </w:pPr>
      <w:r>
        <w:rPr>
          <w:rFonts w:ascii="Garamond" w:hAnsi="Garamond"/>
          <w:sz w:val="24"/>
        </w:rPr>
        <w:t>3. Après ces allusions aux victimes anciennes, arrêtons-nous sur Isaac et sur la mystérieuse figure du Serviteur de Yahweh. Dans le judaïsme du temps du Christ, on donnait une grande importance à l'offrande qu'Isaac adulte (37 ans) avait faite de lui-même comme victime, librement, pour obéir à la volonté de Dieu exprimée par son père Abraham (Gen. 22 ; cf. F. M. Braun, Le sacrifice d'Isaac dans le quatrième évangile d'après le Targum, NRT, t. 101, 1979, p. 481-97 ; L. Sabourin, Sacrifice, art cité, col. 1508-09, 1514-17). Pour les chrétiens, il est facile de voir en Isaac la figure de Jésus et dans le comportement d'Abraham celui de Dieu Père (cf. Gen. 22,2.12.16 ; Jean 3,16 ; Rom. 5,6-8 ; 8,32).</w:t>
      </w:r>
    </w:p>
    <w:p>
      <w:pPr>
        <w:spacing w:after="120" w:before="0" w:line="360" w:lineRule="auto"/>
        <w:ind w:firstLine="283"/>
        <w:jc w:val="both"/>
      </w:pPr>
      <w:r>
        <w:rPr>
          <w:rFonts w:ascii="Garamond" w:hAnsi="Garamond"/>
          <w:sz w:val="24"/>
        </w:rPr>
        <w:t>Quant à la mystérieuse figure du Serviteur de Yahweh, surtout telle que la présente le quatrième chant du Serviteur (cf. Is. 52,13-53,12), c'est seulement en contemplant la passion, la mort, la résurrection et l'ascension du Christ qu'on la comprend dans sa totalité. Pour décrire la rédemption du Christ, le « kérygme » chrétien le plus ancien est associé, en grande partie, aux textes qui décrivent la mission salvifique du Serviteur de Yahweh, qui s'offre comme victime en sacrifice d'expiation pour les péchés de la multitude. Les références explicites sont rares ; les implicites sont très nombreuses (cf. L. Sabourin, op cit., p. 193-203, 216-55 ; J. Coppens, Le messianisme et sa relève prophétique, Gembloux, 1974, p. 207-15 ; A. Gelin, Les idées maîtresses de l'Ancien Testament, Paris, 1950, p. 47).</w:t>
      </w:r>
    </w:p>
    <w:p>
      <w:pPr>
        <w:spacing w:after="120" w:before="0" w:line="360" w:lineRule="auto"/>
        <w:ind w:firstLine="283"/>
        <w:jc w:val="both"/>
      </w:pPr>
      <w:r>
        <w:rPr>
          <w:rFonts w:ascii="Garamond" w:hAnsi="Garamond"/>
          <w:sz w:val="24"/>
        </w:rPr>
        <w:t>4. La mystérieuse figure du Serviteur de Yahweh nous prépare à entrer dans le mystère du Christ « victime d'expiation pour nos péchés » (1 Jean 2,2 ; cf. Rom. 3,25). Pour Jésus, le temps de la passion est le temps le plus évident et le plus parfait de son oblation d'amour au Père pour les hommes. Cette disponibilité totale d'amour, le Christ la manifeste dès son « Ecce venio. » (Héb. 10,7) et il l'exprime parfaitement dans sa passion, où il est « devenu parfait » comme prêtre et comme victime (cf. Héb. 5,8-9 ; cf. 10,14). Cette oblation d'amour du Christ atteint dans le silence de la passion à son point culminant. L'impressionnant cri du Christ en croix : « Mon Dieu, mon Dieu, pourquoi m'as-tu abandonné ? » (Marc 15,34 ; Mt. 27,46) manifeste l'expérience de la réprobation du péché de la part du Père, réprobation qui englobe le Christ à cause de sa solidarité avec les pécheurs. L'humanité du Christ est bouleversée par la déchirante séparation d'avec Dieu que le péché opère dans l'homme. Luc préfère rappeler l'invocation de confiance de Jésus en croix : « Père, en tes mains je remets mon esprit » (Luc 23,46), qui exprime l'union d'amour entre le Père et le Fils.</w:t>
      </w:r>
    </w:p>
    <w:p>
      <w:pPr>
        <w:spacing w:after="120" w:before="0" w:line="360" w:lineRule="auto"/>
        <w:ind w:firstLine="283"/>
        <w:jc w:val="both"/>
      </w:pPr>
      <w:r>
        <w:rPr>
          <w:rFonts w:ascii="Garamond" w:hAnsi="Garamond"/>
          <w:sz w:val="24"/>
        </w:rPr>
        <w:t>5. D'après les Synoptiques, déjà au baptême, avec la descente de l'Esprit, qui sera le foyer d'oblation d'amour et d'immolation du Christ comme victime sur le Calvaire (cf. Héb. 9,14). Jésus est consacré comme Messie et Serviteur de Yahweh (cf. A. Médebielle, art. Expiation, DBS, t. 3, col. 112-45 ; P. Hartmann. Le sens plénier de la Réparation, Louvain, 1955, p. 61-77).</w:t>
      </w:r>
    </w:p>
    <w:p>
      <w:pPr>
        <w:spacing w:after="120" w:before="0" w:line="360" w:lineRule="auto"/>
        <w:ind w:firstLine="283"/>
        <w:jc w:val="both"/>
      </w:pPr>
      <w:r>
        <w:rPr>
          <w:rFonts w:ascii="Garamond" w:hAnsi="Garamond"/>
          <w:sz w:val="24"/>
        </w:rPr>
        <w:t>533</w:t>
      </w:r>
    </w:p>
    <w:p>
      <w:pPr>
        <w:spacing w:after="120" w:before="0" w:line="360" w:lineRule="auto"/>
        <w:ind w:firstLine="283"/>
        <w:jc w:val="both"/>
      </w:pPr>
      <w:r>
        <w:rPr>
          <w:rFonts w:ascii="Garamond" w:hAnsi="Garamond"/>
          <w:sz w:val="24"/>
        </w:rPr>
        <w:t>L'évangile de Jean et les autres écrits johanniques accentuent cet aspect victimal (cf. Jean 1,29.36 ; 6,51-56 ; 12,24 ; 17,19 ; 19,31-37 ; 1 Jean 1,7 ; 2,2 ; 4,10 ; Apoc. 1,5 ; 7,14 ; 14,4-5). Outre le côté transpercé (cf. Jean 19, 31-37), il faut relever la grandiose liturgie du chapitre 5 de l'Apocalypse qui célèbre le triomphe de l'Agneau vainqueur « debout » (v. 6) et immolé, « égorgé » (v. 6), qui a « racheté par son sang des hommes de toute tribu, langue, peuple et nation » (v. 9) (cf. A. Lefevre, La blessure du côté, dans Le Cœur, coll. Études Carmélitaines, Bruges, 1950, p. 110 sw : L. Sabourin, op cit., p. 319-44 ; 339, note 1 ; A. Médebielle, art cité, col. 202-24 ; P. Hartmann, op cit., p. 79-96 ; M. Braun, Jean le théologien. Sa théologie, t. 3/1, Le mystere de Jésus Christ, Paris, 1966, p. 17-52, 69-76, 139-52, 154-57, 165-69, 180-82 ; A. Feuillet, Le Nouveau Testament et le Cœur du Christ, dans Ami du Clergé, n. 21, 21 mai 1964).</w:t>
      </w:r>
    </w:p>
    <w:p>
      <w:pPr>
        <w:spacing w:after="120" w:before="0" w:line="360" w:lineRule="auto"/>
        <w:ind w:firstLine="283"/>
        <w:jc w:val="both"/>
      </w:pPr>
      <w:r>
        <w:rPr>
          <w:rFonts w:ascii="Garamond" w:hAnsi="Garamond"/>
          <w:sz w:val="24"/>
        </w:rPr>
        <w:t>6. Paul ne parle jamais explicitement de la prophétie du Serviteur de Yahweh ; mais il en est pénétré, comme tout le christianisme primitif. Là, comment l'Apôtre transmet ce qu'il a reçu : « Le Christ est mort pour nos péchés, selon les Écritures ; il fut enseveli et est ressuscité le troisième jour, selon les Écritures » (1 Cor. 15,3-4). L'expression générique « selon les Écritures » se réfère à la mort du Christ, dont l'oblation victimale est exprimée dans le récit de l'institution de l'Eucharistie : « Ceci est mon corps, qui est pour vous » (1 Cor. 11,24). Luc parle du sang « versé pour vous » (22,20). Le lien inséparable qui, dans la sotériologie de Paul, unit la mort victimale et la résurrection du Christ est annoncé d'avance par l'humiliation et la glorification du Serviteur de Yahweh (cf. 53,8-12), thème amplement développé dans l'hymne christologique de la lettre aux Philippiens (2,6-11).</w:t>
      </w:r>
    </w:p>
    <w:p>
      <w:pPr>
        <w:spacing w:after="120" w:before="0" w:line="360" w:lineRule="auto"/>
        <w:ind w:firstLine="283"/>
        <w:jc w:val="both"/>
      </w:pPr>
      <w:r>
        <w:rPr>
          <w:rFonts w:ascii="Garamond" w:hAnsi="Garamond"/>
          <w:sz w:val="24"/>
        </w:rPr>
        <w:t>D'après la lettre aux Romains, le Père a destiné le Christ à servir d'expiation (littér. « comme propitiation », « hilastérion »), avec son sang, pour nos péchés (cf. Rom. 3,25). Dans la 2e lettre aux Corinthiens, Paul affirme : « Celui qui n'avait pas connu le péché (Jésus). Dieu l'a traité de péché à cause de nous, pour que nous puissions devenir, par lui, justice de Dieu » (5,21) : le Christ a assumé une chair pécheresse pour devenir victime pour le péché dans la chair pécheresse, et pour que nous soyons justifiés devant Dieu. Ainsi, le Christ est la « victime d'expiation » immolée en holocauste par le feu de l'Esprit (cf. Héb. 9,14) « pour nos péchés » (1 Jean 2,2). De son sang, on peut affirmer, de manière parfaite, ce que le Lévitique dit de l'holocauste ancien : « consumé par le feu », il était « un parfum suave pour le Seigneur » (1,17) ; image reprise par Paul : « Christ vous a aimés et s'est donné lui-même pour vous, s'offrant à Dieu en sacrifice d'agréable odeur » (Éph. 5,2). Pour ce qui est de la manière par laquelle Dieu opère notre rédemption en Christ, Paul utilise une triple formulation : a). Il se sert de la catégorie juridique : Dieu a envoyé son Fils dans la condition de notre chair pécheresse et mortelle ; celui-ci, dans cette chair pécheresse et mortelle, a vaincu le péché et la mort (cf. Rom. 8,3). b). Il utilise la terminologie victimale, présentant la rédemption comme une expiation dans le sang du Christ (cf. Rom. 3,25), comme un sacrifice pour le péché (cf. 2 Cor. 5, 21). c). Il se sert du vocabulaire de la solidarité, de la participation : si nous participons à la mort du Christ, nous participerons aussi à sa résurrection (cf. Rom. 6,4-10).</w:t>
      </w:r>
    </w:p>
    <w:p/>
    <w:p>
      <w:pPr>
        <w:spacing w:after="120" w:before="240" w:line="240" w:lineRule="auto"/>
        <w:ind w:firstLine="0"/>
        <w:jc w:val="left"/>
      </w:pPr>
      <w:r>
        <w:rPr>
          <w:rFonts w:ascii="Garamond" w:hAnsi="Garamond"/>
          <w:b/>
          <w:sz w:val="28"/>
        </w:rPr>
        <w:t>VICTIMALE (SPIRITUALITÉ) 534</w:t>
      </w:r>
    </w:p>
    <w:p>
      <w:pPr>
        <w:spacing w:after="120" w:before="0" w:line="360" w:lineRule="auto"/>
        <w:ind w:firstLine="283"/>
        <w:jc w:val="both"/>
      </w:pPr>
      <w:r>
        <w:rPr>
          <w:rFonts w:ascii="Garamond" w:hAnsi="Garamond"/>
          <w:sz w:val="24"/>
        </w:rPr>
        <w:t>Toutes ces formulations ont leur valeur, avec une préférence pour la « victimale ». L'œuvre de S. Lyonnet, art. Péché, DBS, t. 7, col. 495-509, 509-67 ; De peccato et Redemptione, 2 vol., Rome, 1957-1960, t. 1, p. 79-87 ; Exegesis Epistulae ad Romanos, t. 1-4, Rome, 1962, t. 3, p. 42-44 ; t. 4, p. 68-120 ; La Storia della salvezza nella lettera ai Romani, Naples, 1966, p. 97-166 ; - S. Lyonnet et L. Sabourin, Sin, Redemption and Sacrifice., Rome, 1970, p. 46-57, 155-66, 185-224, 245-62 ; - L. Sabourin, op cit., p. 310-14 ; - P. Hartmann, op cit., p. 96-106 ; -- A. Médebielle, art cité, col. 145-90. - A. Carminati, L'epistola ai Romani, dactylographié, Bologne, 1964 ; --S. Cipriani, Le Lettere di Paolo, Assise, 1963.</w:t>
      </w:r>
    </w:p>
    <w:p>
      <w:pPr>
        <w:spacing w:after="120" w:before="0" w:line="360" w:lineRule="auto"/>
        <w:ind w:firstLine="283"/>
        <w:jc w:val="both"/>
      </w:pPr>
      <w:r>
        <w:rPr>
          <w:rFonts w:ascii="Garamond" w:hAnsi="Garamond"/>
          <w:sz w:val="24"/>
        </w:rPr>
        <w:t>7. Pour Pierre aussi, la valeur victimale de la mort du Christ est une donnée acquise (cf. 1 Pierre 1,18-19). Il dit aux chrétiens qu'ils ont été « aspergés » avec le « sang » du Christ (1,2 ; cf. 2,21-25). Le Christ est victime « pour les péchés, juste pour les injustes » (3,18 ; cf. C. Spicq, Les Épitres de Saint Pierre, Paris, 1966 ; - L. Sabourin, op cit., p. 314-16. - A. Médebielle, art cité, col. 242-52).</w:t>
      </w:r>
    </w:p>
    <w:p>
      <w:pPr>
        <w:spacing w:after="120" w:before="0" w:line="360" w:lineRule="auto"/>
        <w:ind w:firstLine="283"/>
        <w:jc w:val="both"/>
      </w:pPr>
      <w:r>
        <w:rPr>
          <w:rFonts w:ascii="Garamond" w:hAnsi="Garamond"/>
          <w:sz w:val="24"/>
        </w:rPr>
        <w:t>8. L'Épître aux Hébreux présente, presque à chaque page, la valeur sacrificielle de la mort du Christ. La supériorité infinie de la victime du Calvaire à rendu inutiles les autres victimes (cf. 10,5-7), incapables « d'éliminer les péchés » (10,4), alors que « le sang du Christ » les élimine (9,14). Le sujet qui expie et réconcilie est toujours et seulement Dieu, propice et clément en Christ, unique « grand prêtre » (2,17) et victime de son sacerdoce.</w:t>
      </w:r>
    </w:p>
    <w:p>
      <w:pPr>
        <w:spacing w:after="120" w:before="0" w:line="360" w:lineRule="auto"/>
        <w:ind w:firstLine="283"/>
        <w:jc w:val="both"/>
      </w:pPr>
      <w:r>
        <w:rPr>
          <w:rFonts w:ascii="Garamond" w:hAnsi="Garamond"/>
          <w:sz w:val="24"/>
        </w:rPr>
        <w:t>Cf. F.-M. Braun, /n Spiritu et veritate, dans Revue Thomiste, t. 52, 1952, p. 265 sv ; - A. Médebielle, op cit., col. 190-202 ; - L. Sabourin, op cit., p. 316-19, 358-63 ; - Teodorico da Castel S. Pietro, L'Epistola agli Ebrei, Turin, 1952 ; -S. Cipriani, op cit, p. 729-832.</w:t>
      </w:r>
    </w:p>
    <w:p>
      <w:pPr>
        <w:spacing w:after="120" w:before="0" w:line="360" w:lineRule="auto"/>
        <w:ind w:firstLine="283"/>
        <w:jc w:val="both"/>
      </w:pPr>
      <w:r>
        <w:rPr>
          <w:rFonts w:ascii="Garamond" w:hAnsi="Garamond"/>
          <w:sz w:val="24"/>
        </w:rPr>
        <w:t>9. Après avoir parlé de l'oblation d'amour du Christ, « victime d'expiation » (1 Jean 2,2), il est normal de se demander : quelle attitude le disciple du Christ doit-il assumer dans la vie ? Jésus répond : « Prends ta croix tous les jours et suis-moi » (Luc 9,23 ; cf. Jean 15,12-13 ; Col. 1,22).</w:t>
      </w:r>
    </w:p>
    <w:p>
      <w:pPr>
        <w:spacing w:after="120" w:before="0" w:line="360" w:lineRule="auto"/>
        <w:ind w:firstLine="283"/>
        <w:jc w:val="both"/>
      </w:pPr>
      <w:r>
        <w:rPr>
          <w:rFonts w:ascii="Garamond" w:hAnsi="Garamond"/>
          <w:sz w:val="24"/>
        </w:rPr>
        <w:t>Le sacrifice du Christ, et par suite son sacerdoce et son état de victime, ont une portée universelle. Tout homme est appelé à passer de la mort à la vie, de l'état de péché à l'état de justification en Christ (cf. 2 Cor. 5,21). Car le Verbe éternel de Dieu a pris, assumé notre chair de péché pour être solidaire de notre humanité. Le Père a condamné le péché et la mort dans la chair pécheresse et mortelle du Christ, mettant ainsi fin à la domination du péché et de la mort sur la chair (Rom. 8,3).</w:t>
      </w:r>
    </w:p>
    <w:p>
      <w:pPr>
        <w:spacing w:after="120" w:before="0" w:line="360" w:lineRule="auto"/>
        <w:ind w:firstLine="283"/>
        <w:jc w:val="both"/>
      </w:pPr>
      <w:r>
        <w:rPr>
          <w:rFonts w:ascii="Garamond" w:hAnsi="Garamond"/>
          <w:sz w:val="24"/>
        </w:rPr>
        <w:t>Pour Paul la « chair » (sarx) est une réalité fermée sur elle-même : c'est l'homme faible, mortel, qui périt, l'homme éloigné de Dieu, souvent en révolte contre lui. Le « corps » (soma) est, au contraire, une réalité ouverte : c'est l'homme portant en soi l'espérance de la résurrection, l'homme solidaire de la création et orienté vers Dieu (cf. J. A. T. Robinson, The body, study in Pauline Theology, Londres, 1952, p. 9, 14, 31 ; L. Sabourin, op cit., p. 364-78). Le Christ a immolé la chair de péché, devenant pour nous « sacrifice pour le péché » (cf. 2 Cor. 5,21) ; il l'a transformée en chair « spirituelle » par sa résurrection, par la puissance de l'Esprit, pour que, nous aussi, solidaires avec lui dans la mort, nous le soyons aussi dans la résurrection (cf. Rom. 6,4-11 ; Gal. 2,20 ; cf. A. Feuillet, Le plan salvifique., dans Revue Biblique, t. 57, 1950).</w:t>
      </w:r>
    </w:p>
    <w:p>
      <w:pPr>
        <w:spacing w:after="120" w:before="0" w:line="360" w:lineRule="auto"/>
        <w:ind w:firstLine="283"/>
        <w:jc w:val="both"/>
      </w:pPr>
      <w:r>
        <w:rPr>
          <w:rFonts w:ascii="Garamond" w:hAnsi="Garamond"/>
          <w:sz w:val="24"/>
        </w:rPr>
        <w:t>1. Ascese et mystique. - 1. L'APPARTENANCE MYSTÉRIEUSE du chrétien au Christ mort et ressuscité est exprimée par Paul par la simple expression « dans le Christ » (in Christo), utilisée 164 fois dans ses lettres, avec des nuances variées.</w:t>
      </w:r>
    </w:p>
    <w:p>
      <w:pPr>
        <w:spacing w:after="120" w:before="0" w:line="360" w:lineRule="auto"/>
        <w:ind w:firstLine="283"/>
        <w:jc w:val="both"/>
      </w:pPr>
      <w:r>
        <w:rPr>
          <w:rFonts w:ascii="Garamond" w:hAnsi="Garamond"/>
          <w:sz w:val="24"/>
        </w:rPr>
        <w:t>Dans la première épître à Timothée, Paul parle du mystère du Christ comme du « grand mystère de la piété » (3,16). À ce « mystère de la piété », chaque baptisé participe : « Par une oblation unique il a rendu parfaits pour toujours (dans le sacerdoce et dans l'état de victime) ceux qu'il a sanctifiés » (Héb. 10,14 ; cf. 5,9).</w:t>
      </w:r>
    </w:p>
    <w:p>
      <w:pPr>
        <w:spacing w:after="120" w:before="0" w:line="360" w:lineRule="auto"/>
        <w:ind w:firstLine="283"/>
        <w:jc w:val="both"/>
      </w:pPr>
      <w:r>
        <w:rPr>
          <w:rFonts w:ascii="Garamond" w:hAnsi="Garamond"/>
          <w:sz w:val="24"/>
        </w:rPr>
        <w:t>Le sacerdoce du Christ n'est pas un sacerdoce clérical, mais laïque (cf. Héb. 5,6-10). Si tout chrétien participe au sacerdoce du Christ, il faut décléricaliser le sacerdoce. Disant cela, nous ne voulons pas confondre le sacerdoce universel avec le sacerdoce ministériel : mais sans le premier, le second n'existerait pas. La fonction essentielle du prêtre est d'« offrir ». Il n'y a pas de sacerdoce sans une victime à offrir. Jésus est la victime de son sacerdoce (cf. Héb. 5,7-10). Et c'est justement son attitude oblative qui constitue l'essence de son sacerdoce (cf. Héb. 10,5-18). Comme le Christ, le chrétien doit aussi s'offrir lui-même, dans son quotidien (cf. Luc 9,23). Et c'est par l'action transformante de l'Esprit que les actions les plus humbles sont qualifiées de sacerdotales et de sacrificielles. Par ailleurs, la « sacerdotalité » est une qualification qui s'applique à tous les ministères du Nouveau Testament.</w:t>
      </w:r>
    </w:p>
    <w:p>
      <w:pPr>
        <w:spacing w:after="120" w:before="0" w:line="360" w:lineRule="auto"/>
        <w:ind w:firstLine="283"/>
        <w:jc w:val="both"/>
      </w:pPr>
      <w:r>
        <w:rPr>
          <w:rFonts w:ascii="Garamond" w:hAnsi="Garamond"/>
          <w:sz w:val="24"/>
        </w:rPr>
        <w:t>La liturgie eucharistique est une invitation à faire de notre vie une « messe continuelle ». Les paroles du Christ : « Faites ceci en mémoire de moi » (Luc 22,19) ne concernent pas seulement le pain et le vin, mais toute notre existence, afin que la liturgie du rite continue dans la liturgie de la vie et de l'histoire.</w:t>
      </w:r>
    </w:p>
    <w:p>
      <w:pPr>
        <w:spacing w:after="120" w:before="0" w:line="360" w:lineRule="auto"/>
        <w:ind w:firstLine="283"/>
        <w:jc w:val="both"/>
      </w:pPr>
      <w:r>
        <w:rPr>
          <w:rFonts w:ascii="Garamond" w:hAnsi="Garamond"/>
          <w:sz w:val="24"/>
        </w:rPr>
        <w:t>L'oblativité du Christ permet de comprendre comment la spiritualité oblative du chrétien concerne toute sa vie. Comme celle du Christ éminemment théologale, elle n'est pas seulement ni d'abord un effort moral ou ascétique, mais surtout une communauté de vie avec le Christ, pour être offerts au Père, vivifiés intérieurement par l'Esprit (cf. Rom. 5,5 ; cf. Lumen Gentium 34 = Enchiridion Vaticanum, t. 1, n. 372-73 ; cf n. 362 ; 374-81 ; 917 ; 1244).</w:t>
      </w:r>
    </w:p>
    <w:p>
      <w:pPr>
        <w:spacing w:after="120" w:before="0" w:line="360" w:lineRule="auto"/>
        <w:ind w:firstLine="283"/>
        <w:jc w:val="both"/>
      </w:pPr>
      <w:r>
        <w:rPr>
          <w:rFonts w:ascii="Garamond" w:hAnsi="Garamond"/>
          <w:sz w:val="24"/>
        </w:rPr>
        <w:t>2. LA PARTICIPATION AU CHRIST prêtre et victime implique le chrétien, non seulement dans sa vie personnelle, mais aussi dans sa vie apostolique et sociale, afin de compléter « ce qui manque aux épreuves du Christ en faveur de son corps qui est l'Église » (Col. 1,24). Il ne s'agit pas de compléter les souffrances expiatrices du Christ, déjà parfaites, mais de participer à ces épreuves apostoliques pour l'avenement du Règne, pour lequel le Christ a souffert le premier.</w:t>
      </w:r>
    </w:p>
    <w:p>
      <w:pPr>
        <w:spacing w:after="120" w:before="0" w:line="360" w:lineRule="auto"/>
        <w:ind w:firstLine="283"/>
        <w:jc w:val="both"/>
      </w:pPr>
      <w:r>
        <w:rPr>
          <w:rFonts w:ascii="Garamond" w:hAnsi="Garamond"/>
          <w:sz w:val="24"/>
        </w:rPr>
        <w:t>Pour Paul, comme pour tout chrétien, l'apostolat peut être regardé comme un acte cultuel, une liturgie, dans laquelle le Christ offre au Père tous les hommes comme victimes (cf. Rom. 15,16 ; Phil. 2,17). C'est une « redamatio » réalisée dans l'union d'amour et de souffrance avec le Christ (cf. 2 Cor. 2,15 ; 4,7.10.12 ; cf. Paolo Iovino, Chiesa e tribolazione, Palerme, 1985).</w:t>
      </w:r>
    </w:p>
    <w:p>
      <w:pPr>
        <w:spacing w:after="120" w:before="0" w:line="360" w:lineRule="auto"/>
        <w:ind w:firstLine="283"/>
        <w:jc w:val="both"/>
      </w:pPr>
      <w:r>
        <w:rPr>
          <w:rFonts w:ascii="Garamond" w:hAnsi="Garamond"/>
          <w:sz w:val="24"/>
        </w:rPr>
        <w:t>Lorsqu'on pense à l'exemple de Paul, il est significatif de voir qu'il ne met pas au premier plan l'organisation de son œuvre d'évangélisation à Corinthe, ses fatigues, le fait de se « faire tout à tous » (1 Cor. 9,23). Ce qui fait l'efficacité de son apostolat, c'est son assimilation au Christ, c'est de revivre son sacrifice. Nous comprenons comment, même dans la faiblesse, celle de l'Apôtre comme celle de tout chrétien, la grâce du Christ, par l'action de l'Esprit, atteint sa plus grande efficacité (cf. 2 Cor. 12,9-10 ; cf. Phil. 2,17). Les œuvres et les activités apostoliques sont nécessaires, mais elles n'ont de valeur que par leur « christification ». Paul n'a pas seulement spiritualisé le sacrifice et la victime : il les a christifiés, comme l'auteur de la lettre aux Hébreux a christifié le sacerdoce (cf. L. Cerfaux, Le Christ dans la théologie de S. Paul, Paris, 1954 ; - P. Seidensticker, Lebendiges Opfer : Röm. 12,1, Münster, 1954, p. 319, cité par L. Sabourin, op cit., p. 311, note 2).</w:t>
      </w:r>
    </w:p>
    <w:p>
      <w:pPr>
        <w:spacing w:after="120" w:before="0" w:line="360" w:lineRule="auto"/>
        <w:ind w:firstLine="283"/>
        <w:jc w:val="both"/>
      </w:pPr>
      <w:r>
        <w:rPr>
          <w:rFonts w:ascii="Garamond" w:hAnsi="Garamond"/>
          <w:sz w:val="24"/>
        </w:rPr>
        <w:t>Ce n'est pas l'homme, mais Dieu, dans le Christ, qui sauve le monde. C'est le scandale de la croix qui sauve le monde (cf. 1 Cor. 1,22-23). Le Règne de Dieu se construit avec les pauvres moyens humains : la faiblesse de l'amour, de la foi, l'espérance, l'oblation, l'immolation, la réparation.</w:t>
      </w:r>
    </w:p>
    <w:p>
      <w:pPr>
        <w:spacing w:after="120" w:before="0" w:line="360" w:lineRule="auto"/>
        <w:ind w:firstLine="283"/>
        <w:jc w:val="both"/>
      </w:pPr>
      <w:r>
        <w:rPr>
          <w:rFonts w:ascii="Garamond" w:hAnsi="Garamond"/>
          <w:sz w:val="24"/>
        </w:rPr>
        <w:t>Lorsque nous parlons d'oblation-réparation-immolation, nous sommes renvoyés à la profondeur du sacerdoce et du sacrifice du Christ, et donc à une vie essentiellement théologale et mystique. Le primat des « petits » et des « pauvres » est affirmé non seulement comme destinataires du salut, mais comme protagonistes-collaborateurs du salut, unis au Christ prêtre et victime, sous l'influence de l'Esprit : « en nous opère la mort, en vous la vie » (2 Cor. 4,12 ; cf. Jean 12,24 ; Rom. 12,1).</w:t>
      </w:r>
    </w:p>
    <w:p>
      <w:pPr>
        <w:spacing w:after="120" w:before="0" w:line="360" w:lineRule="auto"/>
        <w:ind w:firstLine="283"/>
        <w:jc w:val="both"/>
      </w:pPr>
      <w:r>
        <w:rPr>
          <w:rFonts w:ascii="Garamond" w:hAnsi="Garamond"/>
          <w:sz w:val="24"/>
        </w:rPr>
        <w:t>3. L'élément essentiel par lequel la victime est agréable à Dieu est l'OBLATION D'AMOUR (cf. Rom. 8,18-25 ; Eph. 3,1-13). Considérant la vie du chrétien dans la réalité du sacerdoce et du sacrifice du Christ, et par conséquent selon les vues et l'initiative de Dieu, l'antithèse victime de justice-victime d'amour n'a plus de sens ; c'est une opposition, typique de la spiritualité passée, causée par la projection en Dieu de notre conception humaine de la justice, de l'expiation et de la réparation.</w:t>
      </w:r>
    </w:p>
    <w:p>
      <w:pPr>
        <w:spacing w:after="120" w:before="0" w:line="360" w:lineRule="auto"/>
        <w:ind w:firstLine="283"/>
        <w:jc w:val="both"/>
      </w:pPr>
      <w:r>
        <w:rPr>
          <w:rFonts w:ascii="Garamond" w:hAnsi="Garamond"/>
          <w:sz w:val="24"/>
        </w:rPr>
        <w:t>Si le péché est substantiellement un refus de l'amour de Dieu, l'expiation et la réparation consistent fondamentalement à se laisser aimer par Dieu, à lui rendre amour pour amour. Tout ceci est « juste ». Si l'amour est réalisé, toute justice est accomplie (cf. 1 Jean 3,10.16-17). La justice de Dieu est amour qui donne (cf. 4,9-10), amour qui justifie (cf. Rom. 5,8 ; 2 Cor. 5,21), et nous, disciples du Christ, nous agissons selon la justice si nous accueillons l'amour gratuit de Dieu et le réalisons avec « la foi qui opère au moyen de la charité » (Gal. 5,6).</w:t>
      </w:r>
    </w:p>
    <w:p>
      <w:pPr>
        <w:spacing w:after="120" w:before="0" w:line="360" w:lineRule="auto"/>
        <w:ind w:firstLine="283"/>
        <w:jc w:val="both"/>
      </w:pPr>
      <w:r>
        <w:rPr>
          <w:rFonts w:ascii="Garamond" w:hAnsi="Garamond"/>
          <w:sz w:val="24"/>
        </w:rPr>
        <w:t>Nous devons envisager les problèmes de la spiritualité victimale selon les perspectives de Dieu. Tout est œuvre d'amour. Même la souffrance, dans sa profondeur, est appelée à devenir une expérience d'amour. C'est pourquoi la victime est toujours victime d'amour. C'est l'heureuse intuition de Thérèse de l'Enfant-Jésus qui s'offre comme victime à l'amour miséricordieux » (cf. DS, t. 15, col. 589-93).</w:t>
      </w:r>
    </w:p>
    <w:p>
      <w:pPr>
        <w:spacing w:after="120" w:before="0" w:line="360" w:lineRule="auto"/>
        <w:ind w:firstLine="283"/>
        <w:jc w:val="both"/>
      </w:pPr>
      <w:r>
        <w:rPr>
          <w:rFonts w:ascii="Garamond" w:hAnsi="Garamond"/>
          <w:sz w:val="24"/>
        </w:rPr>
        <w:t>Dans l'encyclique Haurietis Aquas de Pie XII (1956), la rédemption et la réparation sont présentées avec insistance comme un mystère d'amour (cf n. 20). C'est aussi la perspective de l'Église et de l'encyclique Dives in misericordia (1980) de Jean-Paul II (cf ch. 7 ; AAS, t. 72, 1980, p. 1217-28). Ainsi la spiritualité victimale se vit-elle dans l'union à la passion et à la mort du Christ, réalisant en lui la réparation totale comme redamatio (échange d'amour : dimension verticale) et comme restauratio (consécration du monde : dimension horizontale).</w:t>
      </w:r>
    </w:p>
    <w:p>
      <w:pPr>
        <w:spacing w:after="120" w:before="0" w:line="360" w:lineRule="auto"/>
        <w:ind w:firstLine="283"/>
        <w:jc w:val="both"/>
      </w:pPr>
      <w:r>
        <w:rPr>
          <w:rFonts w:ascii="Garamond" w:hAnsi="Garamond"/>
          <w:sz w:val="24"/>
        </w:rPr>
        <w:t>Au-delà de l'antithèse victime d'amour-victime de justice, la spiritualité victimale appelle à participer très profondément à la passion et à la mort du Christ (cf. Jean 12,24-25), participation dont peuvent donner une idée les nécessaires et douloureuses purifications de la vie spirituelle, spécialement les nuits des sens et de l'esprit décrites par saint Jean de la Croix. Nous n'avons pas l'intention d'envisager ici l'expérience mystérieuse et souvent impressionnante des âmes qui, dans leur vie de victime, sont conduites par Dieu dans les voies extraordinaires de la mystique. Nous faisons nôtre l'affirmation de S.-M. Giraud exprimée dans le titre même de son grand ouvrage « L'Esprit et la vie de victime considérés comme fondement et caractère essentiel de la vie chrétienne » (3° éd., Paris, 1877).</w:t>
      </w:r>
    </w:p>
    <w:p>
      <w:pPr>
        <w:spacing w:after="120" w:before="0" w:line="360" w:lineRule="auto"/>
        <w:ind w:firstLine="283"/>
        <w:jc w:val="both"/>
      </w:pPr>
      <w:r>
        <w:rPr>
          <w:rFonts w:ascii="Garamond" w:hAnsi="Garamond"/>
          <w:sz w:val="24"/>
        </w:rPr>
        <w:t>L. Dehon, fondateur des Prêtres du Sacré-Cœur de Jésus de Saint-Quentin et bon maître de vie spirituelle, écrit : « Si tous ne sont pas appelés à l'état de victime mystique, tous peuvent et doivent être victimes pratiques, par la docilité à suivre la grâce, la fidélité à remplir son devoir, la générosité à accomplir le sacrifice » (Directoire spirituel, 3° éd ital., Milan, 1983, n. 98).</w:t>
      </w:r>
    </w:p>
    <w:p>
      <w:pPr>
        <w:spacing w:after="120" w:before="0" w:line="360" w:lineRule="auto"/>
        <w:ind w:firstLine="283"/>
        <w:jc w:val="both"/>
      </w:pPr>
      <w:r>
        <w:rPr>
          <w:rFonts w:ascii="Garamond" w:hAnsi="Garamond"/>
          <w:sz w:val="24"/>
        </w:rPr>
        <w:t>La spiritualité ou vie de victime n'est pas, en soi, une grâce spéciale qui serait réservée à quelques âmes privilégiées. Pour le chrétien, elle a son origine dans le baptême et sa nourriture dans l'eucharistie. La liturgie de la messe présente la réalité victimale de Jésus à tous avec l'invitation à la vivre. La troisième prière eucharistique est tout entière une variation sur l'offrande et le sacrifice : celui du Christ, celui de l'Église, celui du prêtre et des fidèles (« Regarde, Seigneur, le sacrifice de ton Église. » ; « Que l'Esprit Saint fasse de nous une éternelle offrande »). Cf. Lumen Gentium 11.</w:t>
      </w:r>
    </w:p>
    <w:p>
      <w:pPr>
        <w:spacing w:after="120" w:before="0" w:line="360" w:lineRule="auto"/>
        <w:ind w:firstLine="283"/>
        <w:jc w:val="both"/>
      </w:pPr>
      <w:r>
        <w:rPr>
          <w:rFonts w:ascii="Garamond" w:hAnsi="Garamond"/>
          <w:sz w:val="24"/>
        </w:rPr>
        <w:t>Paul, écrivant aux Romains à peine convertis du paganisme, supplie Dieu qu'ils deviennent, par son ministère, « une oblation agréable, sanctifiée par l'Esprit » (Rom. 15,16 ; cf. 12,1). L'allusion à la sanctification sacrificielle, opérée par l'Esprit, rappelle le Christ consumé par le feu de l'Esprit sur la croix (cf. Héb. 9,14). Comme pour Jésus, ainsi pour chaque disciple de Jésus. D'où la nécessité, pour le chrétien, d'accueillir l'Esprit. Sans cet accueil par la charité et l'invocation de l'Esprit, il n'est pas possible de comprendre le mystère de la croix, encore moins de le vivre.</w:t>
      </w:r>
    </w:p>
    <w:p>
      <w:pPr>
        <w:spacing w:after="120" w:before="0" w:line="360" w:lineRule="auto"/>
        <w:ind w:firstLine="283"/>
        <w:jc w:val="both"/>
      </w:pPr>
      <w:r>
        <w:rPr>
          <w:rFonts w:ascii="Garamond" w:hAnsi="Garamond"/>
          <w:sz w:val="24"/>
        </w:rPr>
        <w:t>Notre solidarité avec le Christ est si profonde qu'elle fait de nous des « coopérateurs et des continuateurs » de la rédemption, à notre manière, mais par sa volonté, notre coopération est nécessaire. En nous, par notre intermédiaire, le Christ continue à vivre son mystère de Rédempteur, Réparateur, Adorateur, Prêtre-victime (cf. Jean 15,1-11 ; cf. A. Bourgeois, Notre Règle de vie - Un itinéraire, Rome, 1988, t. 3, p. 776).</w:t>
      </w:r>
    </w:p>
    <w:p>
      <w:pPr>
        <w:spacing w:after="120" w:before="0" w:line="360" w:lineRule="auto"/>
        <w:ind w:firstLine="283"/>
        <w:jc w:val="both"/>
      </w:pPr>
      <w:r>
        <w:rPr>
          <w:rFonts w:ascii="Garamond" w:hAnsi="Garamond"/>
          <w:sz w:val="24"/>
        </w:rPr>
        <w:t>En ce qui concerne le vœu de victime, il n'est pas toujours facile d'en préciser la matière. Pour celui de certaines personnes, il serait suffisant de parler seulement d'une promesse en esprit de victime, ou d'une disposition intérieure sérieuse à faire en tout la volonté de Dieu. Si une personne, sous l'impulsion de l'Esprit, se sent poussée à faire le vœu de victime, qu'elle demande conseil à un guide spirituel sage et éclairé.</w:t>
      </w:r>
    </w:p>
    <w:p>
      <w:pPr>
        <w:spacing w:after="120" w:before="0" w:line="360" w:lineRule="auto"/>
        <w:ind w:firstLine="283"/>
        <w:jc w:val="both"/>
      </w:pPr>
      <w:r>
        <w:rPr>
          <w:rFonts w:ascii="Garamond" w:hAnsi="Garamond"/>
          <w:sz w:val="24"/>
        </w:rPr>
        <w:t>Silvain-Marie Giraud, dans son ouvrage De l'union à N.S. Jésus Christ dans sa vie de victime, affirme que, pour beaucoup de saints, le vœu de victime s'exprime équivallemment par le vœu de faire ce que, dans la paix, ils considèrent le plus parfait. Il propose comme matière du vœu de victime : ne pas refuser volontairement et délibérément un sacrifice quel qu'il fût, toutes les fois que la volonté de Dieu est suffisamment claire à ce sujet, et ne le jamais regretter volontairement (cf op cit, 3° éd., Paris, 1877, p. 315-30). Étant donné que, à notre avis, aussi bien le vœu du plus parfait (DS, t. 12, col. 229-33) que la matière du vœu proposé par Giraud semblent difficiles à vivre avec une simplicité sereine. Considérant que la gravité de l'obligation, la durée et la matière du vœu dépendent de la libre volonté de la personne, nous pensons que le vœu de victime est essentiellement un vœu de charité. C'est pourquoi, pour éviter la répulsion psychologique que provoque le plus souvent aujourd'hui l'expression « vœu de victime », nous préférons l'appeler : « vœu d'oblation », ayant présent à l'esprit que les sacrifices, aussi bien les anciens que celui du Christ et le nôtre, impliquent : la sanctification (ou séparation) de la victime, son oblation (ou offrande), son immolation, sa transformation, pour entrer en communion d'amour avec Dieu.</w:t>
      </w:r>
    </w:p>
    <w:p>
      <w:pPr>
        <w:spacing w:after="120" w:before="0" w:line="360" w:lineRule="auto"/>
        <w:ind w:firstLine="283"/>
        <w:jc w:val="both"/>
      </w:pPr>
      <w:r>
        <w:rPr>
          <w:rFonts w:ascii="Garamond" w:hAnsi="Garamond"/>
          <w:sz w:val="24"/>
        </w:rPr>
        <w:t>Pas d'oblation sans immolation, ni d'immolation sans oblation. Mais la véritable substance du vœu de victime est l'amour oblatif, en union à l'oblation réparatrice du Christ au Père pour le salut du monde. Pour être authentique, l'oblation, celle du Christ comme la nôtre, doit inclure l'expérience de la croix ou l'immolation, qui transforme l'âme pour entrer en communion d'amour avec le Père, en Jésus-Christ, par l'Esprit.</w:t>
      </w:r>
    </w:p>
    <w:p>
      <w:pPr>
        <w:spacing w:after="120" w:before="0" w:line="360" w:lineRule="auto"/>
        <w:ind w:firstLine="283"/>
        <w:jc w:val="both"/>
      </w:pPr>
      <w:r>
        <w:rPr>
          <w:rFonts w:ascii="Garamond" w:hAnsi="Garamond"/>
          <w:sz w:val="24"/>
        </w:rPr>
        <w:t>C'est pourquoi la matière du vœu d'oblation ou vœu de victime peut être ainsi présentée : a). L'acceptation de toutes les croix quotidiennes, physiques, morales et spirituelles ; de la fatigue du travail quotidien en union avec le Christ crucifié, comme preuve et manifestation de l'amour pour le Père, sans s'abandonner à la tristesse et aux lamentations, mais en remerciant et, si possible, en nous réjouissant (cf. 1 Pierre 1,6 ; 4,13-14). Les croix ne sont ni recherchées ni subies, mais acceptées ; autrement on tombe dans une forme pernicieuse de psychose et de « victimisme ». b). Accepter les joies de la vie comme manifestation de l'amour de Dieu. Nous sommes souvent superficiels au point que, facilement, nous nous dissipons dans les joies, devenant légers, euphoriques, sans songer à apprécier leur valeur d'amour et sans penser à en remercier Dieu. c). La vie n'est pas seulement acceptation, mais aussi action, don d'amour. Par le vœu d'oblation, nous nous engageons, soutenus par l'Esprit, à irradier ses fruits, à être des créatures de charité (l'unique fruit véritable de l'Esprit ; cf. Gal. 5,22), créatures de joie, de paix, de patience, de bonté, de bienveillance, doux et humbles, fidèles au Christ, nous laissant guider dans nos pensées, nos désirs, nos affections, nos paroles, nos actions, non par notre égoïsme, mais par l'Esprit de Dieu (cf. Gal. 5,22-25).</w:t>
      </w:r>
    </w:p>
    <w:p>
      <w:pPr>
        <w:spacing w:after="120" w:before="0" w:line="360" w:lineRule="auto"/>
        <w:ind w:firstLine="283"/>
        <w:jc w:val="both"/>
      </w:pPr>
      <w:r>
        <w:rPr>
          <w:rFonts w:ascii="Garamond" w:hAnsi="Garamond"/>
          <w:sz w:val="24"/>
        </w:rPr>
        <w:t>La souffrance et l'épreuve sont des temps privilégiés dans la vie de victime. Par-delà tout sentimentalisme dévotionnel, l'expérience de la douleur est d'elle-même troublante et difficile à vivre. Le Christ lui-même en fut troublé (cf. Mt. 26,37-38 ; Marc 14,33-34 ; Luc 22,43-44). À l'absurde, pour la raison, de la douleur et de la mort, la foi répond par le mystère du Christ en croix. La foi ne répond pas au pourquoi des souffrances particulières, mais elle leur ouvre un sens, elle infuse une lumière et une force qui permettent de vivre dans l'amour la dure réalité de la souffrance.</w:t>
      </w:r>
    </w:p>
    <w:p>
      <w:pPr>
        <w:spacing w:after="120" w:before="0" w:line="360" w:lineRule="auto"/>
        <w:ind w:firstLine="283"/>
        <w:jc w:val="both"/>
      </w:pPr>
      <w:r>
        <w:rPr>
          <w:rFonts w:ascii="Garamond" w:hAnsi="Garamond"/>
          <w:sz w:val="24"/>
        </w:rPr>
        <w:t>La souffrance est une des réalités de la vie. Il faut en parler avec réalisme et discrétion. Parfois on rencontre des personnes d'une foi merveilleuse qui, tout en souffrant, consolent et donnent des forces à qui voudrait les consoler. Elles offrent avec simplicité et héroïsme les souffrances réelles qu'elles portent avec patience et abandon à la volonté de Dieu, le plus souvent dans l'obscurité et la solitude, comme une éminente et mystérieuse communion aux souffrances du Christ, pour le salut du monde. Une telle souffrance est appelée à devenir « pure disponibilité », « pure oblation » et en même temps forme éminente d'apostolat, en union avec le Christ victime, dans la communion des saints, pour le salut du monde (cf. A. Bourgeois, op cit., t. 2, p. 931-43 ; DS, art. Souffrance).</w:t>
      </w:r>
    </w:p>
    <w:p>
      <w:pPr>
        <w:spacing w:after="120" w:before="0" w:line="360" w:lineRule="auto"/>
        <w:ind w:firstLine="283"/>
        <w:jc w:val="both"/>
      </w:pPr>
      <w:r>
        <w:rPr>
          <w:rFonts w:ascii="Garamond" w:hAnsi="Garamond"/>
          <w:sz w:val="24"/>
        </w:rPr>
        <w:t>Le chrétien se prépare ainsi au suprême acte d'oblation et d'apostolat qu'est sa mort : conformé « au Christ dans la mort » (Phil. 3,10). Si la mort du Christ en croix est l'acte de salut efficace qui a sauvé le monde, on peut en dire autant de la mort du chrétien en union à la mort du Christ. Il n'est pas dit que, sous l'aspect humain, ce doive être une « mort belle » ; il n'en fut certainement pas ainsi de la mort du Christ, aux yeux des hommes. L'important est que la mort soit une mort « vers le Christ et dans le Christ », immolation avec lui pour ressusciter avec lui (cf. Ignace d'Antioche, Aux Smyrniotes v, 2, SC 10, 4 éd., 1969, p. 137).</w:t>
      </w:r>
    </w:p>
    <w:p>
      <w:pPr>
        <w:spacing w:after="120" w:before="0" w:line="360" w:lineRule="auto"/>
        <w:ind w:firstLine="283"/>
        <w:jc w:val="both"/>
      </w:pPr>
      <w:r>
        <w:rPr>
          <w:rFonts w:ascii="Garamond" w:hAnsi="Garamond"/>
          <w:sz w:val="24"/>
        </w:rPr>
        <w:t>Si jour après jour, dans l'humble quotidienneté, nous avons vécu notre oblation-immolation avec le Christ offert et immolé pour le salut du monde, nous sommes préparés à l'ultime apostolat de notre vie : l'oblation-immolation de notre mort, l'extrême sacrifice, consommé dans le feu de l'Esprit, comme il en fut de la mort du Christ en croix : « par un Esprit éternel s'est offert lui-même, sans tâche, à Dieu » (Héb. 9,14). La mort alors est notre ultime offrande, le moment de suprême, de pure oblation : si nous mourons avec lui, nous vivrons aussi avec lui (2 Tim. 2,11) (cf. A. Bourgeois, op cit., t. 3, p. 945-49).</w:t>
      </w:r>
    </w:p>
    <w:p>
      <w:pPr>
        <w:spacing w:after="120" w:before="0" w:line="360" w:lineRule="auto"/>
        <w:ind w:firstLine="283"/>
        <w:jc w:val="both"/>
      </w:pPr>
      <w:r>
        <w:rPr>
          <w:rFonts w:ascii="Garamond" w:hAnsi="Garamond"/>
          <w:sz w:val="24"/>
        </w:rPr>
        <w:t>Si nous sommes conscients de cette profonde et mystérieuse réalité et si nous désirons la vivre, rappelons-nous que Dieu donne leur valeur aux désirs, quand ils sont sincères ; il les prend au sérieux, car c'est lui qui suscite le désir de s'offrir avec le Christ, prêtre et victime, pour le salut du monde, des pécheurs (cf. Héb. 13,12-15).</w:t>
      </w:r>
    </w:p>
    <w:p>
      <w:pPr>
        <w:spacing w:after="120" w:before="0" w:line="360" w:lineRule="auto"/>
        <w:ind w:firstLine="283"/>
        <w:jc w:val="both"/>
      </w:pPr>
      <w:r>
        <w:rPr>
          <w:rFonts w:ascii="Garamond" w:hAnsi="Garamond"/>
          <w:sz w:val="24"/>
        </w:rPr>
        <w:t>La voie victimale est une vocation exigeante qui réclame, outre la grâce, la générosité pour être vécue. Répétons que la participation au sacerdoce et à l'état de victime du Christ n'est pas un appel à un état exceptionnel, à une voie extraordinaire ; c'est un appel à vivre le Christ en profondeur, généreusement, avec simplicité, modestie et humilité, dans le secret, sans ostentation ou « victimisme », avec confiance, non pas avec nos seules forces, mais dans la « consolation » qui est aussi force dans l'Esprit Saint (cf. 2 Cor. 1,3 sv).</w:t>
      </w:r>
    </w:p>
    <w:p>
      <w:pPr>
        <w:spacing w:after="120" w:before="0" w:line="360" w:lineRule="auto"/>
        <w:ind w:firstLine="283"/>
        <w:jc w:val="both"/>
      </w:pPr>
      <w:r>
        <w:rPr>
          <w:rFonts w:ascii="Garamond" w:hAnsi="Garamond"/>
          <w:sz w:val="24"/>
        </w:rPr>
        <w:t>M. Denis, La spiritualité victimale en France, Rome, 1981, p. 293-306), sont en soi la vocation du chrétien logique avec la sequela Christi ; cela consiste à s'offrir jusqu'à la croix et la mort pour le salut du monde avec, dans et par le Christ. Si Dieu appelle quelqu'un à cette vocation, celui-ci peut être certain qu'il lui donnera aussi la grâce et par conséquent les moyens pour la vivre par l'Esprit Saint.</w:t>
      </w:r>
    </w:p>
    <w:p>
      <w:pPr>
        <w:spacing w:after="120" w:before="0" w:line="360" w:lineRule="auto"/>
        <w:ind w:firstLine="283"/>
        <w:jc w:val="both"/>
      </w:pPr>
      <w:r>
        <w:rPr>
          <w:rFonts w:ascii="Garamond" w:hAnsi="Garamond"/>
          <w:sz w:val="24"/>
        </w:rPr>
        <w:t>Nous avons évoqué Paul et son amour pour Jésus crucifié ; il affirme ne vouloir connaître que ce Jésus crucifié (1 Cor. 2,2), ne vouloir se glorifier que dans la croix du Christ (Gal. 2,19), ne vouloir prêcher que le Christ crucifié, « scandale pour les juifs, folie pour les païens » (1 Cor. 1,23 ; cf. DS, t. 5, col. 638-44). La folie de la croix de Paul a exercé une grande influence dans l'histoire chrétienne ; en elle s'enracinent bien des existences qui ont été marquées par la « folie d'humiliation et de faiblesse », par la soif « de souffrances et d'opprobres en réponse à la folie d'amour de Dieu Sauveur » (DS, t. 5, col. 645). C'est sur cette base scripturaire que se fonde la spiritualité victimale proprement dite.</w:t>
      </w:r>
    </w:p>
    <w:p>
      <w:pPr>
        <w:spacing w:after="120" w:before="0" w:line="360" w:lineRule="auto"/>
        <w:ind w:firstLine="283"/>
        <w:jc w:val="both"/>
      </w:pPr>
      <w:r>
        <w:rPr>
          <w:rFonts w:ascii="Garamond" w:hAnsi="Garamond"/>
          <w:sz w:val="24"/>
        </w:rPr>
        <w:t>En rigueur de terme, il faut attendre le 19° siècle pour la voir se présenter comme telle et se formuler de manière cohérente. Mais il est évident, d'un autre côté, qu'elle n'est pas une nouveauté : elle est l'héritière des multiples courants de la mystique du Christ depuis les origines chrétiennes, depuis les martyrs, les vierges et les ascètes des premiers siècles en passant par la dévotion médiévale à l'humanité du Christ et à sa passion, par la dévotion au Sacré-Cœur et la réparation.</w:t>
      </w:r>
    </w:p>
    <w:p>
      <w:pPr>
        <w:spacing w:after="120" w:before="0" w:line="360" w:lineRule="auto"/>
        <w:ind w:firstLine="283"/>
        <w:jc w:val="both"/>
      </w:pPr>
      <w:r>
        <w:rPr>
          <w:rFonts w:ascii="Garamond" w:hAnsi="Garamond"/>
          <w:sz w:val="24"/>
        </w:rPr>
        <w:t>Même s'il ne s'agit pas encore là de la spiritualité victimale, il n'est pas inutile de rappeler ici tel ou tel témoin de cette longue histoire.</w:t>
      </w:r>
    </w:p>
    <w:p>
      <w:pPr>
        <w:spacing w:after="120" w:before="0" w:line="360" w:lineRule="auto"/>
        <w:ind w:firstLine="283"/>
        <w:jc w:val="both"/>
      </w:pPr>
      <w:r>
        <w:rPr>
          <w:rFonts w:ascii="Garamond" w:hAnsi="Garamond"/>
          <w:sz w:val="24"/>
        </w:rPr>
        <w:t>Au Moyen Âge, l'épanouissement de la dévotion à l'humanité de Jésus, largement évoqué aux art. Humanité du Christ, ch nm (DS, t. 7, col. 1053-96) et mystique de la Passion (t. 10, col. 327-31), est illustré par Bernard de Clairvaux et les Cisterciens, puis François d'Assise, Claire et la famille franciscaine. Rappelons que François, « folle della croce », fut stigmatisé ; à ses côtés Marguerite de Cortone f 1297 veut habiter dans les plaies de son Seigneur, spécialement celle du côté (Hamon, op cit., t. 2, p. 175-76), et Angele de Foligno ? 1309 fait de la passion de Jésus l'objet de tout son amour ; et encore Jacopone de Todi + 1306 et ses Laudi exprimant un ardent amour du Christ, Jean de Capistran f 1456, plus tard Félix de Cantalice f 1587.</w:t>
      </w:r>
    </w:p>
    <w:p>
      <w:pPr>
        <w:spacing w:after="120" w:before="0" w:line="360" w:lineRule="auto"/>
        <w:ind w:firstLine="283"/>
        <w:jc w:val="both"/>
      </w:pPr>
      <w:r>
        <w:rPr>
          <w:rFonts w:ascii="Garamond" w:hAnsi="Garamond"/>
          <w:sz w:val="24"/>
        </w:rPr>
        <w:t>Dans le Nord européen, la volonté d'être conformé à l'humanité souffrante du Christ caractérisait aussi la vie spirituelle de nombreuses saintes qui n'appartenaient pas au courant franciscain : Lutgarde d'Aywieres f 1246 (DS, t. 9, col. 1201-04). Mechtilde de Magdebourg 1282, Mechtilde la jeune { 1299, Gertrude la Grande ? 1302, les cisterciennes Ida de Roosendael et Élisabeth de Spealbeek (toutes deux stigmatisées). Lutgarde de Wittichen f 1348, tertiaire franciscaine qui s'offrit en victime d'expiation pour l'Église (DS, t. 9, col. 1204-05), sans oublier Catherine de Sienne f 1380 (cf. A. Tessarolo, Z{ culto del S. Cuore, Turin-Bologne, p. 37-45).</w:t>
      </w:r>
    </w:p>
    <w:p>
      <w:pPr>
        <w:spacing w:after="120" w:before="0" w:line="360" w:lineRule="auto"/>
        <w:ind w:firstLine="283"/>
        <w:jc w:val="both"/>
      </w:pPr>
      <w:r>
        <w:rPr>
          <w:rFonts w:ascii="Garamond" w:hAnsi="Garamond"/>
          <w:sz w:val="24"/>
        </w:rPr>
        <w:t>« La sainte dont l'existence évoque le plus celle d'une victime est probablement Lydwine de Schiedam + 1433 (DS, t. 9, col. 1269-70) : maladies et souffrances continuelles marquent toute sa vie après sa quinzième année ; guidée par son confesseur, elle unit ses douleurs à celles du Christ dans sa passion et parvint à une communion mystique avec le Crucifié. Durant 19 ans, l'Eucharistie fut sa seule nourriture. Stigmatisée, elle exerça un intense apostolat de témoignage et de consolation.</w:t>
      </w:r>
    </w:p>
    <w:p>
      <w:pPr>
        <w:spacing w:after="120" w:before="0" w:line="360" w:lineRule="auto"/>
        <w:ind w:firstLine="283"/>
        <w:jc w:val="both"/>
      </w:pPr>
      <w:r>
        <w:rPr>
          <w:rFonts w:ascii="Garamond" w:hAnsi="Garamond"/>
          <w:sz w:val="24"/>
        </w:rPr>
        <w:t>2. La deuxième étape qui prépare l'apparition de la spiritualité victimale est, au sein de ce qu'on a appelé l'École française, la doctrine de la servitude et le vœu correspondant du cardinal Pierre de Bérulle ; ils ont été exposés à l'art. Servitude (DS, t. 14, col. 738-44). À la suite de Bérulle, les oratoriens Ch de Condren, Fr. Bourgoing, P. Métezeau, mais aussi les jésuites Fr. Nepveu et L. Jobert, l'archidiacre d'Évreux H.-M. Boudon, saint Louis-Marie Grignion de Montfort et son esclavage marial (cf leurs notices), d'autres encore, diffusent une spiritualité dont les traits majeurs sont l'adoration de Dieu, les états intérieurs de Jésus l'Erbe incarné, la servitude ou l'esclavage, l'oblation, l'offrande, le sacrifice de soi dans le Christ (cf par exemple, outre la bibliogr donnée à l'art. Servitude : J. Galy, Le sacrifice dans l'École française de spiritualité, Paris, 1951 ; M. Denis, La spiritualité victimale en France, Rome, 1981, p. 1-21).</w:t>
      </w:r>
    </w:p>
    <w:p>
      <w:pPr>
        <w:spacing w:after="120" w:before="0" w:line="360" w:lineRule="auto"/>
        <w:ind w:firstLine="283"/>
        <w:jc w:val="both"/>
      </w:pPr>
      <w:r>
        <w:rPr>
          <w:rFonts w:ascii="Garamond" w:hAnsi="Garamond"/>
          <w:sz w:val="24"/>
        </w:rPr>
        <w:t>3. La troisième étape est l'épanouissement vaste et durable dans la piété du peuple chrétien du culte du SACRÉ-CŒUR (DS, t. 2, col. 1023-46). Saint Jean Eudes (f 1680 ; DS, t. 8, col. 488-501) et sainte Marguerite-Marie (f 1690 ; t. 10, col. 349-55) sont les têtes du mouvement. Cette dernière surtout, par sa spiritualité de réparation et d'immolation (cf art. Réparation, t. 13, col. 369-413, surtout 389-92), va marquer la dévotion au Sacré-Cœur d'une orientation qui s'imprimera durablement dans le peuple chrétien.</w:t>
      </w:r>
    </w:p>
    <w:p>
      <w:pPr>
        <w:spacing w:after="120" w:before="0" w:line="360" w:lineRule="auto"/>
        <w:ind w:firstLine="283"/>
        <w:jc w:val="both"/>
      </w:pPr>
      <w:r>
        <w:rPr>
          <w:rFonts w:ascii="Garamond" w:hAnsi="Garamond"/>
          <w:sz w:val="24"/>
        </w:rPr>
        <w:t>D'après Marguerite-Marie, dans la réparation, parfois l'âme obéit à une exigence de justice et s'offre comme victime à la justice de Dieu. D'autres fois l'âme, expérimentant la sainteté et la pureté de Dieu et en même temps combien le péché abrutit et contamine l'âme, s'abandonne complètement à Dieu, acceptant de recevoir en elle la conséquence douloureuse du péché, afin que les hommes pécheurs, ses frères, soient libérés et purifiés de l'unique véritable mal ; cette offrande est animée par un esprit d'oblation d'amour, vécu sur un mode héroïque. Parfois, l'âme obéit à une exigence d'amour, de participation aux souffrances du Christ, et s'offre comme victime à l'amour de Dieu (cf. M. Denis, op cit., p. 36-42).</w:t>
      </w:r>
    </w:p>
    <w:p>
      <w:pPr>
        <w:spacing w:after="120" w:before="0" w:line="360" w:lineRule="auto"/>
        <w:ind w:firstLine="283"/>
        <w:jc w:val="both"/>
      </w:pPr>
      <w:r>
        <w:rPr>
          <w:rFonts w:ascii="Garamond" w:hAnsi="Garamond"/>
          <w:sz w:val="24"/>
        </w:rPr>
        <w:t>La spiritualité victimale est reliée de manière particulière au courant de Paray-le-Monial (Claude de la Colombiere, J. Croiset, J de Galliffet, Fr. Froment) et au courant spirituel du « Mouvement de Marseille » animé par la sœur Anne-Madeleine Rémuzat (1696-1730), le tout étant combattu par l'opposition jansénisante (cf leur notice et M. Denis, op cit p. 42-46).</w:t>
      </w:r>
    </w:p>
    <w:p>
      <w:pPr>
        <w:spacing w:after="120" w:before="0" w:line="360" w:lineRule="auto"/>
        <w:ind w:firstLine="283"/>
        <w:jc w:val="both"/>
      </w:pPr>
      <w:r>
        <w:rPr>
          <w:rFonts w:ascii="Garamond" w:hAnsi="Garamond"/>
          <w:sz w:val="24"/>
        </w:rPr>
        <w:t>4. En Italie, le grand « fol » pour le Crucifié au 18° siècle est Paul de la Croix (1694-1775), fondateur des Passionnistes, un des plus grands mystiques (DS, t. 12, col. 540-60). De 19 à 33 ans, il parcourut tous les degrés de l'union d'amour avec Dieu jusqu'au mariage spirituel. De 31 à 76 ans, il agonisa dans une longue nuit de l'esprit, avec d'horribles désolations, en union à l'abandon du Christ sur la Croix. De 76 à 81 ans, ses peines diminuerent et il commença à avoir un avant-goût de la joie du paradis.</w:t>
      </w:r>
    </w:p>
    <w:p>
      <w:pPr>
        <w:spacing w:after="120" w:before="0" w:line="360" w:lineRule="auto"/>
        <w:ind w:firstLine="283"/>
        <w:jc w:val="both"/>
      </w:pPr>
      <w:r>
        <w:rPr>
          <w:rFonts w:ascii="Garamond" w:hAnsi="Garamond"/>
          <w:sz w:val="24"/>
        </w:rPr>
        <w:t>Son Diario spirituale (éd. E. Zoffoli, Rome, 1964) et sa Morte mistica (éd au t. S de ses Lettere) en particulier exposent une mystique de la Passion, du « nudo patire », de l'abandon au bon plaisir de Dieu. L'interminable nuit de l'esprit l'a transformé en victime divine et a réalisé son unique désir : « Essere crocifisso con Gesü » (Diario, 23 déc. 1720).</w:t>
      </w:r>
    </w:p>
    <w:p>
      <w:pPr>
        <w:spacing w:after="120" w:before="0" w:line="360" w:lineRule="auto"/>
        <w:ind w:firstLine="283"/>
        <w:jc w:val="both"/>
      </w:pPr>
      <w:r>
        <w:rPr>
          <w:rFonts w:ascii="Garamond" w:hAnsi="Garamond"/>
          <w:sz w:val="24"/>
        </w:rPr>
        <w:t>Sainte Véronique Giuliani, darisse capucine (1660-1727 ; cf supra, col. 473-83) est amoureuse du Crucifié et stigmatisée. Un intense rayon lumineux lui transperce le cœur. De fait, après sa mort, l'autopsie révéla l'empreinte visible, dans le cœur, des instruments de la passion. Elle s'offrit en victime d'expiation pour la conversion des pécheurs et des infidèles.</w:t>
      </w:r>
    </w:p>
    <w:p>
      <w:pPr>
        <w:spacing w:after="120" w:before="0" w:line="360" w:lineRule="auto"/>
        <w:ind w:firstLine="283"/>
        <w:jc w:val="both"/>
      </w:pPr>
      <w:r>
        <w:rPr>
          <w:rFonts w:ascii="Garamond" w:hAnsi="Garamond"/>
          <w:sz w:val="24"/>
        </w:rPr>
        <w:t>Il faut mentionner aussi saint Alphonse-Marie de Liguori (1696-1787) et sa « Pratica di amar Gesù Cristo », surtout crucifié, ainsi que ses « Riflessioni sulla Passione di Gesù Cristo » (DS, t. 1, col. 357-89) ; le passionniste saint l'incent-Marie Strambi (1745-1824), qui offrit sa vie à Dieu pour le pape Léon XII et a été exaucé (cf sa notice infra) ; saint Gaspard del Bufalo (1786-1837), grand prédicateur et fondateur des Missionnaires du Précieux Sang (BS, t. 6, col. 40-43) ; saint Gaspard Bertoni (1777-1853), fondateur des Stimmatini (EC, t. 2, col. 1479 ; DS, t. 12, col. 334).</w:t>
      </w:r>
    </w:p>
    <w:p>
      <w:pPr>
        <w:spacing w:after="120" w:before="0" w:line="360" w:lineRule="auto"/>
        <w:ind w:firstLine="283"/>
        <w:jc w:val="both"/>
      </w:pPr>
      <w:r>
        <w:rPr>
          <w:rFonts w:ascii="Garamond" w:hAnsi="Garamond"/>
          <w:sz w:val="24"/>
        </w:rPr>
        <w:t>La spiritualité victimale est aussi vécue par des prêtres diocésains et des laïcs. Parmi les premiers citons L.-L. Gobaille (1808-1875), qui fut confesseur de L. Dehon et archiprêtre de Saint-Quentin ; à la suite d'une retraite faite à la Grande Chartreuse en 1862, il s'offrit en victime pour la propagation de la foi et la conversion des pécheurs. A. Rasset raconte qu'il participa à la procession du jubilé de 1875 en esprit de victime, le corps souffrant de plusieurs instruments de pénitence (cf. A. Rasset, A/fred Santerre, 18321901, Saint-Quentin, 1902, p. 70-71 ; Th. Poindron, l'ie de Mr L.-L. Gobaille, Saint-Quentin, 1881, p. 263-66).</w:t>
      </w:r>
    </w:p>
    <w:p>
      <w:pPr>
        <w:spacing w:after="120" w:before="0" w:line="360" w:lineRule="auto"/>
        <w:ind w:firstLine="283"/>
        <w:jc w:val="both"/>
      </w:pPr>
      <w:r>
        <w:rPr>
          <w:rFonts w:ascii="Garamond" w:hAnsi="Garamond"/>
          <w:sz w:val="24"/>
        </w:rPr>
        <w:t>Parmi les laïcs, le père de Thérese de l'Enfant-Jésus et la mère de Léon Dehon, Adele-Stéphanie l'andelet (1812-1883), émirent le vœu de victime (cf. L. Dehon, Notes sur l'histoire de ma vie, Rome, 1984, cahier 14, p. 144-49).</w:t>
      </w:r>
    </w:p>
    <w:p>
      <w:pPr>
        <w:spacing w:after="120" w:before="0" w:line="360" w:lineRule="auto"/>
        <w:ind w:firstLine="283"/>
        <w:jc w:val="both"/>
      </w:pPr>
      <w:r>
        <w:rPr>
          <w:rFonts w:ascii="Garamond" w:hAnsi="Garamond"/>
          <w:sz w:val="24"/>
        </w:rPr>
        <w:t>Léon Harmel (1829-1915 ; DS, t. 7, col. 78-80) fit de même en 1870 et fonda la même année l'« Association intime » des victimes volontaires pour la conversion du monde ouvrier.</w:t>
      </w:r>
    </w:p>
    <w:p>
      <w:pPr>
        <w:spacing w:after="120" w:before="0" w:line="360" w:lineRule="auto"/>
        <w:ind w:firstLine="283"/>
        <w:jc w:val="both"/>
      </w:pPr>
      <w:r>
        <w:rPr>
          <w:rFonts w:ascii="Garamond" w:hAnsi="Garamond"/>
          <w:sz w:val="24"/>
        </w:rPr>
        <w:t>3° Louis Maulbon d'Arbaumont (1813-1882 ; DS, t. 10, col. 821-22), connu sous le nom de Jean du Sacré-Cœur, est une des grandes figures de la spiritualité victimale. Formé par la spiritualité de Ch de Condren, qu'il harmonisa avec celle de Paray-leMonial, il s'offrit en victime à deux reprises.</w:t>
      </w:r>
    </w:p>
    <w:p>
      <w:pPr>
        <w:spacing w:after="120" w:before="0" w:line="360" w:lineRule="auto"/>
        <w:ind w:firstLine="283"/>
        <w:jc w:val="both"/>
      </w:pPr>
      <w:r>
        <w:rPr>
          <w:rFonts w:ascii="Garamond" w:hAnsi="Garamond"/>
          <w:sz w:val="24"/>
        </w:rPr>
        <w:t>Il collabora avec les Sœurs victimes du Sacré-Cœur et fonda un institut de prêtres victimes du Sacré-Cœur, lequel ne comptera que six membres. Maulbon d'Arbaumont mourut, après 32 années de vie religieuse austere et apostolique, seul et dernier de sa congrégation (P. Norbert, l'ie du. L.-M. Maulbon d'Arbaumont, Lyon-Paris, 1910 : Denis, op cit, p. 56-70).</w:t>
      </w:r>
    </w:p>
    <w:p>
      <w:pPr>
        <w:spacing w:after="120" w:before="0" w:line="360" w:lineRule="auto"/>
        <w:ind w:firstLine="283"/>
        <w:jc w:val="both"/>
      </w:pPr>
      <w:r>
        <w:rPr>
          <w:rFonts w:ascii="Garamond" w:hAnsi="Garamond"/>
          <w:sz w:val="24"/>
        </w:rPr>
        <w:t>4° Marie-Véronique du Cœur de Jésus (Caroline Lioger, 1825-1883 ; DS, t. 10, col. 596-98) eut des sa jeunesse un grand attrait intérieur pour la spiritualité victimale ; celle-ci est pour elle, comme pour S.-M. Giraud, « l'esprit du christianisme ; c'est la vie du chrétien parfait ».</w:t>
      </w:r>
    </w:p>
    <w:p>
      <w:pPr>
        <w:spacing w:after="120" w:before="0" w:line="360" w:lineRule="auto"/>
        <w:ind w:firstLine="283"/>
        <w:jc w:val="both"/>
      </w:pPr>
      <w:r>
        <w:rPr>
          <w:rFonts w:ascii="Garamond" w:hAnsi="Garamond"/>
          <w:sz w:val="24"/>
        </w:rPr>
        <w:t>En 1857, elle fonde l'institut des Sœurs victimes du Sacré-Cœur de Jésus et émet la même année le vœu de victime. Son directeur spirituel est le sulpicien Émile Roux.</w:t>
      </w:r>
    </w:p>
    <w:p>
      <w:pPr>
        <w:spacing w:after="120" w:before="0" w:line="360" w:lineRule="auto"/>
        <w:ind w:firstLine="283"/>
        <w:jc w:val="both"/>
      </w:pPr>
      <w:r>
        <w:rPr>
          <w:rFonts w:ascii="Garamond" w:hAnsi="Garamond"/>
          <w:sz w:val="24"/>
        </w:rPr>
        <w:t>En 1867, elle cherchera à fonder un institut de prêtres marqué de la même orientation, mais elle devra y renoncer après la fondation par L. Dehon des Oblats du Cœur de Jésus (cf. A. Prévot, La vie de. Marie-Véronique., Paris, 1913 ; Denis, op cit., p. 121-48).</w:t>
      </w:r>
    </w:p>
    <w:p>
      <w:pPr>
        <w:spacing w:after="120" w:before="0" w:line="360" w:lineRule="auto"/>
        <w:ind w:firstLine="283"/>
        <w:jc w:val="both"/>
      </w:pPr>
      <w:r>
        <w:rPr>
          <w:rFonts w:ascii="Garamond" w:hAnsi="Garamond"/>
          <w:sz w:val="24"/>
        </w:rPr>
        <w:t>5° Autre grande figure de la spiritualité victimale, Sylvain-Marie Giraud (1830-1885 ; DS, t. 6, col. 402-07) s'impregne au séminaire de la spiritualité de M. Ofier. Convaincu qu'un prêtre doit être victime, il entre chez les Missionnaires de La Salette et, méditant les douleurs de Marie au pied de la croix, victime avec la l'ictime divine, il se sent confirmé dans sa vocation victimale.</w:t>
      </w:r>
    </w:p>
    <w:p>
      <w:pPr>
        <w:spacing w:after="120" w:before="0" w:line="360" w:lineRule="auto"/>
        <w:ind w:firstLine="283"/>
        <w:jc w:val="both"/>
      </w:pPr>
      <w:r>
        <w:rPr>
          <w:rFonts w:ascii="Garamond" w:hAnsi="Garamond"/>
          <w:sz w:val="24"/>
        </w:rPr>
        <w:t>Son apostolat est d'abord celui des missions populaires ; mais à trente ans, presque aveugle et de mauvaise santé, il doit abandonner la prédication. Il commence à écrire sur la spiritualité victimale et tente en vain de fonder un institut de prêtres victimes.</w:t>
      </w:r>
    </w:p>
    <w:p>
      <w:pPr>
        <w:spacing w:after="120" w:before="0" w:line="360" w:lineRule="auto"/>
        <w:ind w:firstLine="283"/>
        <w:jc w:val="both"/>
      </w:pPr>
      <w:r>
        <w:rPr>
          <w:rFonts w:ascii="Garamond" w:hAnsi="Garamond"/>
          <w:sz w:val="24"/>
        </w:rPr>
        <w:t>En 1868, il fait vœu de victime. Malgré sa vue défaillante et une prostatite tres douloureuse, il s'adonne sans réserve au ministere des retraites spirituelles des prêtres et des communautés religieuses.</w:t>
      </w:r>
    </w:p>
    <w:p>
      <w:pPr>
        <w:spacing w:after="120" w:before="0" w:line="360" w:lineRule="auto"/>
        <w:ind w:firstLine="283"/>
        <w:jc w:val="both"/>
      </w:pPr>
      <w:r>
        <w:rPr>
          <w:rFonts w:ascii="Garamond" w:hAnsi="Garamond"/>
          <w:sz w:val="24"/>
        </w:rPr>
        <w:t>D'après H. Bremond, Giraud est « un des grands maîtres spirituels des temps modernes », surtout à cause de ses ouvrages sur la spiritualité victimale. Chaque victime doit revivre, en union avec le Christ, l'oblation (Incarnation), l'immolation (Calvaire), la transformation (Résurrection) et la communion (Ascension) (cf. J. Jaouen, l'ie ef œuvre du P. Giraud, 2 vol mss, aux Archives de La Salette, Rome ; Denis, op cit., p. 80-120).</w:t>
      </w:r>
    </w:p>
    <w:p>
      <w:pPr>
        <w:spacing w:after="120" w:before="0" w:line="360" w:lineRule="auto"/>
        <w:ind w:firstLine="283"/>
        <w:jc w:val="both"/>
      </w:pPr>
      <w:r>
        <w:rPr>
          <w:rFonts w:ascii="Garamond" w:hAnsi="Garamond"/>
          <w:sz w:val="24"/>
        </w:rPr>
        <w:t>Ses livres, publiés à partir de 1863, répandirent largement la spiritualité victimale.</w:t>
      </w:r>
    </w:p>
    <w:p>
      <w:pPr>
        <w:spacing w:after="120" w:before="0" w:line="360" w:lineRule="auto"/>
        <w:ind w:firstLine="283"/>
        <w:jc w:val="both"/>
      </w:pPr>
      <w:r>
        <w:rPr>
          <w:rFonts w:ascii="Garamond" w:hAnsi="Garamond"/>
          <w:sz w:val="24"/>
        </w:rPr>
        <w:t>6° Léon Dehon (1843-1925 ; DS, t. 3, col. 105-15) a fondé en 1877 les Oblats du Cœur de Jésus, devenus, après leur suppression par le Saint-Siege en 1883, les Prêtres du Cœur de Jésus.</w:t>
      </w:r>
    </w:p>
    <w:p>
      <w:pPr>
        <w:spacing w:after="120" w:before="0" w:line="360" w:lineRule="auto"/>
        <w:ind w:firstLine="283"/>
        <w:jc w:val="both"/>
      </w:pPr>
      <w:r>
        <w:rPr>
          <w:rFonts w:ascii="Garamond" w:hAnsi="Garamond"/>
          <w:sz w:val="24"/>
        </w:rPr>
        <w:t>C'est l'unique institut de prêtres-victimes fondé au 19° siècle qui ait survécu : « Je n'ai pas pris le nom de victimes ; j'ai pris celui d'Oblats qui me disait la même chose. On pouvait s'appeler victimes à Marseille ; à Saint-Quentin, cela eut paru le comble de la folie » (Lettre du 13/2/ 1913).</w:t>
      </w:r>
    </w:p>
    <w:p>
      <w:pPr>
        <w:spacing w:after="120" w:before="0" w:line="360" w:lineRule="auto"/>
        <w:ind w:firstLine="283"/>
        <w:jc w:val="both"/>
      </w:pPr>
      <w:r>
        <w:rPr>
          <w:rFonts w:ascii="Garamond" w:hAnsi="Garamond"/>
          <w:sz w:val="24"/>
        </w:rPr>
        <w:t>Ce De paenitentia mérite pourtant de retenir l'attention. Divisé en 33 chapitres, il offre un enseignement de valeur, en un style concis et soigné. L'auteur définit d'abord la pénitence comme « prioris aevi damnatio et in futuro promissa correctio » ; elle comporte la reconnaissance des fautes devant Dieu, pour qui rien n'est caché mais qui accueille avec miséricorde le pénitent (1, 971-72). Un examen sincere de la conscience et l'aveu du péché obtiennent toujours le pardon, tandis que le refus de l'aveu accroît encore le péché (6-7, avec l'exemple des Ninivites opposé à celui de Caïn). Il ne faut jamais désespérer de la miséricorde divine (10-11, citant Luc 7,47 et 23,39-42). La rechute elle-même n'est pas un obstacle : « Il est toujours le même celui qui t'a guéri. D'où t'est venue une fois la guérison, elle viendra encore » (12). Malgré son péché, le pénitent doit oser prier : Achab et Manassé l'ont fait après leur impiété prolongée (14-15). L'homme à qui s'adresse le traité a visiblement commis des fautes graves : amour des jeux, luxure, abus des richesses ; mais il peut encore inverser sa manière de vivre et se châtier lui-même : « l'icem ergo vici restitue Saccum indue, cinerem asperge, in jejunio semper ora, in oratione jejuna » (18). La parabole du fils prodigue (Luc 15) est la preuve que Dieu rétablit le pécheur dans la vraie vie : « Revertere ergo et tu, frater, revertere et ex mortuo revivisce et ex perdito reparare » (19). De toute façon, le Christ se fait notre avocat (29, citant Rom. 8,33 et 1 Jean 2,8-10). Il ne faut point différer la pénitence jusqu'à la mort, mais mettre à profit le temps présent pour obtenir la récompense au jour du jugement (28-32).</w:t>
      </w:r>
    </w:p>
    <w:p>
      <w:pPr>
        <w:spacing w:after="120" w:before="0" w:line="360" w:lineRule="auto"/>
        <w:ind w:firstLine="283"/>
        <w:jc w:val="both"/>
      </w:pPr>
      <w:r>
        <w:rPr>
          <w:rFonts w:ascii="Garamond" w:hAnsi="Garamond"/>
          <w:sz w:val="24"/>
        </w:rPr>
        <w:t>Plusieurs aspects traditionnels de la pénitence restent étrangement absents dans cette exhortation : rien n'est dit sur l'aumône ni sur la charité fraternelle ; rien non plus sur la prière de l'Église ou l'eucharistie. Certains traits dénoteraient même une inspiration pélagienne : « In arbitrio nostro sunt posita dona pietatis. Consequemur omnia quae ex fide credimus, si justis nos actibus vita invituperabili componamus » (33). 547 Le De paenitentia pseudo-ambrosien reste encore une énigme. Il faudrait sans doute le situer à une époque où la pénitence publique commence à tomber en déshérence, et où de nouvelles voies se cherchent. On pourrait aussi penser à un temps de persécution, où la discipline ecclésiastique n'aurait pu se maintenir pleinement ; cette situation conviendrait bien à l'Église africaine sous les Vandales.</w:t>
      </w:r>
    </w:p>
    <w:p>
      <w:pPr>
        <w:spacing w:after="120" w:before="0" w:line="360" w:lineRule="auto"/>
        <w:ind w:firstLine="283"/>
        <w:jc w:val="both"/>
      </w:pPr>
      <w:r>
        <w:rPr>
          <w:rFonts w:ascii="Garamond" w:hAnsi="Garamond"/>
          <w:sz w:val="24"/>
        </w:rPr>
        <w:t>Bardenhewer, t. 4, 1924, p. 545-47. - B. Poschmann, Die abendländische Kirchenbusse im Ausgang des christlichen Altertums, Munich, 1928, p. 166-71. - U. Moricca, Storia della letteratura latina cristiana, 1. 3/1, Turin, Milan. 1932, p. 742 (bibliogr.), 746. - DTC, t. 15/2, 1950, col. 2876-77 (G. Bardy). - Dizionario Patristico…., t. 2, Casale Monferrato, 1983, col. 3607-08 (F. Scorza Barcellona) ; adapt franç., Dict encycl du Christianisme ancien, t. 2, Paris, 1990, p. 2540.</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3. VICTOR DE VITA, évêque africain, 5° siècle. - 1. Vie. - 2. uvre. - 3. Valeur du témoignage.</w:t>
      </w:r>
    </w:p>
    <w:p>
      <w:pPr>
        <w:spacing w:after="120" w:before="0" w:line="360" w:lineRule="auto"/>
        <w:ind w:firstLine="283"/>
        <w:jc w:val="both"/>
      </w:pPr>
      <w:r>
        <w:rPr>
          <w:rFonts w:ascii="Garamond" w:hAnsi="Garamond"/>
          <w:sz w:val="24"/>
        </w:rPr>
        <w:t>1. Vie. - Nos informations sur la vie de ce Victor sont uniquement tirées de son œuvre et des mss qui la contiennent : l'Historia persecutionis africanae provinciae, écrite (selon 5 mss) par « sancto uictore episcopo patriae vitensi ».</w:t>
      </w:r>
    </w:p>
    <w:p>
      <w:pPr>
        <w:spacing w:after="120" w:before="0" w:line="360" w:lineRule="auto"/>
        <w:ind w:firstLine="283"/>
        <w:jc w:val="both"/>
      </w:pPr>
      <w:r>
        <w:rPr>
          <w:rFonts w:ascii="Garamond" w:hAnsi="Garamond"/>
          <w:sz w:val="24"/>
        </w:rPr>
        <w:t>Le nom de Victor était très répandu en Afrique. A. Mandouze (Prosopographie chrétienne du Bas Empire. 1. Afrique, Paris, 1982, p. 1150-85) énumère 96 personnages qui le portent. Les mots « patriae vitensi » suggerent que notre Victor était natif de Vita, et non évêque de cette localité, non identifiée, de la Byzacène. Un autre Victor est en effet mentionné comme évêque de Vita dans la liste des évêques convoqués par Huniric à Carthage en 484 (la Notitia, cf infra), avec mention de son absence (non occurit) ; or, l'auteur de l'Histoire appartient alors au clergé de Carthage, comme prêtre (cf les textes rassemblés par S. Costanza, l'ittore di Vita e la « Historia persecutionis. », p. 231-35).</w:t>
      </w:r>
    </w:p>
    <w:p>
      <w:pPr>
        <w:spacing w:after="120" w:before="0" w:line="360" w:lineRule="auto"/>
        <w:ind w:firstLine="283"/>
        <w:jc w:val="both"/>
      </w:pPr>
      <w:r>
        <w:rPr>
          <w:rFonts w:ascii="Garamond" w:hAnsi="Garamond"/>
          <w:sz w:val="24"/>
        </w:rPr>
        <w:t>On ignore la date de sa naissance, mais il était encore jeune sous le règne de Genséric (429-477) ; c'est seulement vers la fin de ce règne et sous celui d'Huniric (477-484) qu'il apparaît comme témoin immédiat ou très proche des événements racontés. Après la rédaction de l'Histoire, que l'on peut dater de 484 (cf. Costanza, p. 239-49), Victor devint évêque d'une cité africaine, peut-être de Vita. Selon certains, il aurait été en 507 le consécrateur de Fulgence de Ruspe (DS, t. 5, col. 1612-15), avant d'être exilé en Sardaigne par le roi Thrasamund, où il serait mort vers 510/12 (cf. Costanza, p. 238-39) ; mais A. Mandouze (Prosopographie, p. 1175-76) écarte avec raison cette hypothèse. On ne sait donc rien de précis sur les dernières années de Victor. À vrai dire, même son titre d'évêque n'est fondé que sur les mss ; il ne figure au titre de saint sur aucun calendrier.</w:t>
      </w:r>
    </w:p>
    <w:p>
      <w:pPr>
        <w:spacing w:after="120" w:before="0" w:line="360" w:lineRule="auto"/>
        <w:ind w:firstLine="283"/>
        <w:jc w:val="both"/>
      </w:pPr>
      <w:r>
        <w:rPr>
          <w:rFonts w:ascii="Garamond" w:hAnsi="Garamond"/>
          <w:sz w:val="24"/>
        </w:rPr>
        <w:t>2. uvre. - L'Histoire de la persécution de la province d'Afrique raconte les persécutions des catholiques sous les rois Genséric (ou Geiséric) et Huniric ; elle s'achève par le récit de la mort d'Huniric (déc. 484 : cf ur, 71).</w:t>
      </w:r>
    </w:p>
    <w:p>
      <w:pPr>
        <w:spacing w:after="120" w:before="0" w:line="360" w:lineRule="auto"/>
        <w:ind w:firstLine="283"/>
        <w:jc w:val="both"/>
      </w:pPr>
      <w:r>
        <w:rPr>
          <w:rFonts w:ascii="Garamond" w:hAnsi="Garamond"/>
          <w:i/>
          <w:sz w:val="24"/>
        </w:rPr>
      </w:r>
      <w:r>
        <w:rPr>
          <w:rFonts w:ascii="Garamond" w:hAnsi="Garamond"/>
          <w:i/>
          <w:sz w:val="24"/>
        </w:rPr>
        <w:t>VICTOR DE CARTENNAE - VICTOR DE VITA</w:t>
      </w:r>
      <w:r>
        <w:rPr>
          <w:rFonts w:ascii="Garamond" w:hAnsi="Garamond"/>
          <w:sz w:val="24"/>
        </w:rPr>
        <w:t>* 548</w:t>
      </w:r>
    </w:p>
    <w:p>
      <w:pPr>
        <w:spacing w:after="120" w:before="0" w:line="360" w:lineRule="auto"/>
        <w:ind w:firstLine="283"/>
        <w:jc w:val="both"/>
      </w:pPr>
      <w:r>
        <w:rPr>
          <w:rFonts w:ascii="Garamond" w:hAnsi="Garamond"/>
          <w:sz w:val="24"/>
        </w:rPr>
        <w:t>Éditions principales : éd princeps par Janus Parvus (Jean Petit), à Paris sous le règne de Louis XII (1498-1515) ; l'éd par Th. Ruinart, Paris, 1694, est reprise en PL 58, 179-260, avec les dissertations érudites - toujours à consulter - de Fr. Chifflet, J. Sirmond, J. Liron, M. Baillet (col. 125-180) et les notes historiques de Ruinart (350-454). Deux éd critiques : C. Halm, MGH, Auctores antiquissimi, t. 3/1, Berlin, 1879, p. V-X (mss), 1-62 (texte) ; M. Petschenig, CSEL 7, 1881, p. I-XIII (mss), 1-114 (texte).</w:t>
      </w:r>
    </w:p>
    <w:p>
      <w:pPr>
        <w:spacing w:after="120" w:before="0" w:line="360" w:lineRule="auto"/>
        <w:ind w:firstLine="283"/>
        <w:jc w:val="both"/>
      </w:pPr>
      <w:r>
        <w:rPr>
          <w:rFonts w:ascii="Garamond" w:hAnsi="Garamond"/>
          <w:sz w:val="24"/>
        </w:rPr>
        <w:t>Les anciennes éd divisaient l'ouvrage en 5 livres, les éd critiques les ramenent à 3 ; nos références renvoient au livre et aux paragraphes dont les chiffres sont identiques dans ces deux éditions. Sur les traductions, cf. Chr. Courtois, Victor de Vita et son œuvre, p. 89 (la trad de H. Leclercq, Les Martyrs, t. 3, 2° éd., Tours, 1921, p. 348-407, est incomplète et comporte des contre-sens) ; trad ital., avec introduction et notes par S. Costanza, Rome, 1981 (Collana di Testi patristici).</w:t>
      </w:r>
    </w:p>
    <w:p>
      <w:pPr>
        <w:spacing w:after="120" w:before="0" w:line="360" w:lineRule="auto"/>
        <w:ind w:firstLine="283"/>
        <w:jc w:val="both"/>
      </w:pPr>
      <w:r>
        <w:rPr>
          <w:rFonts w:ascii="Garamond" w:hAnsi="Garamond"/>
          <w:sz w:val="24"/>
        </w:rPr>
        <w:t>Le prologue, que l'on doit considérer comme authentique, est une lettre dédicatoire dont le destinataire n'est pas nommé. Il s'agit sans doute de saint Eugène, devenu évêque de Carthage en 481. Selon Victor, Eugène avait été formé (eruditus) par « le bienheureux Diadoque », célèbre par ses écrits, sûrement Diadoque de Photicé (cf. DS, t. 3, col. 818, avec référence à l'étude de H.-I. Marrou, D de Ph et. Victor de V., dans Revue des Etudes anciennes, t. 45, 1943, p. 225-32). Eugène, nom rare en Afrique, était originaire d'Orient (cf. Mandouze, Prosopographie, p. 362-65) ; il a donc pu se former auprès de Diadoque sans que l'on doive supposer, comme Marrou, que celui-ci fut déporté à Carthage par Genséric.</w:t>
      </w:r>
    </w:p>
    <w:p>
      <w:pPr>
        <w:spacing w:after="120" w:before="0" w:line="360" w:lineRule="auto"/>
        <w:ind w:firstLine="283"/>
        <w:jc w:val="both"/>
      </w:pPr>
      <w:r>
        <w:rPr>
          <w:rFonts w:ascii="Garamond" w:hAnsi="Garamond"/>
          <w:sz w:val="24"/>
        </w:rPr>
        <w:t>Le livre I rapporte les événements survenus sous le long règne de Genséric : passage du détroit de Gibraltar (1), recensement de la population vandale : 80 000 personnes (2), élimination de nombreux africains par le meurtre et dévastation du territoire par l'incendie des récoltes et des arbres fruitiers (3), destruction des édifices religieux (4), massacre d'évêques et de prêtres avec confiscation de leurs biens (5), notamment à Carthage (9) et Hippone (10-11 : mention d'Augustin et de ses ouvrages), invasion des provinces africaines et des îles de Sardaigne, Sicile, Corse, Majorque, Minorque (13-14). Les catholiques sont persécutés de diverses manières, la plus fréquente étant l'exil des évêques marquants (22-23). L'intervention de l'empereur Valentinien III obtient l'élection à Carthage de Deogratias, peu avant l'incursion des Vandales en Italie et la prise de Rome en juin 455 (24-25) ; mais l'évêque meurt trois ans plus tard, épuisé par sa charité auprès des captifs (26-27). On note encore les récits circonstanciés de vexations, tortures et martyres : le comte Sébastianus (19-21) ; les esclaves Martinianus, Saturianus et la vierge Maxima vendus aux Maures (30-38) ; Maxima, libérée par son maître, vit encore, « vierge et mère de vierges », et Victor la connaît (36) ; l'Alérius d'Avensa, auquel il a rendu visite (40) ; chrétiens massacrés à Regia au cours de la vigile pascale (41) ; Armogast (43-46) ; Saturus, procurateur de la maison royale réduit à la mendicité (48-50). Enfin l'église de Carthage est fermée ; prêtres et diacres sont dispersés (il n'y a plus d'évêque depuis la mort de Deogratias) ; cette mesure radicale est cependant levée en 475 sur l'intervention de l'empereur de Constantinople Zénon (51). Genséric meurt en décembre 477.</w:t>
      </w:r>
    </w:p>
    <w:p>
      <w:pPr>
        <w:spacing w:after="120" w:before="0" w:line="360" w:lineRule="auto"/>
        <w:ind w:firstLine="283"/>
        <w:jc w:val="both"/>
      </w:pPr>
      <w:r>
        <w:rPr>
          <w:rFonts w:ascii="Garamond" w:hAnsi="Garamond"/>
          <w:sz w:val="24"/>
        </w:rPr>
        <w:t>Le livre II concerne le règne d'Huniric jusqu'en février 484. Celui-ci laisse d'abord en paix les catholiques et s'attaque aux manichéens (1-2). Zénon et sa belle-sœur Placidia obtiennent en 481, après 24 ans de vacance du siège, l'élection d'Eugène, lequel se fait remarquer par sa sainteté et son souci des pauvres (3-7). Mais les évêques vandales, dirigés par Cyrila, sont jaloux de sa renommée. Huniric interdit aux catholiques de recevoir dans les églises leurs coreligionnaires habillés à la mode barbare parce qu'ils travaillaient dans « la maison du roi » ; des gardes placés aux portes torturent ceux qui viennent (8-9). De nombreux catholiques sont envoyés dans la campagne d'Utique pour la récolte des moissons sous une chaleur accablante (10-11). Huniric, soucieux de transmettre le pouvoir à ses fils contrairement aux dispositions de Genséric (qui prévoyaient la succession en faveur du frère aîné ou de ses fils ; cf. Courtois, Les Vandales et l'Afrique, p. 238-42), se met à sévir contre ses frères Théodoric et Gento, leur famille et leurs partisans (12-16). Mais des visions prophétiques annoncent une nouvelle persécution (17-22) ; celle-ci commence par des vexations fiscales, la vérification indiscrète de la virginité des moniales et leur torture ; elle finit par l'exil d'évêques, prêtres et laïcs au nombre de 4 966, livrés aux Maures qui les emmènent au désert (23-26). Victor a partagé cette épreuve, car il parle ici à la première personne du pluriel (28-30) ; il va même visiter, avec d'autres, un groupe enfermé dans un réduit infect (31-35). De nombreux catholiques meurent dans le désert, épuisés, affamés, piqués par les serpents ou les scorpions (36-37).</w:t>
      </w:r>
    </w:p>
    <w:p>
      <w:pPr>
        <w:spacing w:after="120" w:before="0" w:line="360" w:lineRule="auto"/>
        <w:ind w:firstLine="283"/>
        <w:jc w:val="both"/>
      </w:pPr>
      <w:r>
        <w:rPr>
          <w:rFonts w:ascii="Garamond" w:hAnsi="Garamond"/>
          <w:sz w:val="24"/>
        </w:rPr>
        <w:t>À Carthage cependant, où Eugène a pu se maintenir, Huniric promulgue un édit (20 mai 483) prescrivant aux catholiques de se réunir au mois de février suivant pour une conférence contradictoire avec les évêques ariens en vue de décider quelle est la foi véritable (39). Eugène fait répondre que la question intéresse l'Église entière et demande la participation d'évêques de tous les pays catholiques (40) ; son autorité est confirmée par la guérison miraculeuse de l'aveugle Félix en la fête de l'Épiphanie 484 (47-51). La conférence prévue en février a lieu. Mais elle aboutit à un échec : la discussion ne peut s'engager, car le « patriarche » arien Cyrila refuse de s'exprimer en latin (52-55). Les évêques catholiques déposent alors leur Liber de fide, inséré dans l'Histoire (56-101).</w:t>
      </w:r>
    </w:p>
    <w:p>
      <w:pPr>
        <w:spacing w:after="120" w:before="0" w:line="360" w:lineRule="auto"/>
        <w:ind w:firstLine="283"/>
        <w:jc w:val="both"/>
      </w:pPr>
      <w:r>
        <w:rPr>
          <w:rFonts w:ascii="Garamond" w:hAnsi="Garamond"/>
          <w:sz w:val="24"/>
        </w:rPr>
        <w:t>Le livre qui couvre les autres événements de l'année 484. Dès l'interruption de la conférence, la persécution s'intensifie. Un édit d'Huniric (25 février) applique aux « homoousiens » les mesures prévues antérieurement contre les donatistes : fermeture des églises, confiscation des biens, interdiction des baptêmes et ordinations, etc., à moins de conversion à l'arianisme avant le 1er juin (3-14). Des évêques, dont Eugène, sont exilés, des laïcs pendus ou brûlés vifs, des femmes nues fouettées (21-22) ; des martyrs meurent à Carthage : la matrone Dionysia et son fils (23). Maioricus et sa sœur Dativa (24). Les mêmes scènes de violence ont lieu à Thuburbo, Culusi, Hadrumete (Sousse), Thambaïa, Tipasa (Tifech, en Maurétanie césarienne ; 25-29). Des évêques et prêtres ariens pénètrent dans les maisons pour rebaptiser de force les habitants, fussent-ils endormis (48).</w:t>
      </w:r>
    </w:p>
    <w:p>
      <w:pPr>
        <w:spacing w:after="120" w:before="0" w:line="360" w:lineRule="auto"/>
        <w:ind w:firstLine="283"/>
        <w:jc w:val="both"/>
      </w:pPr>
      <w:r>
        <w:rPr>
          <w:rFonts w:ascii="Garamond" w:hAnsi="Garamond"/>
          <w:sz w:val="24"/>
        </w:rPr>
        <w:t>VICTOR DE VITA 550 Les évêques catholiques sont opprimés même dans leur exil : Eugène en Tripolitaine (42-44). Habetdeum à Tamaïlluma (45-46). En été, la situation est aggravée par une terrible sécheresse, et beaucoup de gens meurent de faim (55-60). Suit une description de la haine des Vandales contre les Romains (62-63), que l'auteur met au compte de l'hostilité des ariens contre les catholiques. L'ouvrage s'achève par un appel pathétique à la commisération des chrétiens du monde entier (64-68), puis une prière aux patriarches, aux prophètes, spécialement aux apôtres Pierre et Paul (69-70). Le dernier paragraphe (71), qui décrit brièvement la mort tragique du roi persécuteur (« putrefactus et ebulliens uermibus » : la peste ?) et celle d'un certain Nicasius, passé du donatisme à l'arianisme, semble avoir été ajouté après coup ; cependant, Huniric étant mort le 22 décembre 484, l'auteur a bien pu joindre ce bref récit à celui des événements de l'été et de l'automne de la même année.</w:t>
      </w:r>
    </w:p>
    <w:p>
      <w:pPr>
        <w:spacing w:after="120" w:before="0" w:line="360" w:lineRule="auto"/>
        <w:ind w:firstLine="283"/>
        <w:jc w:val="both"/>
      </w:pPr>
      <w:r>
        <w:rPr>
          <w:rFonts w:ascii="Garamond" w:hAnsi="Garamond"/>
          <w:sz w:val="24"/>
        </w:rPr>
        <w:t>Plusieurs manuscrits et les éditions de l'Histoire y ajoutent la Passio septem monachorum, récit du martyre de six moines et de leur abbé Libératus à Carthage en 484 (cf. Historia III, 41). Ce bref écrit (éd. Petschenig, p. 108-14) s'apparente pour le contenu et le ton à l'Histoire, mais il est d'un auteur postérieur. - La Notitia provinciarum et civitatum Africae (même éd., p. 115-24, d'après d'autres manuscrits) est une liste précieuse des évêques africains, classés par provinces, convoqués à la réunion de février 484 ; il s'agit d'un document conservé dans les archives de l'église de Carthage ; cf. Chr. Courtois, Victor de Vita, p. 91-100.</w:t>
      </w:r>
    </w:p>
    <w:p>
      <w:pPr>
        <w:spacing w:after="120" w:before="0" w:line="360" w:lineRule="auto"/>
        <w:ind w:firstLine="283"/>
        <w:jc w:val="both"/>
      </w:pPr>
      <w:r>
        <w:rPr>
          <w:rFonts w:ascii="Garamond" w:hAnsi="Garamond"/>
          <w:sz w:val="24"/>
        </w:rPr>
        <w:t>3. LA VALEUR DU TÉMOIGNAGE de l'Histoire a été diversement jugée. La critique la plus sévère est celle de Chr. Courtois, dont le projet, légitime pour un historien, est de réviser d'un point de vue favorable la réputation fâcheuse des Vandales. Cette critique d'ailleurs touche moins le contenu historique de l'œuvre que l'intention et la mentalité de l'auteur : « L'auteur a le souci des témoignages écrits ou oraux. Quand on peut vérifier son information, on est frappé de son exactitude. Mais ce livre est en même temps un plaidoyer. Il est écrit pour défendre une cause et par un esprit dont le moins qu'on puisse dire est qu'il n'est pas d'une particulière sérénité. Du propre aveu de son auteur, il appartient au domaine de l'histoire orientée. Il mêle avec une regrettable constance la réalité et la fiction, suivant les meilleurs principes de l'hagiographie. Le véritable visage du royaume vandale nous échappera peut-être toujours, mais ce n'est pas d'après ce sinistre portrait, tracé à la pointe de la haine, qu'il peut être permis d'en dénoncer la laideur » (Victor de Vita, conclusion, p. 87).</w:t>
      </w:r>
    </w:p>
    <w:p>
      <w:pPr>
        <w:spacing w:after="120" w:before="0" w:line="360" w:lineRule="auto"/>
        <w:ind w:firstLine="283"/>
        <w:jc w:val="both"/>
      </w:pPr>
      <w:r>
        <w:rPr>
          <w:rFonts w:ascii="Garamond" w:hAnsi="Garamond"/>
          <w:sz w:val="24"/>
        </w:rPr>
        <w:t>Le mot « haine » est excessif, et même injuste. Il s'agit plutôt d'une indignation devant les brutalités des Vandales à l'égard des catholiques, et parfois de leurs coreligionnaires. Cette indignation ne doit pas étonner chez un chrétien nourri dans la doctrine nicéenne et trinitaire, qui voit détruire les structures de son Église et persécuter les témoins de sa foi. Nulle part cependant l'auteur ne pousse à l'agressivité contre l'envahisseur ; il attend le jugement, voire la vengeance, de Dieu seul et non des hommes. Il ne blâme pas les Romains qui se sont mis au service des Vandales ; il note seulement l'audace de ceux qui, malgré les pressions, refusent d'adopter la religion arienne : ainsi le comte Sébastianus, dont le refus s'appuie sur une idée du baptême qui est celle des sermons d'Augustin (cf. DS, t. 9, col. 351-52) : la rebaptisation dans l'arianisme ne le rendrait pas meilleur, pas plus qu'une seconde cuisson ne rend le pain plus blanc (, 21) ; de même Armogast (1, 43-44), Saturus (1, 50), le médecin Libératus (mn, 51-52). Il prêche la résistance passive, mais on ne trouve chez lui aucune incitation à une résistance organisée.</w:t>
      </w:r>
    </w:p>
    <w:p>
      <w:pPr>
        <w:spacing w:after="120" w:before="0" w:line="360" w:lineRule="auto"/>
        <w:ind w:firstLine="283"/>
        <w:jc w:val="both"/>
      </w:pPr>
      <w:r>
        <w:rPr>
          <w:rFonts w:ascii="Garamond" w:hAnsi="Garamond"/>
          <w:sz w:val="24"/>
        </w:rPr>
        <w:t>Les motivations de l'auteur sont plus religieuses que politiques. Il n'est pas sûr, à notre avis, que l'Histoire ait pour but de susciter une intervention de l'empire byzantin. L'auteur est plutôt attentif à noter la charité des évêques (Déogratias, Eugène), l'aide apportée aux exilés par les fidèles qui ont pu garder leur liberté ; un des exemples les plus émouvants est celui de la visite au groupe enfermé par les Maures dans un réduit où les conditions de vie étaient celles des camps de déportés : « jusqu'à eux, après avoir donné d'énormes présents aux Maures et pendant que dormaient les Vandales, nous avons réussi à entrer » (un, 33). Les confesseurs et les martyrs reprennent spontanément les mots de leurs prédécesseurs antiques : « Nous sommes chrétiens, nous sommes catholiques, nous professons la Trinité inviolable en un seul Dieu » (x, 28) ; « je suis chrétien, je suis chrétien, par saint Étienne, je suis chrétien » (in, 49 : un enfant de sept ans) ; « au nom du Christ, je persiste à être catholique ; jamais je ne pourrai perdre ce que je tiens » (in, 50 : réponse de Libératus à son épouse à qui l'on avait fait croire qu'il avait apostasié).</w:t>
      </w:r>
    </w:p>
    <w:p>
      <w:pPr>
        <w:spacing w:after="120" w:before="0" w:line="360" w:lineRule="auto"/>
        <w:ind w:firstLine="283"/>
        <w:jc w:val="both"/>
      </w:pPr>
      <w:r>
        <w:rPr>
          <w:rFonts w:ascii="Garamond" w:hAnsi="Garamond"/>
          <w:sz w:val="24"/>
        </w:rPr>
        <w:t>Si l'on veut analyser l'Histoire d'un point de vue socio-politique, il faut alors reconnaître que la situation des catholiques sous Genséric et Huniric était celle d'une population opprimée par une puissance occupante, dont l'hostilité était à la fois raciale et religieuse. C'est en tenant compte de cette situation que l'on comprend, sans la justifier tout à fait, la crédulité de l'auteur par rapport aux songes prophétiques et aux faits merveilleux qui confirmaient, à ses yeux, le courage des persécutés.</w:t>
      </w:r>
    </w:p>
    <w:p>
      <w:pPr>
        <w:spacing w:after="120" w:before="0" w:line="360" w:lineRule="auto"/>
        <w:ind w:firstLine="283"/>
        <w:jc w:val="both"/>
      </w:pPr>
      <w:r>
        <w:rPr>
          <w:rFonts w:ascii="Garamond" w:hAnsi="Garamond"/>
          <w:sz w:val="24"/>
        </w:rPr>
        <w:t>On peut admettre assurément que l'auteur a noirci le portrait des Vandales. Mais il n'est pas le seul à décrire les atrocités qu'on leur reproche : les écrits de Quodvultdeus, évêque de Carthage au temps de l'invasion, ne présentent pas un tableau moins sombre (cf. DS, t. 12, col. 2884-85) ; les découvertes archéologiques ont confirmé sur plusieurs points leurs affirmations, notamment pour l'incendie des basiliques de Carthage. L'auteur de l'Histoire est sans doute un témoin passionné, mais un témoin digne d'être entendu, sur l'histoire de l'Afrique chrétienne en sa période la plus dramatique.</w:t>
      </w:r>
    </w:p>
    <w:p>
      <w:pPr>
        <w:spacing w:after="120" w:before="0" w:line="360" w:lineRule="auto"/>
        <w:ind w:firstLine="283"/>
        <w:jc w:val="both"/>
      </w:pPr>
      <w:r>
        <w:rPr>
          <w:rFonts w:ascii="Garamond" w:hAnsi="Garamond"/>
          <w:sz w:val="24"/>
        </w:rPr>
        <w:t>U. Moricca, Storia della letteratura latina cristiana, t. 3/1, Turin, Milan, 1932, p. 743-44 (manuscrits, bibliographie plus ancienne), 754-64 (étude). - P. de Labriolle, Histoire de la littérature latine chrétienne, 3e éd. revue par G. Bardy ; t. 2, Paris, 1947, p. 691-92. - D. Romano, Osservazioni sul prologo della Historia di Victor de Vita, dans Atti dell'Acad di Scienze, Lettere e Arti di Palermo, t. 20, 1959-60, p. 11-36 ; repris dans sa Letteratura e storia nell età tardoromana, Palerme, 1979, p. 155-72., Chr. Courtois, Victor de Vita et son œuvre. Étude critique, Alger, 1954 ; Les Vandales et l'Afrique, Paris, 1955, réimpr. Aalen, 1964. - P. Courcelle, Histoire littéraire des grandes invasions germaniques, 3e éd., Paris, 1964, p. 115-39, 183-94. - H.-J. Diesner, Der Untergang der rômischen Herrschaft in Nordafrika, Weimar, 1964, passim. - S. Costanza, I Vandali Ariani e Romani-Cattolici nella Historia di V di V., dans Oikoumene. Studi paleocristiani in onore del Concilio ecumenico II, Catane, 1964, p. 223-41 ; V di V e la « Historia persecutionis. », dans Vetera Christianorum, t. 17, 1980, p. 229-68 (étude importante ; voir aussi l'introd. à la trad. ital., Rome, 1981). - A. Pastorino, Osservazioni sulla Historia. di V di V., dans La storiografia ecclesiastica nella tarda antichità (colloque d'Erice, déc. 1978). Messine, 1980, p. 45-112. - K.R. Pitkäranta, Studien zum Latein des Victor Vitensis, Helsinki, 1978.</w:t>
      </w:r>
    </w:p>
    <w:p>
      <w:pPr>
        <w:spacing w:after="120" w:before="0" w:line="360" w:lineRule="auto"/>
        <w:ind w:firstLine="283"/>
        <w:jc w:val="both"/>
      </w:pPr>
      <w:r>
        <w:rPr>
          <w:rFonts w:ascii="Garamond" w:hAnsi="Garamond"/>
          <w:sz w:val="24"/>
        </w:rPr>
        <w:t>DTC, t. 15/2, 1950, col. 2881-82 (G. Bardy). - Pauly-Wissowa, 2. R., t. 8/2, 1958, col. 2069-71 (M. Schuster). - LTK, t. 10, 1965, col. 773-74 (J.A. Fischer). -- Dizionario Patristico., t. 2, Casale Monferrato, 1983, col. 3609-12 (S. Costanza) ; adapt. franç., Dict. encycl. du Christianisme ancien, t. 2, Paris, 1990, p. 2541-43.</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VICTORIN DE POETOVIO, évêque, 2e moitié du 3e siècle. - 1. Vie. - 2. uvres. - 3. Doctrine. - 4. Influence.</w:t>
      </w:r>
    </w:p>
    <w:p>
      <w:pPr>
        <w:spacing w:after="120" w:before="0" w:line="360" w:lineRule="auto"/>
        <w:ind w:firstLine="283"/>
        <w:jc w:val="both"/>
      </w:pPr>
      <w:r>
        <w:rPr>
          <w:rFonts w:ascii="Garamond" w:hAnsi="Garamond"/>
          <w:sz w:val="24"/>
        </w:rPr>
        <w:t>1. Vie. - Victorin fut évêque de Poetovio en Pannonie Supérieure (aujourd'hui Ptuj, Slovénie) dans la seconde moitié du 3e siècle.</w:t>
      </w:r>
    </w:p>
    <w:p>
      <w:pPr>
        <w:spacing w:after="120" w:before="0" w:line="360" w:lineRule="auto"/>
        <w:ind w:firstLine="283"/>
        <w:jc w:val="both"/>
      </w:pPr>
      <w:r>
        <w:rPr>
          <w:rFonts w:ascii="Garamond" w:hAnsi="Garamond"/>
          <w:sz w:val="24"/>
        </w:rPr>
        <w:t>Située au cœur d'une région agricole prospère, la ville était florissante également par son industrie et son commerce, que favorisait la situation géographique de la cité, gros port fluvial sur la Drave et important nœud routier. Les routes qui la traversaient la reliaient aux régions baltiques, à Aquilée et à l'Italie du Nord, la mettaient au contact du bassin du Danube et de l'Illyricum, et, par là, de la Grèce et de l'Orient. À l'époque de Victorin, la présence militaire romaine y est forte, et le gouverneur de la province y réside. Plaque tournante, la cité est cosmopolite : si l'on y parle officiellement le latin, les Orientaux y sont nombreux. Victorin lui-même, dont le nom est latin, savait mieux le grec que le latin, si l'on en croit saint Jérôme (De viris illustribus 74, éd. E. C. Richardson, TU 14/1, Leipzig, 1886, p. 40-41).</w:t>
      </w:r>
    </w:p>
    <w:p>
      <w:pPr>
        <w:spacing w:after="120" w:before="0" w:line="360" w:lineRule="auto"/>
        <w:ind w:firstLine="283"/>
        <w:jc w:val="both"/>
      </w:pPr>
      <w:r>
        <w:rPr>
          <w:rFonts w:ascii="Garamond" w:hAnsi="Garamond"/>
          <w:sz w:val="24"/>
        </w:rPr>
        <w:t>Bien que les traces archéologiques du christianisme soient dans toute la région postérieures à l'époque de Victorin, il est probable que le christianisme s'est implanté assez tôt à Poetovio. En effet, à l'époque de notre auteur, il y a des chrétiens dans toutes les classes de la société (Victorin, In apoc., CSEL 49, p. 42,6-11 et 40,11-12) ; de plus, l'œuvre exégétique de l'évêque suppose qu'il y avait dans la ville un public chrétien assez cultivé pour le lire et, par conséquent, une Église suffisamment nombreuse.</w:t>
      </w:r>
    </w:p>
    <w:p>
      <w:pPr>
        <w:spacing w:after="120" w:before="0" w:line="360" w:lineRule="auto"/>
        <w:ind w:firstLine="283"/>
        <w:jc w:val="both"/>
      </w:pPr>
      <w:r>
        <w:rPr>
          <w:rFonts w:ascii="Garamond" w:hAnsi="Garamond"/>
          <w:sz w:val="24"/>
        </w:rPr>
        <w:t>De l'homme, on sait peu de choses. L'œuvre révèle un pasteur prudent au jugement ferme. Il n'avait pas bénéficié de l'éducation rhétorique classique (Jérôme, Epist. 70,5), ce qu'il paraît avoir regretté, car il eut l'intuition de ce qu'une pareille formation pouvait apporter au rayonnement apostolique (In apoc., p. 44, 3-6). Sa culture chrétienne, en revanche, était vaste. Il est probable qu'il se rendit à Jérusalem où il fréquenta la bibliothèque fondée par l'évêque Alexandre (CSEL 49, p. xxiii). Il a lu Justin, Irénée, et connaît Clément d'Alexandrie ; il est très familier avec l'œuvre d'Hippolyte et celle d'Origène. Dans le domaine latin, il a connu des œuvres de Tertullien, Minucius Félix et Cyprien.</w:t>
      </w:r>
    </w:p>
    <w:p>
      <w:pPr>
        <w:spacing w:after="120" w:before="0" w:line="360" w:lineRule="auto"/>
        <w:ind w:firstLine="283"/>
        <w:jc w:val="both"/>
      </w:pPr>
      <w:r>
        <w:rPr>
          <w:rFonts w:ascii="Garamond" w:hAnsi="Garamond"/>
          <w:sz w:val="24"/>
        </w:rPr>
        <w:t>Nous ne disposons, à propos de Victorin, d'aucune donnée chronologique précise. L'Ambrosiaster semble voir en lui un contemporain de Cyprien (In Rom., 5,14, CSEL 81, p. 177,23 ; 176,21), et, de fait, le commentaire Sur l'Apocalypse montre une Église aux prises avec des problèmes analogues à ceux que Cyprien a rencontrés à Carthage entre 251 et 258 : problème des lapsi et des réconciliations accordées trop légèrement par certains (CSEL 49, p. 36,7-9 ; 38,7-10). Jérôme mentionne Victorin entre Cyprien et Lactance en des listes apparemment chronologiques (Epist. 49,19 et 58,10). Il est donc probable qu'il écrivit une partie de son œuvre au temps où Cyprien composait la sienne, mais qu'il était plus jeune que lui.</w:t>
      </w:r>
    </w:p>
    <w:p>
      <w:pPr>
        <w:spacing w:after="120" w:before="0" w:line="360" w:lineRule="auto"/>
        <w:ind w:firstLine="283"/>
        <w:jc w:val="both"/>
      </w:pPr>
      <w:r>
        <w:rPr>
          <w:rFonts w:ascii="Garamond" w:hAnsi="Garamond"/>
          <w:sz w:val="24"/>
        </w:rPr>
        <w:t>Jérôme affirme que Victorin mourut martyr, sans préciser lors de quelle persécution (De vir. ill. 74). Il ignore visiblement la tradition selon laquelle il a trouvé la mort lors de la persécution de Dioclétien ; elle apparaît au 9e siècle dans les Martyrologes d'Usuard et Adon (J. Dubois, Le Martyrologe d'Usuard, Bruxelles, 1965, p. 334 ; PL 123, 389) ; se fondait-elle sur une source que nous ne possédons plus ? Plus vraisemblablement, Usuard ou sa source ont interprété la place occupée par la notice sur Victorin dans le De viris (visiblement exploitée à propos de Victorin) : Jérôme parle en effet de Victorin entre deux personnages morts respectivement en 283 et vers 309. On pourrait aussi penser à une persécution antérieure à celle de Dioclétien : certains documents hagiographiques parlent en effet d'une persécution de Numérien en 283-284 dans cette partie de l'Empire (Acta Ecclesiastica Sloveniae 8, p. 361 ; P. Allard, Les dernières persécutions du IIIe, Paris, 1907, p. 322-24). À la suite d'Usuard et d'Adon, le Martyrologe Romain fête Victorin au 2 novembre, ce qui est peut-être la date de la translation de ses reliques à Rome (AS, 2 nov., p. 442 ; R. Bratoz, Victorin Ptujski…, p. 283, n. 27).</w:t>
      </w:r>
    </w:p>
    <w:p>
      <w:pPr>
        <w:spacing w:after="120" w:before="0" w:line="360" w:lineRule="auto"/>
        <w:ind w:firstLine="283"/>
        <w:jc w:val="both"/>
      </w:pPr>
      <w:r>
        <w:rPr>
          <w:rFonts w:ascii="Garamond" w:hAnsi="Garamond"/>
          <w:sz w:val="24"/>
        </w:rPr>
        <w:t>2. uvres. - 1° uvres perdues. - Jérôme énumère dix ouvrages de Victorin, en précisant que sa liste n'est pas exhaustive : Commentaires sur la Genèse, l'Exode, le Lévitique, Isaïe, Ézéchiel, Habacuc, l'Ecclésiaste, le Cantique des Cantiques, l'Apocalypse de Jean, Contre toutes les hérésies (De vir. ill. 74). C'est donc une œuvre essentiellement exégétique ; aussi Jérôme est-il l'auteur ancien qui mentionne le plus souvent le nom de Victorin (22 fois) ; cette estime n'a cependant pas suffi à sauver l'œuvre du naufrage.</w:t>
      </w:r>
    </w:p>
    <w:p>
      <w:pPr>
        <w:spacing w:after="120" w:before="0" w:line="360" w:lineRule="auto"/>
        <w:ind w:firstLine="283"/>
        <w:jc w:val="both"/>
      </w:pPr>
      <w:r>
        <w:rPr>
          <w:rFonts w:ascii="Garamond" w:hAnsi="Garamond"/>
          <w:sz w:val="24"/>
        </w:rPr>
        <w:t>Le Commentaire sur la Genèse a inspiré l'interprétation que Jérôme donne de la bénédiction d'Isaac (Epist. 36,16), ainsi que plusieurs développements d'Isidore de Séville dans ses Questions sur l'Ancien Testament (par ex. PL 83, 264). Le Commentaire sur l'Apocalypse garde des traces de son exégèse des bénédictions des patriarches (CSEL 49, p. 56, 12 ; 52,14-15 ; 62,5-9).</w:t>
      </w:r>
    </w:p>
    <w:p>
      <w:pPr>
        <w:spacing w:after="120" w:before="0" w:line="360" w:lineRule="auto"/>
        <w:ind w:firstLine="283"/>
        <w:jc w:val="both"/>
      </w:pPr>
      <w:r>
        <w:rPr>
          <w:rFonts w:ascii="Garamond" w:hAnsi="Garamond"/>
          <w:sz w:val="24"/>
        </w:rPr>
        <w:t>'Le Commentaire sur l'Ecclésiaste existait encore à Lorsch au 11e siècle (CSEL 49, p. XV), et il a été utilisé par Jérôme (In Eccl. 4,13-16, CCL 72, p. 290,218s).</w:t>
      </w:r>
    </w:p>
    <w:p>
      <w:pPr>
        <w:spacing w:after="120" w:before="0" w:line="360" w:lineRule="auto"/>
        <w:ind w:firstLine="283"/>
        <w:jc w:val="both"/>
      </w:pPr>
      <w:r>
        <w:rPr>
          <w:rFonts w:ascii="Garamond" w:hAnsi="Garamond"/>
          <w:sz w:val="24"/>
        </w:rPr>
        <w:t>Jérôme mentionne par ailleurs un Commentaire sur Matthieu qu'il estimait assez pour en envoyer une copie à Paula et Eustochium (Prol. à Origène, Hom. in Luc., SC 87, p. 96) et s'en inspirer lui-même (In Mt. Praef., CCL 77, p. 4, 92-98). Le livre se trouvait sans doute encore à Bobbio au début du 9e siècle, s'il est vrai que le « Fragment chronologique » en est issu (CSEL 49, p. xxn-xxiv). Ce commentaire, d'après les exégèses de Matthieu éparses dans ce qui subsiste de l'œuvre, interprétait spirituellement les événements de la vie du Christ (ainsi la tempête apaisée était-elle pour lui une épiphanie du Christ, vrai Dieu et vrai homme : CSEL 49, p. 8, 24-25) ; les paroles du Christ sont souvent comprises symboliquement (quand le Christ dit qu'il est venu apporter le glaive sur la terre, il s'agit du glaive de la parole : p. 22,12), et les paraboles reçoivent une interprétation christologique (ex p. 22,12).</w:t>
      </w:r>
    </w:p>
    <w:p>
      <w:pPr>
        <w:spacing w:after="120" w:before="0" w:line="360" w:lineRule="auto"/>
        <w:ind w:firstLine="283"/>
        <w:jc w:val="both"/>
      </w:pPr>
      <w:r>
        <w:rPr>
          <w:rFonts w:ascii="Garamond" w:hAnsi="Garamond"/>
          <w:sz w:val="24"/>
        </w:rPr>
        <w:t>VICTORIN DE POETOVIO 554 Le traité Contre toutes les hérésies mentionné par Jérôme est également perdu. On ne saurait l'assimiler au traité du même nom conservé parmi les œuvres de Tertullien. En effet, outre des différences de style importantes, et l'utilisation d'un texte biblique qui ne paraît pas identique, les propos tenus par Victorin sur les Nicolaïtes et les sectes gnostiques ne concordent pas avec ceux du Ps.-Tertullien.</w:t>
      </w:r>
    </w:p>
    <w:p>
      <w:pPr>
        <w:spacing w:after="120" w:before="0" w:line="360" w:lineRule="auto"/>
        <w:ind w:firstLine="283"/>
        <w:jc w:val="both"/>
      </w:pPr>
      <w:r>
        <w:rPr>
          <w:rFonts w:ascii="Garamond" w:hAnsi="Garamond"/>
          <w:sz w:val="24"/>
        </w:rPr>
        <w:t>2° Fragments et opuscules. - Le « Fragment chronologique » découvert par Muratori dans un manuscrit de Bobbio du 9e s. (Bibl. Ambros. H 150 Inf.) est tiré « des commentaires de Victorin », selon l'excerpteur. Il fournit une chronologie archaïque de la vie du Christ, ainsi qu'une ébauche de calendrier liturgique. Au vu des parallèles qu'on peut établir entre ce fragment et les œuvres conservées de Victorin, il a toutes chances d'être authentique.</w:t>
      </w:r>
    </w:p>
    <w:p>
      <w:pPr>
        <w:spacing w:after="120" w:before="0" w:line="360" w:lineRule="auto"/>
        <w:ind w:firstLine="283"/>
        <w:jc w:val="both"/>
      </w:pPr>
      <w:r>
        <w:rPr>
          <w:rFonts w:ascii="Garamond" w:hAnsi="Garamond"/>
          <w:sz w:val="24"/>
        </w:rPr>
        <w:t>L'opuscule De decem virginibus, que Wilmart voudrait attribuer à Victorin, pourrait effectivement être soit une de ses homélies, soit un fragment du commentaire sur Matthieu inséré ultérieurement dans un ouvrage de Quaestiones.</w:t>
      </w:r>
    </w:p>
    <w:p>
      <w:pPr>
        <w:spacing w:after="120" w:before="0" w:line="360" w:lineRule="auto"/>
        <w:ind w:firstLine="283"/>
        <w:jc w:val="both"/>
      </w:pPr>
      <w:r>
        <w:rPr>
          <w:rFonts w:ascii="Garamond" w:hAnsi="Garamond"/>
          <w:sz w:val="24"/>
        </w:rPr>
        <w:t>Le De fabrica mundi (CSEL 49, p. 3-9), attribué à « Victorin », sans plus de précision, est certainement l'œuvre de notre exégète. Sermon ou « Hexameron », l'opuscule développe la signification typologique de la première semaine du monde et veut montrer que le nombre sept gouverne toutes choses : nombre divin (c'est celui de l'Esprit de Dieu), il est pour ainsi dire l'estampille de Dieu sur toute la création, et il régit aussi la nouvelle création inaugurée par l'Incarnation.</w:t>
      </w:r>
    </w:p>
    <w:p>
      <w:pPr>
        <w:spacing w:after="120" w:before="0" w:line="360" w:lineRule="auto"/>
        <w:ind w:firstLine="283"/>
        <w:jc w:val="both"/>
      </w:pPr>
      <w:r>
        <w:rPr>
          <w:rFonts w:ascii="Garamond" w:hAnsi="Garamond"/>
          <w:sz w:val="24"/>
        </w:rPr>
        <w:t>3° Le Commentaire sur l'Apocalypse. - Le texte original de Victorin a été retrouvé par J. Haussleiter dans un ms de la Bibliothèque vaticane daté du 15e siècle (Ottobon, Lat. 3288 A). Ce texte a été peu à peu supplanté par la version corrigée qu'en a donnée Jérôme en 398 à la demande d'un certain Anatolius.</w:t>
      </w:r>
    </w:p>
    <w:p>
      <w:pPr>
        <w:spacing w:after="120" w:before="0" w:line="360" w:lineRule="auto"/>
        <w:ind w:firstLine="283"/>
        <w:jc w:val="both"/>
      </w:pPr>
      <w:r>
        <w:rPr>
          <w:rFonts w:ascii="Garamond" w:hAnsi="Garamond"/>
          <w:sz w:val="24"/>
        </w:rPr>
        <w:t>Précédée d'une lettre-préface qui précise l'ampleur des interventions de l'éditeur, l'édition de Jérôme a fait disparaître la finale millénariste de Victorin et l'a remplacée par une autre exégèse ; pour le reste, elle corrige occasionnellement le texte biblique de Victorin, ainsi que ce qui était considéré comme erreurs des copistes. Mais il faut s'inscrire en faux contre l'opinion de J. Haussleiter qui voulait que Jérôme ait complété ça et là le commentaire de Victorin en recourant à celui du donatiste Tyconius. Outre le fait que cela va à l'encontre des déclarations de Jérôme lui-même, les passages qu'on a supposé ajoutés par Jérôme figurent chez Césaire d'Arles, dont il est certain qu'il a utilisé le texte original de Victorin.</w:t>
      </w:r>
    </w:p>
    <w:p>
      <w:pPr>
        <w:spacing w:after="120" w:before="0" w:line="360" w:lineRule="auto"/>
        <w:ind w:firstLine="283"/>
        <w:jc w:val="both"/>
      </w:pPr>
      <w:r>
        <w:rPr>
          <w:rFonts w:ascii="Garamond" w:hAnsi="Garamond"/>
          <w:sz w:val="24"/>
        </w:rPr>
        <w:t>Le texte de Jérôme lui-même ne nous est parvenu que muni d'une addition de la fin du 5e siècle et il a fait l'objet d'un remaniement important vers le début du 6e. On a alors introduit partout des lemmes bibliques destinés à faciliter la lecture et, par contre-coup, retranché certains passages qui faisaient double emploi ; en plus de ses nombreuses corrections de détail, le recenseur a remplacé une partie de la finale antimillénariste de Jérôme par un condensé du livre XX, ch. 7-8 de la Cité de Dieu d'Augustin. Vers la fin du 7e siècle, il y eut une nouvelle tentative pour corriger le texte et tenir compte des apports des deux éditions antérieures.</w:t>
      </w:r>
    </w:p>
    <w:p>
      <w:pPr>
        <w:spacing w:after="120" w:before="0" w:line="360" w:lineRule="auto"/>
        <w:ind w:firstLine="283"/>
        <w:jc w:val="both"/>
      </w:pPr>
      <w:r>
        <w:rPr>
          <w:rFonts w:ascii="Garamond" w:hAnsi="Garamond"/>
          <w:sz w:val="24"/>
        </w:rPr>
        <w:t>L'interprétation des Écritures relève du charisme au même titre que les signes et miracles qui accompagnaient la prédication des apôtres (p. 90,12-14). Pour l'ictorin, le don de prophétie n'est plus ; il se défie de ceux qui sont toujours à l'affût des nouae prophetiae (ce qui signifie qu'il y en avait donc encore, p. 38,8). C'est l'exégete (interpres) qui est désormais le prophète dans l'Église (p. 90,14-15 et 92,4), dans la mesure où ses explications font parvenir la parole de Dieu jusqu'à l'auditeur : ses paroles sont comme les flèches lancées par l'Esprit Saint dans le cœur des hommes (p. 68,4-6). Il doit pour cela remplir deux conditions inséparables, être rempli de l'Esprit Saint, et instruit des Écritures (p. 8, 9-10). Si en effet l'ictorin vante les chrétiens qui, rusticani in scripturis, sont fermes dans la foi, en face des riches qui se targuent de leurs connaissances bibliques, mais sont des tièdes (p. 40,13 ; 42,8-11), il sait qu'on ne pénètre pas les Écritures sans un travail assidu (p. 92,10).</w:t>
      </w:r>
    </w:p>
    <w:p>
      <w:pPr>
        <w:spacing w:after="120" w:before="0" w:line="360" w:lineRule="auto"/>
        <w:ind w:firstLine="283"/>
        <w:jc w:val="both"/>
      </w:pPr>
      <w:r>
        <w:rPr>
          <w:rFonts w:ascii="Garamond" w:hAnsi="Garamond"/>
          <w:sz w:val="24"/>
        </w:rPr>
        <w:t>3° La théorie de la récapitulation. - Ce terme, emprunté à Tyconius et Augustin, désigne une théorie qui voit dans l'Apocalypse non un récit continu d'événements à venir, mais une série de tableaux qui parlent des mêmes événements sous des images diverses. Chez l'ictorin, l'idée qui fonde cette théorie est que l'Esprit de Dieu, qui est infiniment riche (« septiforme » : c'est la figure de la multiplicité infinie), a peine à couler son message dans l'étroitesse du langage humain, et donc use d'images multiples pour exprimer une réalité unique ; de plus, transcendant le temps, il bouleverse l'ordre des événements (praeposterat, p. 104,2) : « L'Esprit Saint est septiforme et, après avoir parcouru les événements jusqu'au bout, jusqu'à la cessation du temps, il revient encore sur les temps dont il avait parlé et complète ce qu'il avait dit plus brièvement auparavant. Il ne faut pas chercher un déroulement chronologique dans l'Apocalypse, mais ce qu'elle veut dire, car il y a risque de verser dans les fausses prophéties » (p. 86,3-7 ; cf aussi 102,19 à 104,7). La théorie avait été préparée par les réflexions antérieures sur le style prophétique (Justin, Irénée, Tertullien), mais, nulle part avant l'ictorin, on ne trouve l'idée que la structure de l'Apocalypse est répétitive. Il faut donc le considérer comme l'inventeur de ce principe génial, qu'il applique systématiquement dans son commentaire, sauf dans la fin, où ses convictions millénaristes l'ont empêché de voir tout le parti que saura en tirer un Tyconius un siècle plus tard.</w:t>
      </w:r>
    </w:p>
    <w:p>
      <w:pPr>
        <w:spacing w:after="120" w:before="0" w:line="360" w:lineRule="auto"/>
        <w:ind w:firstLine="283"/>
        <w:jc w:val="both"/>
      </w:pPr>
      <w:r>
        <w:rPr>
          <w:rFonts w:ascii="Garamond" w:hAnsi="Garamond"/>
          <w:sz w:val="24"/>
        </w:rPr>
        <w:t>4 Spiritualité. - Au baptême, l'Esprit Saint est répandu sur l'homme qui est marqué de son sceau (p. 24,18 ; 66,9). « Les sept dons de l'unique Esprit » (p. 18,3) ouvrent son cœur à l'intelligence des Écritures (p. 8,10) et le rendent à la vie divine (p. 46,5-11). « Arrhes de l'immortalité » perdues à la chute (p. 96,9 ; 56,18), l'Esprit est le pain qui nourrit l'homme pour la vie éternelle (p. 30,5-6), la robe blanche qui revêt les baptisés et les martyrs (p. 76,1). Le baptême marque pour le croyant l'entrée dans une vie radicalement nouvelle inaugurée par l'Incarnation, la Passion et la Résurrection du Christ (p. 66, 5-11). Il y reçoit « un nom nouveau », celui de chrétien, qui confirme l'adoption filiale de l'homme par Dieu (p. 30,11-12 et 38,4-5). Désormais, il fait partie du peuple de rois et de prêtres constitué par le Fils (p. 18,10-11) : roi par son empire sur le péché (p. 58,16-17), prêtre parce qu'investi d'un sacerdoce nouveau dont le culte est la prière d'intercession (p. 66,9-10). L'ictorin insiste sur le fait que l'Esprit mène l'homme à la vie en plénitude plus que sur son pouvoir sanctifiant et purifiant. Ceux qui sont sauvés par l'Esprit divin sont rassemblés dans l'Église, nouvelle arche de Noé, demeure de l'Esprit figurée par le chandelier à sept branches ou palais aux sept colonnes de Salomon (p. 8,1-4). En elle est réellement présent le Christ ressuscité, qui « marche au milieu des sept candélabres d'or », figure de l'Église (p. 20,1-5). On peut s'exclure de cette communauté soit par l'apostasie, en temps de persécution, soit, de façon plus banale, par la tiédeur et l'absence d'œuvres bonnes (p. 42,17 ; 96,15-16 ; 40,3). Si en effet pour l'ictorin, la foi est vision spirituelle et lumière (p. 68,12 ; 77,7 et 154,14), la foi sans les œuvres, c'est-à-dire sans la miséricorde et l'amour, est morte (p. 32,9-11 ; 34,5 ; 40,1-4.). L'accomplissement des préceptes évangéliques est le collyre qui dessille les yeux du cœur (p. 44,1-3). Vivre dans la foi, c'est chercher à conserver la grâce reçue au baptême (p. 81,4), ce qui suppose persévérance et opiniâtreté (ortiter perseverare, p. 32,5 ; fidem immobiliter tenere, p. 40,13), ce dont l'ictorin voit une image dans l'Apocalypse où les saints se tiennent debout sur la mer de verre, figure du baptême (p. 137,10). L'Écriture est en effet le petit livre amer et doux : doux à la bouche, car ses enseignements sont délicieux, mais amer aux entrailles, car la fidélité à l'enseignement évangélique entraîne bien des tribulations (p. 92,10-13). L'éventualité de la persécution et du martyre, dont il parle en termes sobres, est toujours présente à l'horizon de notre auteur (p. 36,7-8, etc.). Comme d'autres Pères anciens (Clément de Rome, Epist ad Cor., 41,4 ; Pseudo-Barnabé, Epist. 4,9b), l'ictorin insiste sur la vigilance et la persévérance, car rien n'est jamais acquis dans la vie spirituelle (p. 34,3-6).</w:t>
      </w:r>
    </w:p>
    <w:p>
      <w:pPr>
        <w:spacing w:after="120" w:before="0" w:line="360" w:lineRule="auto"/>
        <w:ind w:firstLine="283"/>
        <w:jc w:val="both"/>
      </w:pPr>
      <w:r>
        <w:rPr>
          <w:rFonts w:ascii="Garamond" w:hAnsi="Garamond"/>
          <w:sz w:val="24"/>
        </w:rPr>
        <w:t>4, INFLUENCE. - Seul exégète dont les œuvres étaient disponibles en latin, l'ictorin a été beaucoup lu à date ancienne : Commodien, l'auteur du Carmen adversus Marcionem, Lactance et Hilaire s'en sont inspirés, et certains de ses commentaires étaient également connus de Zénon, Chromace, Grégoire d'Elvire, Jérôme, Augustin et Isidore. Le Commentaire sur l'Apocalypse a beaucoup marqué l'exégèse de Tyconius, et des passages entiers de l'ictorin sont repris dans les traités ultérieurs sur l'Apocalypse : par Césaire d'Arles, dans le texte de l'édition originale, par Primasius, Apringius et Beatus dans une des éditions subséquentes. Bede semble connaître l'ictorin surtout à travers Primasius, mais Ambroise Autpert l'utilise encore directement. L'étude de la tradition manuscrite prouve que le traité a été souvent copié jusqu'au 15° siècle : Le patronage de Jérôme a sauvé le commentaire. Éditions. - J. Haussleiter, CSEL 49 (1916) ; en préparation, texte et traduction dans SC, et nouvelle édition critique dans le CCL (M. Dulaey). Études d'ensemble. - AS, nov, t. 1, p. 432-43 (l'an Hoof, 1887). - J. Haussleiter, l'ictorinus von Pettau, RE, t. 20, col. 614-19 (1908) ; CSEL 49, p. VII-LXXIV. - J. Zeiller, Les origines chrétiennes dans les provinces danubiennes de l'Empire romain, Paris, 1918, p. 65-67 ; 206-14. - G. Bardy, l'ictorin de Pettau, DTC, t. 15, col. 2882-87 (1950). - J. Quasten, Initiation aux Pères de l'Église, t. 2, Paris, 1956, p. 487-90. -- M. Schuster, V von P., Pauly-Wissowa, VIII/2, col. 2081-85 (1958). -- Dizionario Patristico…., t. 2, col. 2543-45 (C. Curti, 1983). - R. Bratoz, l'iktorin Ptujski in njegova doba, dans Acta Ecclesiastica Sloveniae, t. 8, Lubhiana, 1986, p. 276-335. - R. Herzog, P. L. Schmidt, Handbuch der lateinische Literatur, t. 5, Munich, 1989, p. 410-15 (A. Wlosok). - M. Dulaey, l'ictorin de Poetovio, premier exégete latin, Paris, 1987 (Thèse de Sorbonne, dactylographié) ; Fictorin de Poetovio, premier exégete latin de l'Apocalypse. à paraître en 1992 aux Études Augustiniennes. Autres ouvrages. -- G. Morin, Notes sur V de P., dans Journal of Theol. Studies, t. 7, 1905-1906, p. 456-57. - A. Wilmart, Un anonyme ancien De X uirginibus, dans Bulletin d'ancienne littérature et d'archéologie chrétiennes, t. 1, 1911, p. 35-49 ; 88-102. - L. Bieler, The Creeds of l'ictorinus and St. Patrick, dans Theological Studies, t. 9, 1948, p. 121-24. - J. Fischer, Die Einheit der beiden Testamente bei Laktanz, l'ictorin von Pettau und deren Quellen, dans Münchener Theologische Zeitschrift, t. 1, 1950, p. 96-101. - J. Mehlmann, Tertulliani Apologeticum a l'ictorino Petavionensi citatum, dans Sacris Erudiri, t. 15, 1964, p. 413-19. - R. P. C. Hanson, Patrick and the  » mensura fidei« , dans Studia Patristica 10 = TU 107, 1970, p. 109-11 ; The Rule of Faith of l'ictorinus and of Patrick, dans Mélanges L. Bieler, Leyde, 1978, p. 24-36. - C. Curti, 1 ! regno millenario in V di P., dans Augustinianurm, t. 18, 1978, p. 419-33. - J. Daniélou, Les origines du christianisme latin, Paris, 1978, p. 114-16. - M. C. Diaz y Diaz, El pseudoieronimiano « De adventu Henoch », dans Überlieferungsgeschichtliche Untersuchungen = TU 125, Berlin, 1981, p. 141-48. - M. Dulaey, V de P est-il l'auteur de l'opuscule sur l'Antéchrist publié par À. C. l'ega ?, dans Rivista di Storia e Letteratura religiosa, t. 21, 1985, p. 258-61 ; Jérôme, l'ictorin et le millénarisme, dans Jérôme entre l'Occident et l'Orient, Paris, 1988, p. 83-98 ; Jérôme « éditeur » du Commentaire sur l'Apocalypse de V de P., dans Revue des Etudes Augustiniennes, t. 37, 1991, p. 199-236. Martine Ducary.</w:t>
      </w:r>
    </w:p>
    <w:p>
      <w:pPr>
        <w:spacing w:after="120" w:before="0" w:line="360" w:lineRule="auto"/>
        <w:ind w:firstLine="283"/>
        <w:jc w:val="both"/>
      </w:pPr>
      <w:r>
        <w:rPr>
          <w:rFonts w:ascii="Garamond" w:hAnsi="Garamond"/>
          <w:sz w:val="24"/>
        </w:rPr>
        <w:t>VICTORINS (chanoines réguliers de l'abbaye Saint-l'ictor de Paris). - 1. Histoire de l'abbaye. -- 2. La vie spirituelle et intellectuelle dans l'Ordre. 3. Auteurs victorins</w:t>
      </w:r>
    </w:p>
    <w:p>
      <w:pPr>
        <w:spacing w:after="120" w:before="0" w:line="360" w:lineRule="auto"/>
        <w:ind w:firstLine="283"/>
        <w:jc w:val="both"/>
      </w:pPr>
      <w:r>
        <w:rPr>
          <w:rFonts w:ascii="Garamond" w:hAnsi="Garamond"/>
          <w:sz w:val="24"/>
        </w:rPr>
        <w:t>l. HISTOIRE DE L'ABBAYE. - Lorsqu'en 1108 Guillaume de Champeaux, archidiacre du diocèse de Paris et écolâtre de Notre-Dame, quitta ses fonctions pour se retirer sur la rive gauche de la Seine, il jetait les bases d'une des plus prestigieuses abbayes de chanoines réguliers de l'Europe (cf art. France, DS, t. 5, col. 843-47). En choisissant de vivre selon la Règle de saint Augustin, la communauté primitive regroupée autour de Guillaume, qui reprit son enseignement, opta pour la réforme de l'Église. Ainsi placée sous la protection d'évêques conquis à la réforme grégorienne (Yves de Chartres, Hildebert de Lavardin, Galon de Paris) et de rois de France (d'abord Louis VI, plus tard Louis VII), la communauté initiale se développa rapidement. En 1113 elle passa au rang d'abbaye, et fut richement pourvue de biens temporels. La même année Guillaume de Champeaux fut nommé évêque de Châlons, et Gilduin, son disciple, devint le premier abbé de la récente fondation. Sous l'abbatiat de Gilduin († 1155) Saint-l'ictor connut un essor spirituel et intellectuel sans égal à son époque. À partir du troisième tiers du 12° et surtout au 13° siècle le rôle de l'abbaye déclina devant la montée des ordres mendiants et la fondation de l'Université. Saint-l'ictor avait été considérée au 12° siècle comme une abbaye modèle, dont le style de vie religieuse fut adopté par nombre de chapitres déjà existants. Elle devint ainsi un centre d'attraction pour des clercs de premier plan, désireux soit de profiter de l'enseignement victorin (comme Pierre Lombard), soit de s'y retirer pour y achever leur vie (comme Pierre le Mangeur ou Maurice de Sully).</w:t>
      </w:r>
    </w:p>
    <w:p>
      <w:pPr>
        <w:spacing w:after="120" w:before="0" w:line="360" w:lineRule="auto"/>
        <w:ind w:firstLine="283"/>
        <w:jc w:val="both"/>
      </w:pPr>
      <w:r>
        <w:rPr>
          <w:rFonts w:ascii="Garamond" w:hAnsi="Garamond"/>
          <w:sz w:val="24"/>
        </w:rPr>
        <w:t>Au 12° siècle Saint-Victor comptait une douzaine de prieurés ; au 13° siècle, le testament de Louis VII nous apprend que la confédération victorine comprenait environ 40 maisons affiliées. À la fin du 15° siècle, Jean Mombaer, chanoine régulier de la congrégation de Windesheim, tenta en vain de réformer Saint-Victor selon le modèle windesheimien de la Devotio moderna et d'en faire le point d'appui, en France, de ce mouvement spirituel. En 1503, à Livry, se tint un chapitre au cours duquel plusieurs abbayes canonicales du Nord de la France décidèrent de former ensemble une confédération. L'année 1513 Saint-Victor y adhéra et prit la tête de ce regroupement qui forma ce qu'on appela la Seconde Congrégation de Saint-Victor. En 1543, disparut avec Jean Bordier le dernier abbé régulier élu librement par le chapitre de Saint-Victor. Les abbés furent désormais commendataires, la communauté étant gouvernée par un Grand Prieur, d'abord élu à vie, puis soumis à partir de 1641 (année de la résignation du Grand Prieur Jean de Thoulouse) jusqu'à la Révolution au régime triennal. En 1790 la communauté des chanoines victorins abandonna l'abbaye : un seul chanoine émit le vœu d'y rester, onze choisirent la sécularisation, neuf s'abstenant de toute prise de position devant l'Assemblée nationale. Les bâtiments furent vendus et détruits au début du 19° siècle.</w:t>
      </w:r>
    </w:p>
    <w:p>
      <w:pPr>
        <w:spacing w:after="120" w:before="0" w:line="360" w:lineRule="auto"/>
        <w:ind w:firstLine="283"/>
        <w:jc w:val="both"/>
      </w:pPr>
      <w:r>
        <w:rPr>
          <w:rFonts w:ascii="Garamond" w:hAnsi="Garamond"/>
          <w:sz w:val="24"/>
        </w:rPr>
        <w:t>2. VIE SPIRITUELLE ET INTELLECTUELLE. - Bien que Guillaume de Champeaux ait d'abord eu l'intention de se convertir à la vie érémitique en se retirant de la Cité, dès sa fondation l'abbaye Saint-Victor opta pour une vie religieuse commune. Du temps de Guillaume de Champeaux, le style de vie s'inspira surtout de l'ordo antiquus, ensemble de coutumes se réclamant de la tradition patristique, qui insistait sur la vie commune et la pauvreté. Mais sous l'abbatiat de Gilduin, Saint-Victor introduisit aussi quelques éléments de l'ordo novus (jeûne, travail manuel, vêtements), plus austère et qui rencontrait la faveur des établissements canoniaux réformés du 12° siècle. Dans le panorama qu'offrent ceux-ci, Saint-Victor occupe cependant une place originale par son genre de vie. Rattachée à un milieu religieux plus ancien et traditionnel, l'abbaye subit peu l'influence cistercienne, mais davantage celle de Cluny (comme le laisse apparaître clairement le Liber Ordinis Sancti Victoris ; éd. L. Jocqué et L. Milis, CCM 61, 1984) ; les victorins ont mené une vie plus urbaine que celle d'autres mouvements de réforme contemporains, plus impliqués aussi dans une vie de relations avec le gouvernement royal. La marque dunisienne se fait sentir tant dans la structuration de la communauté que dans le goût prononcé des victorins pour un cérémonial liturgique développé. En revanche, le travail manuel, élément constitutif du monachisme traditionnel, fut assez tôt remplacé à Saint-Victor par les études. La place importante qui leur est réservée dans la journée traduit le désir de réfléchir sa propre expérience et de l'enrichir par l'étude de celle d'autrui : toutes deux alors peuvent contribuer à l'orientation vers Dieu du religieux (cf. Hugues de S.-V., De institutione novitiorum, cap. 7-8 ; PL 176, 932-34 ; Eudes de S.-V., Epistolae de observantia canonice professionis recte prestanda, 2, PL 196, 1403-04).</w:t>
      </w:r>
    </w:p>
    <w:p>
      <w:pPr>
        <w:spacing w:after="120" w:before="0" w:line="360" w:lineRule="auto"/>
        <w:ind w:firstLine="283"/>
        <w:jc w:val="both"/>
      </w:pPr>
      <w:r>
        <w:rPr>
          <w:rFonts w:ascii="Garamond" w:hAnsi="Garamond"/>
          <w:sz w:val="24"/>
        </w:rPr>
        <w:t>À part le Liber Ordinis, qui est un coutumier plus qu'un recueil des constitutions, et les ouvrages de Hugues (DS, t. 7, col. 901-39) et du prieur Eudes qu'on vient de mentionner, nous ne possédons point de sources pour décrire concrètement la vie menée à Saint-Victor. Pour dégager quelques traits spécifiques des victorins, il convient plutôt d'esquisser le profil des auteurs issus de cette abbaye qui était aussi une école. Avec Guillaume de Champeaux et maître Hugues, c'est dès ses premiers temps d'existence que l'abbaye atteint son sommet de vie intellectuelle. À travers Guillaume, formé à l'école d'Anselme de Laon, l'empreinte laonnoise était prépondérante. Hugues en reprend quelques éléments, mais dépasse largement ce donné initial en offrant une synthèse du savoir de son époque. Tout le savoir humain, dans son intégralité, tend intrinsèquement à conduire l'homme vers Dieu. Pour Hugues, le chemin de l'homme le mène de la science à la sagesse et s'accomplit dans la vision de Dieu. Dans cette démarche on remarquera son anthropologie et son souci de formuler le rapport entre création (opus conditionis) et rédemption (opus restaurationis).</w:t>
      </w:r>
    </w:p>
    <w:p>
      <w:pPr>
        <w:spacing w:after="120" w:before="0" w:line="360" w:lineRule="auto"/>
        <w:ind w:firstLine="283"/>
        <w:jc w:val="both"/>
      </w:pPr>
      <w:r>
        <w:rPr>
          <w:rFonts w:ascii="Garamond" w:hAnsi="Garamond"/>
          <w:sz w:val="24"/>
        </w:rPr>
        <w:t>La deuxième génération des victorins (Richard, cf. DS, t. 13, col. 593-654 ; André ; Achard, tous élèves de Hugues), se concentra sur des domaines du savoir abordés par leur maître, sans cependant conserver ses vues universalistes. L'effort pour pénétrer le mystère chrétien à l'aide de la raison et l'exprimer en langage humain ne se relâcha pas. Vers le dernier tiers du siècle et au début du suivant les victorins sont présents, à l'Université de Paris surtout, comme prédicateurs (Godefroy ; Gauthier, ; DS, t. 6, col. 148-49) et pénitenciers (Pierre de Poitiers, Robert de Flamborough ; DS, t. 12, col. 1648-53).</w:t>
      </w:r>
    </w:p>
    <w:p>
      <w:pPr>
        <w:spacing w:after="120" w:before="0" w:line="360" w:lineRule="auto"/>
        <w:ind w:firstLine="283"/>
        <w:jc w:val="both"/>
      </w:pPr>
      <w:r>
        <w:rPr>
          <w:rFonts w:ascii="Garamond" w:hAnsi="Garamond"/>
          <w:sz w:val="24"/>
        </w:rPr>
        <w:t>3. QUELQUES AUTEURS. - 1). Achard (DS, t. 1, col. 175). - Au moment de son élection abbatiale (1155) après Gilduin, Achard fut un des illustres maîtres de l'école de Saint-Victor. Quelques années après, en 1161, il fut nommé au siège épiscopal d'Avranches, où il mourut le 29 mars 1170 probablement. Son œuvre littéraire comprend un traité métaphysique intitulé De unitate Dei et pluralitate creaturarum, où l'influence d'Augustin et celle d'Anselme de Cantorbéry sont sensibles ; un ouvrage d'anthropologie, le De discretione animae, spiritus et mentis, et quinze sermons. 2). André. - Ce victorin, d'origine probablement anglaise, est connu comme abbé de Saint-Jacques de Wigmore (Herefordshire), fonction dans laquelle il mourut en 1175, et surtout comme exégète.</w:t>
      </w:r>
    </w:p>
    <w:p>
      <w:pPr>
        <w:spacing w:after="120" w:before="0" w:line="360" w:lineRule="auto"/>
        <w:ind w:firstLine="283"/>
        <w:jc w:val="both"/>
      </w:pPr>
      <w:r>
        <w:rPr>
          <w:rFonts w:ascii="Garamond" w:hAnsi="Garamond"/>
          <w:sz w:val="24"/>
        </w:rPr>
        <w:t>La première communauté victorine en Angleterre vécut des débuts troublés, d'abord à la recherche d'un site convenable qui la conduisit à s'installer définitivement à Wigmore, puis en quête d'un abbé, qui fût capable et consentît à partager la vie de ses membres, austère sans doute à plusieurs égards. André accepta cette charge (en 1147 ou 1148), après avoir exercé durant plusieurs années à l'école de Saint-Victor les fonctions de magister. Son œuvre telle qu'elle nous est conservée consiste entièrement en commentaires d'un certain nombre de livres de l'Ancien Testament. Il est acquis qu'André, comme Hugues une génération avant lui, a fréquenté des rabbins pour s'instruire sur l'interprétation la plus proche du texte de tel ou tel passage scripturaire. André développe ainsi une herméneutique littérale qui se veut commune aux juifs et aux chrétiens, mais qui reste sous la régence d'une foi chrétienne guidant l'exégète dans l'établissement des significations. La présentation systématique de la foi chrétienne est coupée chez André d'avec le labeur exégétique : c'est l'Écriture qui commande son interprétation, et c'est la foi qui construit sa propre élaboration. 3). Godefroy († 1195). - Ses principaux ouvrages, le Microcosmus et le Fons philosophiae, à part un certain nombre de Sermones, ont été déjà édités et étudiés (cf. DS, t. 6, col. 552-56).</w:t>
      </w:r>
    </w:p>
    <w:p>
      <w:pPr>
        <w:spacing w:after="120" w:before="0" w:line="360" w:lineRule="auto"/>
        <w:ind w:firstLine="283"/>
        <w:jc w:val="both"/>
      </w:pPr>
      <w:r>
        <w:rPr>
          <w:rFonts w:ascii="Garamond" w:hAnsi="Garamond"/>
          <w:sz w:val="24"/>
        </w:rPr>
        <w:t>Des recherches récentes ont en outre mis en lumière ses méthodes de travail et la nature du scriptorium victorin : On possède en effet de lui un ms autographe du Microcosmus (Paris, Bibl nat lat. 14881), qui est un brouillon de second jet, où Godefroy modifia l'ordonnance des parties de son œuvre, ajouta des passages et, par des notes à l'encre rouge, expliqua la marche à suivre au copiste. De ce brouillon le copiste fit une mise au net : c'est le ms Paris, Bibl nat lat. 14515. Godefroy y intervint encore une fois pour apporter de nouvelles modifications. Ce victorin est jusqu'à présent le seul auteur médiéval antérieur au 14° siècle dont on possède à la fois l'autographe et la copie originale remaniée de sa main. 4). Philippe Gourreau de la Proustière. - Né le 28 mai 1611 dans l'Anjou, il entra à l'abbaye de Saint-Victor de Paris le 20 novembre 1627 et fit profession quinze mois après. Ordonné prêtre à 24 ans, Il exerça diverses charges dans l'abbaye (cellerier, bibliothécaire, sous-prieur). Le 1er janvier 1648 il prit possession de son prieuré de l'Illiers-le-Bel et gouverna sa paroisse jusqu'à sa mort, le 30 septembre 1694. Il ne s'absenta que pour un voyage en Italie (août 1654/déc. 1655) et trois ans pendant lesquels il fut élu prieur-triennal à l'abbaye parisienne. Ont été conservés de lui ses Mémoires et ses « papiers », les Miscellanea moralia et concionalia (mss Paris, Bibl nat., fr. 22954 et 22955). Ph. Gourreau comprit son ministère paroissial, selon ce qu'en disent ses sermons, sous trois aspects : le curé est un père pour ses paroissiens, un pasteur qui doit veiller sur son troupeau, un prédicateur qui enseigne la science du salut.</w:t>
      </w:r>
    </w:p>
    <w:p>
      <w:pPr>
        <w:spacing w:after="120" w:before="0" w:line="360" w:lineRule="auto"/>
        <w:ind w:firstLine="283"/>
        <w:jc w:val="both"/>
      </w:pPr>
      <w:r>
        <w:rPr>
          <w:rFonts w:ascii="Garamond" w:hAnsi="Garamond"/>
          <w:sz w:val="24"/>
        </w:rPr>
        <w:t>Tout au long des années à l'Illiers-le-Bel, Ph. Gourreau attacha une grande importance à la prédication et à la catéchèse. Sa prédication, telle que nous la connaissons à travers ses Mémoires, est nourrie de l'Écriture sainte et des Pères de l'Église.</w:t>
      </w:r>
    </w:p>
    <w:p>
      <w:pPr>
        <w:spacing w:after="120" w:before="0" w:line="360" w:lineRule="auto"/>
        <w:ind w:firstLine="283"/>
        <w:jc w:val="both"/>
      </w:pPr>
      <w:r>
        <w:rPr>
          <w:rFonts w:ascii="Garamond" w:hAnsi="Garamond"/>
          <w:sz w:val="24"/>
        </w:rPr>
        <w:t>Éditions récentes de textes. - Magistri Acardi abbatis S. V., De unitate Dei et pluralitate creaturarum, texte latin inédit du ms de Padoue établi, traduit et présenté par E. Martineau, Saint-Lambert des Bois, 1987. Sermons inédits. Texte latin avec introd., notes et tables par J. Châtillon, Paris, 1969. - Andreae de S. V. Opera : I. Expositionem super Heptateuchum, éd. Ch. Lohr et R. Berndt, CCM 53, Turnhout, 1986 ; II. Expositiones historicas in libros Salomonis éd. R. Berndt, CCM 53B, 1991 ; VI. Expositionem super Ezechielem, éd. M. Signer, CCM 53E, 1991 ; VII. Expositionem super Danielem, éd. M. Zier, CCM 53F, 1990. - Galteri a S. V et quorundam aliorum, Sermones,.éd. J. Châtillon, CCM 30, 1975. - Maître Hugues et l'École de Saint-Victor. Présentation, choix de textes et traduction par P. Sicard (Témoins de notre histoire 3). Turnhout, 1991. - Mémoires de Philippe Gourreau de la Proustière. Texte établi et annoté par B de Buffévent (Paris et Ile-de-France. Études et Documents 1). Paris, 1990.</w:t>
      </w:r>
    </w:p>
    <w:p>
      <w:pPr>
        <w:spacing w:after="120" w:before="0" w:line="360" w:lineRule="auto"/>
        <w:ind w:firstLine="283"/>
        <w:jc w:val="both"/>
      </w:pPr>
      <w:r>
        <w:rPr>
          <w:rFonts w:ascii="Garamond" w:hAnsi="Garamond"/>
          <w:sz w:val="24"/>
        </w:rPr>
        <w:t>Études. - L'Abbaye parisienne de Saint-Victor au moyen âge. Communications présentées au XIII* Colloque d'Humanisme médiéval de Paris (1986-1988) et réunies par J. Longere (Bibliotheca Victorina 1). Turnhout, 1991 (présentation d'ensemble la plus complète et la plus neuve). - J. Châtillon, Théologie, spiritualité et métaphysique dans l'œuvre oratoire d'Achard de Saint-Victor, Paris, 1969 ; Canonici regolari di San Vittore, DIP, t. 2, Rome, 1975, col. 124-34. - R. Berndt, André de Saint-Victor († 1175). Exégète et théologien (Bibliotheca Victorina 2). Turnhout, 1991. - B de Buffévent, Pastorale et prédication d'un curé de campagne au XVII siècle : Philippe Gourreau, prieur-curé de l'Illiers-le-Bel, de 1648 à 1694, dans Actes du 109e Congres national des Sociétés savantes. Section d'Histoire moderne et contemporaine, Dijon 1984 ; t. 1, Transmettre la foi : XVIe-XXes ; fasc. 1 : Pastorale et prédication en France, Paris, 1984, p. 197-210. - F. Gasparri, Textes autographes d'auteurs victorins du XII siècle, dans Scriptorium, t. 35, 1981, p. 277-81 ; Observations paléographiques sur deux manuscrits partiellement autographes de Godefroy de Saint-Victor, ibid., t. 36, 1982, p. 43-50 ; Godefroy de Saint-Victor, une personnalité peu connue du monde intellectuel et artistique parisien du XII siècle, ibid, t. 39, 1985, p. 57-69. - D. Lohrmann, Papsturkunden in Frankreich. Neue Folge, t. 8 : Diözese Paris I. Urkunden und Briefsammlungen der Abteien Sainte-Geneviève et Saint-Victor, Göttingen, 1989. - M. Schoebel, Archiv und Besitz der Abtei St. Viktor in Paris (12 und 13. Jahrhundert). Bonn (Pariser Historische Studien 31), 1991. - P. Sicard, Exercices spirituels et diagrammes médiévaux. Le « Libellus de formatione arche » de Hugues de Saint-Victor (Bibliotheca Victorina). Turnhout, à paraître. - G. Teske, Die Briefsammlungen aus St Viktor, thèse d'histoire, Münster, 1990.</w:t>
      </w:r>
    </w:p>
    <w:p>
      <w:pPr>
        <w:spacing w:after="120" w:before="0" w:line="360" w:lineRule="auto"/>
        <w:ind w:firstLine="283"/>
        <w:jc w:val="both"/>
      </w:pPr>
      <w:r>
        <w:rPr>
          <w:rFonts w:ascii="Garamond" w:hAnsi="Garamond"/>
          <w:sz w:val="24"/>
        </w:rPr>
        <w:t>Rainer BERNDT.</w:t>
      </w:r>
    </w:p>
    <w:p>
      <w:pPr>
        <w:spacing w:after="120" w:before="0" w:line="360" w:lineRule="auto"/>
        <w:ind w:firstLine="283"/>
        <w:jc w:val="both"/>
      </w:pPr>
      <w:r>
        <w:rPr>
          <w:rFonts w:ascii="Garamond" w:hAnsi="Garamond"/>
          <w:sz w:val="24"/>
        </w:rPr>
        <w:t>VICTRICE DE ROUEN (saint), évêque, † après 404. - 1. Vie. - 2. Le De laude sanctorum.</w:t>
      </w:r>
    </w:p>
    <w:p>
      <w:pPr>
        <w:spacing w:after="120" w:before="0" w:line="360" w:lineRule="auto"/>
        <w:ind w:firstLine="283"/>
        <w:jc w:val="both"/>
      </w:pPr>
      <w:r>
        <w:rPr>
          <w:rFonts w:ascii="Garamond" w:hAnsi="Garamond"/>
          <w:sz w:val="24"/>
        </w:rPr>
        <w:t>1. Vie. - Nos informations sur Victice proviennent des Ep. 18 et 37 que lui adresse Paulin de Nole, d'allusions personnelles dans son De laude sanctorum (= DLS), enfin de l'Ep. 2 que lui envoie le pape Innocent Ier le 15 février 404.  L'Ep. 18 de Paulin (éd. G de Hartel, CSEL 29, 1884, p. 128-57) est basée sur le récit que lui a fait Paschasius, diacre de Victice, rencontré à Rome à l'occasion d'une fête des saints Pierre et Paul et reçu comme hôte à Nole durant quelques semaines. Cette lettre semble devoir être datée de l'été 397, car elle suppose que Martin de Tours est encore vivant. La date de la mort de Martin a été récemment discutée : A. D. Booth a voulu la situer en 402 (Quelques dates hagiographiques…, dans Phoenix, t. 37, 1983, p. 148-49), mais Janine Demulliez maintient la date traditionnelle du 11 novembre 397 (Paulin de N. Etudes chronologiques, dans Recherches Augustiniennes, t. 20, 1985, p. 57, n. 20).</w:t>
      </w:r>
    </w:p>
    <w:p>
      <w:pPr>
        <w:spacing w:after="120" w:before="0" w:line="360" w:lineRule="auto"/>
        <w:ind w:firstLine="283"/>
        <w:jc w:val="both"/>
      </w:pPr>
      <w:r>
        <w:rPr>
          <w:rFonts w:ascii="Garamond" w:hAnsi="Garamond"/>
          <w:sz w:val="24"/>
        </w:rPr>
        <w:t>D'après Paulin, Victice serait issu « de extimo orbis » (Ep. 18,4). Cette expression peut désigner la Morinie, « terra situ orbis extrema » (entre l'Escaut et la mer du Nord), où Victice a plus tard propagé la foi, ainsi qu'en Nervie (rive droite de l'Escaut) ; cf. Paulin, ibid. Lacandard et Stracke (voir bibliogr.) adoptent cette hypothèse. Mais une origine britannique n'est pas à exclure : le nom de Victice suggère une appartenance de celui-ci aux légions romaines (Vie et XXe) qui s'honoraient du titre de Victix et stationnaient alors en Britannia (Grande-Bretagne) ; en outre, au début du DLS (1), Victice déclare qu'il revient de la Britannia, où les évêques de la région l'ont appelé pour arbitrer leurs querelles (probablement d'ordre dogmatique), ce qui montre qu'il leur était connu et parlait leur langue.</w:t>
      </w:r>
    </w:p>
    <w:p>
      <w:pPr>
        <w:spacing w:after="120" w:before="0" w:line="360" w:lineRule="auto"/>
        <w:ind w:firstLine="283"/>
        <w:jc w:val="both"/>
      </w:pPr>
      <w:r>
        <w:rPr>
          <w:rFonts w:ascii="Garamond" w:hAnsi="Garamond"/>
          <w:sz w:val="24"/>
        </w:rPr>
        <w:t>Comme Martin de Tours, Victice a d'abord servi dans l'armée impériale ; il en est sorti avec éclat « pour l'amour du Christ » et n'a échappé que par miracle à l'exécution capitale pour désertion (Ep. 18,7). Paulin dit encore qu'il a rencontré Victice en compagnie de Martin à l'Ienne en Dauphiné (vers 389, avant le baptême de Paulin ; cf. J. Fontaine, Vie de Martin, SC 134, p. 383) : Victice était alors plus jeune que Martin, mais son égal en sainteté : « cui te Dominus aetate impari parem fecit » (18,9). Sulpice Sévère mentionne une autre rencontre de Victice avec Martin et l'évêque Valentinus, à Chartres vers 395 (Dial. II,2).</w:t>
      </w:r>
    </w:p>
    <w:p>
      <w:pPr>
        <w:spacing w:after="120" w:before="0" w:line="360" w:lineRule="auto"/>
        <w:ind w:firstLine="283"/>
        <w:jc w:val="both"/>
      </w:pPr>
      <w:r>
        <w:rPr>
          <w:rFonts w:ascii="Garamond" w:hAnsi="Garamond"/>
          <w:sz w:val="24"/>
        </w:rPr>
        <w:t>On peut conjecturer que Victice est né entre 330 et 340 ; sa carrière militaire doit donc se placer après 350-355. Il devint évêque de Rouen entre 385 et 390. Entre ces deux dates, nous ne savons rien. Avant ou après son service dans l'armée, il faut en tout cas placer une période de formation aux études libérales, car il connaît le cursus des études et a lu quelques classiques (Cicéron, Virgile) ; il a reçu aussi une formation théologique et biblique dont témoignent la profession de foi et les citations du DLS. Peut-être a-t-il un certain temps mené la vie monastique à Ligugé, auprès d'Hilaire de Poitiers, et de Martin qui s'y trouve entre 361 et 371 (cf art. Martin, DS, t. 10, col. 688).</w:t>
      </w:r>
    </w:p>
    <w:p>
      <w:pPr>
        <w:spacing w:after="120" w:before="0" w:line="360" w:lineRule="auto"/>
        <w:ind w:firstLine="283"/>
        <w:jc w:val="both"/>
      </w:pPr>
      <w:r>
        <w:rPr>
          <w:rFonts w:ascii="Garamond" w:hAnsi="Garamond"/>
          <w:sz w:val="24"/>
        </w:rPr>
        <w:t>Il semble enfin qu'il ait voyagé en Italie, au moins à Milan, car les remerciements à ceux qui ont envoyé les reliques (DLS 2) suggèrent qu'il connaissait Ambroise et son entourage : Theodulus était secrétaire d'Ambroise au moment de l'invention des reliques de saint Nazaire et devint plus tard évêque de Modène ; Eustachius (ou Eustuthius, leçon primitive des mss) est sans doute l'évêque de Bologne à qui est dû indirectement l'envoi des reliques de saint Agricola ; Catio est inconnu ; Aelianus, le porteur des reliques, est peut-être un diacre milanais (cf. J. Mulders, dans Bijdragen, 1957, p. 23 ; Paulin de Milan, Vita Ambrosii, éd. M. Pellegrino, Rome, 1961, p. 101-102 et indices).</w:t>
      </w:r>
    </w:p>
    <w:p>
      <w:pPr>
        <w:spacing w:after="120" w:before="0" w:line="360" w:lineRule="auto"/>
        <w:ind w:firstLine="283"/>
        <w:jc w:val="both"/>
      </w:pPr>
      <w:r>
        <w:rPr>
          <w:rFonts w:ascii="Garamond" w:hAnsi="Garamond"/>
          <w:sz w:val="24"/>
        </w:rPr>
        <w:t>L'Ep. 37 de Paulin (CSEL 29, p. 316-23) répond à une lettre perdue que Victice lui avait adressée à l'occasion d'un voyage à Rome par l'intermédiaire de Candidianus. Elle insinue que l'évêque était venu se défendre contre des accusations (peut-être sur sa doctrine, soupçonnée d'apollinarisme d'après les allusions d'Ep. 37,5-6, mais la « profession de foi » ne justifie guère ce grief). Ce voyage à Rome est à placer sûrement en 403 puisque Victice reçoit au début de l'année suivante la lettre d'Innocent (PL 20, 469-81). Celle-ci ne fait allusion à aucun conflit doctrinal ; elle parle seulement d'une rencontre avec l'empereur Honorius pour régler la délicate question de l'admission des curiales dans les rangs du clergé (Ep. 2,12,14). La lettre pontificale, qui doit être communiquée aux évêques voisins, donne des directives pour appliquer en Gaule la discipline romaine sur l'ordination des évêques et des diacres, le mariage des prêtres (ceux-ci sont invités à garder la chasteté avec leurs épouses ; 9,12 : « cum uxoribus non coeant, quia ministerii quotidiani necessitatibus occupantur » ; l'interprétation d'Andrieu-Guitrancourt, Année canonique, 1970, p. 10-11, nous paraît trop large), la règle de vie des moines devenus prêtres, la pénitence à imposer aux vierges qui ont manqué à leur engagement suivant qu'elles sont « voilées » ou « non voilées ». La lettre 37 de Paulin n'apporte pas d'informations sur la vie de Victice ; elle loue encore sa sainteté et sollicite ses prières (37,7). On ignore la date de sa mort, après 404. Il est fêté comme saint le 7 août dans les diocèses de Rouen, Amiens, Arras et Soissons.</w:t>
      </w:r>
    </w:p>
    <w:p>
      <w:pPr>
        <w:spacing w:after="120" w:before="0" w:line="360" w:lineRule="auto"/>
        <w:ind w:firstLine="283"/>
        <w:jc w:val="both"/>
      </w:pPr>
      <w:r>
        <w:rPr>
          <w:rFonts w:ascii="Garamond" w:hAnsi="Garamond"/>
          <w:sz w:val="24"/>
        </w:rPr>
        <w:t>L'activité de Victice a débordé les limites de son diocèse. Comme Martin de Tours, dont il est visiblement l'émule, c'est un évêque missionnaire ; mais il est aussi soucieux de se maintenir en relation avec les évêques de Gaule et d'Italie, dont le pape. Son témoignage confirme ainsi celui de Paulin (dont les relations étaient cependant plus étendues ; cf. DS, t. 12, col. 593-95) sur l'unité de cœur et d'esprit dans l'Église de ce temps : « spiritu domini coniuncti sumus, ut unius corporis membra et cor unum et unam animam habentes in uno Deo » (Ep. 18,1, citant Actes 4,32).</w:t>
      </w:r>
    </w:p>
    <w:p>
      <w:pPr>
        <w:spacing w:after="120" w:before="0" w:line="360" w:lineRule="auto"/>
        <w:ind w:firstLine="283"/>
        <w:jc w:val="both"/>
      </w:pPr>
      <w:r>
        <w:rPr>
          <w:rFonts w:ascii="Garamond" w:hAnsi="Garamond"/>
          <w:sz w:val="24"/>
        </w:rPr>
        <w:t>2. Le DE LAUDE SANCTORUM est l'unique sermon qui nous soit parvenu pour l'Église des Gaules dans les quatre premiers siècles. À ce titre seul il mériterait l'attention. Mais de plus, bien qu'il s'agisse d'une pièce occasionnelle pour une réception de reliques, il nous offre une profession de foi, une théologie du martyre et des reliques avec un enseignement spirituel de qualité, enfin un tableau de l'Église de Rouen.</w:t>
      </w:r>
    </w:p>
    <w:p>
      <w:pPr>
        <w:spacing w:after="120" w:before="0" w:line="360" w:lineRule="auto"/>
        <w:ind w:firstLine="283"/>
        <w:jc w:val="both"/>
      </w:pPr>
      <w:r>
        <w:rPr>
          <w:rFonts w:ascii="Garamond" w:hAnsi="Garamond"/>
          <w:sz w:val="24"/>
        </w:rPr>
        <w:t>Le DLS est conservé en trois mss : Saint-Gall 98, 9e s., et 102, 10e s. (copie corrigée du précédent) ; Auxerre, Bibl munic. 27, 9 s., découvert seulement à la fin du 19e siècle. Dans les trois mss, il vient à la suite du De spiritu sancto et du De incarnationis dominicae sacramento d'Ambroise ; les deux premiers mss l'attribuent à celui-ci ; le ms d'Auxerre ne donne pas le nom de l'auteur mais laisse une ligne blanche avant le début du texte. Le problème a été élucidé par A. Wilmart (Un ms oublié.) : Victice a envoyé son sermon, peut-être après retouches, à l'évêque de Milan (sans doute aussi à Paulin qui semble bien se référer à la profession de foi dans l'Ep. 37) ; conservé à la suite des mss d'Ambroise, le sermon a été mis sous ce nom par ses secrétaires après sa mort (avril 397), sans remarquer que Victice s'y désignait comme auteur (ch. 6 : « ego, pauper Victicius »). L'ouvrage est resté pratiquement ignoré jusqu'à Jean Lebeuf, qui l'édita en appendice à son Recueil de divers écrits pour servir d'éclaircissements à l'histoire de France, t. 2, Paris, 1738 (et non 1739, comme l'indique la bibliogr de CCL 64, p. 64) ; imprimée avec une pagination propre en chiffres romains, cette éd princeps (p. XIV-LI) est précédée d'un monitum (p. III-XII) remarquable : bien que chanoine d'Auxerre, Lebeuf</w:t>
      </w:r>
    </w:p>
    <w:p>
      <w:pPr>
        <w:spacing w:after="120" w:before="0" w:line="360" w:lineRule="auto"/>
        <w:ind w:firstLine="283"/>
        <w:jc w:val="both"/>
      </w:pPr>
      <w:r>
        <w:rPr>
          <w:rFonts w:ascii="Garamond" w:hAnsi="Garamond"/>
          <w:sz w:val="24"/>
        </w:rPr>
        <w:t>Victice s'y désignait comme auteur (ch. 6 : « ego, pauper Victicius »). L'ouvrage est resté pratiquement ignoré jusqu'à Jean Lebeuf, qui l'édita en appendice à son Recueil de divers écrits pour servir d'éclaircissements à l'histoire de France, t. 2, Paris, 1738 (et non 1739, comme l'indique la bibliogr de CCL 64, p. 64) ; imprimée avec une pagination propre en chiffres romains, cette éd princeps (p. XIV-LI) est précédée d'un monitum (p. III-XII) remarquable : bien que chanoine d'Auxerre, Lebeuf</w:t>
      </w:r>
    </w:p>
    <w:p>
      <w:pPr>
        <w:spacing w:after="120" w:before="0" w:line="360" w:lineRule="auto"/>
        <w:ind w:firstLine="283"/>
        <w:jc w:val="both"/>
      </w:pPr>
      <w:r>
        <w:rPr>
          <w:rFonts w:ascii="Garamond" w:hAnsi="Garamond"/>
          <w:sz w:val="24"/>
        </w:rPr>
        <w:t>n'a pas eu connaissance du ms qui se trouvait alors à l'abbaye Saint-Germain de cette ville ; il se base donc sur celui de Saint-Gall, mais identifie l'auteur et date le sermon de 396. PL 20, 443-48 reprend l'éd de A. Gallandi, avec le monitum de Lebeuf (437-42). Éd critique par J. Mulders et R. Demeulenaere, CCL 64, 1985, p. 53-97 ; indices, p. 437-417. La trad franç de René Herval (Origines chrétiennes. De la I£ Lyonnaise gallo-romaine à la Normandie ducale, IVE-XE siecles, Rouen-Paris, 1968, p. 105-53, avec texte latin en regard) est valable, au prix de quelques améliorations.</w:t>
      </w:r>
    </w:p>
    <w:p>
      <w:pPr>
        <w:spacing w:after="120" w:before="0" w:line="360" w:lineRule="auto"/>
        <w:ind w:firstLine="283"/>
        <w:jc w:val="both"/>
      </w:pPr>
      <w:r>
        <w:rPr>
          <w:rFonts w:ascii="Garamond" w:hAnsi="Garamond"/>
          <w:sz w:val="24"/>
        </w:rPr>
        <w:t>1° LA PROFESSION DE FOI (ch. 4) est remarquable. Elle s'inspire à la fois du symbole baptismal et du Credo de Nicée, mais de manière tres personnelle ; on n'en retrouve pas l'équivalent dans les divers formulaires recueillis par A. Hahn (Bibliothek der Symbole und Glaubensregeln der alten Kirche, 3° éd., Breslau, 1897 - qui cite l'ictrice, p. 285-86). Sa structure est nettement trinitaire : « Confitemur Deum Patrem. Confitemur Deum Filium. Confitemur Sanctum Spiritum Deum. Confitemur quia tres unum sunt » (cf. 1 Jean 5,7 ; sur les témoins latins du comma johanneum à l'époque, voir l'etus Latina, 26/1, Epistulae catholicae, éd. W. Thiele, Fribourg/Br., 1966, p. 364-65). L'interprétation de l'unité est dense mais éclairante : l'ictrice part du Père et montre la relation et la circumincession des trois Personnes (ces termes techniques ne sont évidemment pas utilisés, mais le jeu des prépositions en tient lieu) : « l'num dixi, quia ex uno, sicut Filius de Patre, ita Pater in Filio ; Spiritus sanctus uero de Patre et Filio (déjà l'annonce du Filioque !), ita Pater et Filius in Spiritu sancto. l'na deitas, una substantia, quia unum principium. l'erus Deus de Deo uero, quia ut alius de alio, ita alius in alio ; uiuus a uiuo, perfectus a perfecto, lumen de lumine et lumen in lumine. Ita huius Trinitatis deitas ex uno et in uno permanens. Pater Pater est, Filius Filius est, Spiritus Spiritus est. Tres nominibus, tres uno principio, tres una deitate quia sicut tres ex uno, ita trinitas ên tribus. Sic confitemur, quia sic credimus indiuiduam Trinitatem, ante quam nihil potest adtingi nec mente concipitur » (il convient de traduire : « à propos de laquelle rien ne peut être saisi ni conçu par l'esprit humain » : le mystere est donc respecté ; notre ponctuation differe parfois de celle du CCL 64). L'exposé sur le Fils commence par la citation de Jean 1,3 : « 'Omnia per ipsum et sine illo factum est nihil », qui pro salute generis humani de sublimi descendens, de Maria uirgine incarnatus est » (suit le texte du symbole baptismal). l'ictrice continue : « Et in Spiritu sancto » (l'ablatif se trouve aussi chez Rufin d'Aquilée, Comm in symbolum, CCL 20, p. 135 ; cf. H de Lubac, La Foi chrétienne. Essai sur la structure du Symbole des Apôtres, Paris, 1969, p. 132-33) ; il ajoute que le Christ « a confirmé ce mystere (sacramentum) aux apôtres » et cite opportunément Jean 20,27 (« alium aduocatum dabit uobis ») et At. 10,19-20 (« Spiritus Patris uestri loquitur in uobis »).</w:t>
      </w:r>
    </w:p>
    <w:p>
      <w:pPr>
        <w:spacing w:after="120" w:before="0" w:line="360" w:lineRule="auto"/>
        <w:ind w:firstLine="283"/>
        <w:jc w:val="both"/>
      </w:pPr>
      <w:r>
        <w:rPr>
          <w:rFonts w:ascii="Garamond" w:hAnsi="Garamond"/>
          <w:sz w:val="24"/>
        </w:rPr>
        <w:t>29 LE MARTYR, IMITATEUR DU CHRIST ET MODÈLE DU CHRÉTIEN. - « Quid est enim aliud, carissimi, martyr, nisi Christ : imitator ? » (6). Le martyr a méprisé l'ambition, la mort, les richesses, la volupté, l'intempérance. Par ces vertus, « il est monté là d'où le Christ est descendu » (cf. Eph. 4,10). « La prudence, la force, la justice et la tempérance sont le chemin du ciel ». La pesanteur de nos péchés (theme souvent repris) nous empêche de suivre ce chemin ; cependant lintercession des martyrs peut nous obtenir le pardon et ôter les obstacles qui nous retiennent. VICTRICE DE ROUEN 566 Car nous sommes « de la même masse corporelle » que les martyrs ; en outre, comme chrétiens, nous formons avec eux le Corps du Christ : « Si les yeux de la raison nous ont fait voir que tous les hommes forment un seul corps, il s'ensuit que ceux qui vivent dans le Christ et dans l'Église deviennent pareillement, par la grâce de l'adoption, une seule « substance » quant à la chair, au sang et à l'esprit. Le commencement de la loi nouvelle est l'ablution des péchés. Il faut donc qu'il y ait une seule efficience (na uirtus) en ceux en qui il y a une seule perfection (una perfectio) des sacrements. L'apôtre dit en effet :'l'ous êtes le Corps du Christ et ses membres, et l'Esprit de Dieu habite en vous«  (1 Cor. 12,17 et 3,16 : textes déjà joints au ch. 1). Au témoignage de l'Écriture, « le sacrement du baptême nous assure que nous pouvons être unis à l'Esprit divin, et nous savons aussi que nos corps peuvent être unis aux membres du Fils par le lien d'une confession persévérante » (7). Sans doute l'ictrice applique-t-il d'abord aux martyrs cette unité avec le Christ et l'Esprit ; mais, malgré nos péchés, nous sommes appelés à la même grâce : « l'oici que les justes, en mettant sous nos yeux la lumiere de leurs reliques, nous montrent le sentier de la vérité. Ils nous enseignent le respect, la foi, la prudence, la justice, la force, la concorde, la continence, la chasteté ; dans nos corps appesantis (obsessis), ils châtient ce qui leur est contraire et ils écartent la souillure des vices » (8). l'ictrice se fait plus pressant dans le dernier chapitre (12) : « Il y a ici des diadèmes ornés de gemmes brillantes : sagesse, intelligence, science, vérité, conseil, force, constance, justice, prudence, patience, chasteté (liste inspirée des dons et fruits de l'Esprit en /saïe 11,2 et Gal. 5,22). l'ers ces gemmes, tendons les voiles de nos âmes ». « Il faut nous montrer encore et encore vigilants, de crainte que la torpeur des vices ne nous envahisse, que l'incrédulité. ne se glisse en nous, que la colere ne rous sépare, que l'ambition ne nous agite. Nos martyrs se mettront volontiers avec nous si nous allons à leur service avec une conscience pure. Que nul ne déserte les étendards du Seigneur. Il a donné l'exemple, il envoie des renforts. La victoire est assurée quand on combat avec de tels compagnons et avec le Christ comme chef suprême (Christo imperatore) ». La fermeté de la foi est la condition de la victoire : « C'est la foi qui a fait triompher les martyrs et les confesseurs, qui anime les vierges et les continents. C'est la foi qui, en tant de combats, présente à Dieu l'unité qu'il aime et paie de retour le Christ en mourant pour lui. Comme la Tête du Corps est morte pour les membres, ainsi les membres meurent pour la Tête ; et comme la Tête est vivante, ainsi les membres sont vivifiés avec la Tête ».</w:t>
      </w:r>
    </w:p>
    <w:p>
      <w:pPr>
        <w:spacing w:after="120" w:before="0" w:line="360" w:lineRule="auto"/>
        <w:ind w:firstLine="283"/>
        <w:jc w:val="both"/>
      </w:pPr>
      <w:r>
        <w:rPr>
          <w:rFonts w:ascii="Garamond" w:hAnsi="Garamond"/>
          <w:sz w:val="24"/>
        </w:rPr>
        <w:t>3° La SIGNIFICATION DES RELIQUES. - Sur ce point, l'ictrice développe une argumentation assez compliquée, à la fois rationnelle et théologique ; nous retenons deux points essentiels. 1). Le DLS écarte un attachement superstitieux aux reliques. Les effets de celles-ci ne sont pas d'ordre magique, mais ils sont fondés sur divers aspects de l'unité (theme capital dans le sermon) : unité des Personnes divines, unité humano-divine du Christ, unité de la race humaine, unité des membres du corps avec l'esprit, unité des parcelles (minutiae) du « sang et du limon » avec le corps tout entier, ce corps dans lequel les martyrs ont imité le Christ : « La passion des saints est l'imitation du Christ, et le Christ est Dieu. 11 ne faut donc pas introduire la division dans la plénitude, mais, dans cette division même qui 567 apparaît à nos yeux, la vérité de la plénitude doit être adorée (adoranda : ia vénération des reliques renvoie à l'adoration du Christ). Pourquoi les appelons-nous reliquiae ? Parce que les mots sont les images et les signes des réalités. Sont présentés à nos yeux du sang et du limon (cruor et limus). Nous désignons cela par le mot reliques, car nous ne pouvons faire autrement, comme l'empreinte d'une parole vivante. Mais maintenant, en disant le tout dans la partie, nous ouvrons non pas les yeux du corps mais ceux de la raison. On ne peut diminuer ce qui est divin, car le divin est tout entier dans le tout. Et là où il s'en trouve quelque fragment (aliquid), là est le tout » (ch. 10, qui débute deux phrases plus haut dans le mss d'Auxerre). 2). Le culte des reliques est présenté comme une pratique universelle dans l'Église. l'ictrice allegue les merveilles accomplies par les corps des martyrs « en Orient, à Constantinople, à Antioche, à Thessalonique, à Naisus (Nish, en Yougoslavie), à Rome et dans toute l'Italie ». Il ajoute une liste de saints vénérés à Bologne, à Plaisance, en Macédoine, à Milan et ailleurs (on pourrait lire Rogata, martyre attestée à Rome, plutôt que Ragota). Ils operent surtout des guérisons, qui sont d'ordre spirituel tout autant que corporel ; leur but est en effet de réaliser « l'homme parfait, selon la pleine stature du Christ, par un seul et même AE qui opere tout en tous » (11, citant Éph. 4,13 et 1 Cor. 12,6).</w:t>
      </w:r>
    </w:p>
    <w:p>
      <w:pPr>
        <w:spacing w:after="120" w:before="0" w:line="360" w:lineRule="auto"/>
        <w:ind w:firstLine="283"/>
        <w:jc w:val="both"/>
      </w:pPr>
      <w:r>
        <w:rPr>
          <w:rFonts w:ascii="Garamond" w:hAnsi="Garamond"/>
          <w:sz w:val="24"/>
        </w:rPr>
        <w:t>4° L'ÉGLISE DE ROUEN. - Métropole de la Lyonnaise Seconde, Rouen était évangélisée depuis le 3° siècle (un évêque Avitianus signe au concile d'Arles en 314). L'Église de la ville est déjà bien organisée au temps de l'ictrice (cf. Andrieu-Guitrancourt, Notes.). Le cortege qui accueille les reliques comprend, outre l'évêque, des presbyteri, des diacones et d'autres ministres (1) ; viennent ensuite « une troupe dense (caterva) de moines émaciés par les jeûnes », des enfants qui chantent, un « chœur de vierges portant Pinsigne de la croix », des continents et des veuves, les meres et leurs enfants, « enfin le peuple tout entier » (3). La basilica qui doit contenir les reliques est en cours de construction ;l'ictrice lui-même « roule de ses mains ou porte sur ses épaules de grosses pierres » (12). Il n'est point question pourtant de monasteres organisés, masculins ou féminins (comme le suggere J. Fontaine, l'ictrice., p. 20-21, Paulin a dû imaginer les fondations de l'ictrice d'après ce qu'il voyait à Rome et en Campanie). Comme évêque et missionnaire dans la Gaule du Nord jusqu'aux bouches de l'Escaut, l'ictrice est une personnalité marquante de l'Église à la fin du 4° siècle. Son De laude sanctorum, malgré quelques maladresses de style et de composition, offre à la fois un témoignage précieux et une catéchese riche en doctrine. Bibliographie en CCL 64, 64-65. Nous retenons les études importantes. - É. l'andardl S. V., évêque de Rouen, 2€ éd., Paris, 1903 (« Les saints », 36). =. À : Wilmart, Un ms oublié de l'opuscule de S. V., RBén., t. 31, 1914-19, p. 333-42 (analyse du ms d'Auxerre). - É de Moreau, S. V de R, apôtre de la Belgica secunda, dans Revue belge de philologie et d'histoire, t. 5, 1926, p. 71-79. - P. Fabre, Essai sur la chronologie de l'œuvre de S. Paulin de Nole, Paris, 1948 (index). - P. Andrieu-Guitrancourt, La vie ascétique à Rouen au temps de S. V. RSR, t. 40 (Mélanges J. Lebreton), 1951-52, p. 90-106 ; Essai sur S. V. L'Église et la province ecclésiastique de Rouen aux derniers temps gallo-romains, dans L'Année canonique, t. 14, 1970, p. 1-29 ; Notes, remarques et réflexions sur la vie ecclésiastique et religieuse à *</w:t>
      </w:r>
      <w:r>
        <w:rPr>
          <w:rFonts w:ascii="Garamond" w:hAnsi="Garamond"/>
          <w:i/>
          <w:sz w:val="24"/>
        </w:rPr>
        <w:t>VICTRICE DE ROUEN - VIDAL Y MICO 568</w:t>
      </w:r>
      <w:r>
        <w:rPr>
          <w:rFonts w:ascii="Garamond" w:hAnsi="Garamond"/>
          <w:sz w:val="24"/>
        </w:rPr>
        <w:t>* Rouen sous le pontificat de S. V., dans Études. J. Macqueron, Aix-en-Provence, 1970, p. 7-20.</w:t>
      </w:r>
    </w:p>
    <w:p>
      <w:pPr>
        <w:spacing w:after="120" w:before="0" w:line="360" w:lineRule="auto"/>
        <w:ind w:firstLine="283"/>
        <w:jc w:val="both"/>
      </w:pPr>
      <w:r>
        <w:rPr>
          <w:rFonts w:ascii="Garamond" w:hAnsi="Garamond"/>
          <w:sz w:val="24"/>
        </w:rPr>
        <w:t>J. Mulders, S. Y de R., son De laude Sanctorum (thèse Univ. Grégorienne). Rome, 1953 ; l'auteur van Rouaan, Leven en leer, dans Bijdragen, t. 17, 1956, p. 1-25 ; t. 18, 1957, p. 19-40, 270-89 ; à part, Nimegue, 1957 (version néerlandaise de la thèse, sauf l'éd utilisée en CCL 64). - D. A. Stracke, Heeft S. l'ictrix in onze streken gekersten ?, OGE, t. 29, 1955, p. 204-21 ; Nog'n woord over S. V., OGE, t. 30, 1956, p. 204-21 ; Over de eerste kerstening van NoordWest Gallië, dans Bijdragen tot de Geschiedenis… Brabant, t. 13, 1961, p. 5-30. - É. Griffe, La Gaule chrétienne à l'époque romaine, t. 1-2, nouv. éd., Paris, 1964 et 1966 ; t. 3, 1965 (cf indices ; voir surtout t. 1, p. 30-10). - J. Fontaine, Y de R et les origines du monachisme dans l'Ouest de la Gaule. dans Aspects du monachisme en Normandie (IVE-XVIII s.). Paris, 1982, p. 9-29. - D. Norberg, Observations sur le latin de S. V de R., dans Revue des Etudes Augustiniennes, t. 34, 1988, p. 39-46 (dausules, réminiscences classiques).</w:t>
      </w:r>
    </w:p>
    <w:p>
      <w:pPr>
        <w:spacing w:after="120" w:before="0" w:line="360" w:lineRule="auto"/>
        <w:ind w:firstLine="283"/>
        <w:jc w:val="both"/>
      </w:pPr>
      <w:r>
        <w:rPr>
          <w:rFonts w:ascii="Garamond" w:hAnsi="Garamond"/>
          <w:sz w:val="24"/>
        </w:rPr>
        <w:t>DTC, Reliques, t. 13/2, 1937, col. 2339-42 (P. Séjourné) ; l'ictrice, t. 15/2, 1950, col. 2954-56 (G. Bardy). - BS, t. 12, 1969, col. 1310-15 (S. Prete). - DS, t. 2, col. 387 (Célibat : lettre d'Innocent) ; t. 4, col. 1278-79 (v donne bien cependant « un contenu réel à la propriété personnelle de l'Esprit » ; cf supra) ; t. 5, col. 791, 793, 796 (France) ; t. 12, col. 392, 399 (Paulin de N.).</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VIDAL Y MICO (François), dominicain, 1666-1749. - Francisco Vidal y Micé est né à Palomar de Albaida (Valence), le 4 mars 1666. Il étudia les Arts à l'université de Valence, et la théologie à celle de Gandie. Le 29 avril 1687, il entra dans l'ordre des Frères Prêcheurs au couvent Santo Domingo de Valence où il eut pour maîtres Tomás Miguel Serafin et Lorenzo Gisbert.</w:t>
      </w:r>
    </w:p>
    <w:p>
      <w:pPr>
        <w:spacing w:after="120" w:before="0" w:line="360" w:lineRule="auto"/>
        <w:ind w:firstLine="283"/>
        <w:jc w:val="both"/>
      </w:pPr>
      <w:r>
        <w:rPr>
          <w:rFonts w:ascii="Garamond" w:hAnsi="Garamond"/>
          <w:sz w:val="24"/>
        </w:rPr>
        <w:t>Sa vie s'écoule entre l'enseignement (il est recteur du collège-couvent de Teruel, régent des études à Santo Domingo de Valence et maître en théologie), la prédication (« Per triginta et amplius annos Apostolicis Missionibus applicatus », dit la notice nécrologique du chapitre provincial de 1753) et la formation des jeunes (trois fois maître des novices) ; il est aussi prieur du couvent Santo Domingo de Valence, chapelain de la chapelle de San Luis Bertrán, lequel marque d'une certaine manière son ascèse spirituelle, sa forte personnalité et son application permanente à la lecture. À partir de 1722, les Actes des chapitres provinciaux l'appellent « Misionero Apostólico del Reino de Valencia, Presentado en Teología, Maestro y Examinador de Libros ». Il meurt le 19 décembre 1749.</w:t>
      </w:r>
    </w:p>
    <w:p>
      <w:pPr>
        <w:spacing w:after="120" w:before="0" w:line="360" w:lineRule="auto"/>
        <w:ind w:firstLine="283"/>
        <w:jc w:val="both"/>
      </w:pPr>
      <w:r>
        <w:rPr>
          <w:rFonts w:ascii="Garamond" w:hAnsi="Garamond"/>
          <w:sz w:val="24"/>
        </w:rPr>
        <w:t>uvres. - De propositionibus damnatis ab Alexandro VII et VIII, Inocentio XI et XII, qui, conjointement avec le traité de la Bulle de la Croisade, fut imprimé dans la Suma Moral de Wigant (cf. éd de l'euise, 1740 et 1748) ; - Tratado de los votos, y Estado de Perfección que profesan las Religiosas del Patriarca S. Domingo, Valence, 1720 et 1791 (au moins) ; - Panegirico ascético de la Sagrada Imagen de Cristo Señor nuestro ultrajado de los Judíos en Berito y venerada en la Iglesia Parroquial de San Salvador de Valence, Valence, 1723 ; - Sagrada Novena a la Seráfica Madre Santa Catalina de Siena formadas sus oraciones con las palabras de la misma Santa, Valence, 1723 ; Saragosse, 1824.</w:t>
      </w:r>
    </w:p>
    <w:p>
      <w:pPr>
        <w:spacing w:after="120" w:before="0" w:line="360" w:lineRule="auto"/>
        <w:ind w:firstLine="283"/>
        <w:jc w:val="both"/>
      </w:pPr>
      <w:r>
        <w:rPr>
          <w:rFonts w:ascii="Garamond" w:hAnsi="Garamond"/>
          <w:sz w:val="24"/>
        </w:rPr>
        <w:t>Devoción utilizima de los 15 martes en memoria de los 15 misterios del Santísimo Rosario, Valence, 1731 ; - Historia de la Portentosa vida, y milagros del valenciano Apóstol de Europa San Vicente Ferrer, con su misma doctrina reflexionada., Valence, 1735, Barcelone, 1752, 1777, Madrid, 1856, Valence, 1857 ; - Novena Sagrada y Setena de l'iernes, consagradas al Apóstol valenciano San Vicente Ferrer, Valence, 1738, 1769, etc. ; - Historia de la prodigiosa vida, virtudes, milagros y profecías del segundo Angel del Apocalipsis y Apóstol valenciano de las Indias Occidentales San Luis Bertrán, con reflexiones al espíritu sacadas de su propia doctrina al fin de cada capítulo, Valence, 1743 ; - Sacro diario Dominicano, en el que se contienen las vidas de los Santos, Beatos y venerables de la Orden de Predicadores, para cada día del Año, Valence, 1747, 1767.</w:t>
      </w:r>
    </w:p>
    <w:p>
      <w:pPr>
        <w:spacing w:after="120" w:before="0" w:line="360" w:lineRule="auto"/>
        <w:ind w:firstLine="283"/>
        <w:jc w:val="both"/>
      </w:pPr>
      <w:r>
        <w:rPr>
          <w:rFonts w:ascii="Garamond" w:hAnsi="Garamond"/>
          <w:sz w:val="24"/>
        </w:rPr>
        <w:t>Tesoro de vivos y limosnero del Purgatorio, el Rosario de María Santísima riquisimo de indulgencias, Valence, 1745 (éd augmentées de l'œuvre de M. Barón) ; - Prodigios obrados por el Apóstol valenciano San Vicente Ferrer, en tiempos de Terremotos, Valence, 1748 ; - Prodigios obrados por el Apóstol de las Indias Occidentales y Segundo Angel valenciano San Luis Bertrán, Valence, 1748.</w:t>
      </w:r>
    </w:p>
    <w:p>
      <w:pPr>
        <w:spacing w:after="120" w:before="0" w:line="360" w:lineRule="auto"/>
        <w:ind w:firstLine="283"/>
        <w:jc w:val="both"/>
      </w:pPr>
      <w:r>
        <w:rPr>
          <w:rFonts w:ascii="Garamond" w:hAnsi="Garamond"/>
          <w:sz w:val="24"/>
        </w:rPr>
        <w:t>On lui a attribué le Compendio Breve de las Prodigiosas vidas del Patriarca Santo Domingo de Guzmán y San Vicente Ferrer con sus novenas, Saragosse, 1734 ; mais Vidal y Micé lui-même, dans le prologue à sa vie de saint Vicente Ferrer (1735), s'élève contre cette attribution.</w:t>
      </w:r>
    </w:p>
    <w:p>
      <w:pPr>
        <w:spacing w:after="120" w:before="0" w:line="360" w:lineRule="auto"/>
        <w:ind w:firstLine="283"/>
        <w:jc w:val="both"/>
      </w:pPr>
      <w:r>
        <w:rPr>
          <w:rFonts w:ascii="Garamond" w:hAnsi="Garamond"/>
          <w:sz w:val="24"/>
        </w:rPr>
        <w:t>Si en 1916 P. L. Curueño (La escuela ascética de San Luis Bertrán) attirait l'attention sur l'important apport de Vidal y Micé à l'histoire de la spiritualité, il convient de remarquer que, à une époque de « baroquisme », notre auteur se distingue par sa modération critique dans les biographies de Vicente Ferrer et de Luis Bertrán, comme dans les Apendices del Sacro Diario Dominicano ; il propose, dans les Reflexiones al Espíritu de ces mêmes biographies, de véritables traités spirituels de méditation et de réflexion, et met ainsi à la portée des lecteurs la doctrine des deux saints et de la meilleure tradition spirituelle. Il a aussi promu et favorisé les dévotions populaires à travers ses neuvaines ou ses livres de dévotion, retouchant et adaptant certains d'entre eux comme le Tesoro de vivos de Barón, très répandu aussi en version catalane.</w:t>
      </w:r>
    </w:p>
    <w:p>
      <w:pPr>
        <w:spacing w:after="120" w:before="0" w:line="360" w:lineRule="auto"/>
        <w:ind w:firstLine="283"/>
        <w:jc w:val="both"/>
      </w:pPr>
      <w:r>
        <w:rPr>
          <w:rFonts w:ascii="Garamond" w:hAnsi="Garamond"/>
          <w:sz w:val="24"/>
        </w:rPr>
        <w:t>À travers le Tratado de los votos, il donne les moyens de s'approcher d'une vie spirituelle profonde. Pedro Martir Martin, en 1626, avait publié une traduction de la Règle de saint Augustin et les Constitutions des religieuses dominicaines qu'il avait accompagnées d'un bref Tratado de los votos ; la rédaction de 1720, due à Vidal y Micé, est tellement différente qu'il s'agit d'un traité personnel. À travers un dialogue entre maîtresse des novices et novice, il montre l'essence de ce qu'est la vie religieuse et en quoi consistent les trois vœux, la perfection religieuse, et donne un traité de l'oraison avec une brève analyse des différentes sortes d'oraison selon Dominique. En plus de la doctrine de Thérèse de Jésus, de Jean de la Croix ou de Louis de Grenade, l'auteur connaît Catherine de Sienne, Tauler, François de Sales, etc. Il illustre la doctrine par des exemples contemporains. C'est un véritable manuel d'introduction à la vie religieuse. L'ouvrage a favorisé la survivance de l'école spirituelle de saint Luis Bertrán.</w:t>
      </w:r>
    </w:p>
    <w:p>
      <w:pPr>
        <w:spacing w:after="120" w:before="0" w:line="360" w:lineRule="auto"/>
        <w:ind w:firstLine="283"/>
        <w:jc w:val="both"/>
      </w:pPr>
      <w:r>
        <w:rPr>
          <w:rFonts w:ascii="Garamond" w:hAnsi="Garamond"/>
          <w:sz w:val="24"/>
        </w:rPr>
        <w:t>Parmi les œuvres de Vidal y Micé, on a passé sous silence le Compendio de la vida del apóstol de Valencia san Vicente Ferrer, publié, avec sa neuvaine, à Manille (1857, 1860, etc), car on n'a pas pu voir cette édition et savoir de quoi il s'agit.</w:t>
      </w:r>
    </w:p>
    <w:p>
      <w:pPr>
        <w:spacing w:after="120" w:before="0" w:line="360" w:lineRule="auto"/>
        <w:ind w:firstLine="283"/>
        <w:jc w:val="both"/>
      </w:pPr>
      <w:r>
        <w:rPr>
          <w:rFonts w:ascii="Garamond" w:hAnsi="Garamond"/>
          <w:sz w:val="24"/>
        </w:rPr>
        <w:t>J. Teixidor, Necrologio del Convento de Santo Domingo de Valencia, t.4, ms, Valence, Université. - Galiana-Teixidor, Adiciones y correcciones a V. Ximeno, Valence, ARCP, ms 82. - V. Ximeno, Escritores del Reino de Valencia, t. 2, Valence, 1748, p. 318-19. - J. Pastor Fuster, Biblioteca valenciana de los escritores que florecieron hasta nuestros días, Valence, 1827-1830. - F. Martinez y Martinez, 4/go de bibliografia valenciano-vicentista, Valence, 1919-1920. - C. Fuentes, Escritores dominicos del reino de Valencia, Valence, 1930, p. 341-49. - PL. Curueño, La escuela ascética de san Luis Bertrán, dans La Ciencia Tomista, t. 14, 1916, p. 346-76. - A. Robles, Escuela de espiritualidad de san Luis Bertrán, dans San Luis Bertrán. Reforma y contrarreforma española, Valence, 1973, p. 373-415. - A. Palau y Dulcet, Manual del librero hispanoamericano…, 2° éd., t. 26, Barcelone, p. 442 svuv.</w:t>
      </w:r>
    </w:p>
    <w:p>
      <w:pPr>
        <w:spacing w:after="120" w:before="0" w:line="360" w:lineRule="auto"/>
        <w:ind w:firstLine="283"/>
        <w:jc w:val="both"/>
      </w:pPr>
      <w:r>
        <w:rPr>
          <w:rFonts w:ascii="Garamond" w:hAnsi="Garamond"/>
          <w:sz w:val="24"/>
        </w:rPr>
        <w:t>Adolfo Rogces SIERRA.</w:t>
      </w:r>
    </w:p>
    <w:p>
      <w:pPr>
        <w:spacing w:after="120" w:before="0" w:line="360" w:lineRule="auto"/>
        <w:ind w:firstLine="283"/>
        <w:jc w:val="both"/>
      </w:pPr>
      <w:r>
        <w:rPr>
          <w:rFonts w:ascii="Garamond" w:hAnsi="Garamond"/>
          <w:sz w:val="24"/>
        </w:rPr>
        <w:t>VIDE. - I. En Occident. - II. En Orient.</w:t>
      </w:r>
    </w:p>
    <w:p>
      <w:pPr>
        <w:spacing w:after="120" w:before="0" w:line="360" w:lineRule="auto"/>
        <w:ind w:firstLine="283"/>
        <w:jc w:val="both"/>
      </w:pPr>
      <w:r>
        <w:rPr>
          <w:rFonts w:ascii="Garamond" w:hAnsi="Garamond"/>
          <w:sz w:val="24"/>
        </w:rPr>
        <w:t>I. En Occident Le terme « vide » peut désigner : soit le vide objectif, c'est-à-dire l'absence d'objet dans ce qui peut en contenir ; soit le vide subjectif, vide de la conscience.</w:t>
      </w:r>
    </w:p>
    <w:p>
      <w:pPr>
        <w:spacing w:after="120" w:before="0" w:line="360" w:lineRule="auto"/>
        <w:ind w:firstLine="283"/>
        <w:jc w:val="both"/>
      </w:pPr>
      <w:r>
        <w:rPr>
          <w:rFonts w:ascii="Garamond" w:hAnsi="Garamond"/>
          <w:sz w:val="24"/>
        </w:rPr>
        <w:t>1. BIBLE ET PATRISTIQUE. - On ne peut pas dire que ces deux thèmes procèdent principalement de l'Écriture sainte, même s'ils y trouvent quelques appuis.</w:t>
      </w:r>
    </w:p>
    <w:p>
      <w:pPr>
        <w:spacing w:after="120" w:before="0" w:line="360" w:lineRule="auto"/>
        <w:ind w:firstLine="283"/>
        <w:jc w:val="both"/>
      </w:pPr>
      <w:r>
        <w:rPr>
          <w:rFonts w:ascii="Garamond" w:hAnsi="Garamond"/>
          <w:sz w:val="24"/>
        </w:rPr>
        <w:t>Car ce n'est pas précisément du vide que l'homme biblique éprouve la fascination ou l'horreur ; ce n'est pas dans le vide qu'il craint de tomber, c'est plutôt dans la boue qu'il se voit enfoncer sans trouver de point fixe (Ps. 69,3). Le « bohu », mot parfois traduit par « vide », va de pair avec le « tohu » initial : la terre était « tohu et bohu » (Gen. 1,2). « Tohu » signifie désordre ou désert plutôt qu'absence. Or le désert est le lieu de la rencontre de Dieu. Quant à « bohu », c'est un mot rare diversement traduit, ce qui donne à penser que sa signification est floue. Les versions en grec hésitent entre le rien et le vide, notions plus précises élaborées par la réflexion philosophique.</w:t>
      </w:r>
    </w:p>
    <w:p>
      <w:pPr>
        <w:spacing w:after="120" w:before="0" w:line="360" w:lineRule="auto"/>
        <w:ind w:firstLine="283"/>
        <w:jc w:val="both"/>
      </w:pPr>
      <w:r>
        <w:rPr>
          <w:rFonts w:ascii="Garamond" w:hAnsi="Garamond"/>
          <w:sz w:val="24"/>
        </w:rPr>
        <w:t>Aristote en particulier s'en est pris longuement à ceux qui ont fait du vide une sorte d'espace préexistant. Contre Démocrite et Leucippe il a établi que le « vide séparé » n'existe pas non plus que le « vide inséparable » que les conceptions atomistes situent dans les corps. Il leur reproche de faire du vide une cause du mouvement (conception à laquelle Pascal ne portera le coup de grâce qu'au 17° siècle), en ce sens que le vide serait ce en quoi le mouvement a lieu (De coelo 3,8 ; Phys. 4,6-9). C'est dire que le vocabulaire grec bénéficie d'une élucidation dont le vocabulaire hébreu est fort loin. En grec, les termes de néant et de vide ne sont pas interchangeables. Si les Septante traduisent « tohu » en Jér. 4,23 par « rien », ils n'osent dire qu'initialement la terre qui était « tohu et bohu » n'était rien ou était vide. Théodotion, pour sa part, la dit vacuité (kenôma), ce qui concilie fidélité au texte hébreu et rigueur philosophique. Aquila favorise l'idée d'une création ex nihilo en écrivant que la terre était « rien et rien ». Et Grégoire de Nysse compare ces diverses traductions (Hexaemeron, 17 ; PG 44,80).</w:t>
      </w:r>
    </w:p>
    <w:p>
      <w:pPr>
        <w:spacing w:after="120" w:before="0" w:line="360" w:lineRule="auto"/>
        <w:ind w:firstLine="283"/>
        <w:jc w:val="both"/>
      </w:pPr>
      <w:r>
        <w:rPr>
          <w:rFonts w:ascii="Garamond" w:hAnsi="Garamond"/>
          <w:sz w:val="24"/>
        </w:rPr>
        <w:t>Une autre approche doit être mentionnée, bien que le vocabulaire ne la suggère pas : pour Philon d'Alexandrie la notion biblique de sainteté recouvre en partie ce qu'évoque la notion grecque de vide : la sainteté de Dieu dit sa distance à l'égard de tout ce qui est créé et souillé ; elle exclut toute approche profane et fait ainsi le vide à l'instar d'un feu dévorant ; devant Dieu, rien ne saurait tenir. Quant au vide subjectif, les données bibliques sont encore plus minces. Du vide de la conscience il n'est pas question. Lorsque l'épithète « vide » (gfr, kenos) est employée autrement qu'au sens obvie et physique, elle a une résonance péjorative et qualifie ce qui est illusoire et vain. Pour traiter du vide spirituel à partir de l'Écriture, il reste à donner un sens spirituel aux textes relatifs au vide objectif ; c'est ce que Philon fait avec virtuosité et que bien d'autres reprennent (aussi le présent article devait-il commencer par indiquer ces textes) : Eckhart exploitera ainsi dans un sens spirituel l'exégèse que fait Grégoire de Nysse du « tohu et bohu » initial.</w:t>
      </w:r>
    </w:p>
    <w:p>
      <w:pPr>
        <w:spacing w:after="120" w:before="0" w:line="360" w:lineRule="auto"/>
        <w:ind w:firstLine="283"/>
        <w:jc w:val="both"/>
      </w:pPr>
      <w:r>
        <w:rPr>
          <w:rFonts w:ascii="Garamond" w:hAnsi="Garamond"/>
          <w:sz w:val="24"/>
        </w:rPr>
        <w:t>Philon, prenant quelque liberté avec la rigueur aristotélicienne, voit dans le vide ce qui, au-delà de l'indéfini, n'a d'autre limite que Dieu (Quis rerum divinarum, 228), ce en quoi il rejoint une pensée de Sénèque (épître 102,21). Surtout il invite à « se vider » de ses fautes et à combler son pauvre vide par des actions droites (ibid, 297).</w:t>
      </w:r>
    </w:p>
    <w:p>
      <w:pPr>
        <w:spacing w:after="120" w:before="0" w:line="360" w:lineRule="auto"/>
        <w:ind w:firstLine="283"/>
        <w:jc w:val="both"/>
      </w:pPr>
      <w:r>
        <w:rPr>
          <w:rFonts w:ascii="Garamond" w:hAnsi="Garamond"/>
          <w:sz w:val="24"/>
        </w:rPr>
        <w:t>Clément d'Alexandrie va plus loin : il faut « se vider des soucis du monde ». Évagre est plus radical. Faisant écho à la sagesse stoïcienne et néoplatonicienne (cf. Porphyre, Aphormai 32), il suppose qu'on se vide d'abord des passions : « Elle est douce, la retraite, une fois fait le vide des passions » (Traité pratique 36) ; et, de la prière, il élimine même les pensées : « La prière est abandon des pensées » (De oratione 70). Jean Climaque (Lib ad pastorem 2). Hésychius le Sinaïte (Centurie n, 20) lui font écho.</w:t>
      </w:r>
    </w:p>
    <w:p>
      <w:pPr>
        <w:spacing w:after="120" w:before="0" w:line="360" w:lineRule="auto"/>
        <w:ind w:firstLine="283"/>
        <w:jc w:val="both"/>
      </w:pPr>
      <w:r>
        <w:rPr>
          <w:rFonts w:ascii="Garamond" w:hAnsi="Garamond"/>
          <w:sz w:val="24"/>
        </w:rPr>
        <w:t>En Occident, Augustin, opposant dans le fidèle l'amour de soi à l'amour de Dieu, emploie plusieurs fois une comparaison qui sera souvent reprise au cours des siècles, celle du vase qu'il faut vider pour le remplir d'autre chose. De même, il faut être débarrassé de l'amour de soi pour accueillir l'amour de Dieu : « l'érige ce que tu as pour recevoir ce que tu n'as pas » (7ract.2 in 14 » Jo. 9 ; cf. Tr.l, 4 ; En. 2 in Ps.30, 11). Cet objectif est-il accessible ? Plotin, qui se souvient sans doute d'Aristote, suppose que le vide est impossible (vi ;-3,25). Les auteurs qu'on vient de citer ne proposent pas de faire le vide en un premier temps pour que Dieu le remplisse en un second temps. Ils évoquent seulement les deux aspects sans doute simultanés d'un même processus.</w:t>
      </w:r>
    </w:p>
    <w:p>
      <w:pPr>
        <w:spacing w:after="120" w:before="0" w:line="360" w:lineRule="auto"/>
        <w:ind w:firstLine="283"/>
        <w:jc w:val="both"/>
      </w:pPr>
      <w:r>
        <w:rPr>
          <w:rFonts w:ascii="Garamond" w:hAnsi="Garamond"/>
          <w:sz w:val="24"/>
        </w:rPr>
        <w:t>2. LES RHÉNO-FLAMANDS. - On doit à Eckhart (DS, t. 4, col. 93-116) des textes vigoureux et profonds dont l'influence se répercutera longuement. Il reprend l'idéal hésychaste, être vide de passions ; mais, s'inspirant de Grégoire de Nysse, il donne à ce vide une radicalité métaphysique : est vide la matière sans forme (Die lateinischen Werke, t. 1/2, Expositio libri Genesi, recensio L, 1987, p. 93). Que l'homme soit vide ainsi : « Saint Augustin dit : 'Déverse ce que tu as en toi, pour que tu sois rempli. Apprends à ne pas aimer, pour apprendre à aimer. Détourne-toi pour être tourné vers ce qu'il faut ». Ce qui veut dire à proprement parler : pour recevoir et se remplir, il faut nécessairement être vide (b/6z). Les maîtres nous disent : si l'œil, quand il perçoit, possédait la couleur en lui-même, il ne reconnaîtrait ni la couleur qu'il a, ni celle qu'il n'a pas ; mais comme il est vide (b/62) de toute couleur, il reconnaît toutes les couleurs. Le mur est coloré, et c'est pourquoi il ne connaît ni sa propre couleur, ni aucune couleur quelle qu'elle soit, et de même aucune couleur ne le délecte. L'œil n'est pas coloré par lui-même ; et pourtant il possède la couleur au vrai sens du mot, car il la perçoit avec plaisir et délectation.</w:t>
      </w:r>
    </w:p>
    <w:p>
      <w:pPr>
        <w:spacing w:after="120" w:before="0" w:line="360" w:lineRule="auto"/>
        <w:ind w:firstLine="283"/>
        <w:jc w:val="both"/>
      </w:pPr>
      <w:r>
        <w:rPr>
          <w:rFonts w:ascii="Garamond" w:hAnsi="Garamond"/>
          <w:sz w:val="24"/>
        </w:rPr>
        <w:t>VIDE</w:t>
      </w:r>
    </w:p>
    <w:p>
      <w:pPr>
        <w:spacing w:after="120" w:before="0" w:line="360" w:lineRule="auto"/>
        <w:ind w:firstLine="283"/>
        <w:jc w:val="both"/>
      </w:pPr>
      <w:r>
        <w:rPr>
          <w:rFonts w:ascii="Garamond" w:hAnsi="Garamond"/>
          <w:sz w:val="24"/>
        </w:rPr>
        <w:t>572</w:t>
      </w:r>
    </w:p>
    <w:p>
      <w:pPr>
        <w:spacing w:after="120" w:before="0" w:line="360" w:lineRule="auto"/>
        <w:ind w:firstLine="283"/>
        <w:jc w:val="both"/>
      </w:pPr>
      <w:r>
        <w:rPr>
          <w:rFonts w:ascii="Garamond" w:hAnsi="Garamond"/>
          <w:sz w:val="24"/>
        </w:rPr>
        <w:t>C'est le vide (ftel) qui fait monter l'eau et qui opère encore bien d'autres merveilles. Si tu veux donc trouver pleine consolation et joie entière en Dieu, veille à demeurer vide (blôz) de toutes créatures, de toute consolation venant des créatures. Une chose est absolument certaine : tant que les créatures te consoleront, pourront te consoler, tu ne trouveras jamais de véritable consolation. Mais quand rien ne pourra plus te consoler, hormis Dieu, en vérité, Dieu te consolera lui-même, et avec lui et en lui, tout ce qui est allégresse ! Si ta consolation vient de ce qui n'est pas Dieu, tu n'auras rien ni ici ni là. Mais si la créature ne te console pas et ne t'agrée plus, tu trouveras ici et là ta consolation. S'il était au pouvoir de l'homme de faire le vide (ftel) complet dans une coupe et de la maintenir vide de tout ce qui peut la remplir, vide même d'air, il est hors de doute que la coupe abandonnerait et oublierait toute sa nature, sa vacuité l'emporterait jusqu'au ciel. De même le fait d'être dénuée (b/6z), pauvre et vide (ftel) de toute créature éleve l'âme jusqu'à Dieu » (Daz buoch der gôütlichen troestunge, 2, dans Die deutschen Werke, t. 5 = DW, p. 28-30 ; trad. M de Gandillac - retouchée -, p. 80-81).</w:t>
      </w:r>
    </w:p>
    <w:p>
      <w:pPr>
        <w:spacing w:after="120" w:before="0" w:line="360" w:lineRule="auto"/>
        <w:ind w:firstLine="283"/>
        <w:jc w:val="both"/>
      </w:pPr>
      <w:r>
        <w:rPr>
          <w:rFonts w:ascii="Garamond" w:hAnsi="Garamond"/>
          <w:sz w:val="24"/>
        </w:rPr>
        <w:t>Ainsi chez Eckhart la notion de vide fait image de deux manières. D'une part il reprend à Augustin la comparaison de la coupe qui doit être vidée pour recevoir un autre contenu. D'autre part il fait écho à l'idée antique que le vide est cause de mouvement, et spécialement de mouvement vers le haut. Eckhart va jusqu'à dire : « Être vide (/aere) de toute créature, c'est être plein de Dieu, et être plein de créatures est être vide de Dieu » (l'on abgescheidenheit, DW, t. 5, p. 413). Mais cela ne suffit pas ; il renchérit encore et allègue les maîtres qui disent : « Il faut être vide (/edic) de toute créature et de Dieu et de soi-même » (Predigt 52 ; DW, t. 2, p. 500), ce qui revient sans doute à « être vide de tout savoir, ne pas connaître, ni savoir, ni sentir que Dieu vit en nous » (p. 494). Et Eckhart met en garde contre l'illusion de penser avoir ainsi fait place à Dieu. N'est vraiment vide que celui en qui Dieu lui-même se fait place. Ainsi conçu, le vide ne diffère guère de la pauvreté spirituelle (DS, t. 12, col. 689-907).</w:t>
      </w:r>
    </w:p>
    <w:p>
      <w:pPr>
        <w:spacing w:after="120" w:before="0" w:line="360" w:lineRule="auto"/>
        <w:ind w:firstLine="283"/>
        <w:jc w:val="both"/>
      </w:pPr>
      <w:r>
        <w:rPr>
          <w:rFonts w:ascii="Garamond" w:hAnsi="Garamond"/>
          <w:sz w:val="24"/>
        </w:rPr>
        <w:t>Eckhart flaire-t-il le danger de ses formules paradoxales ? En invitant à évacuer tout désir, il ne veut pas encourager l'indifférence apathique. C'est peut-être pour éviter une telle confusion qu'il complète l'image augustinienne de la coupe à vider pour en changer le contenu par celle du vide qui met en mouvement vers le haut. Si le désir à proprement parler, le désir comme ambition et comme passion, est refoulé, néanmoins demeurent une orientation, une attente.</w:t>
      </w:r>
    </w:p>
    <w:p>
      <w:pPr>
        <w:spacing w:after="120" w:before="0" w:line="360" w:lineRule="auto"/>
        <w:ind w:firstLine="283"/>
        <w:jc w:val="both"/>
      </w:pPr>
      <w:r>
        <w:rPr>
          <w:rFonts w:ascii="Garamond" w:hAnsi="Garamond"/>
          <w:sz w:val="24"/>
        </w:rPr>
        <w:t>Jean Tauler (DS, t. 15, col. 57-79) fait écho à Eckhart en reprenant la comparaison augustinienne de la coupe. Son langage pourrait donner à penser qu'il est possible de se vider soi-même : « Si l'homme préparait ainsi la place, le fond, Dieu sans aucun doute serait obligé de le remplir et certes complètement » (éd. F. l'etter, Predigt 1). Mais pour éviter qu'on ne se méprenne et croie possible de se vider soi-même, il précise en un autre sermon que vider comme remplir est l'œuvre de l'Esprit (éd. l'etter, Predigt 60, p. 305). Les Institutions taulériennes (ch. 28) s'inspirent du premier texte.</w:t>
      </w:r>
    </w:p>
    <w:p>
      <w:pPr>
        <w:spacing w:after="120" w:before="0" w:line="360" w:lineRule="auto"/>
        <w:ind w:firstLine="283"/>
        <w:jc w:val="both"/>
      </w:pPr>
      <w:r>
        <w:rPr>
          <w:rFonts w:ascii="Garamond" w:hAnsi="Garamond"/>
          <w:sz w:val="24"/>
        </w:rPr>
        <w:t>Jean Ruusbroec (DS, t. 8, col. 658-97) met plus rudement en garde contre la même méprise et s'élève contre ceux qui « au moyen d'un simple vide (bloete ledicheit) et de l'absence d'images intérieures se croient sans modes, mais sont sans amour » (l'anden VII sloten 10, éd des Werken, t. 3, Tielt, 1947, p. 105-06 ; de même Spieghel 4, ibid, p. 206-07).</w:t>
      </w:r>
    </w:p>
    <w:p>
      <w:pPr>
        <w:spacing w:after="120" w:before="0" w:line="360" w:lineRule="auto"/>
        <w:ind w:firstLine="283"/>
        <w:jc w:val="both"/>
      </w:pPr>
      <w:r>
        <w:rPr>
          <w:rFonts w:ascii="Garamond" w:hAnsi="Garamond"/>
          <w:sz w:val="24"/>
        </w:rPr>
        <w:t>573</w:t>
      </w:r>
    </w:p>
    <w:p>
      <w:pPr>
        <w:spacing w:after="120" w:before="0" w:line="360" w:lineRule="auto"/>
        <w:ind w:firstLine="283"/>
        <w:jc w:val="both"/>
      </w:pPr>
      <w:r>
        <w:rPr>
          <w:rFonts w:ascii="Garamond" w:hAnsi="Garamond"/>
          <w:sz w:val="24"/>
        </w:rPr>
        <w:t>Pour Herp (DS, t. 7, col. 346-66), le vide signifie essentiellement l'absence d'images intérieures. « Alors l'âme fidèle est jugée pure et apte à voir la récompense céleste » (Theologia mystica, 1538, p. 218d). « Mais il y a une différence entre le vide matériel et le vide spirituel, c'est que le vide matériel attire à soi, tandis que le vide spirituel est plus heureusement attiré par un autre » (ibid.). Cet autre est le Père.</w:t>
      </w:r>
    </w:p>
    <w:p>
      <w:pPr>
        <w:spacing w:after="120" w:before="0" w:line="360" w:lineRule="auto"/>
        <w:ind w:firstLine="283"/>
        <w:jc w:val="both"/>
      </w:pPr>
      <w:r>
        <w:rPr>
          <w:rFonts w:ascii="Garamond" w:hAnsi="Garamond"/>
          <w:sz w:val="24"/>
        </w:rPr>
        <w:t>3. SEIZIÈME ET DIX-SEPTIÈME SIÈCLES. - Dans les pays germaniques, sans doute sous l'influence de Tauler et des Institutions taulériennes, la comparaison de la coupe à vider est souvent reprise. On la retrouve, entre autres, chez Angelus Silesius (Cherubinischer Wandersmann 1, 159 ; n, 209).</w:t>
      </w:r>
    </w:p>
    <w:p>
      <w:pPr>
        <w:spacing w:after="120" w:before="0" w:line="360" w:lineRule="auto"/>
        <w:ind w:firstLine="283"/>
        <w:jc w:val="both"/>
      </w:pPr>
      <w:r>
        <w:rPr>
          <w:rFonts w:ascii="Garamond" w:hAnsi="Garamond"/>
          <w:sz w:val="24"/>
        </w:rPr>
        <w:t>En Espagne, c'est d'abord Osuna (DS, t. 11, col. 1037-51) qui mérite attention ; car il traite du vide avec sa darté et sa rigueur habituelles (Tercer abecedario 1v, cap. 5 ; vi, cap. 3 et xv, cap. 1). Il reprend l'image augustinienne de la coupe et l'opposition des deux amours, l'amour de Dieu et celui des créatures. En même temps, se référant comme Grégoire de Nysse au récit de la création, il voit dans le vide le manque d'être et le corrélatif de l'action divine. Radical, il affirme que le cœur doit être vide de tout désir d'objet créé (autre que l'humanité du Christ) et même « de toute pensée créée » (iv, 5), c'est-à-dire être dans la nuit, pour que Dieu le remplisse. Il s'agit de ne désirer que Dieu. Ainsi Osuna ne vise pas l'absence de désir, mais la pureté du désir.</w:t>
      </w:r>
    </w:p>
    <w:p>
      <w:pPr>
        <w:spacing w:after="120" w:before="0" w:line="360" w:lineRule="auto"/>
        <w:ind w:firstLine="283"/>
        <w:jc w:val="both"/>
      </w:pPr>
      <w:r>
        <w:rPr>
          <w:rFonts w:ascii="Garamond" w:hAnsi="Garamond"/>
          <w:sz w:val="24"/>
        </w:rPr>
        <w:t>Les mêmes traits se retrouvent en Jean de la Croix (DS, t. 8, col. 408-47) développés de manière plus systématique encore. Les trois facultés, l'entendement, la volonté et la mémoire, doivent être vides comme trois cavernes (Subida n, 6,8 ; Noche u, 21,11 ; Lama nn, 18). C'est la foi qui par son obscurité vide de toute intelligence l'entendement. L'espérance vide la mémoire de toute possession, et la charité vide la volonté, la dénuant de toute affection pour ce qui n'est pas Dieu et de toute jouissance hors de lui. Jean de la Croix, proche d'Eckhart sur ce point, vise même une certaine abolition de l'appétit (apetito) comme tel, que le renoncement doit non seulement contredire, mais même faire disparaître (Subida 1, 3,4). Cependant le désir (deseo) lui-même demeure, comme chez Osuna.</w:t>
      </w:r>
    </w:p>
    <w:p>
      <w:pPr>
        <w:spacing w:after="120" w:before="0" w:line="360" w:lineRule="auto"/>
        <w:ind w:firstLine="283"/>
        <w:jc w:val="both"/>
      </w:pPr>
      <w:r>
        <w:rPr>
          <w:rFonts w:ascii="Garamond" w:hAnsi="Garamond"/>
          <w:sz w:val="24"/>
        </w:rPr>
        <w:t>Le Carme reste dans le sillage d'Augustin lorsque, bien qu'il reconnaisse que « l'âme peut être vide tout en possédant les biens de ce monde » (Subida I, 3), il dénonce avec vigueur l'obstacle à l'union à Dieu que constitue le moindre bien fini : « C'est chose étonnante qu'alors que nous sommes faits pour des biens infinis », la moindre chose empêche de « sentir le grand vide de notre profonde capacité » (Llama HI, 18). Il est plus original en décrivant ce vide comme un état de quelque durée vécu douloureusement avant que Dieu le remplisse : « Quand les puissances (c'est-à-dire l'entendement, la volonté et la mémoire) sont vides et purifiées, la faim et la soif qu'elles endurent et l'angoisse du sens spirituel sont intolérables. Parce que, comme les replis de ces cavernes sont profonds, ils souffrent une peine fort profonde, parce que l'aliment dont ils déplorent l'absence est bien profond, puisque c'est Dieu même » (ibid).</w:t>
      </w:r>
    </w:p>
    <w:p>
      <w:pPr>
        <w:spacing w:after="120" w:before="0" w:line="360" w:lineRule="auto"/>
        <w:ind w:firstLine="283"/>
        <w:jc w:val="both"/>
      </w:pPr>
      <w:r>
        <w:rPr>
          <w:rFonts w:ascii="Garamond" w:hAnsi="Garamond"/>
          <w:sz w:val="24"/>
        </w:rPr>
        <w:t>A ce stade le vide et la nuit sont des notions très voisines.</w:t>
      </w:r>
    </w:p>
    <w:p>
      <w:pPr>
        <w:spacing w:after="120" w:before="0" w:line="360" w:lineRule="auto"/>
        <w:ind w:firstLine="283"/>
        <w:jc w:val="both"/>
      </w:pPr>
      <w:r>
        <w:rPr>
          <w:rFonts w:ascii="Garamond" w:hAnsi="Garamond"/>
          <w:sz w:val="24"/>
        </w:rPr>
        <w:t>IL faut attendre Mme Guyon (DS, t. 6, col. 1306-36) pour trouver une analyse plus fine. Elle distingue un premier repos et explique : « C'est un dommage fort grand pour l'âme, lorsque, faute de conduite, elle se sert de ce premier repos pour se dénuer, au lieu de s'en servir pour se remplir et se rendre plus active vers Dieu. C'est cette méprise qui cause la plupart de ces vides forgés, qui, étant opérés par la créature et non par Dieu même, ne donnent point Dieu, mais vanité inutile et infructueuse » (La sainte Bible, Sur le ps. 62,7). Autre est l'âme vraiment vide et différente la nourriture que donne Dieu. « Quelle est cette nourriture ? C'est Dieu même qui peut seul mettre cette âme vide dans un rassasiement parfait, parce que, dit David, que vous seul pouvez la préparer de la sorte qu'il faut pour toutes les âmes qui se trouvent vides. Vous préparez premierement leur vide, puisqu'il n'y a que vous-même qui puissiez les mettre dans un vide proportionné à la nourriture que vous voulez leur donner et c'est vous aussi qui préparez cette nourriture, conformément au vide que vous avez fait » (La sainte Bible, sur le ps. 64,10). Et Mme Guyon renvoie à Jean de la Croix. On trouverait une position semblable chez Nicolas Barré qui s'inspire aussi de Jean de la Croix. 575 Nous nous sommes arrêtés au vide conçu comme intérieur. L'image du vide plus rarement le représente aussi comme extérieur : l'homme est comme suspendu dans le vide, ce qui symbolise la précarité de sa condition et sa dépendance à l'égard de la grâce. C'est ce qu'évoquent J.-J. Olier (Mémoires I, 7) ou J.-B. Saint-Jure : « J'ai vu mon âme sur la situation de la mort, du néant et de la nudité, c'est-à-dire dans la purgation et le vide d'elle-même et de tout ce qui est créé. Quand l'âme est suspendue en un désert où il n'y a plus ni vue de quoi que ce soit, ni aucun appui à rien, il me fut montré que Dieu l'attire hautement à soi par un bout de corde du pur amour. » (La vie de M de Renty, Paris, 1651, p. 291). Sur Olier et Saint-Jure, voir DS, t. H1, col. 737-51 ; t. 14, col. 154-63.</w:t>
      </w:r>
    </w:p>
    <w:p>
      <w:pPr>
        <w:spacing w:after="120" w:before="0" w:line="360" w:lineRule="auto"/>
        <w:ind w:firstLine="283"/>
        <w:jc w:val="both"/>
      </w:pPr>
      <w:r>
        <w:rPr>
          <w:rFonts w:ascii="Garamond" w:hAnsi="Garamond"/>
          <w:sz w:val="24"/>
        </w:rPr>
        <w:t>Conclusion. - Le thème du vide a été souvent repris, parce qu'il suggère de manière parlante des vérités essentielles à la vie spirituelle. 1° Il indique d'abord l'exigence de renoncement. « Celui qui ne renonce pas à tout ce qu'il a ne peut être mon disciple » (Luc 14,33). Faire le vide est renoncer. Il s'agit d'abord, bien sûr, de renoncer au péché et aux occasions de péché. Il s'agit aussi de renoncer à ce qui n'est pas mauvais et a pu même servir de point d'appui dans l'itinéraire vers Dieu en une pratique communément proposée. Ainsi L. Richeome (DS, t. 13, col. 659-63) montre comment « admirer, aimer et louer Dieu en toutes ses œuvres », et beaucoup de chrétiens aujourd'hui prient « à partir de la vie ». Mais Jean de La Croix décrit un chemin plus direct. La pensée se portant spontanément sur ce à quoi on est attaché, on ne se décentre de soi-même qu'en écartant nombre de pensées et d'images encombrantes. Par un jugement de valeur on les repousse. On en nie ou on en relativise la valeur, de manière à s'en détacher et à donner toute l'attention à Dieu.</w:t>
      </w:r>
    </w:p>
    <w:p>
      <w:pPr>
        <w:spacing w:after="120" w:before="0" w:line="360" w:lineRule="auto"/>
        <w:ind w:firstLine="283"/>
        <w:jc w:val="both"/>
      </w:pPr>
      <w:r>
        <w:rPr>
          <w:rFonts w:ascii="Garamond" w:hAnsi="Garamond"/>
          <w:sz w:val="24"/>
        </w:rPr>
        <w:t>29 Le thème du vide indique aussi le rôle des négations dans la connaissance de Dieu. Celle-ci progresse en rejetant les affirmations simplistes, les images et les concepts indignes de Dieu.</w:t>
      </w:r>
    </w:p>
    <w:p>
      <w:pPr>
        <w:spacing w:after="120" w:before="0" w:line="360" w:lineRule="auto"/>
        <w:ind w:firstLine="283"/>
        <w:jc w:val="both"/>
      </w:pPr>
      <w:r>
        <w:rPr>
          <w:rFonts w:ascii="Garamond" w:hAnsi="Garamond"/>
          <w:sz w:val="24"/>
        </w:rPr>
        <w:t>Sur l'un et l'autre de ces deux points, la notion de vide est utile et convient mieux que celle de « néant » ou d'« anéantissement » parfois employée. Car « vide » ne peut se dire que de ce qui est capable de contenir. Tandis que « néant » de soi ne dit pas la création qui peut suivre ex nihilo, « vide » implique l'aptitude à être rempli. Le renoncement n'est possible sans destruction de soi que dans cette perspective et cette espérance au moins implicite. De même la théologie négative ne diffère de l'agnosticisme que si elle veut être non seulement rejet, mais aussi dépassement de ce qu'elle met en question. Le risque de confondre le vide avec le néant est signalé dès l'antiquité païenne. Il est sans cesse rappelé par les chrétiens : le vide recherché n'est pas l'abolition de la conscience, mais sa réduction à l'attente et au désir.</w:t>
      </w:r>
    </w:p>
    <w:p>
      <w:pPr>
        <w:spacing w:after="120" w:before="0" w:line="360" w:lineRule="auto"/>
        <w:ind w:firstLine="283"/>
        <w:jc w:val="both"/>
      </w:pPr>
      <w:r>
        <w:rPr>
          <w:rFonts w:ascii="Garamond" w:hAnsi="Garamond"/>
          <w:sz w:val="24"/>
        </w:rPr>
        <w:t>D'ailleurs, beaucoup se demandent si le vide est communément possible comme état. Ne s'agit-il pas plutôt d'une limite jamais atteinte, la pensée ne pouvant être que pensée de quelque chose ? Il est vrai qu'il faut se vider. Mais on ne prétend pas qu'on puisse parvenir à être totalement vide. Et ce n'est pas le vide relatif auquel on parvient à s'astreindre, c'est le vide dont on prend conscience de manière vertigineuse ou douloureuse, qui marque (cf. B. Pascal, Pensées, Br. 131). Des expériences exceptionnelles découvrent des profondeurs insoupçonnées qu'évoque Jean de la Croix.</w:t>
      </w:r>
    </w:p>
    <w:p>
      <w:pPr>
        <w:spacing w:after="120" w:before="0" w:line="360" w:lineRule="auto"/>
        <w:ind w:firstLine="283"/>
        <w:jc w:val="both"/>
      </w:pPr>
      <w:r>
        <w:rPr>
          <w:rFonts w:ascii="Garamond" w:hAnsi="Garamond"/>
          <w:sz w:val="24"/>
        </w:rPr>
        <w:t>VIDE 576 3° Le thème du vide est aussi une manière de représenter comment se conjuguent l'action divine et l'action humaine : l'homme vide et Dieu remplit. De prime abord l'idée est heureuse : tout en marquant que l'homme doit agir, on indique la limite de son rôle et on souligne que Dieu fait ce qui est impossible à l'homme.</w:t>
      </w:r>
    </w:p>
    <w:p>
      <w:pPr>
        <w:spacing w:after="120" w:before="0" w:line="360" w:lineRule="auto"/>
        <w:ind w:firstLine="283"/>
        <w:jc w:val="both"/>
      </w:pPr>
      <w:r>
        <w:rPr>
          <w:rFonts w:ascii="Garamond" w:hAnsi="Garamond"/>
          <w:sz w:val="24"/>
        </w:rPr>
        <w:t>Cependant la présentation du thème n'est pas toujours équilibrée. Ainsi certains ont fait du vide lui-même l'absolu auquel il faut tendre. C'est oublier l'impossibilité psychologique de faire vraiment le vide : on peut ralentir sa pensée, mais non la suspendre. Et c'est oublier aussi que le vide est par définition relatif : n'est vide que ce qui peut être rempli.</w:t>
      </w:r>
    </w:p>
    <w:p>
      <w:pPr>
        <w:spacing w:after="120" w:before="0" w:line="360" w:lineRule="auto"/>
        <w:ind w:firstLine="283"/>
        <w:jc w:val="both"/>
      </w:pPr>
      <w:r>
        <w:rPr>
          <w:rFonts w:ascii="Garamond" w:hAnsi="Garamond"/>
          <w:sz w:val="24"/>
        </w:rPr>
        <w:t>Une déviation plus commune s'apparente au pélagianisme : la comparaison augustinienne de la coupe est présentée comme une sorte de recette, de moyen infaillible d'union à Dieu : de la même manière que le vide « dont la nature a horreur » est immédiatement comblé par elle, le vide que l'homme fera en lui appellera Dieu. Ainsi, dans la ligne des Institutions taulériennes, Johann Arndt (1er Bücher vom wahren Christenthumb, Gozlar, 1620, mm, p. 12). C'est raisonner comme si l'action de l'homme déterminait celle de Dieu, ce qu'Augustin était loin de penser. Pour mettre en garde contre pareille illusion, maint auteur croit nécessaire de rappeler que Dieu fait lui-même le vide qu'il comble.</w:t>
      </w:r>
    </w:p>
    <w:p>
      <w:pPr>
        <w:spacing w:after="120" w:before="0" w:line="360" w:lineRule="auto"/>
        <w:ind w:firstLine="283"/>
        <w:jc w:val="both"/>
      </w:pPr>
      <w:r>
        <w:rPr>
          <w:rFonts w:ascii="Garamond" w:hAnsi="Garamond"/>
          <w:sz w:val="24"/>
        </w:rPr>
        <w:t>Michel Dupuy.</w:t>
      </w:r>
    </w:p>
    <w:p>
      <w:pPr>
        <w:spacing w:after="120" w:before="0" w:line="360" w:lineRule="auto"/>
        <w:ind w:firstLine="283"/>
        <w:jc w:val="both"/>
      </w:pPr>
      <w:r>
        <w:rPr>
          <w:rFonts w:ascii="Garamond" w:hAnsi="Garamond"/>
          <w:sz w:val="24"/>
        </w:rPr>
        <w:t>III. En Orient Les historiens des religions distinguent ordinairement entre les religions « prophétiques » et les religions « mystiques ». Les premières nous enseignent ce que Dieu veut que nous fassions dans ce monde ; quant aux religions mystiques elles nous font entrer dans l'expérience d'un autre monde qui transcende ce monde-ci, puisqu'il transcende l'espace et le temps qui conditionnent ce monde-ci. Ces deux types de religion pourraient être appelés religions d'action et religions de contemplation, ou bien religions de ce monde-ci et religions de l'autre monde. Le Judaïsme, l'Islam, le Christianisme, le Confucianisme (par son aspect éthique) sont essentiellement des religions de ce monde, insistant sur la nécessité d'une conduite juste ici sur terre. L'Hindouisme, le Bouddhisme, le Taoïsme sont essentiellement des religions de l'autre monde, affirmant à chaque instant qu'il y a au-delà de ce monde une réalité éternelle, que chacun peut atteindre. Ordinairement les religions orientales comme l'Hindouisme, le Bouddhisme, le Djaïnisme, le Taoïsme sont considérées comme fondamentalement mystiques. Cependant nous devons reconnaître qu'il existe aussi de forts courants mystiques dans les religions qu'on appelle prophétiques. Un des mots clés utilisés pour caractériser l'expérience mystique est le « vide ». IL est important de savoir avec précision comment ce terme est compris dans chaque type d'expérience mystique. Le but de la présente étude est de préciser le caractère spécifique de l'expérience du vide dans les religions orientales, spécialement dans le Bouddhisme, l'Hindouisme, le Taoïsme.</w:t>
      </w:r>
    </w:p>
    <w:p>
      <w:pPr>
        <w:spacing w:after="120" w:before="0" w:line="360" w:lineRule="auto"/>
        <w:ind w:firstLine="283"/>
        <w:jc w:val="both"/>
      </w:pPr>
      <w:r>
        <w:rPr>
          <w:rFonts w:ascii="Garamond" w:hAnsi="Garamond"/>
          <w:sz w:val="24"/>
        </w:rPr>
        <w:t>1. Bouddhisme. - Dans le Bouddhisme l'objet de la foi comprend quatre vérités essentielles : 1° la croyance au karma et à la réincarnation (ou renaissance) ; - 2° l'acceptation d'enseignements de base concernant la réalité : éclosion simultanée, êtres dépourvus de soi, le vide, l'affirmation que ce monde est produit par l'ignorance d'individus sans existence face à des objets sans existence ; - 3° confiance en trois refuges : le Bouddha, le Dharma et le Sangha ; - 4° croyance en l'efficacité des pratiques imposées et dans le Nirvana comme but ultime. Les bouddhistes ordinairement proposent trois accès pour parvenir à la libération (Nirvana) : le vide (sanyata), l'insignifiance (animitta) et l'absence de désir (apranihita). L'expression « insignifiance » renvoie au manque de rapport à quelque chose que ce soit dans ce monde ; on ne peut reconnaître à quoi que ce soit d'être quoi que ce soit. L'expression « sans désir » renvoie au manque de réactions qu'on devrait légitimement avoir envers les choses comme elles se présentent, et donc signifie ce qui ne peut pas être désiré. Le mot « vide » exprime l'absence de quelque chose. Tout à fait en accord avec l'insistance d'Abhidharma sur la doctrine de l'impersonnel, le vide était défini comme ce qui est « vidé de soi ou de quoi que ce soit appartenant à soi » (Majjhima Nikaya 1.297 ; 2.263). « La sublime spiritualité de cet enseignement consiste à vider la personnalité de tout ce qui ne lui appartient pas, n'ayant pour terme, logiquement, que l'anéantissement. Quant aux choses de ce monde, cela signifie que toutes les choses sont vides, et qu'il n'y a rien à désirer, ni à rechercher » (Bodhidharma). Les choses sont vides en ce sens qu'elles sont sans réalité solide et qu'elles sont incapables de nous satisfaire. « J'ai bien perçu le vide du monde, il est à mettre en relation avec le fait qu'il est produit par la conjugaison de diverses causes. Il disparaît en un din d'œil, comme un mirage » (Lalitavistara 375.11). D'un côté le vide signifie privation, de l'autre plénitude ; là il renvoie aux aspects négatifs du monde, ici il renvoie au résultat de la négation de ces aspects négatifs. Ce qui est vide devrait être abandonné comme sans valeur. Conséquemment, en le tenant pour ce qu'il est, on s'en libère. Le vide (sunyata) signifie liberté intérieure et renvoie à la négation du monde. Ainsi devient-il un nom du Nirvana, puisqu'il est sans avidité, ni haine, ni tromperie. C'est donc une voie d'accès à la libération. En vidant son esprit d'idées particulières on parvient à la réalisation d'un vide pur, indépassable. Quand tous les moyens d'être peuvent être tenus pour « vides », on dira qu'on a plongé dans le vide.</w:t>
      </w:r>
    </w:p>
    <w:p>
      <w:pPr>
        <w:spacing w:after="120" w:before="0" w:line="360" w:lineRule="auto"/>
        <w:ind w:firstLine="283"/>
        <w:jc w:val="both"/>
      </w:pPr>
      <w:r>
        <w:rPr>
          <w:rFonts w:ascii="Garamond" w:hAnsi="Garamond"/>
          <w:sz w:val="24"/>
        </w:rPr>
        <w:t>Le vide est à proprement parler un terme sotériologique. On ne peut donc pas en faire un concept purement intellectuel, ni non plus une chose à quoi on donnerait une signification ontologique. Il n'est pas un néant absolu, ni la non-existence de tout, ni la négation de toute réalité et de tout être. Il ne signifie pas quelque chose d'indéterminé ou de purement potentiel, qui peut devenir n'importe quoi sans être une chose précise. Le vide est un terme d'usage pratique signifiant le refus total ou la négation du monde par l'exercice de la sagesse, conduisant à une complète émancipation du monde même. Méditer sur le vide a pour objet de nous aider à nous débarrasser de ce monde en dissipant l'ignorance qui nous attache à lui.</w:t>
      </w:r>
    </w:p>
    <w:p>
      <w:pPr>
        <w:spacing w:after="120" w:before="0" w:line="360" w:lineRule="auto"/>
        <w:ind w:firstLine="283"/>
        <w:jc w:val="both"/>
      </w:pPr>
      <w:r>
        <w:rPr>
          <w:rFonts w:ascii="Garamond" w:hAnsi="Garamond"/>
          <w:sz w:val="24"/>
        </w:rPr>
        <w:t>Plus tard, dans le Mahäyäna, le terme reçut un sens plus large, à savoir : aussi bien les dharmas que les personnes sont vides ; ici « dharmas » signifie tous les êtres effectivement présents qui constituent l'univers. Parfois le l'ide est identifié à la nature-de-Bouddha. Tous les êtres, aussi bien ceux de ce monde que ceux de l'autre monde, reposent sur le l'ide. Celui-ci est la nature-de-Bouddha et le Nirvana, ultime but. La nature-de-Bouddha doit donc exister nécessairement en tout être (Mahäsanghikah). La sagesse parfaite regarde la séparation entre les dharmas comme une structure d'attente et nous presse de voir partout un seul l'ide ; elle condamne toute forme de multiplicité comme contraire à une vision et à une intuition spirituelle plus élevée. À mesure que nous échappons à nos habitudes intellectuelles, le l'ide est révélé comme la plénitude concrète. Il n'est plus un au-delà de mort et de néant, mais le sein généreux de Tathägata (la nature-de-Bouddha) en nous. La doctrine du l'ide (sänyaväda) ne prétend pas que seul existe le l'ide. Affirmer que tout est réellement vide n'a pas de sens. C'est même faux, car le l'ide doit être nié et en même temps affirmé. Le but spirituel de la doctrine du l'ide est de révéler l'infini en écartant ce qui l'obscurcit. Le fini, aspect unilatéral, partiel de toute affirmation est rejeté pour dépasser et même éliminer toute affirmation qui est une forme cachée de pouvoir dominateur. Le l'ide s'emploie comme une méthode qui conduit à entrer dans la véritable réalité. Plus spécifiquement, la branche Mädhyamika du Bouddhisme Mähäyana, dont l'origine remonte à Nägärjuna (vers 150 de notre ère), pense qu'on adhère étroitement à Bouddha en cheminant entre négation et affirmation, existence et non-existence, réalisme et scepticisme. Elle propose une doctrine du l'ide qui comporte deux aspects : il signifie l'absence de réalité ou le vide de tout le domaine de l'expérience finie. Le monde est vide en ce sens qu'il manque d'être réel. En réalité, il n'y a ni métempsychose, ni réveil, ni corruption, ni mort, ni obtention de nirväna. Il est le l'ide parce qu'il est vide de qualités qu'on pourrait lui attribuer ; en vérité nous ne pouvons rien dire de lui ; pensée et langage ne peuvent s'appliquer à lui. Le l'ide est la nouvelle expression de la Réalité ineffable décrite par le Bouddha comme Nirväna. Il est synonyme de ce qui n'a pas de cause, de ce qui est au-delà de la pensée et de la conception, de ce qui n'est pas produit, de ce qui n'est pas engendré, de ce qui est au-delà de toute mesure. Il ne peut être appréhendé que par intuition mystique (prajña). La véritable signification du vide selon D. T. Suzuki est la suivante : « Le vide des choses (sänyatä) ne signifie pas le néant, comme le disent quelques critiques, mais il signifie seulement l'aspect limité et éphémère de toute existence sensible ; il est synonyme de anitya ou pratitya. Pour cette raison le l'ide selon les Bouddhistes signifie négativement l'absence de particularités, la non-existence des individus comme tels, et positivement l'état toujours changeant du monde sensible, un flux continuel du devenir, une suite sans fin de causes et d'effets. Il faut se garder de le comprendre au sens d'un anéantissement ou d'un néant absolu, doctrine condamnée par le bouddhisme tout comme le réalisme naïf. Pour clarifier encore ce point, permettez-moi de citer le passage suivant de Nägärjuna (Mädhyamika Sastra, chap. 24) : on pourrait faire cette objection à la doctrine bouddhiste du l'ide : « Si tout est vide (sunya) et qu'il n'y a ni création ni destruction, alors on doit conclure que même les Quatre Nobles Vérités n'existent pas ; et si les Quatre Nobles Vérités n'existent pas, alors il n'y a pas non plus de Bonne Loi (saddharma), et s'il n'y a pas de Bonne Loi non plus, alors l'existence de Bouddha lui-même devient nécessairement impossible. » À cette objection on peut répondre qu'un tel scepticisme tourmentera seulement celui qui ne voit pas la véritable signification et interprétation du l'ide (sänyatà). L'enseignement de Bouddha repose sur la distinction entre deux sortes de vérités (satya) : celle qui est absolue et celle qui est relative. Sans une connaissance suffisante de celles-ci il est impossible de comprendre correctement la profonde doctrine du bouddhisme. L'essence de l'être, dharmata, est au-delà de toute définition verbale ou compréhension intellectuelle, car il n'y a ni naissance, ni mort en elle, et même elle est semblable au Nirvana. La nature de la taléité (tattva) est fondamentalement libre de toute limitation, sans mouvement, elle surpasse toutes les frivolités sensibles, elle n'a pas de signe distinctif, ni de particularité. La vérité absolue ne peut pas être atteinte, si ce n'est par la vérité relative ; et sans atteindre la vérité absolue, il est impossible de parvenir au Nirvana. L'objection que le Bouddhisme insiste de manière unilatérale sur le l'ide et s'expose ainsi à de graves erreurs, rate complètement la cible. En effet il n'y a aucune erreur dans le l'ide. Pourquoi ? c'est en raison du vide que toutes les choses sont finalement possibles, sans le vide les choses n'aboutiraient à rien. Ceux qui refusent le vide et le critiquent ressemblent à un cavalier qui ne se souvient plus d'être sur un cheval. Quand vous niez la doctrine du l'ide, la loi du déterminisme universel, vous niez la possibilité de ce monde sensible. » (Outlines of Mahäyäna Buddhism, New York, 1963, p. 173-79). L'École Yogäcära (Asanga et Vasubandhu, 5° siècle de notre ère) accepte la doctrine du l'ide. L'Absolu y est décrit comme Buddhatathata ou Tathata : taléité, ce qui est tel qu'il est ; c'est-à-dire ce qui ne peut être comparé à rien d'autre. Comme pour le l'ide, il vaut beaucoup mieux utiliser des négations pour décrire la taléité ; elle est au-dessus de l'existence et de la non-existence ; elle n'est ni unité, ni pluralité, comme nous le savons. Cependant dans sa nature essentielle elle est réelle et éternelle. On dit qu'elle est « l'émanation de la grande sagesse, l'illumination de l'univers, l'esprit pur dans son essence, éternel, immobile, libre ». Enfin, dans le Zen le terme Sünyata (l'ide) joue un rôle central. Le Bouddhisme Zen, en accord avec le courant principal de Mahäyäna, enseigne que la nature-de-Bouddha est omniprésente et que la seule chose importante est de la réaliser en soi ici et maintenant. Cette réalisation constitue le Nirvana. Les maîtres Zen proposent une technique qui permet de vaincre la résistance de l'esprit et de sa pensée discursive et d'aboutir à un état de conscience indéterminé, puisque le plus grand obstacle pour accomplir le Nirvana (Satori, en japonais) est l'esprit pensant lui-même. Il existe deux types de mentalités qui diffèrent fondamentalement l'une de l'autre : d'une part la mentalité affective, personnelle et dualiste, d'autre part la mentalité non affective, non personnelle et non dualiste. Le Zen appartient à la dernière. Le l'ide Zen ne signifie pas « relativité » ou « phénoménalisme » ou « néant », mais plutôt l'Absolu, ou quelque chose de transcendant, qui ne peut entrer dans les catégories de la logique. Quand les maîtres Zen disent que les cinq Skandhas sont caractérisés par le l'ide, ou que dans le l'ide il n'y a ni création, ni destruction, ni souillure, ni pureté immaculée, etc., le sens est qu'aucune limite ne doit être attribuée à l'Absolu ; parce qu'il est immanent dans tous les objets concrets et particuliers, il n'est pas en lui-même définissable. Le Zen se tient toujours lui-même dans la taléité des choses, là où ce monde de multiplicité et de différenciation est tout à la fois monde transcendant du l'ide (sänyatä) et de la non-différenciation (avikalpa).</w:t>
      </w:r>
    </w:p>
    <w:p>
      <w:pPr>
        <w:spacing w:after="120" w:before="0" w:line="360" w:lineRule="auto"/>
        <w:ind w:firstLine="283"/>
        <w:jc w:val="both"/>
      </w:pPr>
      <w:r>
        <w:rPr>
          <w:rFonts w:ascii="Garamond" w:hAnsi="Garamond"/>
          <w:sz w:val="24"/>
        </w:rPr>
        <w:t>2. Hindpouisme. - Le but du Yoga comme pratique de concentration et de méditation est d'isoler le « moi » de tout le reste, pour libérer le moi de tout le monde externe et du corps même, ainsi que de ce qui dans la psyché est seulement temporel. Le Yogi, dans l'acte de percevoir, soustrait entièrement ses sens de leurs objets, et son esprit de toute pensée discursive ; il existe uniquement en lui-même, les autres « Soi » et les autres choses ne le concernent pas. Cet état s'appelle état d'isolement (kaivalya). En pratique il s'agit de se vider de tout contenu, cet état est donc identique au l'ide (sänyatä). Bien que le terme sunya (l'ide) ne soit pas fréquemment employé dans les textes Hindous, on notera que les descriptions de l'Absolu et de l'expérience de l'Absolu dans le Bouddhisme caractérisent aussi les textes hindous. Entre doctrine bouddhique et enseignement Hindou il existe cependant une importante différence : quand les Hindous parlent de « vide », c'est en référence à la connaissance transcendante du moi ou de l'Absolu ou de Dieu.</w:t>
      </w:r>
    </w:p>
    <w:p>
      <w:pPr>
        <w:spacing w:after="120" w:before="0" w:line="360" w:lineRule="auto"/>
        <w:ind w:firstLine="283"/>
        <w:jc w:val="both"/>
      </w:pPr>
      <w:r>
        <w:rPr>
          <w:rFonts w:ascii="Garamond" w:hAnsi="Garamond"/>
          <w:sz w:val="24"/>
        </w:rPr>
        <w:t>1° Analysons d'abord l'enseignement du Yoga sur le samädhi (la suprême concentration). On peut y distinguer plusieurs étapes selon Patañjali. Nous parlerons ici seulement des deux plus importantes. Quand le samädhi est obtenu au moyen d'un objet ou d'une idée, en fixant sa concentration sur un point de l'espace ou sur une idée, il est appelé samprajñäta samädhi (concentration déterminée). D'autre part, quand le samädhi est obtenu sans l'aide d'un objet externe ou mental, il est appelé asamprajñäta samädhi (concentration indéterminée) ; dans cet état il n'y a aucune expérience d'altérité, mais une profonde compréhension de l'être. La méditation consciente, déterminée (samprajñata samädhi) est un moyen de libération dans la mesure où il conduit à percevoir la vérité, et par là met un terme à tous les troubles de la vie qui provoquent la renaissance. La méditation inconsciente, indéterminée (asamprajñäta samädhi) est aussi un moyen de libération dans la mesure où elle détruit les impressions (samskära) de toutes les fonctions mentales antécédentes. Dans le recueillement caractérisé et déterminé, toutes les fonctions mentales sont suspendues, sauf celle qui médite sur l'objet, tandis que dans le recueillement indifférencié toute « conscience » disparaît, l'ensemble des fonctions mentales étant bloqué. Dans cet état, il n'y a d'autres traces de l'esprit (citta) que les impressions (sanskäras) anciennes. Ici l'illumination (praäjña) de l'isolement absolu de l'esprit pur (purusha) n'est pas une simple extase où la conscience est vidée de tout contenu. Cet état n'est pas un « vide absolu » ; il renvoie à une absence complète d'objets dans la conscience, non pas à une conscience absolument vide. Car en cet état la conscience est saturée par une intuition directe et totale d'être. C'est le recueillement d'un vide total sans contenu sensoriel, ni structure intellectuelle, un état indéterminé d'illumination de soi et de révélation de soi.</w:t>
      </w:r>
    </w:p>
    <w:p>
      <w:pPr>
        <w:spacing w:after="120" w:before="0" w:line="360" w:lineRule="auto"/>
        <w:ind w:firstLine="283"/>
        <w:jc w:val="both"/>
      </w:pPr>
      <w:r>
        <w:rPr>
          <w:rFonts w:ascii="Garamond" w:hAnsi="Garamond"/>
          <w:sz w:val="24"/>
        </w:rPr>
        <w:t>2° Ensuite nous rencontrons l'expérience non-dualiste (advaita), comme elle est décrite dans les Upanishads et plus tard développée par Sankara. L'état propre à cette sorte d'expérience est ainsi décrit : « (Cet état) n'est conscience ni du dedans, ni du dehors, ni des deux ensemble, ni d'une abondance de sagesse, ni sagesse ni sans sagesse, invisible, un état sans possibilité d'échanges, impalpable, sans marque distinctive, impensable, indescriptible, son essence est la ferme conviction de l'unicité d'elle-même menant tout vers une fin tranquille et douce, sans dualité. L'oilà ce qu'ils estiment être la quatrième étape. C'est le Soi : c'est ce qui devrait être connu » (Mändükya Upanishad 7). C'est l'expérience de l'absolue unicité à l'exclusion de toute pluralité, le sevrage pour l'esprit de tous échanges avec la matière, l'éternité séparée du temps ; ce qui est sans localisation du lieu. Quand un homme atteint cet état, il réalise qu'il est très réellement l'Absolu ; il est la divinité même, dont « Dieu » est seulement la première émanation, plus ou moins illusoire. Puisque « Dieu » agit dans le temps, il doit être lui-même moins que l'Absolu ou bien une manifestation illusoire de l'Absolu. Rien n'existe réellement que l'Un. Les sages qui ont vaincu leurs passions voient leur Soi se vider de toute imagination, changement, conception, faire cesser tout ce qui est sensible et se vider de la dualité. Ce vide de la dualité est positivement la Réalité de l'unité absolue ou l'identité de tous les êtres dans l'Absolu.</w:t>
      </w:r>
    </w:p>
    <w:p>
      <w:pPr>
        <w:spacing w:after="120" w:before="0" w:line="360" w:lineRule="auto"/>
        <w:ind w:firstLine="283"/>
        <w:jc w:val="both"/>
      </w:pPr>
      <w:r>
        <w:rPr>
          <w:rFonts w:ascii="Garamond" w:hAnsi="Garamond"/>
          <w:sz w:val="24"/>
        </w:rPr>
        <w:t>3° Troisièmement nous rencontrons l'expérience de type théiste, qui est construite sur l'amour de Dieu (bhakti) et l'union avec lui. L'âme, une fois libérée des ajouts matériels, mentaux et affectifs, entre en communion avec Dieu dans l'amour. Selon la Bhagavadgitä : « Celui qui se tient fermement dans l'unité est en communion d'amour avec moi qui demeure dans tous les êtres, quel que soit l'état où il se trouve, cet homme complètement spirituel demeure en moi » (6.31). C'est une mystique de l'amour de Dieu, un amour transcendant et intemporel, puisque l'amour même est aperçu illimité. Cet état de profonde béatitude ne peut être atteint sans que Dieu lui-même par sa grâce ne s'unisse à l'âme. Les mystiques parlent de perte de soi dans cet état. Ils expliquent que dans cette union mystique Dieu détruit toute idée du « je » et du « mien » ; que dans cet état on expérimente que toutes les actions divines sont produites et vécues dans celui qui est uni à Dieu. Dans la mystique de l'amour de Dieu, c'est de se vider du moi empirique que l'on parle quand les mystiques déclarent que toutes traces du moi doivent être éliminées. Le moi empirique est enchaîné à l'espace, au temps et au changement ; le moi égotiste, le moi des passions et de l'égoïsme, doit être vidé afin qu'il puisse être rempli par la grâce et l'amour de Dieu. Ainsi les mystiques s'uniront à Dieu de sorte qu'ils ne le quitteront plus et que Lui ne les quittera jamais. Demeurant en Dieu ils verront seulement Dieu en tout. Le moi dans l'amour n'est pas détruit, mais transformé en une manière d'être plus élevée. Ici il s'agit de se vider du moi empirique, dans la nuit de l'âme, de sevrer le moi de tout son égoïsme, pour parvenir à l'union parfaite avec Dieu. Le l'ide ici est sans doute à comprendre comme une transcendance sans forme, tout à fait au-delà de toute description ordinaire, peut-être même au-delà des descriptions extraordinaires. On ne peut en parler, et on n'en parle généralement, que d'une manière négative d'abord. C'est ce qu'on appelle la via negativa, où l'on constate l'incompétence et l'inadéquation de tout terme quel qu'il soit, ordinaire ou extraordinaire. L'expression classique dans l'Hindouisme est neti, neti (pas ainsi, pas ainsi) en réponse à tout essai de description. De fait on constate que ce sont les formules les plus radicalement négatives ou transcendantes qui sont les plus adaptées pour signifier l'expérience mystique de l'amour de Dieu. « Cette béatitude divine, qui surpasse toute autre sorte de béatitude, étant présente dans le bhakta (l'amant de Dieu) devient Bhagavat-priti (amour de Dieu), expérience par laquelle la déité et le dévot sont entièrement absorbés l'un dans l'autre. Ainsi un canal direct, mystique, est établi entre eux, sans qu'il y ait une complète identité, dans une relation qui n'a pas de fin » (S. K. De, l'aishnava Faith and Movement, Calcutta, 1961, p. 394). « Le flot ininterrompu de l'esprit qui vient à moi (Krishna), qui habite au cœur de chacun, comme celui des eaux du Gange qui vont à l'océan, à la simple mention de mes qualités, combinée à un amour sans mobile et ininterrompu pour moi, la Personne Suprême, exprime bien le caractère distinctif de l'incomparable Bhakti-yoga » (Bhägavata Puräna 3.29.11-12). Cet amour de Dieu est le but le plus élevé de la religion ; en effet, dépassant le royaume des trois gunas (modes de la Nature), le dévot devient alors capable de l'état divin (ibid, v. 14).</w:t>
      </w:r>
    </w:p>
    <w:p>
      <w:pPr>
        <w:spacing w:after="120" w:before="0" w:line="360" w:lineRule="auto"/>
        <w:ind w:firstLine="283"/>
        <w:jc w:val="both"/>
      </w:pPr>
      <w:r>
        <w:rPr>
          <w:rFonts w:ascii="Garamond" w:hAnsi="Garamond"/>
          <w:sz w:val="24"/>
        </w:rPr>
        <w:t>En imitant l'humilité du Tao, le sage réussit en tout. Il parlera comme s'il était au plus bas de l'échelle sociale. C'est seulement en s'abaissant que le sage est porté à la position la plus élevée. Le sage gardera et maintiendra les trois trésors : compassion, frugalité et refus d'être le premier de tous les êtres qui sont sous le Ciel. Car seul celui qui a compassion est capable d'être véritablement courageux. Seul celui qui est frugal peut être vraiment prodigue ; seul celui qui est vraiment humble peut devenir le chef de tous les ministres » (ibid, 66-67). Le Taoïste considère la nécessité même de la loi morale comme le premier pas qui fait dévier du Tao, où il n'y a qu'une activité sans effort reflétant l'activité sans effort du Tao lui-même. Puisque les hommes semblent avoir abandonné définitivement le vrai Tao, chacun doit se retirer du monde et chercher à s'intégrer dans le Tao cosmique. La qualité fondamentale d'une vie à l'unisson avec l'univers est wu wei. Ce concept est, de manière erronée, souvent traduit comme un refus de l'action ou inaction. Un meilleur équivalent est « quiétude créatrice ». Cette expression combine et unifie deux choses apparemment incompatibles : une activité suprême et une suprême relaxation. Ces deux choses coexistent parce que l'homme n'est pas une réalité enfermée sur elle-même. Il s'avance sur la mer infinie du Tao qui le nourrit à travers la conscience subliminale. Nous devons mettre les fondations de notre moi en harmonie avec le Tao et permettre à notre conduite une expression spontanée. L'action suit l'être. Un agir nouveau, un agir plus sage, un agir plus fort procéderont d'un être nouveau, un être plus sage, un être plus fort. Dans la mystique taoïste, l'individualité même semble se dissoudre et disparaître dans l'être illimité, et cet état est le plus diaphane et au-delà des mots ; la perte de la personnalité n'est pas, semble-t-il, un anéantissement, mais la seule vraie vie. Le sage profite au monde, même s'il y renonce, par son union au Tao. « Si je renonce au monde, je peux m'élever porté sur le dos de l'oiseau de la conscience qui ne s'appartient pas et aller au-delà de l'espace errer au village de Nulle part, et établir ma demeure dans le pays étendu du vide. Soyez le vide : voilà tout ! L'homme parfait se sert de son esprit comme d'un miroir où se reflète l'éternité. C'est ainsi qu'il peut se rendre maître des choses, loin de subir de leur fait quelque dommage ».</w:t>
      </w:r>
    </w:p>
    <w:p>
      <w:pPr>
        <w:spacing w:after="120" w:before="0" w:line="360" w:lineRule="auto"/>
        <w:ind w:firstLine="283"/>
        <w:jc w:val="both"/>
      </w:pPr>
      <w:r>
        <w:rPr>
          <w:rFonts w:ascii="Garamond" w:hAnsi="Garamond"/>
          <w:sz w:val="24"/>
        </w:rPr>
        <w:t>Le vide est une expression caractéristique. Cela nous rappelle le vide bouddhiste, qui est dépourvu de qualités pertinentes, parce qu'il est trop grand pour être décrit par de telles qualités. La voie du Taoïste est la voie de la quiétude intérieure. « À un esprit paisible, tout l'univers se rend. La paix est le secret de Te, la puissance qui pourrait déplacer le ciel et la terre » (The Book of Chuang Tzü, chap. 13).</w:t>
      </w:r>
    </w:p>
    <w:p>
      <w:pPr>
        <w:spacing w:after="120" w:before="0" w:line="360" w:lineRule="auto"/>
        <w:ind w:firstLine="283"/>
        <w:jc w:val="both"/>
      </w:pPr>
      <w:r>
        <w:rPr>
          <w:rFonts w:ascii="Garamond" w:hAnsi="Garamond"/>
          <w:sz w:val="24"/>
        </w:rPr>
        <w:t>Parmi les divers types d'expérience mystique, dans les religions orientales, où il est question du vide et où il est pratiqué, il y a des ressemblances et des différences radicales entre eux selon qu'il s'agit du Bouddhisme, de l'Hindouisme ou du Taoïsme. Les historiens des religions distinguent ordinairement la mystique théiste, non-dualiste, de la mystique naturelle, en ceci que la mystique théiste de l'amour de Dieu est personnelle, tandis que la mystique naturelle (ou de la Nature) conduit à l'expérience de l'unité de toutes choses dans la Nature. La ressemblance vient de ce que « le vide du mystique oriental, comme le Rien du mystique occidental, est un symbole numineux du 'Tout Autre'. On ne peut rien dire de lui, puisqu'il est radicalement autre que tout et opposé à tout ce qui existe ou peut être pensé » (R. Otto, The Idea of the Holy, 4 éd., p. 30).</w:t>
      </w:r>
    </w:p>
    <w:p>
      <w:pPr>
        <w:spacing w:after="120" w:before="0" w:line="360" w:lineRule="auto"/>
        <w:ind w:firstLine="283"/>
        <w:jc w:val="both"/>
      </w:pPr>
      <w:r>
        <w:rPr>
          <w:rFonts w:ascii="Garamond" w:hAnsi="Garamond"/>
          <w:sz w:val="24"/>
        </w:rPr>
        <w:t>J. Maritain, L'expérience mystique naturelle et le vide, dans Études Carmélitaines, année 23, 1938, t. 2, p. 116-39. - C. Lacombe, La Mystique naturelle dans l'Inde, dans Revue Thomiste, t. 51, 1951, p. 133-49. - J. May, La Philosophie bouddhique de la vacuité, dans Studia philosophica, t. 18, 1958, p. 123-37. - J.-M. Déchanet, La voie du Silence, Paris, 1959. - R. C. Zaehner, Mysticism Sacred and Profane, Oxford, 1961 ; trad fr. 1983. - A. Ravier (dir.), La Mystique et les Mystiques, Paris, 1965. - Le vide. Expérience Spirituelle en Occident et en Orient, dans Hermes, n. 6, 1969. - D. T. Suzuki et Th. Merton, Sagesse et vacuité, ibid p. 170-97.</w:t>
      </w:r>
    </w:p>
    <w:p>
      <w:pPr>
        <w:spacing w:after="120" w:before="0" w:line="360" w:lineRule="auto"/>
        <w:ind w:firstLine="283"/>
        <w:jc w:val="both"/>
      </w:pPr>
      <w:r>
        <w:rPr>
          <w:rFonts w:ascii="Garamond" w:hAnsi="Garamond"/>
          <w:sz w:val="24"/>
        </w:rPr>
        <w:t>Mircea Eliade, Yoga, Immortality and Freedom, Princeton, 1971 (en fr., 1954). - M. Dhavamony, Love of God according to Saiva Sidähanta, Oxford, 1971 ; Phenomenology of Religion, Rome, 1972. - J de Sainte-Marie, Sur les « voies de la Mystique. Orient et Occident », dans Ephemerides Carmeliticae, t. 23, 1972, p. 101-70. - L. Silburn, Le Bouddhisme, Paris, 1977, chap. 7. - Lao Tseu, Tao Te King (trad et commentaire spirituel : C. Larre). Paris, 1977. - L. Gardet et O. Lacombe, L'expérience du soi.…, Paris, 1981.</w:t>
      </w:r>
    </w:p>
    <w:p>
      <w:pPr>
        <w:spacing w:after="120" w:before="0" w:line="360" w:lineRule="auto"/>
        <w:ind w:firstLine="283"/>
        <w:jc w:val="both"/>
      </w:pPr>
      <w:r>
        <w:rPr>
          <w:rFonts w:ascii="Garamond" w:hAnsi="Garamond"/>
          <w:sz w:val="24"/>
        </w:rPr>
        <w:t>Mariasusai DHAVAMONY.</w:t>
      </w:r>
    </w:p>
    <w:p>
      <w:pPr>
        <w:spacing w:after="120" w:before="0" w:line="360" w:lineRule="auto"/>
        <w:ind w:firstLine="283"/>
        <w:jc w:val="both"/>
      </w:pPr>
      <w:r>
        <w:rPr>
          <w:rFonts w:ascii="Garamond" w:hAnsi="Garamond"/>
          <w:sz w:val="24"/>
        </w:rPr>
        <w:t>VIE. - 1. Ancien Testament. - 2. Nouveau Testament.</w:t>
      </w:r>
    </w:p>
    <w:p>
      <w:pPr>
        <w:spacing w:after="120" w:before="0" w:line="360" w:lineRule="auto"/>
        <w:ind w:firstLine="283"/>
        <w:jc w:val="both"/>
      </w:pPr>
      <w:r>
        <w:rPr>
          <w:rFonts w:ascii="Garamond" w:hAnsi="Garamond"/>
          <w:sz w:val="24"/>
        </w:rPr>
        <w:t>1. ANCIEN TESTAMENT. - 1° Les croyances de base. - La vie est l'expérience la plus immédiate que fasse l'homme. Rien ne peut la suppléer. « Que pourrait donner l'homme en échange de sa vie ? » (Mt 16,26). Des les premières pages de la Bible, paraît la vie, avec toute son importance et tout son prix. L'homme ne se lève et n'est lui-même qu'au moment où Dieu insuffle en ses narines « un souffle de vie » (Gen. 2,7). Au centre du jardin d'Eden, Dieu fait pousser « un arbre de vie » (Gen. 2,9). Et lorsque l'homme et la femme eurent mangé de l'arbre de la connaissance, c'est la vie qui se trouve atteinte en eux. Blessée, mais non détruite. Dans la peine, l'homme fait porter son fruit à la terre, et la femme donne la vie à son enfant. C'est pourquoi l'homme lui donne son nom : « Mère des vivants » (Gen. 3,20).</w:t>
      </w:r>
    </w:p>
    <w:p>
      <w:pPr>
        <w:spacing w:after="120" w:before="0" w:line="360" w:lineRule="auto"/>
        <w:ind w:firstLine="283"/>
        <w:jc w:val="both"/>
      </w:pPr>
      <w:r>
        <w:rPr>
          <w:rFonts w:ascii="Garamond" w:hAnsi="Garamond"/>
          <w:sz w:val="24"/>
        </w:rPr>
        <w:t>La vie est chose précieuse. Pour la sauver, l'homme est prêt à tout sacrifier (Job 2,4), si lourde qu'elle soit à porter (Job 7,1). Désirer la perdre ne peut venir au cœur que sous le coup d'un malheur inouï (Job 7,15) ; Jonas 4,9). Le rêve de tout homme, c'est de jouir longuement de l'existence présente sur « la terre des vivants » (Ps. 27,13 ; 52,7.). La vie est chose fragile, une simple fumée (Sag. 2,2), une ombre (Ps. 144,4), un rien (Ps. 39,6). Elle est à la merci de la respiration, c'est-à-dire d'un souffle dont l'homme n'est pas maître, signe qu'il lui vient d'ailleurs. Don de Dieu (Zs. 42,5), ce souffle ne cesse de dépendre de lui, « qui fait mourir et qui fait vivre » (Deut. 32,39). C'est pourquoi, venant de Dieu, la vie est chose sacrée. Même celle de l'animal lui vient de Dieu, et c'est pourquoi on l'offre en sacrifice sur son autel. Si l'on peut manger de sa chair, c'est à condition de la vider d'abord de tout son sang, car « la vie de la chair est dans le sang » (Lév. 17,11). La vie de l'homme, elle, est sous la protection de Dieu, qui demandera compte à chacun du sang versé (Gen. 9,5).</w:t>
      </w:r>
    </w:p>
    <w:p>
      <w:pPr>
        <w:spacing w:after="120" w:before="0" w:line="360" w:lineRule="auto"/>
        <w:ind w:firstLine="283"/>
        <w:jc w:val="both"/>
      </w:pPr>
      <w:r>
        <w:rPr>
          <w:rFonts w:ascii="Garamond" w:hAnsi="Garamond"/>
          <w:sz w:val="24"/>
        </w:rPr>
        <w:t>Puisque sans la vie l'homme n'est rien, il est fatal que, quand il perd la vie, il ne soit plus. Lorsqu'il sera mort, Job « ne sera plus » (Job 7,21), et Dieu lui-même devra le chercher : « En vain ». Même si, pour les Hébreux, la mort n'est pas un anéantissement total, même si quelque chose subsiste d'eux dans la fosse où tous les morts se rassemblent comme des ombres, leur existence n'est plus qu'un sommeil misérable, où disparaissent la connaissance de Dieu et la possibilité de le louer (Ps. 38,18). Dieu lui-même ne peut rien pour eux : il les oublie (Ps. 88,6).</w:t>
      </w:r>
    </w:p>
    <w:p>
      <w:pPr>
        <w:spacing w:after="120" w:before="0" w:line="360" w:lineRule="auto"/>
        <w:ind w:firstLine="283"/>
        <w:jc w:val="both"/>
      </w:pPr>
      <w:r>
        <w:rPr>
          <w:rFonts w:ascii="Garamond" w:hAnsi="Garamond"/>
          <w:sz w:val="24"/>
        </w:rPr>
        <w:t>Dieu cependant n'est pas absent de ces croyances. Il est à l'origine de la vie, il est présent partout où se trouve un vivant, il est le vivant que la mort ne saurait atteindre. Il entend la supplication des vivants, il accueille leur louange. Toutes les Écritures supposent ces convictions de base, ce lien permanent entre Dieu et les vivants, cette identité totale entre Dieu et la vie. La foi d'Israël va transformer ces croyances spontanées en certitudes neuves et en espérances assurées.</w:t>
      </w:r>
    </w:p>
    <w:p>
      <w:pPr>
        <w:spacing w:after="120" w:before="0" w:line="360" w:lineRule="auto"/>
        <w:ind w:firstLine="283"/>
        <w:jc w:val="both"/>
      </w:pPr>
      <w:r>
        <w:rPr>
          <w:rFonts w:ascii="Garamond" w:hAnsi="Garamond"/>
          <w:sz w:val="24"/>
        </w:rPr>
        <w:t>2° Les expériences de la foi. - Les patriarches ont connu la mort, comme tout homme, mais ils n'ont pas connu son déchirement : ils sont morts « dans une vieillesse heureuse, âgés et rassasiés de jour » (Gen. 25,8), contemplant déjà la bénédiction divine répandue sur leur descendance, et gagnant autour d'eux tous les peuples de la terre. La sortie d'Égypte est comme une sortie de la mort. Toute la foi d'Israël repose sur cette expérience. Dans la délivrance de son esclavage, le passage de la mer Rouge, le don de l'Alliance, Israël a pu « voir » l'attention et la force de son Dieu. Il l'avait porté « sur des ailes d'aigle », avait fait de lui « son peuple saint » (Ex. 19,4-5) : il pouvait donc le rendre invulnérable, l'assurer de son avenir. Le Deutéronome, fondé sur une histoire mêlée de fautes et de repentirs, de chutes et de réussites, donne à ces espérances les couleurs concrètes d'une existence comblée sur une terre bénie de Dieu. Mais ce bonheur suppose une condition : une vie droite, une fidélité vraie à Dieu et à ses commandements.</w:t>
      </w:r>
    </w:p>
    <w:p>
      <w:pPr>
        <w:spacing w:after="120" w:before="0" w:line="360" w:lineRule="auto"/>
        <w:ind w:firstLine="283"/>
        <w:jc w:val="both"/>
      </w:pPr>
      <w:r>
        <w:rPr>
          <w:rFonts w:ascii="Garamond" w:hAnsi="Garamond"/>
          <w:sz w:val="24"/>
        </w:rPr>
        <w:t>Ces souvenirs, ces menaces, ces promesses, donnent son visage à la foi d'Israël. Les livres de Sagesse et les Psaumes sont remplis d'une certitude. L'honnêteté, la droiture, l'attention au prochain constituent « le chemin de la vie » (Prov. 2,9 ; Ps. 16,11 ; 34,13). Car « Dieu n'a pas fait la mort, il ne prend pas plaisir à la perte des vivants » (Sag. 1,13). Il a créé l'homme « pour qu'il existe ». Il est « la source d'eau vive » (Jér. 2,13), « la source de vie » (Ps. 36,10). Son amour « vaut mieux que la vie » (Ps. 63,4). Aussi la joie la plus haute de l'homme est-elle « d'habiter la maison du Seigneur tous les jours de (ma) vie » (Ps. 27,4). Un seul jour passé devant sa face en vaut plus que mille (Ps. 84,11). Pour les prophètes, la vie, c'est de chercher le Seigneur (Amos 5,4s ; Osée 6,1). Pour Ézéchiel, qui a vécu le désastre et connaît la captivité, Dieu continue d'appeler le juste à la vie (Ez. 18).</w:t>
      </w:r>
    </w:p>
    <w:p>
      <w:pPr>
        <w:spacing w:after="120" w:before="0" w:line="360" w:lineRule="auto"/>
        <w:ind w:firstLine="283"/>
        <w:jc w:val="both"/>
      </w:pPr>
      <w:r>
        <w:rPr>
          <w:rFonts w:ascii="Garamond" w:hAnsi="Garamond"/>
          <w:sz w:val="24"/>
        </w:rPr>
        <w:t>4 Le Dieu des vivants. - « N'avez-vous pas lu l'oracle dans lequel Dieu dit : Je suis le Dieu d'Abraham, le Dieu d'Isaac et le Dieu de Jacob ? Ce n'est pas de morts mais de vivants qu'il est le Dieu » (Mt. 22,12). Jésus se borne ici à tirer la conclusion qui, selon lui, ressort directement des Écritures : lorsqu'Israël invoque son Dieu, il l'invoque au nom de ses ancêtres, les patriarches, qui donc ne sont pas des souvenirs précieux, mais des présences actuelles. On peut trouver subtile cette façon d'argumenter, proche en effet des argumentations rabbiniques. Mais quand Jésus consent à argumenter, ce n'est pas pour faire valoir sa compétence. S'il évoque ce rassemblement de vivants autour de leurs pères, il propose une révélation, et il montre qu'il connaît Dieu et sa manière d'agir.</w:t>
      </w:r>
    </w:p>
    <w:p>
      <w:pPr>
        <w:spacing w:after="120" w:before="0" w:line="360" w:lineRule="auto"/>
        <w:ind w:firstLine="283"/>
        <w:jc w:val="both"/>
      </w:pPr>
      <w:r>
        <w:rPr>
          <w:rFonts w:ascii="Garamond" w:hAnsi="Garamond"/>
          <w:sz w:val="24"/>
        </w:rPr>
        <w:t>La première affirmation, non pas d'une survie au-delà de la mort, mais d'une manifestation de Dieu prenant publiquement le parti de son serviteur, fût-ce au-delà de la mort, figure au livre de Job, dans un cri lancé au seuil du désespoir, dans un dernier défi lancé à ses adversaires : « Je sais, moi, que mon Défenseur est vivant, que lui, le dernier, se levera sur la poussière. Après mon éveil, il me dressera près de lui et, de ma chair, je verrai Dieu. Celui que je verrai sera pour moi, celui que mes yeux regarderont ne sera pas un étranger » (Job 19,25-27). Dieu ne peut refuser à son serviteur cette justice, cette réhabilitation devant ceux qui l'attaquent. Job n'attend pas de récompense, de compensation pour ce qu'il a souffert ; il n'entretient aucun rêve. Il sait seulement qu'il n'a pas trahi son Dieu, et que celui-ci finira bien par le reconnaître. Instant suprême, peut-être au-delà de la mort. Après quoi il pourra disparaître. Pur acte de foi, dépouillé de tous les rêves, fort d'une espérance fondée sur Dieu seul.</w:t>
      </w:r>
    </w:p>
    <w:p>
      <w:pPr>
        <w:spacing w:after="120" w:before="0" w:line="360" w:lineRule="auto"/>
        <w:ind w:firstLine="283"/>
        <w:jc w:val="both"/>
      </w:pPr>
      <w:r>
        <w:rPr>
          <w:rFonts w:ascii="Garamond" w:hAnsi="Garamond"/>
          <w:sz w:val="24"/>
        </w:rPr>
        <w:t>Les certitudes des martyrs au temps des Maccabées sont certainement plus explicites et plus parlantes à l'imagination. Il n'est pas sûr qu'elles aillent aussi loin dans la foi. Quand des hommes meurent pour rester fidèles aux commandements de leur Dieu, il devient impensable en effet que la mort, comme on le croyait jusqu'alors, puisse les séparer de ce Dieu. Cette logique est bien celle de la foi et suppose une image vraie de Dieu. Il reste cependant que les deux visions parallèles, des membres torturés retrouvant leur fraîcheur, et des bourreaux livrés aux supplices, n'est pas encore l'expression suprême de cette foi. Jésus seul peut apporter de la résurrection une vraie certitude et des images justes. Lui seul a donné à ses témoins d'entrevoir ce que peut être la vie.</w:t>
      </w:r>
    </w:p>
    <w:p>
      <w:pPr>
        <w:spacing w:after="120" w:before="0" w:line="360" w:lineRule="auto"/>
        <w:ind w:firstLine="283"/>
        <w:jc w:val="both"/>
      </w:pPr>
      <w:r>
        <w:rPr>
          <w:rFonts w:ascii="Garamond" w:hAnsi="Garamond"/>
          <w:sz w:val="24"/>
        </w:rPr>
        <w:t>2. Nouveau Testament. - 1° Le Royaume de la vie. - 1). Les récits de l'Enfance. - La vie ne manifeste jamais autant son mystère qu'au moment d'une naissance. Les évangiles s'ouvrent sur deux naissances. L'Ancien Testament connaît des naissances, mais ordinairement il ne les raconte pas, il les annonce et les signale : « La jeune femme enfantera » (Is. 7,14), « Un fils nous est donné » (Is. 9,5). La naissance de Jésus est annoncée, préparée, accueillie, célébrée sur la terre et au ciel, ignorée ou menacée des les premiers jours. Commencements d'une vie qui doit intéresser « un grand nombre » (Luc 2,14). 2). Le Royaume. -- La première activité de Jésus est d'annoncer le Royaume de Dieu (Marc 1,14). Le Royaume est tout proche, à la porte, et son annonce est une heureuse nouvelle, un évangile. En même temps qu'il le proclame par sa parole, Jésus en apporte des signes, et ces signes vont tous dans le même sens, celui de la vie. Guérir, nourrir, consoler, pardonner, libérer, tous les gestes de Jésus sont faits pour faire vivre les hommes. Il le sait et le dit. A ceux qui se scandalisent de le voir guérir un jour de sabbat, il n'a qu'une réponse : « Est-il permis le jour du sabbat de sauver une vie plutôt que de la tuer ? » (Marc 3,4). Le malade cependant ne souffrait que d'une main desséchée, et n'était pas menacé de mort, mais c'est pour Jésus une question de principe : refuser de guérir, c'est tuer, et comment pourrait-il tuer, lui qui apporte la vie ?</w:t>
      </w:r>
    </w:p>
    <w:p>
      <w:pPr>
        <w:spacing w:after="120" w:before="0" w:line="360" w:lineRule="auto"/>
        <w:ind w:firstLine="283"/>
        <w:jc w:val="both"/>
      </w:pPr>
      <w:r>
        <w:rPr>
          <w:rFonts w:ascii="Garamond" w:hAnsi="Garamond"/>
          <w:sz w:val="24"/>
        </w:rPr>
        <w:t>Les paraboles du Royaume sont le plus souvent inspirées par les réalités et le dynamisme de la vie. De lui-même, le grain germe, la plante pousse, la moisson mûrit, le levain fermente, la lumière rayonne. Et si la vie réelle comporte aussi ses échecs et ses ruines, ce qu'apporte Jésus aux pécheurs et aux exclus, c'est le pardon et la joie. Son programme, ce sont les Béatitudes, l'assurance de la vie.</w:t>
      </w:r>
    </w:p>
    <w:p>
      <w:pPr>
        <w:spacing w:after="120" w:before="0" w:line="360" w:lineRule="auto"/>
        <w:ind w:firstLine="283"/>
        <w:jc w:val="both"/>
      </w:pPr>
      <w:r>
        <w:rPr>
          <w:rFonts w:ascii="Garamond" w:hAnsi="Garamond"/>
          <w:sz w:val="24"/>
        </w:rPr>
        <w:t>Jésus cependant parle très peu de la vie. Dans les évangiles synoptiques, il ne prononce le mot que quatre fois : en Mt. 7,14, pour opposer « le chemin de la vie et le chemin de la perdition », -- en Mt. 18,8-9, pour opposer l'entrée dans la vie à la chute dans la Géhenne, - en Mt. 19,16-17, pour répondre à la question « que faire pour obtenir la vie éternelle ? », - enfin en Mt. 25,46, pour promettre aux justes qui l'auront secouru sans l'avoir reconnu « la vie éternelle ». Dans les deux derniers exemples, l'équivalence entre le Royaume et la vie est explicite (Mt. 19,24.29 ; 25,34). La porte est ouverte, mais n'est visible que celui qui l'ouvre. Même le qualificatif « éternelle » ne paraît pas spontané sur les lèvres de Jésus. Il est fourni par la question du jeune homme riche (Mt. 19,16) ou ressort naturellement de la situation (Mt. 19,19 ; 25,46). Au fond, quand Jésus parle de la vie, il songe d'abord au chemin qui y conduit, à la direction à prendre. Et les images les plus concrètes qu'il en donne sont celles qu'il propose aux pauvres, à ceux qui ont faim et soif (Luc 6,20-25). 3). La vie pourtant est loin d'être absente de son esprit. Mais il la voit d'abord comme un enjeu à gagner, un enjeu qui mérite tous les sacrifices, et précisément le plus total, celui de sa propre vie. Rien n'est plus précieux, pour qui se trouve l'avoir, que sa propre vie : elle est infiniment plus que la nourriture, le vêtement, ou tout ce qu'on peut posséder. Si on la perd, impossible de donner quoi que ce soit pour la récupérer (Mt. 16,26). Pour faire comprendre ce qu'est la vie, Jésus n'a au fond qu'une seule image, celle de la vie de l'homme. A la vérité, ce n'est ni une image, ni même une parabole : c'est la condition humaine dans sa réalité qui impose cette option. Quand l'homme meurt, il perd tout, à moins qu'en acceptant de tout perdre, il gagne tout, la vie.</w:t>
      </w:r>
    </w:p>
    <w:p>
      <w:pPr>
        <w:spacing w:after="120" w:before="0" w:line="360" w:lineRule="auto"/>
        <w:ind w:firstLine="283"/>
        <w:jc w:val="both"/>
      </w:pPr>
      <w:r>
        <w:rPr>
          <w:rFonts w:ascii="Garamond" w:hAnsi="Garamond"/>
          <w:sz w:val="24"/>
        </w:rPr>
        <w:t>2° La vie et la mort. - Avec Jésus, la vie se trouve ainsi passer de l'autre côté de la mort. Mais la mort elle-même n'est plus ce qu'elle était. Jusqu'alors, la mort était vraiment la fin de la vie, et rien au-delà d'elle ne pouvait mériter l'attention. Et du même coup, la vie la plus belle qu'on pouvait espérer ne pouvait être que le prolongement de l'existence humaine, l'accomplissement de tous les rêves. Vivre, c'était se perpétuer dans une descendance, faire exister un peuple, construire un avenir. Israël a longtemps vécu de ces espérances, et elles nourrissent encore les efforts les mieux fondés d'une quantité d'hommes. L'Évangile ne les méprise pas, mais il apporte autre chose. Non pas, comme on l'imagine trop facilement, le rêve d'une autre vie, plus belle que la nôtre, mais au fond identique, libérée seulement de toutes nos limites. Le lion paissant avec l'agneau, le nourrisson sur le trou du serpent (Is. 11,8), ce ne sont pas des images vaines, à condition qu'on ne les sépare pas de la Loi, de la fidélité aux exigences de la conscience et de l'humanité. Elles sont faites pour entretenir à la fois la confiance en un Dieu de bonté et la volonté de faire le bien. Jésus n'a pas rejeté ces images, il n'est pas venu ruiner ces espérances, mais les porter à leur accomplissement.</w:t>
      </w:r>
    </w:p>
    <w:p>
      <w:pPr>
        <w:spacing w:after="120" w:before="0" w:line="360" w:lineRule="auto"/>
        <w:ind w:firstLine="283"/>
        <w:jc w:val="both"/>
      </w:pPr>
      <w:r>
        <w:rPr>
          <w:rFonts w:ascii="Garamond" w:hAnsi="Garamond"/>
          <w:sz w:val="24"/>
        </w:rPr>
        <w:t>Ce qu'avait vécu son peuple à travers ses épreuves, ce qui avait soutenu ses martyrs, ce que proclamait Job au seuil du désespoir, Jésus en apporte le secret et l'explication. Toutes nos constructions, toutes nos réussites comportent des failles, mais la vie existe, en Dieu. Jésus ne le dit pas explicitement dans les synoptiques, mais sa parole est sans équivoque : la vie est une réalité, une réalité ouverte à l'homme, dans laquelle il peut « entrer » (Mt. 18,8 ; 19,17). A condition d'abord de « perdre la sienne » (Mt. 10,39 ; 16,25). Si l'homme doit renoncer à tout ce qu'il possède et abandonner jusqu'à ses rêves, ce n'est pas que ce monde soit mauvais, c'est qu'il n'est pas Dieu, et que Dieu seul est la vie de l'homme.</w:t>
      </w:r>
    </w:p>
    <w:p>
      <w:pPr>
        <w:spacing w:after="120" w:before="0" w:line="360" w:lineRule="auto"/>
        <w:ind w:firstLine="283"/>
        <w:jc w:val="both"/>
      </w:pPr>
      <w:r>
        <w:rPr>
          <w:rFonts w:ascii="Garamond" w:hAnsi="Garamond"/>
          <w:sz w:val="24"/>
        </w:rPr>
        <w:t>Pour avoir le droit de formuler ces exigences, et pour en donner une image réelle et concrète, Jésus vit son existence d'homme, au milieu des réalités les plus banales, au centre où se décide une vie d'homme. Sur son passage, il ne cesse de donner la vie, guérissant, instruisant, libérant. Plus il la donne aux autres, plus la sienne est menacée, mais plus aussi grandissent sa personne et son don. Un jour vient où sa mort prend une forme concrète : « Le Fils de l'homme doit être livré aux mains des hommes » (Mt. 17,22). Alors, il prend avec lui les siens et les entraîne à sa suite. Ils doivent choisir et le vouloir : « Si quelqu'un veut me suivre, qu'il se renie lui-même et prenne sa Croix » (Mt. 16,24).</w:t>
      </w:r>
    </w:p>
    <w:p>
      <w:pPr>
        <w:spacing w:after="120" w:before="0" w:line="360" w:lineRule="auto"/>
        <w:ind w:firstLine="283"/>
        <w:jc w:val="both"/>
      </w:pPr>
      <w:r>
        <w:rPr>
          <w:rFonts w:ascii="Garamond" w:hAnsi="Garamond"/>
          <w:sz w:val="24"/>
        </w:rPr>
        <w:t>Les témoignages sur la Résurrection n'apportent sur la vie aucune image nouvelle. Le monde de Jésus est maintenant celui de Dieu et la vie demeure hors de nos prises, invisible. Si Jésus ressuscité se rend visible, c'est sous la forme qu'on lui connaissait, ramenant les disciples aux situations d'autrefois, reprenant ses gestes et ses engagements. Tout est nouveau, mais la gloire de Dieu n'a rien changé à la personne de Jésus. Il était donc déjà celui qu'il est aujourd'hui, et ce qu'il est aujourd'hui ne change rien à l'existence des siens. La vie du Ressuscité était donc déjà au milieu d'eux, et déjà ils vivaient de lui, de sa vie.</w:t>
      </w:r>
    </w:p>
    <w:p>
      <w:pPr>
        <w:spacing w:after="120" w:before="0" w:line="360" w:lineRule="auto"/>
        <w:ind w:firstLine="283"/>
        <w:jc w:val="both"/>
      </w:pPr>
      <w:r>
        <w:rPr>
          <w:rFonts w:ascii="Garamond" w:hAnsi="Garamond"/>
          <w:sz w:val="24"/>
        </w:rPr>
        <w:t>3° Le Verbe de la vie. - Ce que les synoptiques font voir sans l'expliquer, l'évangile de Jean l'expose en pleine lumière. Ici la vie n'est pas seulement un don de Jésus, un horizon de son enseignement et de son existence. Elle est identiquement Jésus lui-même : « Je suis le Chemin, la Vérité et la vie » (Jean 14.6). Il ne s'agit pas seulement d'une proclamation solennelle, mais d'une réalité présente tout au long du récit.</w:t>
      </w:r>
    </w:p>
    <w:p>
      <w:pPr>
        <w:spacing w:after="120" w:before="0" w:line="360" w:lineRule="auto"/>
        <w:ind w:firstLine="283"/>
        <w:jc w:val="both"/>
      </w:pPr>
      <w:r>
        <w:rPr>
          <w:rFonts w:ascii="Garamond" w:hAnsi="Garamond"/>
          <w:sz w:val="24"/>
        </w:rPr>
        <w:t>1). Des gestes de vie. - L'évangile de Jean ne raconte que quelques miracles, probablement sept selon le décompte de l'auteur, mais ce sont tous des gestes significatifs. Tous ont pour point de départ une situation sans issue. « Ils n'ont plus de vin » (Jean 2,3) et les réserves sont épuisées ; « Seigneur, descends, avant que ne meure mon fils » (4,49) ; « Seigneur, je n'ai personne pour me jeter dans la piscine » (5,7) ; « Qu'est-ce que cinq pains d'orge et deux poissons pour tant de monde ? » (6,9) ; « Jamais on n'a entendu dire que quelqu'un ait ouvert les yeux d'un aveugle-né » (9,32) ; « Seigneur, il sent déjà : c'est le quatrième jour » (11,39). Jean ne choisit pas ces cas au hasard. Il retient non pas forcément les plus spectaculaires, mais ceux où toute tentative est sans espoir, où il faut se résigner à l'inévitable, et concrètement, presque toujours à la mort. Et c'est de cette situation désespérée que Jésus vient faire jaillir la vie.</w:t>
      </w:r>
    </w:p>
    <w:p>
      <w:pPr>
        <w:spacing w:after="120" w:before="0" w:line="360" w:lineRule="auto"/>
        <w:ind w:firstLine="283"/>
        <w:jc w:val="both"/>
      </w:pPr>
      <w:r>
        <w:rPr>
          <w:rFonts w:ascii="Garamond" w:hAnsi="Garamond"/>
          <w:sz w:val="24"/>
        </w:rPr>
        <w:t>2). Des paroles de vie. - Plus d'une fois, Jésus lui-même donne le sens du signe qu'il vient d'opérer, et c'est la vie. À l'officier royal de Capharnaüm, il se contente de dire : « Ton fils est vivant » (Jean 4,50). Pour expliquer la guérison du paralysé à la piscine de Bethesda, « Comme le Père ressuscite les morts et leur redonne vie, ainsi le Fils donne vie à qui il veut » (5,21). Après avoir multiplié les pains : « Le pain de Dieu, c'est celui qui vient du ciel et donne la vie au monde. Je suis le pain de vie » (6,335). Au moment d'éveiller Lazare dans son tombeau : « Je suis la résurrection (et la vie, selon un papyrus de valeur) » (11,25). Ainsi « les œuvres que je fais au nom de mon Père témoignent de moi. Je donne la vie éternelle » (10,25-28). La vie que signifient ses gestes est autre chose que la puissance vitale qui relève un paralysé, allume des yeux morts ou ranime un cadavre. Ce ne sont que des signes : la réalité cachée sous ces gestes est vivante, d'une vie que nul être au monde ne possède et ne peut donner, mais qui est le don propre de Jésus. Au mot « vie » est associée plus d'une fois le mot « don », un don qui est l'affaire de Jésus et qui vient de Dieu : « Si tu savais le don de Dieu, … c'est toi qui aurais prié et il t'aurait donné de l'eau vive » (4,10). Don de Dieu, don de Jésus, l'eau vive et le pain de vie sont l'un et l'autre ensemble (4,10 ; 6,32s.51). Cette vie est « la vie éternelle » (3,15.16.36 ; 4,14.36 ; 5,24.39 ; 6,27.40.47.54.68 ; 10,28 ; 12,25.50 ; 17,2s). L'eau de Dieu, elle échappe à toutes prises, à toutes les atteintes, elle apaise toutes les soifs. Elle est invulnérable, inépuisable, éternelle, parce qu'elle ne cesse jamais de jaillir et ne finira jamais de faire vivre. Dès aujourd'hui, Jésus la donne à qui vient la chercher. Il n'est pas nécessaire d'attendre la mort pour en faire l'expérience. Jésus lui-même, dans sa réalité actuelle, dans son humanité mortelle, est en personne cette vie. Il est venu pour la donner en surabondance à ses brebis (10,105). Du moment qu'elles l'entendent, le connaissent et le suivent, c'est qu'elles en font déjà l'expérience. Cette vie est la vie même de Dieu. Jean ne l'imagine pas comme une richesse possédée, mais comme un don permanent. La vie est communication sans ombre et sans limite, don réciproque de connaissance et d'amour. Don que le Fils ne peut retenir pour lui seul, et qu'il communique à tous ceux qui viennent à lui. Une formule typiquement johannique dit exactement cette réalité : « Comme le Père aime, connaît, fait vivre, unit à lui, le Fils, ainsi le Fils aime, connaît, fait vivre, unit à lui les siens » (5,21-26 ; 10,14s ; 15,10 ; 17,21-23).</w:t>
      </w:r>
    </w:p>
    <w:p>
      <w:pPr>
        <w:spacing w:after="120" w:before="0" w:line="360" w:lineRule="auto"/>
        <w:ind w:firstLine="283"/>
        <w:jc w:val="both"/>
      </w:pPr>
      <w:r>
        <w:rPr>
          <w:rFonts w:ascii="Garamond" w:hAnsi="Garamond"/>
          <w:sz w:val="24"/>
        </w:rPr>
        <w:t>3). Les sacrements de la vie. - Parmi les réalités vivantes de notre monde à travers lesquelles Jésus nous donne à pressentir la vie qu'il apporte aux hommes, il en est deux qu'il appelle « vivantes » : l'eau (4,10) et le pain (6,51). Toutes deux, l'eau vive et le pain vivant, « donnent la vie » (4,14 ; 6,51). Or toutes deux visent certainement, dans la pensée johannique, le sacrement du baptême et celui du Corps du Christ. Toutes deux appartiennent aux réalités les plus communes de notre existence. Le pain et l'eau forment la base essentielle de l'alimentation humaine (quelle que soit, selon les cultures, la substance matérielle du pain). Si Jésus les donne ainsi comme les symboles actifs de son action, mais en même temps comme les réalités célestes les plus précieuses, il signifie à la fois que le pain et l'eau qu'il vient apporter sont aussi indispensables que la nourriture la plus simple et la boisson la plus commune, et que la vie qu'elles alimentent nous fait pénétrer dans le mystère même de Dieu, dans l'intimité familière et naturelle qui unit le Père et le Fils dans l'Esprit Saint. La mystique johannique ne se détache pas du Verbe fait chair, des gestes du Seigneur recueillis dans l'Église.</w:t>
      </w:r>
    </w:p>
    <w:p>
      <w:pPr>
        <w:spacing w:after="120" w:before="0" w:line="360" w:lineRule="auto"/>
        <w:ind w:firstLine="283"/>
        <w:jc w:val="both"/>
      </w:pPr>
      <w:r>
        <w:rPr>
          <w:rFonts w:ascii="Garamond" w:hAnsi="Garamond"/>
          <w:sz w:val="24"/>
        </w:rPr>
        <w:t>4 La vie dans la foi. - Pour saint Paul, la vie éternelle est l'achèvement de l'existence humaine, la fin à laquelle Dieu destine et conduit tous ceux qui font le bien, qu'ils aient connu la Loi dans la tradition juive ou dans leur conscience (Rom. 2,7). Elle est l'épanouissement de la justice, l'œuvre de la grâce, le don de Dieu par Jésus-Christ (Rom. 5,21), le fruit suprême de l'Esprit (Gal. 6,8). En tout cela, Paul reproduit simplement les perspectives des évangiles et l'enseignement de Jésus. Mais la vie a pour lui une réalité très particulière, celle de son expérience personnelle. Le passage de la mort à la vie, Paul l'a vécu en passant du judaïsme à la foi chrétienne. Le judaïsme, c'était pour lui la Loi, la Loi telle qu'il la vivait, avec ses préceptes, ses menaces, enfermant l'homme dans l'autosatisfaction et la fausse justice, incapable de lui ouvrir l'accès à Dieu. C'était pour lui la mort. La Loi oblige sous peine de mort, elle conduit au péché, c'est-à-dire à la mort, elle reste impuissante à donner la vie, et Paul, pour décrire ses années de fidélité à la Loi, les voit comme une mort : « J'étais mort » (Rom. 7,10). Voici maintenant que, par la foi, Paul a trouvé la vie, il vit. Mais il a dû passer par la mort, et par une mort venue de la Loi. De même que Jésus a été mis à mort au nom de la Loi et qu'il est ainsi, si l'on peut dire, mort deux fois, de la mort de l'homme à bout de souffle et de la mort du Juif condamné par la Loi, ainsi Paul, qui a dit adieu au judaïsme et renoncé aux avantages de la Loi de Moïse (Phil. 3,7) pour obéir à la foi du Christ (Gal. 2,16), est maintenant « mort à la Loi, crucifié avec le Christ » (Gal. 2,19). Mais, de même que le Christ ressuscité ne peut plus mourir (Rom. 6,8) et vit à Dieu, ainsi Paul ne peut plus que « vivre à Dieu » (Gal. 2,19). Il connaîtra, certes, la mort de la chair, il devra « quitter ce corps » (2 Cor. 5,8), mais peu lui importe : dès maintenant, sa « vie présente dans la chair » (Gal. 2,21), il la vit dans la foi au Fils de Dieu. C'est pourquoi il peut déclarer : « Ce n'est plus moi qui vit, c'est le Christ qui vit en moi » (Gal. 2,20). Même si la perspective de voir détruire son corps et son monde peut le faire « gémir » (2 Cor. 5,2). La mort et la vie, celles dont nous avons aujourd'hui l'expérience, ne valent pas qu'on se laisse pour elles paralyser par l'angoisse. Ce qui compte, c'est le Seigneur, et le Seigneur, c'est la vie. « Si nous vivons, nous vivons pour le Seigneur, et si nous mourons, nous mourons pour le Seigneur » (Rom. 14,8). Et si nous mourons « pour aller demeurer auprès du Seigneur » (2 Cor. 5,8) et « être avec lui toujours » (1 Thess. 4,17), c'est encore préférable. Pour Paul la « rédemption » ce n'est pas seulement être libéré du péché, mais c'est être libéré de la mort : « Qui me délivrera de ce corps qui me voue à la mort ?. La loi de l'Esprit qui donne la vie dans le Christ Jésus t'a affranchi de la loi du péché et de la mort » (Rom. 7,24 ; 8,2) ; cette vie, plus forte que la mort, est celle du Fils, puisque l'Esprit se joint à l'esprit du croyant pour attester qu'il est enfant de Dieu (Rom. 8,16).</w:t>
      </w:r>
    </w:p>
    <w:p>
      <w:pPr>
        <w:spacing w:after="120" w:before="0" w:line="360" w:lineRule="auto"/>
        <w:ind w:firstLine="283"/>
        <w:jc w:val="both"/>
      </w:pPr>
      <w:r>
        <w:rPr>
          <w:rFonts w:ascii="Garamond" w:hAnsi="Garamond"/>
          <w:sz w:val="24"/>
        </w:rPr>
        <w:t>G. Bertram, KR. Bultmann et G von Rad, art. Zaë, Zôè, dans Kittel, TWNT, t. 2, 1935, p. 833-77. - J. Müller, Der Lebensbegriff des hl. Paulus, Münster, 1940. - F. Mussner, Zôè. Die Anschauung vom « Leben » im vierten Evangelium unter Berücksichtigung der Johannesbriefe, Munich, 1952. - R. Martin-Achard, De la mort à la résurrection d'après l'A. T., Neuchâtel, 1956. P. Hoffmann, Toten in Christus, Münster, 1969. - RK. Schnackenburg, Das Johannesevangelium, t. 2 (coll. Herders Theologische Kommentar zum N. T. 4/2). Fribourg-Br., 1971, p. 124-49, 434-45. - H. Ringgren, art. Hajah, dans Theolog. Wörterbuch zum A. T., t. 2, 1977, col. 874-98. - L. Schottroff, art. Zô, Zôë, dans H. Balz et G. Schneider, Exegetisches Wörterbuch zum NT, t. 2, 1981, col. 261-71.</w:t>
      </w:r>
    </w:p>
    <w:p>
      <w:pPr>
        <w:spacing w:after="120" w:before="0" w:line="360" w:lineRule="auto"/>
        <w:ind w:firstLine="283"/>
        <w:jc w:val="both"/>
      </w:pPr>
      <w:r>
        <w:rPr>
          <w:rFonts w:ascii="Garamond" w:hAnsi="Garamond"/>
          <w:sz w:val="24"/>
        </w:rPr>
        <w:t>Jacques Guiller. VIE ACTIVE, VIE CONTEMPLATIVE, VIE MIXTE. - Le mot « vie » n'est pas à prendre ici au sens de principe interne des phénomènes psychiques ou intellectuels ; dans les textes grecs, qui sont à l'origine du thème étudié, ce n'est pas le terme zôè qui est employé, mais bios qui désigne la manière de vivre ou le développement concret de la vie : il s'agit donc ici des « genres de vie ». La langue latine cependant (comme les langues modernes qui en dérivent) n'a que le mot vita pour rendre les deux termes grecs : le traitement du thème pourra par suite donner lieu à des confusions ou associations de ces deux sens. Par ailleurs, le thème des genres de vie est à distinguer de celui des « voies » purgative, illuminative, unitive, qui marque plutôt le développement normal de la vie spirituelle en trois étapes ; les deux thèmes ne sont pas cependant totalement hétérogènes ; ils se recouvrent dans l'école évagrienne et certains auteurs emploient le mot « vie » à la place de « voie » ; on se reportera donc aussi à l'art. voies. D'autre part, le thème des genres de vie, en leur opposition ou leur complémentarité, est connexe à plusieurs autres : activités spéculative, morale et politique, disciplines libérales et action sociale, etc. Nous mentionnerons occasionnellement ces connexions ; le lecteur désireux de poursuivre l'enquête trouvera des indications suggestives dans l'ouvrage collectif qui regroupe les communications d'un colloque tenu à Zurich en juin 1981 : Arbeit. Musse. Meditation. vita activa - vita contemplativa, 2° éd revue, Zurich-Stuttgart, 1991 (avec bibliographie mise à jour, p. XVI-XXII, complétée par celle qui est donnée dans les notes des communications). -- Nous ne reprendrons pas ici le contenu des articles qui touchent déjà notre thème à travers les figures bibliques de Marthe et Marie (DS, t. 10, col. 664-73). Rachel et Lia (t. 12, col. 25-30), sinon pour en retenir certaines interprétations originales (Eckhart).</w:t>
      </w:r>
    </w:p>
    <w:p>
      <w:pPr>
        <w:spacing w:after="120" w:before="0" w:line="360" w:lineRule="auto"/>
        <w:ind w:firstLine="283"/>
        <w:jc w:val="both"/>
      </w:pPr>
      <w:r>
        <w:rPr>
          <w:rFonts w:ascii="Garamond" w:hAnsi="Garamond"/>
          <w:sz w:val="24"/>
        </w:rPr>
        <w:t>Le but de cet article est surtout de fournir une vue d'ensemble de l'histoire du thème des genres de vie. Nous distinguerons cinq périodes : 1. Les philosophes grecs et latins. - 2. Les Pères de l'Église. - 3. Les auteurs médiévaux. - 4. Les 15e et 16e siècles. - 5. Du 17e siècle à nos jours.</w:t>
      </w:r>
    </w:p>
    <w:p>
      <w:pPr>
        <w:spacing w:after="120" w:before="0" w:line="360" w:lineRule="auto"/>
        <w:ind w:firstLine="283"/>
        <w:jc w:val="both"/>
      </w:pPr>
      <w:r>
        <w:rPr>
          <w:rFonts w:ascii="Garamond" w:hAnsi="Garamond"/>
          <w:sz w:val="24"/>
        </w:rPr>
        <w:t>1. Les philosophes grecs et latins. - L'histoire du thème commence avec l'anecdote sur Pythagore, déjà étudiée dans l'art. Sagesse. Pythagore distinguait trois genres de vie (d'après les trois catégories de participants aux Panégyries) : Les athlètes, les marchands, les philosophes ; ceux-ci se livrent à l'occupation la plus haute : « la contemplation et la connaissance de la nature » (cf. DS, t. 14, col. 97). 1° Platon utilise plusieurs schémas pour désigner les genres de vie. Dans le Phédon (68bc) il distingue quatre catégories d'hommes : le philosophos, le philosômatos (ami du corps), le philochrematos (ami des richesses), le philotimos (ami des honneurs). Dans les Livres de la République, il répartit les membres de la cité en trois classes : les gardiens, à qui appartient le gouvernement et qui doivent être « philosophes », les guerriers, les artisans et esclaves. Le texte le plus significatif pour notre propos est la finale de l'allégorie de la caverne (VII, 3-5, 517a-521b) : tout en reconnaissant la gêne du philosophe lorsqu'il descend de la contemplation du Bien et des Idées à l'obscurité de la caverne et à l'ignorance de ses prisonniers (« ils nous ressemblent »). Platon déclare qu'il faut obliger les philosophes à gouverner (519c) et à se charger « de la conduite et de la garde des autres » (520bc). Le philosophe doit donc passer de la vie « contemplative » à la vie « active ». Dans le Banquet, Diotime, « l'Étrangère de Mantinée », oppose la fécondité des corps à celle de l'esprit. Celle-ci appartient aux poètes, aux artisans et aux inventeurs (euretikoi) ; mais, « plus haute encore et plus belle est la pensée (phronesis) de ceux qui visent à l'ordonnance des cités et des maisons, celle dont le nom est assurément sagesse pratique (sôphrosynè) et justice » (209a). Suit la dialectique célèbre de l'amour, qui conduit à la contemplation du Beau-en-soi, décrite dans le langage des mystères (209c-212a). Le discours de Diotime réussit à persuader Socrate, qui ajoute pourtant : « Maintenant que j'ai été convaincu, j'essaie pareillement de convaincre les autres. » (212b) : ici encore la contemplation conduit à l'action, mais celle-ci serait sans valeur sans l'autre. Le philosophe platonicien ne s'enferme jamais égoïstement dans son savoir ; il veut partager les valeurs de son expérience avec les autres et les rendre capables de cette participation.</w:t>
      </w:r>
    </w:p>
    <w:p>
      <w:pPr>
        <w:spacing w:after="120" w:before="0" w:line="360" w:lineRule="auto"/>
        <w:ind w:firstLine="283"/>
        <w:jc w:val="both"/>
      </w:pPr>
      <w:r>
        <w:rPr>
          <w:rFonts w:ascii="Garamond" w:hAnsi="Garamond"/>
          <w:sz w:val="24"/>
        </w:rPr>
        <w:t>Une fois (Philebe 61ab), Platon parle d'une « vie mixte » (bios meiktos), c'est-à-dire d'une vie où plaisir et sagesse sont « mêlés », car il estime qu'une vie « sans mélange » (ameiktos), où il n'y aurait que plaisir ou que sagesse, n'est pas « le bien » qui convient à l'homme. À nos yeux, ce passage ne concerne qu'indirectement le thème des genres de vie. Le problème que traite explicitement Platon est de savoir dans quelles proportions et selon quels choix les plaisirs entreront dans ce mélange que comporte toute vie humaine. Au terme de raisonnements compliqués, il décide finalement que le sage doit exclure les plaisirs « grossiers et trompeurs » pour ne garder que « les plaisirs purs de l'âme seule » (66ac). Ce texte du Philebe n'est donc pas à l'origine de la « vie mixte » comme genre de vie.</w:t>
      </w:r>
    </w:p>
    <w:p>
      <w:pPr>
        <w:spacing w:after="120" w:before="0" w:line="360" w:lineRule="auto"/>
        <w:ind w:firstLine="283"/>
        <w:jc w:val="both"/>
      </w:pPr>
      <w:r>
        <w:rPr>
          <w:rFonts w:ascii="Garamond" w:hAnsi="Garamond"/>
          <w:sz w:val="24"/>
        </w:rPr>
        <w:t>29 Aristote présente lui aussi divers schémas des genres de vie. Nous nous limitons à l'Éthique à Nicomaque (= EN), qui offre le meilleur fondement et sera seule connue au moyen âge. En 1, 4, Aristote distingue la vie de jouissance (apolaustikos), la vie politique (politikos) et la vie « contemplative » (theéretikos). La foule choisit la première, mais c'est une « vie bestiale » et donc indigne de l'homme ; les gens cultivés et « pratiques » visent à l'honneur (timè), qui est la fin de la vie politique, mais c'est là un but intéressé et sujet à l'infortune. Aristote mentionne aussi la vie de l'homme d'affaires (chrematistes), mais pour dire que c'est « une vie de contrainte » ; d'ailleurs la richesse est seulement une chose utile, « un moyen en vue d'autre chose » (1095b 14-1096a 7). Seules sont donc valables la « vie pratique » et la « vie théorétique ».</w:t>
      </w:r>
    </w:p>
    <w:p>
      <w:pPr>
        <w:spacing w:after="120" w:before="0" w:line="360" w:lineRule="auto"/>
        <w:ind w:firstLine="283"/>
        <w:jc w:val="both"/>
      </w:pPr>
      <w:r>
        <w:rPr>
          <w:rFonts w:ascii="Garamond" w:hAnsi="Garamond"/>
          <w:sz w:val="24"/>
        </w:rPr>
        <w:t>Le primat de la vie théorétique sur la vie pratique est affirmé dans les derniers chapitres de l'EN (x, 7-10). Puisque le bonheur - norme des genres de vie - doit être une « activité conforme à la vertu », la vie théorétique est la meilleure parce qu'elle est « conforme à la plus haute vertu ». Ce primat est appuyé par une série d'arguments (que reprendra saint Thomas) : la vie théorétique relève de l'intellect, qui est en nous la partie la plus proche du divin ; elle est la plus facile à exercer de manière continue ; la plus agréable et celle qui se suffit à elle-même (autarkeia) ; la plus désintéressée ; c'est en outre la vie de « loisir » (scholè : non pas l'oisiveté mais une activité exercée librement), enfin la plus divine, car elle nous élève au-dessus de l'humain (7, 1177a 11-1178a 9).</w:t>
      </w:r>
    </w:p>
    <w:p>
      <w:pPr>
        <w:spacing w:after="120" w:before="0" w:line="360" w:lineRule="auto"/>
        <w:ind w:firstLine="283"/>
        <w:jc w:val="both"/>
      </w:pPr>
      <w:r>
        <w:rPr>
          <w:rFonts w:ascii="Garamond" w:hAnsi="Garamond"/>
          <w:sz w:val="24"/>
        </w:rPr>
        <w:t>En comparaison, la vie « active » ou pratique n'est heureuse qu'au second degré, car « ses activités sont purement humaines (anthrôpikai) » ; elle met en œuvre la prudence et les autres vertus morales, mais celles-ci relèvent de « l'homme composé » (synthetos, c'est-à-dire âme et corps) et comportent à ce titre la lutte contre les passions ; en outre, elle suppose la richesse et le concours des autres, ce dont les contemplatifs peuvent se passer plus facilement (8, 1178a 9-1179a 32). Cependant la « vie selon la vertu » n'est pas « naturelle » à tous les hommes ; pour la plupart d'entre eux, déjà pour les jeunes, une éducation est nécessaire, et même pour les adultes s'impose une contrainte par les lois : « les foules sont commandées plutôt par la nécessité que par le discours et par les châtiments que par le bien » (9, 1180a 4-5). Aussi le ch. 9 revient-il à la vie active, sous la forme de la vie du « politique ». Le devoir du législateur est à la fois de « pousser les hommes à la vertu et de les exhorter au bien », de les y contraindre « par des punitions et des châtiments » (1180a 6-10). Assez curieusement, EN s'achève en donnant les lignes générales du Politique ; la dernière phrase : « commençons donc notre exposé » suggère que le cours sur la politique suivait immédiatement les exposés sur l'éthique (cf. R. Bodéus, Le philosophe et la cité, p. 225).</w:t>
      </w:r>
    </w:p>
    <w:p>
      <w:pPr>
        <w:spacing w:after="120" w:before="0" w:line="360" w:lineRule="auto"/>
        <w:ind w:firstLine="283"/>
        <w:jc w:val="both"/>
      </w:pPr>
      <w:r>
        <w:rPr>
          <w:rFonts w:ascii="Garamond" w:hAnsi="Garamond"/>
          <w:sz w:val="24"/>
        </w:rPr>
        <w:t>Au premier regard, les vues d'Aristote sur la vie théorétique et la vie pratique paraissent hésitantes. Il est pourtant possible de les définir si l'on tient compte de la diversité des points de vue (nous ne pouvons entrer dans la question de la transmission des ouvrages ou de l'évolution de la pensée). En soi, la vie contemplative - dont l'extension est très large puisqu'elle enveloppe la recherche du savoir dans tous les domaines, la « philosophie première » en étant le sommet (cf. DS, art. Sagesse, t. 14, col. 98) - est bien la plus haute, et un homme vertueux et intelligent peut choisir de s'y adonner exclusivement. Pourtant ce choix doit être exceptionnel : l'homme est en effet « social par nature » (physet politikos, EN I, 5, 1097b 11 ; IX, 9, 1169b 18, etc.) ; à ce titre, il a des devoirs envers ses semblables et envers la cité, qui le poussent à s'engager dans l'enseignement de la vie pratique (ou morale) et même dans l'exercice de la politique. Aristote rejoint sur ce point la position de Platon.</w:t>
      </w:r>
    </w:p>
    <w:p>
      <w:pPr>
        <w:spacing w:after="120" w:before="0" w:line="360" w:lineRule="auto"/>
        <w:ind w:firstLine="283"/>
        <w:jc w:val="both"/>
      </w:pPr>
      <w:r>
        <w:rPr>
          <w:rFonts w:ascii="Garamond" w:hAnsi="Garamond"/>
          <w:sz w:val="24"/>
        </w:rPr>
        <w:t>Mais ni l'un ni l'autre, à notre avis, n'envisagent une « vie mixte », qui serait un « mélange » confus de la pratique et de la théorétique : lorsque le contemplatif devient actif, c'est pour communiquer les fruits de sa contemplation, et la contemplation est elle-même une forme d'action puisqu'elle exige une recherche et une spéculation. 3° Pour les Stoïciens, nous ne disposons que de fragments dont les contenus ne sont pas toujours faciles à concilier (cf. I von Arnim, Stoicorum Veterum Fragmenta = SVF, Berlin, 1901-1905). Le résumé doctrinal de Diogène Laërce (VII, 130 = SVF III, 687) rapporte leur position fondamentale : « Les vies étant au nombre de trois : théorétique, pratique et rationnelle (logikos), ils disent que la troisième est préférable : en effet le vivant raisonnable est fait par nature pour la contemplation et l'action. » La vie rationnelle, ou « logique », est la vie selon le logos, qui s'identifie à la « vie conforme à la nature », au point que le troisième genre englobe les deux précédents. Le sage stoïcien, parmi les qualités qui le caractérisent (cf art. Sagesse, t. 14, col. 98-99), possède une habileté spécifique pour les affaires de la cité (SVF III, 611) et l'économie domestique (III, 623). On comprend mieux ainsi le texte, transmis par Stobée (Eclogae ethicae II, 7 = SVF III, 686) qui traite directement des ressources dont dispose le sage : « Trois vies sont préférables : la vie royale, la vie politique, la vie scientifique. De même, trois occupations (chrematismoi) sont préférables : celle de la royauté, dans laquelle le sage gouverne lui-même ou jouit des biens du gouvernement ; la seconde, celle du politique, car il agira dans la cité selon la raison la meilleure, en outre il se mariera et aura des enfants. » L'enseignement de la sagesse (sophisteusein) relève de la troisième vie ; mais ici le texte n'est pas clair : on admet qu'un salaire peut être reçu des étudiants, mais certains pensent qu'une telle pratique est indigne de la philosophie.</w:t>
      </w:r>
    </w:p>
    <w:p>
      <w:pPr>
        <w:spacing w:after="120" w:before="0" w:line="360" w:lineRule="auto"/>
        <w:ind w:firstLine="283"/>
        <w:jc w:val="both"/>
      </w:pPr>
      <w:r>
        <w:rPr>
          <w:rFonts w:ascii="Garamond" w:hAnsi="Garamond"/>
          <w:sz w:val="24"/>
        </w:rPr>
        <w:t>Plutarque (De stoicorum repugnantia 20, 1043bc = SVF II, 691), à partir d'un Peri biôn de Chrysippe, précise le sens de la « vie royale » : « Le sage acceptera volontiers la royauté et tirera d'elle ses ressources ; si lui-même ne peut être roi, il collaborera avec le roi et combattra avec lui, comme l'ont fait Idanthursos le Scythe et Leukôn le Pontique. » À l'époque impériale, nous avons les exemples de l'empereur Marc Aurèle et de Sénèque, ministre de Néron (voir leurs notices dans le DS).</w:t>
      </w:r>
    </w:p>
    <w:p>
      <w:pPr>
        <w:spacing w:after="120" w:before="0" w:line="360" w:lineRule="auto"/>
        <w:ind w:firstLine="283"/>
        <w:jc w:val="both"/>
      </w:pPr>
      <w:r>
        <w:rPr>
          <w:rFonts w:ascii="Garamond" w:hAnsi="Garamond"/>
          <w:sz w:val="24"/>
        </w:rPr>
        <w:t>Les Stoïciens admettent donc une vie active consacrée à la cité ou à la famille, une vie professionnelle, comme l'enseignement ; quant à la vie contemplative, elle semble se confondre chez eux avec la sagesse (chez Marc Aurèle et Sénèque, c'est la relation avec « Dieu » et le monde) qui doit aussi régler les autres formes de vie. 4° Chez les Latins un autre schéma des genres de vie est prédominant, celui de la distinction entre otium et actio, ou encore otium et negotium (cf art. Quies et otium, DS, t. 12, col. 2746-56 : et les études de A. J. André). L'otium, activité libre, a une signification plus large que la scholè des Grecs : gérance des cultures et propriétés, pratique des disciplines libérales, réflexion morale ou philosophique. L'actio et le negotium (= nec-otium) désignent par contre l'engagement dans l'administration de la cité, les professions de juristes, avocats, ou encore le commerce et les affaires ; cf. Cicéron, De officiis 1, 6,19 (actio et studium) ; 20,69-21,71 (otium et libertas ; otium et politique). Dans le De republica VI, 26,29 (finale du fameux « songe de Scipion »), Scipion l'Africain révèle à son petit-fils la valeur supérieure de la vie occupée au salut de la patrie, surtout si elle est accompagnée de contemplation ; elle fait accéder « au lieu céleste des âmes bienheureuses », tandis qu'en sont exclus « ceux qui se sont adonnés aux plaisirs du corps ». On retrouve ici équivalamment les trois genres d'Aristote (EN 1, 4) : apolaustikos, praktikos, theéretikos.</w:t>
      </w:r>
    </w:p>
    <w:p>
      <w:pPr>
        <w:spacing w:after="120" w:before="0" w:line="360" w:lineRule="auto"/>
        <w:ind w:firstLine="283"/>
        <w:jc w:val="both"/>
      </w:pPr>
      <w:r>
        <w:rPr>
          <w:rFonts w:ascii="Garamond" w:hAnsi="Garamond"/>
          <w:sz w:val="24"/>
        </w:rPr>
        <w:t>59 LE PROBLÈME DE LA « VIE MIXTE ». -- Comme on l'a vu, le texte du Philebe 61ab ne s'applique pas à ce genre de vie. Selon R. Joly, c'est avec les auteurs grecs tardifs qu'apparaît « le triomphe de la vie mixte » (Le Theme Philosophique des Genres de vie, p. 176 : titre du ch. x). Pourtant, la formule « vie mixte » n'apparaît pas littéralement dans les textes, mais sous diverses formes dont le sens est loin d'être clair. Le texte principal est tiré de l'Epitome d'Arius Didyme (1er s. av. J.-C.) et a été transmis par Stobée comme un résumé des vues péripatéticiennes, mais avec contamination d'éléments stoïciens (éd. et trad. par R. Joly, ibid., p. 148-57, avec une analyse que nous ne faisons pas entièrement nôtre).</w:t>
      </w:r>
    </w:p>
    <w:p>
      <w:pPr>
        <w:spacing w:after="120" w:before="0" w:line="360" w:lineRule="auto"/>
        <w:ind w:firstLine="283"/>
        <w:jc w:val="both"/>
      </w:pPr>
      <w:r>
        <w:rPr>
          <w:rFonts w:ascii="Garamond" w:hAnsi="Garamond"/>
          <w:sz w:val="24"/>
        </w:rPr>
        <w:t>Le résumé distingue trois types ou formes (idées) de vie : praktikon, theôretikon, syntheton ex amphoîn</w:t>
      </w:r>
    </w:p>
    <w:p>
      <w:pPr>
        <w:spacing w:after="120" w:before="0" w:line="360" w:lineRule="auto"/>
        <w:ind w:firstLine="283"/>
        <w:jc w:val="both"/>
      </w:pPr>
      <w:r>
        <w:rPr>
          <w:rFonts w:ascii="Garamond" w:hAnsi="Garamond"/>
          <w:sz w:val="24"/>
        </w:rPr>
        <w:t>VIE ACTIVE, CONTEMPLATIVE, MIXTE 59 (« composé des deux »). La vie théorétique est considérée comme supérieure ; l'homme généreux (spoudaios) s'adonnera cependant aux activités politiques, et cela « par choix (proegoumenôs) et non selon les circonstances, car la vie pratique est la même chose que la vie politique ». Mais une autre distinction suit aussitôt : « La vie la meilleure est celle que l'on mène selon la vertu, dans les choses selon la nature ; la seconde correspond à un habitus (exis : disposition de l'âme) moyen : elle possède la plupart et les meilleurs des biens selon la nature, car ceux-ci sont à rechercher, tandis que la malice est à éviter. Il y a donc une vie moyenne, dans laquelle on obéit aux devoirs (a kathekonta, terme stoïcien). Les actions droites (ta katorthômata, autre terme stoïcien) appartiennent à la vie selon la vertu, les péchés (hamartemata) à la vie selon la malice, les devoirs à la vie appelée moyenne » (trad. remaniée).</w:t>
      </w:r>
    </w:p>
    <w:p>
      <w:pPr>
        <w:spacing w:after="120" w:before="0" w:line="360" w:lineRule="auto"/>
        <w:ind w:firstLine="283"/>
        <w:jc w:val="both"/>
      </w:pPr>
      <w:r>
        <w:rPr>
          <w:rFonts w:ascii="Garamond" w:hAnsi="Garamond"/>
          <w:sz w:val="24"/>
        </w:rPr>
        <w:t>Il n'est pas sûr que les deux distinctions se recouvrent ; en tout cas, la « vie composée » semble être celle où on allie la théorétique et la pratique, et la « vie moyenne » celle qui convient à un homme encore incapable de la pleine vertu.</w:t>
      </w:r>
    </w:p>
    <w:p>
      <w:pPr>
        <w:spacing w:after="120" w:before="0" w:line="360" w:lineRule="auto"/>
        <w:ind w:firstLine="283"/>
        <w:jc w:val="both"/>
      </w:pPr>
      <w:r>
        <w:rPr>
          <w:rFonts w:ascii="Garamond" w:hAnsi="Garamond"/>
          <w:sz w:val="24"/>
        </w:rPr>
        <w:t>De la même époque date la division de l'arron, héritée d'Antiochus d'Ascalon, « maître de Cicéron et le sien », qui distingue trois genres : « otiosum, actuosum et quod ex utroque compositum est » ; nous en parlerons à propos d'Augustin qui nous a transmis le texte.</w:t>
      </w:r>
    </w:p>
    <w:p>
      <w:pPr>
        <w:spacing w:after="120" w:before="0" w:line="360" w:lineRule="auto"/>
        <w:ind w:firstLine="283"/>
        <w:jc w:val="both"/>
      </w:pPr>
      <w:r>
        <w:rPr>
          <w:rFonts w:ascii="Garamond" w:hAnsi="Garamond"/>
          <w:sz w:val="24"/>
        </w:rPr>
        <w:t>Un siècle plus tard, Sénèque (De tranquillitate animi 4,3-8 ; écrit en 53/54 ap. J.-C.) affirme que l'homme vertueux peut toujours agir avec fruit, même si la fortuna des circonstances lui interdit les activités publiques au service de la cité ; en effet sa véritable cité est le monde, et non une res publica localisée : « Nunquam inutilis est opera ciuis boni : auditus uisusque, uultu nutu obstinatione tacita incessuque ipso prodest Longe itaque optimum est miscere otium rebus, quotiens actuosa uita impedimentis fortuitis aut ciuitatis conditione prohibebitur, nunquam enim usque eo interclusa sunt omnia, ut nulli actioni locus honestae sit. » Le sens de la formule « miscere otium rebus » devient plus clair dans ce contexte : il ne s'agit pas d'une vie où le temps de l'otium succède à celui de l'actio, mais d'une actio qui perdure dans l'otium et que la uirtus rend fructueuse.</w:t>
      </w:r>
    </w:p>
    <w:p>
      <w:pPr>
        <w:spacing w:after="120" w:before="0" w:line="360" w:lineRule="auto"/>
        <w:ind w:firstLine="283"/>
        <w:jc w:val="both"/>
      </w:pPr>
      <w:r>
        <w:rPr>
          <w:rFonts w:ascii="Garamond" w:hAnsi="Garamond"/>
          <w:sz w:val="24"/>
        </w:rPr>
        <w:t>Le De otio, écrit en 62 au moment où Sénèque est exclu de la vie politique, va dans le même sens (cf. DS, t. 14, col. 573) : « Tria sunt genera uitae, inter quae quod sit optimum quaeri solet : unum uoluptati uacat (il s'agit ici de la uoluptas au sens d'Épicure, qui ne se réduit pas aux plaisirs corporels), alterum contemplationi, tertium actioni » (7,1). Mais Sénèque affirme qu'aucun des trois genres n'est exclusif des deux autres ; la contemplation appartient donc à chacun ; cependant, pour les Stoïciens, elle est une escale (statio) et non le port (7,4).</w:t>
      </w:r>
    </w:p>
    <w:p>
      <w:pPr>
        <w:spacing w:after="120" w:before="0" w:line="360" w:lineRule="auto"/>
        <w:ind w:firstLine="283"/>
        <w:jc w:val="both"/>
      </w:pPr>
      <w:r>
        <w:rPr>
          <w:rFonts w:ascii="Garamond" w:hAnsi="Garamond"/>
          <w:sz w:val="24"/>
        </w:rPr>
        <w:t>Le ch. 8 montre qu'aucune cité existante, en raison des injustices qui s'y trouvent, ne mérite la coopération du sage. Faute de trouver la cité idéale (quam nobis fingimus), il est nécessaire de choisir l'otium (8,3). Mais l'ouvrage s'interrompt brusquement, et nous n'avons plus les ultimes réflexions du philosophe.</w:t>
      </w:r>
    </w:p>
    <w:p>
      <w:pPr>
        <w:spacing w:after="120" w:before="0" w:line="360" w:lineRule="auto"/>
        <w:ind w:firstLine="283"/>
        <w:jc w:val="both"/>
      </w:pPr>
      <w:r>
        <w:rPr>
          <w:rFonts w:ascii="Garamond" w:hAnsi="Garamond"/>
          <w:sz w:val="24"/>
        </w:rPr>
        <w:t>En définitive, malgré les formules, la « vita mixta » ne forme pas chez les anciens un genre de vie spécifique. Leur intention est plutôt de montrer qu'action et contemplation ne vont pas l'une sans l'autre, mais s'interpénètrent mutuellement. Nous retrouverons ce problème chez les auteurs chrétiens.</w:t>
      </w:r>
    </w:p>
    <w:p>
      <w:pPr>
        <w:spacing w:after="120" w:before="0" w:line="360" w:lineRule="auto"/>
        <w:ind w:firstLine="283"/>
        <w:jc w:val="both"/>
      </w:pPr>
      <w:r>
        <w:rPr>
          <w:rFonts w:ascii="Garamond" w:hAnsi="Garamond"/>
          <w:sz w:val="24"/>
        </w:rPr>
        <w:t>2. Les Pères de l'Église. - Le thème des genres de vie est étranger aux textes du Nouveau Testament ; il s'introduira cependant assez tôt dans la spéculation des Pères, qui interpréteront la vie chrétienne à partir des schémas de la pensée antique (cf les remarques d'A. M. Haas, dans Musse. Arbeit. Méditation, p. 109-14, en introduction à l'étude de la mystique dominicaine du 14e s.).</w:t>
      </w:r>
    </w:p>
    <w:p>
      <w:pPr>
        <w:spacing w:after="120" w:before="0" w:line="360" w:lineRule="auto"/>
        <w:ind w:firstLine="283"/>
        <w:jc w:val="both"/>
      </w:pPr>
      <w:r>
        <w:rPr>
          <w:rFonts w:ascii="Garamond" w:hAnsi="Garamond"/>
          <w:sz w:val="24"/>
        </w:rPr>
        <w:t>Les récits évangéliques sur la vie et l'enseignement du Christ soulignent cependant les longs moments qu'il passe dans la prière : les quarante jours au désert, les « retraits » de la foule pour prier le matin (Marc 1,35-39 ; Luc 4,42), le soir (Mt. 14,22-23), la nuit entière (Luc 6,12). Les prédications et les miracles de Jésus n'empêchent pas une intimité constante avec le Père, soulignée à diverses reprises dans l'Évangile de Jean. En outre, le Christ appelle ses disciples à le suivre dans le renoncement à eux-mêmes et l'acceptation de la croix (Mt. 16,21-24 par.) ; il leur donne « son commandement », qui est de s'aimer les uns les autres à son exemple jusqu'à la mort (Jean 13,34-35 ; 15,12-13) et les envoie « porter la Bonne Nouvelle à toutes les nations » (Marc 16,15-18 ; Mt. 28,18-20). Paul, dans ses Épîtres, ne condamne pas le mariage mais place plus haut la chasteté (1 Cor. 7) ; il invite les chrétiens à s'offrir à Dieu « en hostie vivante et sainte » (Rom. 12,1) ; il distingue diverses fonctions et charismes dans « le Corps du Christ », c'est-à-dire dans l'Église (Rom. 12,4-7 ; 1 Cor. 12,13), tous fondés sur et ordonnés à la charité, « lien de la perfection » (Col. 3,14).</w:t>
      </w:r>
    </w:p>
    <w:p>
      <w:pPr>
        <w:spacing w:after="120" w:before="0" w:line="360" w:lineRule="auto"/>
        <w:ind w:firstLine="283"/>
        <w:jc w:val="both"/>
      </w:pPr>
      <w:r>
        <w:rPr>
          <w:rFonts w:ascii="Garamond" w:hAnsi="Garamond"/>
          <w:sz w:val="24"/>
        </w:rPr>
        <w:t>Tous ces textes, qui introduisent un nouveau mode de vie, vont jouer dans l'interprétation chrétienne des « genres de vie ». Deux questions surtout feront l'objet de multiples débats : comment évaluer chacun des genres en fonction de « la suite du Christ » ? comment les situer dans le service de l'Église ? Malgré les divisions sur ces questions, une certitude fondamentale demeure chez tous : l'amour est premier dans toute vie chrétienne.</w:t>
      </w:r>
    </w:p>
    <w:p>
      <w:pPr>
        <w:spacing w:after="120" w:before="0" w:line="360" w:lineRule="auto"/>
        <w:ind w:firstLine="283"/>
        <w:jc w:val="both"/>
      </w:pPr>
      <w:r>
        <w:rPr>
          <w:rFonts w:ascii="Garamond" w:hAnsi="Garamond"/>
          <w:sz w:val="24"/>
        </w:rPr>
        <w:t>L'introduction du thème antique chez les Pères dépend pour une bonne part de Philon d'Alexandrie (début 1er s.). En plus de son De vita contemplativa où il décrit la vie des Thérapeutes (DS, t. 15, col. 562-70), il reprend le thème à diverses reprises dans son œuvre (références données par A. Guillaumont, Philon et les origines du monachisme, dans Philon d'Al, Paris, 1967, p. 361-73). Le texte le plus explicite se trouve dans les Quaestiones in Genesim IV, 47, dont une traduction latine, en grande partie perdue, fut écrite vers 380.</w:t>
      </w:r>
    </w:p>
    <w:p>
      <w:pPr>
        <w:spacing w:after="120" w:before="0" w:line="360" w:lineRule="auto"/>
        <w:ind w:firstLine="283"/>
        <w:jc w:val="both"/>
      </w:pPr>
      <w:r>
        <w:rPr>
          <w:rFonts w:ascii="Garamond" w:hAnsi="Garamond"/>
          <w:sz w:val="24"/>
        </w:rPr>
        <w:t>Philon oppose la vie du sage (sophos), qui cherche la solitude et le repos (scholè) afin d'accéder aux « contemplations divines de l'hésychia », à celle de l'insensé (phaulos), qui cherche « la ville, les foules et l'imbroglio des affaires » (fragment conservé en grec, éd. Fr. Petit, uvres de Ph. 33, Paris, 1978, p. 156-57). Entre les deux se situe « la vie pratique ou active », celle de l'homme qui n'est pas assez fort « pour quitter la ville et les activités politiques », mais progresse cependant vers l'hésychia (cf. Guillaumont, p. 364 ; texte complet d'après la trad. latine de l'arménien, uvres de Ph. 34/2, p. 224-27). On reconnaît ici les trois genres d'Aristote, EN LI, 4.</w:t>
      </w:r>
    </w:p>
    <w:p>
      <w:pPr>
        <w:spacing w:after="120" w:before="0" w:line="360" w:lineRule="auto"/>
        <w:ind w:firstLine="283"/>
        <w:jc w:val="both"/>
      </w:pPr>
      <w:r>
        <w:rPr>
          <w:rFonts w:ascii="Garamond" w:hAnsi="Garamond"/>
          <w:sz w:val="24"/>
        </w:rPr>
        <w:t>1° Les Pères Grecs. - 1). Clément d'Alexandrie décrit un itinéraire spirituel où l'effort ascétique de la praxis doit conduire à la gnôsis, connaissance intime des mystères de Dieu. Mais le seul « pédagogue » qui introduit à cet itinéraire est le Christ : « Aimons les enseignements du Seigneur en les traduisant par des actes ; le Logos, en devenant chair, a montré manifestement que la même vertu est à la fois praktikè et theôretikè » (Pédagogue III, 9,4 ; SC 70, p. 126). Dans les Stromates, Clément décrit la « vie contemplative » comme le mode d'existence « où l'on s'occupe de soi-même en rendant un culte à Dieu et où, par une purification sincère, on contemple saintement le Dieu saint » (IV, 23,152,3). Sur le concept de phrénia chez Clément et son rapport avec la gnôsis, cf art. Sagesse, t. 14, col. 100-02.</w:t>
      </w:r>
    </w:p>
    <w:p>
      <w:pPr>
        <w:spacing w:after="120" w:before="0" w:line="360" w:lineRule="auto"/>
        <w:ind w:firstLine="283"/>
        <w:jc w:val="both"/>
      </w:pPr>
      <w:r>
        <w:rPr>
          <w:rFonts w:ascii="Garamond" w:hAnsi="Garamond"/>
          <w:sz w:val="24"/>
        </w:rPr>
        <w:t>Un autre schéma, qui traite des rapports entre la cité terrestre (ici en fait la « cité romaine ») et la cité céleste est développé au L xix. Il suit le Liber de philosophia de l'arron, qui dépend lui-même d'Antiochus d'Ascalon (platonicien teinté de stoïcisme du milieu du 1er s. av. J. C.). On distingue ainsi trois modes de vie chez les philosophes : « Aut otiosam (diligunt) uitam, sicut hi qui tantunmodo studiis doctrinae uacare uoluerunt atque ualuerunt ; aut negotiosam, sicut hi qui, cum philosopharentur, tamen administratione reipublicae regendisque rebus humanis occupatissimi fuerunt ; aut ex utroque genere temperatam, sicut hi qui partim otio, partim necessario negotio, alternantia uitae suae tempora tribuerunt » (xx, 1). De ces trois modes de vie, l'arron assure avec Antiochus que les « anciens de l'Académie » préféraient le troisième (xix, 3). La discussion de l'arron visait en fait à définir quel est le bien suprême de l'homme ; les trois genres de vie n'y étaient mentionnés qu'au terme d'une longue discussion dans laquelle l'auteur ne distinguait pas moins de 288 opinions possibles. Il concluait finalement que le bien de l'homme doit concerner l'homme tout entier, composé d'une âme et d'un corps. Augustin ne partage pas entièrement cette idée : pour les membres de la cité de Dieu en effet, le bien suprême est la vie éternelle, le mal suprême la mort éternelle. Surtout, il reproche aux philosophes de prétendre acquérir par eux-mêmes les vertus morales et de chercher finalement une fausse béatitude (XIX, 4). Il est d'accord cependant sur un point : « Quod autem socialem uitam uolunt esse sapientis, nos multo amplius approbamus. » Mais, dans une longue discussion qui occupe les chapitres suivants, il montre que la « cité terrestre » est incapable d'assurer la paix véritable, ce qui n'empêche pas les membres de la « cité céleste » de collaborer à sa réalisation, sauf s'ils devaient renier les préceptes divins. Le ch. 19 apporte le point de vue chrétien sur les genres de vie : « Ex tribus uero illis uitae generibus, otioso, actuoso et ex utroque composito, quamuis salua fide quisque possit in quolibet eorum uitam ducere et ad sempiterna praemia peruenire, interest tamen quid amore teneat ueritatis, quid officio caritatis impendat. Nec sic quisque debet esse otiosus ut in eodem otio utilitatem non cogitet proximi, nec sic actuosus ut contemplationem non requirat Dei. » Augustin, qui a montré plus haut que l'autorité dans toute société doit être un service, applique ici la conclusion à l'évêque : « Intellegat non se esse episcopus qui praeesse dilexerit, non prodesse. Quamobrem otium sanctum quaerit caritas ueritatis, negotium iustum suscipit necessitas caritalis ». On remarquera que le troisième genre n'est pas désigné comme une « vie mixte » (l'expression ne se trouve pas chez Augustin), mais comme une « composition » des deux genres précédents. Déjà, dans la description de la vie active au service de la cité, Augustin avait soin de préciser que ceux qui s'y adonnent ne cessent pas de philosopher (qui cum philosopharentur). On peut en inférer que, même dans le troisième genre, la vie contemplative garde sa priorité. Ceci est encore plus vrai si on applique les genres à l'Église : les « offices » ecclésiastiques sont une responsabilité assumée dans l'amour pour « les nécessités » des fidèles, et la tâche propre des théologiens ou des exégètes est commandée par « l'amour de la vérité ». C'est pourquoi, dans les deux cas, une certaine forme de contemplation a toujours le primat, parce qu'elle est la voie la plus sûre pour garder l'amour de Dieu et celui des hommes. D'ailleurs, la diversité des genres de vie est surmontée dans l'unité de l'Église comme Corps du Christ, dont les membres sont animés par les dons divers de l'Esprit : « Unum corpus sub uno capite sumus, ut et vos in nobis negotiosi et nos in vobis otiosi simus {suit la cit de 1 Cor. 12,26). Nec vestrum otium necessitatibus Ecclesiae praeponatis, cui parturienti si nulli boni ministrare vellent, quomodo nasceremini non invenietis » (Ep. 48,1-2, à Eudoxius, abbé des moines de l'île Capraria ; vers 398). Les moines ne doivent donc pas se soustraire aux charges ecclésiastiques. De leur côté, les évêques ne doivent pas craindre de « se salir les pieds » dans leur ministère ({n Joh. 57,3-4, à propos du lavement des pieds) ; Augustin applique ici deux formules du Cantique des cantiques (5,2-3) : il faut dire « je dors mais mon cœur veille » ; il faut aussi « ouvrir à l'époux » : « pulsat ergo ut excutiat quietem sanctis otiosis et damat'aperi mihi« , praedica me. Quomodo enim audient sine praedicante ? ». Dans les écrits homilétiques, exégétiques et théologiques où il étudie les genres de vie à travers les figures de Marthe et Marie, Rachel et Lia (cf ces art.). Pierre et Jean (De consensu evang. 1, 4,7-5,8 ; In Joh evang. 124). Augustin tient les mêmes positions. La distinction entre vie active et vie contemplative n'implique aucune antinomie. L'une et l'autre ont leur place nécessaire dans la vie de l'Église. Si la vie contemplative est « meilleure », c'est parce qu'elle évoque et anticipe pour une part la vie éternelle. Augustin tend finalement à réserver la contemplation à la vie céleste, parce que c'est là seulement qu'elle se réalisera pleinement (cf. Contra Faustum XXII, 52-58 ; De Trin. I, 10,20 ; In Joh evang. 124,5 ; Serm. 169, 14,17 ; 103 ; 104, 7, etc.). Sa réflexion sur les genres de vie prend donc une signification à la fois ecclésiale et eschatologique, comme l'a noté A.-M. La Bonnardiere (cf bibliogr.). Il faut ajouter que la vie active, en particulier celle des responsables dans l'Église, prend toute sa valeur dans la sequela Christi par amour. Le texte le plus significatif à cet égard se trouve dans le serm. 78 sur la Transfiguration : Pierre est invité à descendre de la montagne, pour prêcher la parole et souffrir avec le Christ en partageant son amour pour les hommes : « Descends, Pierre, descends. Car la vie est descendue pour être mise à mort ; le Pain est descendu pour souffrir la faim ; le Chemin est descendu pour être fatigué de la marche ; la Fontaine est descendue pour avoir soif. Reste ferme dans la charité ; prêche la vérité ; alors tu parviendras à l'éternité. » (texte cité plus au long dans l'art. Transfiguration, DS, t. 15, col. 1157). L'enseignement d'Augustin sur les genres de vie sera souvent repris dans la suite. Il est en effet le plus équilibré mais aussi le plus profond, parce qu'il est fondé sur la priorité absolue de la charité et sur l'espérance de la vie éternelle.</w:t>
      </w:r>
    </w:p>
    <w:p>
      <w:pPr>
        <w:spacing w:after="120" w:before="0" w:line="360" w:lineRule="auto"/>
        <w:ind w:firstLine="283"/>
        <w:jc w:val="both"/>
      </w:pPr>
      <w:r>
        <w:rPr>
          <w:rFonts w:ascii="Garamond" w:hAnsi="Garamond"/>
          <w:sz w:val="24"/>
        </w:rPr>
        <w:t>2). La pensée de Cassien est parfois difficile à fixer. Les Conférences en particulier (éd crit. M. Petschenig, CSEL 13, 1886 ; texte repris avec trad franç par É. Pichery, SC 42, 54,64) ne témoignent pas d'une logique rigoureuse ; plus encore, Cassien ne sait guère expliciter en profondeur ses enseignements : il passe très vite à des citations de l'Écriture ou à des exemples de détail. Cela ne veut point dire que sa doctrine manque de richesse ; elle est au contraire à la fois exigeante et mesurée. Nous nous arrêterons à la Conférence xiv de l'abbé Nestoros, où notre sujet est plus directement traité : il s'agit en effet de la scientia actualis ou praktikè, puis de la scientia spiritalis ou theretikè. Ce vocabulaire trahit l'influence d'Évagre, dont on sait que Cassien a été fortement marqué ; scientia est le terme utilisé dans l'exposé, mais le titre du ch. 4 (les titres sont transmis par les mss et semblent remonter à l'auteur lui-même) parle de actualis uita, ce qui évoque les « genres de vie ». Quant au terme actualis, il peut être préféré à actiua parce qu'il rend mieux le grec praktikè (« exercice » plutôt qu'« action ») et aussi parce qu'il distingue la vie présente de la vie future où il n'y aura plus de place que pour la contemplation (cf. Conf. X, 7). Cassien souligne d'abord que l'on ne saurait accéder à la theretikè sans avoir acquis pleinement la praktikè. Celle-ci peut aller sans l'autre, mais non l'inverse (xIv, 2). La praktikè comporte à la fois l'élimination des vices et l'acquisition des vertus (3). Mais en outre la praktikè se divise selon « multas professiones studiaque ». Les uns en effet, comme Élie, Élisée et Antoine, recherchent par-dessus tout « les secrets du désert et la pureté du cœur ». D'autres visent le souci et la direction des frères dans un coenobium, comme l'abbé Jean de Thmuis. D'autres encore s'appliquent « au service de charité » dans les hôpitaux ou autres maisons d'accueil « pour les malheureux et les opprimés », comme Macaire le citadin, fondateur d'un hospice à Alexandrie (4). Cassien recommande ensuite de se maintenir fermement dans le choix que l'on a fait et « dans la grâce qu'on a reçue » (cf. Rom. 12,4-5) ; il assure que tous peuvent ainsi « devenir parfaits » (5-6). La « perfection » se fonde en effet sur la charité, dont Paul est le modèle quand il souhaite devenir « anathème du Christ pour ses frères » juifs (cf. Conf xx, 5, citant Rom. 9,3-4). Les anachorètes n'ont donc pas le monopole de la sainteté. La scientia spiritalis ou theôretikè comporte à la fois, dit Cassien, « l'interprétation historique et l'intelligence spirituelle » de l'Écriture. Cette division se fonde sur la distinction déjà traditionnelle des quatre sens de l'Écriture ; « l'intelligence spirituelle » en effet enveloppe l'allégorie, la tropologie et l'anagogè, que Cassien relie respectivement aux charismes de révélation, science et prophétie, énumérés en 1 Cor. 14,16 (8). S'appuyant sur divers textes bibliques, il recommande la mémorisation de l'Écriture pour faciliter sa méditation continue ; il insiste ensuite sur l'humilité, la pureté de cœur, etc., sans lesquelles la scientia spiritalis est inaccessible (10-14) ; de toute façon, elle ne peut être connue que par l'expérience qu'en donne l'Esprit Saint (16, citant 2 Cor. 6,5-6). Et c'est seulement quand on la possède pleinement que l'on est en droit de l'enseigner, normalement à un âge déjà avancé et à condition d'éviter la vaine gloire (17). Cassien réserve-t-il la scientia spiritalis aux seuls anachorètes ? Nous n'entrerons pas ici dans le débat qui a opposé M. Olphe-Galliard et A. Ménager. Trois remarques suffiront. D'abord, les anachorètes que présente Cassien dans les Conférences ne sont pas, dans l'ensemble, des solitaires « absolus » : ils se réunissent à intervalles plus ou moins réguliers pour des « collationes » et probablement pour les synaxes dominicales. Ensuite, Cassien maintient la nécessité de la lutte contre les vices à toutes les étapes de la vie spirituelle (donc la praktikè n'est pas dépassée lorsqu'on accède à la theôretikè, car nul homme n'est « impeccable » ; cf. Conf. XXII, 5). Enfin il admet des anticipations dans l'itinéraire spirituel : ainsi, dès l'entrée dans la vie cénobitique, le moine peut connaître des illuminations spirituelles qui annoncent déjà la scientia spiritalis, par exemple dans la prière silencieuse qui coupe la psalmodie (cf. Institutions II, 11 ; V, 35, etc.). : Ceci reconnu, Cassien estime que les moines qui ont fait des « secrets du désert et de la pureté de cœur » (Conf. XIV, 4) le skopos (but, projet exclusif) de leur vie parviennent *</w:t>
      </w:r>
      <w:r>
        <w:rPr>
          <w:rFonts w:ascii="Garamond" w:hAnsi="Garamond"/>
          <w:i/>
          <w:sz w:val="24"/>
        </w:rPr>
        <w:t>PÈRES DE L'ÉGLISE 602</w:t>
      </w:r>
      <w:r>
        <w:rPr>
          <w:rFonts w:ascii="Garamond" w:hAnsi="Garamond"/>
          <w:i/>
          <w:sz w:val="24"/>
        </w:rPr>
      </w:r>
    </w:p>
    <w:p>
      <w:pPr>
        <w:spacing w:after="120" w:before="0" w:line="360" w:lineRule="auto"/>
        <w:ind w:firstLine="283"/>
        <w:jc w:val="both"/>
      </w:pPr>
      <w:r>
        <w:rPr>
          <w:rFonts w:ascii="Garamond" w:hAnsi="Garamond"/>
          <w:sz w:val="24"/>
        </w:rPr>
        <w:t>seuls aux « sommets de la charité » (fastigia caritatis) dans l'exercice habituel de la scientia spiritalis. Libérés des soucis multiples de Marthe pour s'unifier dans la « bonne part » de Marie, dégagés même des « œuvres de charité et de miséricorde » qui n'ont de place qu'en cette vie, ils anticipent déjà le telos (la fin) ultime de la vie chrétienne, le Royaume des cieux (sur ce point Cassien rejoint Augustin) : « Au siècle futur tous, de la multiplicité de la vie active, passeront à la charité de Dieu et à la contemplation des choses divines, dans une éternelle pureté de cœur. C'est à quoi, ceux qui ont le souci de la science et de la purification du cœur se sont appliqués de toutes leurs forces des Le présent. Ceux-là, tandis qu'ils demeurent encore dans la chair de corruption, se sont consacrés à l'office dans lequel ils resteront après avoir déposé la corruption ; ils touchent à la promesse du Seigneur notre sauveur qui a dit :'bienheureux les cœurs purs, car ils verront Dieu  » » (Conf. I, Du but et de la fin du moine, ch. 10 ; trad. Pichery remaniée).</w:t>
      </w:r>
    </w:p>
    <w:p>
      <w:pPr>
        <w:spacing w:after="120" w:before="0" w:line="360" w:lineRule="auto"/>
        <w:ind w:firstLine="283"/>
        <w:jc w:val="both"/>
      </w:pPr>
      <w:r>
        <w:rPr>
          <w:rFonts w:ascii="Garamond" w:hAnsi="Garamond"/>
          <w:sz w:val="24"/>
        </w:rPr>
        <w:t>Sur Julien Pomere, voir sa notice, DS, t. 8, col. 1594-1600. 3). Grégoire le Grand  604, romain de rang sénatorial, préfet de la ville, puis moine sur le mont Caelius, apocrisiaire à Constantinople, enfin pape de 590 à 604, valorise dans son œuvre tous les modes de la vie chrétienne et estime qu'ils peuvent tous conduire à la sainteté. Il traite à maintes reprises de la vie active et de la vie contemplative ; les références ont déjà été données en DS, t. 6, col. 686-88 ; nous reprenons les principales dans l'ordre chronologique : Moralia vi, 37,56-57 ; x, 8,13 ; xxu, 6,11 ; xxvim, 13,33 (éd. M. Adriaen, CCL 143-143B) ; Hom in Hiezechielem 1, 3,9-13 ; 5,12 ; n, 2,7-11 (éd. Adriaen, CCL 142 ; éd reprise avec trad franç de Ch. Morel, SC 327 et 360) ; Reg. Pastoralis 1, 4,9 ; 2,7 ; dans Zn Canticum 9 (SC 314, p. 82-85). Grégoire ne fait que répéter le prologue du Commentaire d'Origene traduit par Rufin (cf supra). Les écrits de Grégoire seront très exploités au Moyen Age (c'est sur son autorité que s'appuiera surtout Thomas d'Aquin en traitant des deux vies cf infra). Son intérêt se porte principalement sur la liaison des deux genres de vie dans les activités des hommes d'Église, rectores ou praedicatores. Nous étudierons surtout les homélies sur Ézéchiel, en cherchant si Grégoire est vraiment partisan de « la perfection suprême de la vie mixte » (selon les termes de R. Gillet, DS, t. 6, col. 686 ; notre interprétation sera plus nuancée). « Les saints prédicateurs ont deux vies, l'active et la contemplative ; mais l'active précede dans le temps la contemplative, parce que c'est à partir de l'œuvre bonne que l'on tend vers la contemplation. La contemplative, par contre, surpasse en mérite la vie active parce que celle-ci peine (/aboraf) en se dépensant à l'œuvre présente, tandis que celle-là, par une véritable gustation intime, savoure déjà le repos à venir. Cela étant, la main ne désigne-t-elle pas la vie active, et l'aile la contemplation ? 'Une main d'homme sous leurs ailes« ? : c'est le dynamisme de l'œuvre au-dessous du vol de la contemplation » ({n'Hiez. I, 3,9 ; cf. Ezéch. 1,8). Marthe exerce la première, Marie la seconde. « L'une et l'autre vie sont un don de la grâce ; cependant, tandis que nous vivons parmi des proches (inter proximos), l'une est pour nous une obligation, l'autre un libre choix (una. in necessitate, altera in libertate). On peut entrer dans la patrie céleste sans la vie contemplative, si l'on ne néglige pas de faire le bien dont on est capable ; sans la vie active on ne peut y entrer, puisqu'on néglige de faire ce bien. Celle-ci est servitude, celle-là liberté » (10 ; SC 327, p. 129-31 ; nous modifions parfois légèrement la traduction).</w:t>
      </w:r>
    </w:p>
    <w:p>
      <w:pPr>
        <w:spacing w:after="120" w:before="0" w:line="360" w:lineRule="auto"/>
        <w:ind w:firstLine="283"/>
        <w:jc w:val="both"/>
      </w:pPr>
      <w:r>
        <w:rPr>
          <w:rFonts w:ascii="Garamond" w:hAnsi="Garamond"/>
          <w:sz w:val="24"/>
        </w:rPr>
        <w:t>Grégoire s'inspire ici des lois mosaïques sur l'esclave hébreu qui doit être affranchi au bout de six ans, à moins que, par amour de son maître, il ne renonce à sa liberté et se laisse attacher symboliquement au vantail de la porte (Ex. 21,1-11) : « (Dans ce cas), il sera esclave en Ce présent, afin d'être libre après Ce. Est esclave en effet celui qui a pris le parti de servir les hommes par la vie active, afin de parvenir après Ce à la liberté vraie, celle dont saint Paul dit :'la création elle-même sera libérée de la servitude de la corruption, pour la liberté glorieuse des fils de Dieu * (Rom. 8,21). En attendant, la vie active n'est pas seule dans la servitude ; la contemplation elle aussi, qui nous ravit au-dessus de nous-mêmes, ne parvient pas encore parfaitement à la liberté de l'esprit : elle en est l'imitation, car ce_repos intime n'est encore perçu qu'en énigme » (13, p. 136-39).</w:t>
      </w:r>
    </w:p>
    <w:p>
      <w:pPr>
        <w:spacing w:after="120" w:before="0" w:line="360" w:lineRule="auto"/>
        <w:ind w:firstLine="283"/>
        <w:jc w:val="both"/>
      </w:pPr>
      <w:r>
        <w:rPr>
          <w:rFonts w:ascii="Garamond" w:hAnsi="Garamond"/>
          <w:sz w:val="24"/>
        </w:rPr>
        <w:t>L'homélie 1, 5-12 commente Ezéch. 1,14 (« animalia ibant et revertebantur ») en l'appliquant au « retour » de la contemplation à l'action. Grégoire expose le fruit spécifique de ce retour : « Il est dit des parfaits qui reviennent de leur contemplation :'Ils épancheront le souvenir de la suavité » (Ps. 144,7). Is peuvent, si peu que ce soit, comme dans un éclair, atteindre par un avant-goût à cette suavité intime ; alors, ne cessant d'y revenir et d'en parler, ils en épanchent le souvenir » (SC 327, p. 187). C'est sur ce texte que s'appuiera saint Thomas pour établir la supériorité des religieux qui veulent « contemplata alis tradere » (Som théol. 23 2%, q. 188, a.6).</w:t>
      </w:r>
    </w:p>
    <w:p>
      <w:pPr>
        <w:spacing w:after="120" w:before="0" w:line="360" w:lineRule="auto"/>
        <w:ind w:firstLine="283"/>
        <w:jc w:val="both"/>
      </w:pPr>
      <w:r>
        <w:rPr>
          <w:rFonts w:ascii="Garamond" w:hAnsi="Garamond"/>
          <w:sz w:val="24"/>
        </w:rPr>
        <w:t>Plus loin, s'appuyant sur Ézéch. 40,5, Grégoire décrit les deux vies : « La vie active, c'est donner du pain à l'affamé, instruire l'ignorant par la parole de sagesse, remettre l'égaré sur la bonne voie, ramener au chemin de l'humilité le prochain qui s'enorgueillit, prendre soin d'un malade, dispenser à chacun ce qui lui est utile et pourvoir à la subsistance de ceux dont on a la charge. La vie contemplative, c'est garder de toute son âme, sans doute, l'amour de Dieu et du prochain (il faut lire ici « Dei et proximi », d'après Bede qui cite ce passage dans son /n Lucam ; cf. CCL 120, p. 225), mais se reposer de l'activité extérieure, s'attacher au seul désir du Créateur, si bien que cesse toute envie d'agir, et que le cœur s'enflamme pour désirer voir la Face de celui qui l'a fait ; alors on aspire à se joindre aux chœurs chantants des anges, à se mêler aux citoyens du ciel, à jouir en présence de Dieu de l'incorruption éternelle » (IL, 2,8 ; SC 360, p. 106-07). Après avoir évoqué Marthe et Marie, puis Lia et Rachel (9-10). Grégoire déclare à nouveau que les deux vies s'appellent réciproquement : « L'ordre normal est de tendre de la vie active à la contemplative, mais souvent l'âme trouve grand profit à se reporter de la contemplative à l'active : ainsi, l'esprit étant enflammé par la contemplative, elle accomplit plus parfaitement l'active » (11, p. 113).</w:t>
      </w:r>
    </w:p>
    <w:p>
      <w:pPr>
        <w:spacing w:after="120" w:before="0" w:line="360" w:lineRule="auto"/>
        <w:ind w:firstLine="283"/>
        <w:jc w:val="both"/>
      </w:pPr>
      <w:r>
        <w:rPr>
          <w:rFonts w:ascii="Garamond" w:hAnsi="Garamond"/>
          <w:sz w:val="24"/>
        </w:rPr>
        <w:t>Les autres textes ne feraient que confirmer ceux que nous avons cités. Mentionnons pourtant un passage des Moralia où le Christ est donné lui-même comme exemple de la conjonction des deux vies : « Ab activa enim vita longe contemplativa distat, sed incarnatus Redemptor noster veniens, dum utramque exhibuit, in se utramque servavit. Nam cum in urbe miracula faceret, in monte vero orando continue pernoctaret, exemplum suis fidelibus praebuit, ut nec contemplationis studio proximorum curam neglegant, nec Cura proximorum immoderatius obligati contemplationis studia derelinquant, sed sic in utrisque mentem partiendo conjungant, quatenus nec amorem Dei praepediat amor proximi, nec amorem proxioni. abjiciat amor Dei » (xxvini, 13,33, CCL 143B, p. 1420 ; cf vi, 37,57, CCL 143, p. 325-26).</w:t>
      </w:r>
    </w:p>
    <w:p>
      <w:pPr>
        <w:spacing w:after="120" w:before="0" w:line="360" w:lineRule="auto"/>
        <w:ind w:firstLine="283"/>
        <w:jc w:val="both"/>
      </w:pPr>
      <w:r>
        <w:rPr>
          <w:rFonts w:ascii="Garamond" w:hAnsi="Garamond"/>
          <w:sz w:val="24"/>
        </w:rPr>
        <w:t>On peut dès lors rassembler ainsi l'enseignement de Grégoire : a})les deux vies ont également leur place dans l'Église et dans l'existence chrétienne ; b) la vie active vise l'amour du prochain, la vie contemplative recherche plus fortement l'amour et la présence de Dieu ; c'est pour cette raison qu'elle est « meilleure en soi », mais sans éliminer la nécessité de l'autre ; c) toutes les deux sont l'effet de la grâce divine : d) de toutes les deux, le Christ a donné l'exemple ; e) il ya entre elles une interaction mutuelle, si bien que l'une conduit à l'autre et réciproquement ; f) l'une et l'autre restent imparfaites en cette vie, car la contemplation elle-même n'atteindra sa perfection que dans la vie céleste.</w:t>
      </w:r>
    </w:p>
    <w:p>
      <w:pPr>
        <w:spacing w:after="120" w:before="0" w:line="360" w:lineRule="auto"/>
        <w:ind w:firstLine="283"/>
        <w:jc w:val="both"/>
      </w:pPr>
      <w:r>
        <w:rPr>
          <w:rFonts w:ascii="Garamond" w:hAnsi="Garamond"/>
          <w:sz w:val="24"/>
        </w:rPr>
        <w:t>Mais faut-il en conclure que Grégoire donne la supériorité à la « vie mixte » ? Disons d'abord que l'expression vita mixta est absente de son œuvre (nous l'avons vérifié dans le Thesarerus S. Gregori, Turnhout, 1986). On pourrait invoquer en ce sens le dernier texte cité des Moralia : la « distance » entre les deux vies, et surtout la phrase « in utrisque mentem partiendo conjungant ». Mais il nous semble que l'intention principale de Grégoire est justement cette « conjonction » des deux vies, leur interaction. Certes, on ne peut exercer en même temps l'action et la contemplation ; mais ces intervalles temporels ont moins d'importance que l'intention de la mens, animée par l'amour de Dieu et celui du prochain, qui dans la perspective chrétienne se fondent en un seul amour. Pour Grégoire, croyons-nous, comme pour Augustin, le dynamisme de la contemplation est aussi celui de l'action, en sorte que l'existence des rectores, et à la limite celle de tous les chrétiens dignes de ce nom, soit unifiée dans l'accomplissement de la volonté du Père, comme l'était déjà l'existence du Christ.</w:t>
      </w:r>
    </w:p>
    <w:p>
      <w:pPr>
        <w:spacing w:after="120" w:before="0" w:line="360" w:lineRule="auto"/>
        <w:ind w:firstLine="283"/>
        <w:jc w:val="both"/>
      </w:pPr>
      <w:r>
        <w:rPr>
          <w:rFonts w:ascii="Garamond" w:hAnsi="Garamond"/>
          <w:sz w:val="24"/>
        </w:rPr>
        <w:t>3. Les auteurs médiévaux. - 1° Du 7° au 10° siècle. - Isidore de Séville f 636 traite du thème des deux vies spécialement dans les Differentiae u, 34 et les Sententiae 11, 15. Il dépend étroitement de Grégoire le Grand (qui avait dédié les Moralia à son frère Léandre). Nous retenons seulement la conclusion du premier texte, où il montre le lien des deux vies : « Ideirco servus Dei (formule plus large que monachus) juxta imitationem Christi, nec actualem vitam ammittit et contemplativam vitam agit. Sicut enim per contemplationem amandus est Deus, ita per actualem vitam diligendus est proximus. Ac per hoc sic non possumus sine utraque esse vita, sicut et sine utraque in dilectione nunquam possumus » (nu, 34,155 ; PL 83, 9lc).</w:t>
      </w:r>
    </w:p>
    <w:p>
      <w:pPr>
        <w:spacing w:after="120" w:before="0" w:line="360" w:lineRule="auto"/>
        <w:ind w:firstLine="283"/>
        <w:jc w:val="both"/>
      </w:pPr>
      <w:r>
        <w:rPr>
          <w:rFonts w:ascii="Garamond" w:hAnsi="Garamond"/>
          <w:sz w:val="24"/>
        </w:rPr>
        <w:t>Parmi les spuria d'Isidore se trouve un opuscule intitulé Sententiae differentiarum de activa vita atque contemplativa (PL 83, 1243-48), que l'éditeur F. Arevalo dit avoir trouvé dans un ms du Vatican (9° s. ?) immédiatement avant le De vita contemplativa de Julien Pomere, et sous le nom d'Isidore (cf. Isidoriana 85,8, PL 82, 627b). Cet écrit n'est mentionné ni dans CPL ni dans l'Index Script. Med. Aevi Hispariorum de Diaz y Diaz, et nous ne connaissons aucune étude à son sujet. Il mérite cependant l'attention. On aurait tort d'y voir une sorte de florilège : dans un style personnel, l'auteur reprend les vues d'Augustin, de Cassien, de Grégoire et même d'Isidore et y ajoute des citations évangéliques et pauliniennes ; il affirme nettement la complémentarité des deux vies. Les sources utilisées montrent que ce bref écrit n'est guère postérieur à l'époque d'Isidore.</w:t>
      </w:r>
    </w:p>
    <w:p>
      <w:pPr>
        <w:spacing w:after="120" w:before="0" w:line="360" w:lineRule="auto"/>
        <w:ind w:firstLine="283"/>
        <w:jc w:val="both"/>
      </w:pPr>
      <w:r>
        <w:rPr>
          <w:rFonts w:ascii="Garamond" w:hAnsi="Garamond"/>
          <w:sz w:val="24"/>
        </w:rPr>
        <w:t>Le § 8 ! donne le ton de l'ensemble : « Duae sunt vitae per quas omnes electi ad beatitudinem perveniunt, activa videlicet et contemplativa. Activa namque pertinet ad dilectionem proximi, contemplativa vero ad dilectionem Dei. Utraque enim ita sibi connexa est, ut una sine alia sufficere nequaquam valeat. Quia nec dilectio proximi absque dilectione Dei quidquam prodest, neque dilectio Dei sine dilectione proximi perfectum efficere valet. » En conclusion, l'auteur affirme que la vie active, dans la fidélité aux commandements de Dieu, suffit à conduire au salut ; il estime en outre que l'on peut accéder à la sainteté dans les divers états de vie ($ 20).</w:t>
      </w:r>
    </w:p>
    <w:p>
      <w:pPr>
        <w:spacing w:after="120" w:before="0" w:line="360" w:lineRule="auto"/>
        <w:ind w:firstLine="283"/>
        <w:jc w:val="both"/>
      </w:pPr>
      <w:r>
        <w:rPr>
          <w:rFonts w:ascii="Garamond" w:hAnsi="Garamond"/>
          <w:sz w:val="24"/>
        </w:rPr>
        <w:t>Dans la suite, plusieurs auteurs (Defensor de Ligugé, Bede, Ambroise Autpert, Smaragde de Saint-Mihiel, Raban Maur, Paschase Radbert, etc.) parlent des deux vies surtout pour exalter la contemplation (cf. DS, t. 2, col. 1935-43 ; art. Italie, t. 7, col. 2167-77), ou encore à propos des figures de Marthe et de Marie, Rachel et Lia ; ils n'ajoutent pas d'éléments nouveaux à la tradition antérieure.</w:t>
      </w:r>
    </w:p>
    <w:p>
      <w:pPr>
        <w:spacing w:after="120" w:before="0" w:line="360" w:lineRule="auto"/>
        <w:ind w:firstLine="283"/>
        <w:jc w:val="both"/>
      </w:pPr>
      <w:r>
        <w:rPr>
          <w:rFonts w:ascii="Garamond" w:hAnsi="Garamond"/>
          <w:sz w:val="24"/>
        </w:rPr>
        <w:t>2° Les 11e-12e siècles. - Au 11e siècle se produit, lié aux circonstances historiques et sociologiques de l'époque, ce qu'on a appelé « la crise du cénobitisme » (cf. J. Leclercq, La spiritualité médiévale, 1 partie, Paris, 1961, p. 161-65 ; trad ital. La spiritualità del medioevo, Bologne, 1986, p. 203-45, mise à jour, avec une riche bibliographie, p. 203-06). L'enrichissement progressif des monastères, en particulier de Cluny et de ses dépendances, avec la substitution du travail des laïcs à celui des moines, avait entraîné un certain relâchement de la vie cénobitique et aussi l'allongement des heures liturgiques, aux dépens de l'ascèse et de la prière personnelle. La première réaction contre cette crise est marquée par la naissance des mouvements érémitiques, sous l'influence de Romuald († 1027) et de Pierre Damien († 1072) en Italie (cf. DS, t. 7, col. 2175-77) ; des courants semblables se discernent en France, comme en témoigne la polémique entre Yves de Chartres et le moine Rainaud, qui voulait se faire ermite (cf art. Erémitisme, DS, t. 4, col. 961-62 ; cette partie de l'art est due à P. Doyère et non à Cl. Lialine, comme nous l'avons dit par erreur en DS, t. 13, col. 50). L'érémitisme existait d'ailleurs bien avant ; déjà au 9e siècle, Grimlaic avait écrit une Regula solitariorum (PL 103, 575-664 ; cf. DS, t. 4, col. 959-60). En plus de ces solitaires, que l'on pourrait dire indépendants, des moines éprouvés pouvaient aussi, tout en restant liés au monastère et à son abbé, être admis à pratiquer la vie érémitique dans des cellules isolées ; le dernier chapitre de la Règle de S. Benoît (73) autorisait ce genre de vie. D'ailleurs les ermites pratiquaient assez généralement l'apostolat de l'accueil : leur renommée attirait souvent des visiteurs qui venaient demander des conseils ou confesser des fautes graves. À la fin du siècle, saint Bruno et ses chartreux s'orientèrent cependant vers une solitude plus complète dans des régions montagneuses ou désertes (cf. DS, t. 2, col. 705-20). Il y eut des abus et des excentricités parmi les ermites, mais la grande majorité d'entre eux répondait à un attrait contemplatif ou pénitentiel. La seconde réaction fut l'essor du mouvement canonial. Ce mouvement non plus n'était pas nouveau. En fait, dès le 4e siècle, les termes « moines » et « monachisme » recouvraient deux réalités bien différentes dans leur orientation. À côté des « moines » vivant dans les déserts d'Égypte, de Syrie et d'ailleurs, en coenobium ou comme anachorètes, existaient des communautés de clercs vivant autour de leur évêque. L'exemple le plus ancien est celui de l'église de l'Éréceil autour de l'évêque Eusèbe, mais le modèle le plus suivi en Occident sera celui du « monasterium episcopale » établi par Augustin à Hippone et dont la norme était la « vie commune » des premiers chrétiens décrite en Actes 4,32-35 (cf. Augustin, Sermons 355-356). Au cours du 11e siècle, les clercs de diverses cathédrales et collégiales contesterent les règlements du concile d'Aix-la-Chapelle sous Louis le Pieux (816/17), qui laissait aux clercs la disposition de leurs biens personnels, et voulurent revenir au régime de pauvreté d'une entière vie commune. Ils s'engageaient ainsi à vivre « secundum regulam sancti Augustini » (il ne s'agit pas de la Règle proprement dite, mais de la norme définie dans les deux sermons précités), ou encore « secundum Patrum decreta, id est Augustini, Hieronymi et caeterorum ». Dès 1059, au synode de Rome sous Nicolas II, le sous-diacre Hildebrand (le futur Grégoire VII) fit approuver un canon exhortant les « clercs religieux » à revenir « ad apostolicam, secundum communionem, vitam » (Mansi XIX, 873c ; texte corrigé d'après M. H. l'icaire, L'imitation des apôtres, p. 54, n. 2, s'appuyant sur une étude antérieure de O. Hannemann). À partir de 1089, diverses bulles d'Urbain II vinrent confirmer cette orientation (textes rassemblés par Ch. Dereine, L'élaboration du statut canonique des chanoines réguliers sous Urbain II, RHE, t. 41, 1946, p. 365-406). Ainsi, au dyptique vita activa-vita contemplativa vient s'ajouter un troisième terme : vita apostolica. Une étude complète serait à faire sur l'histoire de cette formule (voir déjà H. Holstein, L'évolution du mot 'apostolicus', dans L'Apostolat, coll. Problèmes de la vie religieuse d'aujourd'hui 11, Paris, 1950, p. 49-61). Elle apparaît d'abord dans l'Ordo monasterii, rédigé probablement par Alypius, évêque de Thagaste vers 395 (cf. L. l'erheijen, La Règle de S. Augustin, Paris, 1967, t. 1, p. 150 ; t. 2, p. 125-74 ; L. l'erheijen, t. 1, p. 146-47, note sa présence dans la Regula Tarnantensis, le De Institutione virginum de Léandre, la Regula ad Monachos d'Isidore de Séville). Augustin l'emploie dans le Contra Faustum XXII, 55 (écrit vers 400), mais le contexte fait seulement allusion à l'annonce du Christ, sans évoquer la « vie commune ». L'idée cependant est sous-entendue dans son Commentaire du Ps. 132 (vers 407) où le but qu'il propose à ses « moines » est l'unité des cœurs et des âmes avec une entière communauté des biens, selon Actes 4,32 : « Multitudinis credentium erat cor unum et anima una, nec quisquam … aliquid suum esse dicebat, sed erant omnia communia. » C'est surtout au 12e siècle que les controverses entre moines et chanoines (cf infra) amèneront à introduire dans la vita apostolica le service des âmes (cura animarum), l'enseignement doctrinal et la prédication. Le 11e siècle est le temps d'un dur combat entre moines et chanoines qui se disputent la possession des monastères (certains sont enlevés aux moines pour être donnés aux chanoines, ou réciproquement, plus d'une fois par la force). Le débat s'engage aussi sur la valeur des deux genres de vie : les chanoines prétendent à une antiquité plus haute et veulent réduire l'idéal monastique à l'ascèse pénitentielle pour le monde, en négligeant l'aspect contemplatif ; ils sont appuyés par les canonistes comme Anselme de Lucques et Yves de Chartres. Ce conflit ne va pas sans excès : on n'hésite pas à faire remonter la vie canoniale aux papes Clément Ier et Urbain Ier, quitte à forger de fausses décrétales. Voient les études de Ch. Dereine, art. Chanoines, DHGE, t. 12, 1950, col. 353-405 ; L'élaboration du statut canonique des chanoines réguliers sous Urbain II, RHE, t. 46, 1951, p. 534-65. Au 12e siècle, le débat entre moines et chanoines sur la supériorité de leur genre de vie donne lieu à de multiples écrits (cf. Dereine, L'élaboration…, p. 558-61). Nous retenons les plus connus. Du côté des chanoines : Gerhoch de Reichersberg († 1169), Dialogus inter clericum saecularem et regularem (PL 194, 607-1375-1426 ; éd. E. Sackur, MGH, Libelli de lite, t. 3, Hanovre, 1897, p. 203-39) ; Arno de Reichersberg († 1175), son frère, Scutum canonicorum (PL 194, 1493-1525) ; Philippe de Harveng († 1185), prémontré, De statu clericorum tractatus sex (PL 203, 665-1204). Du côté des moines : Rupert de Deutz († 1125), In Regulam S. Benedicti (PL 170, 477-538) ; Altercatio monachi et clerici quod liceat monacho praedicare (ibid. 537-42). Le traité le plus développé, quoique prolixe et parfois confus, est le De vita vere apostolica (PL 170, 610-64 ; il n'est pas de Rupert, mais peut-être d'Honorius Augustodunensis ; cf. DS, t. 13, col. 1128). Ces écrits polémiques font rarement allusion au thème des deux vies ; la notion de vita apostolica elle-même est moins centrée sur l'exemple du Christ et son ministère que sur la vie commune des premières communautés chrétiennes ; nous n'avons pas rencontré l'expression vita mixta. La discussion porte plutôt sur l'antiquité respective des deux ordres et l'exigence plus ou moins accusée de leurs règles ; chacun prétend détenir la perfection (cf. K. S. Frank, DS, t. 12, col. 1118-25 ; bibliogr col. 1130-31). Le 12e siècle voit aussi l'éclosion de nouveaux modes de vie, qui restent cependant en marge de la distinction vie active-vie contemplative : par exemple les mouvements orthodoxes ou hétérodoxes en Italie (DS, t. 7, col. 2184-93), marqués par une recherche de pauvreté évangélique, et celui des « prédicateurs itinérants » en Allemagne et en France, dont le cas le plus singulier est celui de Robert d'Arbrissel (1116) (DS, t. 13, col. 704-13). Le 12e siècle prépare ainsi l'essor des Ordres Mendiants au début du 13e.</w:t>
      </w:r>
    </w:p>
    <w:p>
      <w:pPr>
        <w:spacing w:after="120" w:before="0" w:line="360" w:lineRule="auto"/>
        <w:ind w:firstLine="283"/>
        <w:jc w:val="both"/>
      </w:pPr>
      <w:r>
        <w:rPr>
          <w:rFonts w:ascii="Garamond" w:hAnsi="Garamond"/>
          <w:sz w:val="24"/>
        </w:rPr>
        <w:t>3° Le 13e siècle est l'époque des grandes synthèses théologiques. Nous devons nous borner aux deux auteurs dont l'influence a été prépondérante : Bonaventure et Thomas d'Aquin.</w:t>
      </w:r>
    </w:p>
    <w:p>
      <w:pPr>
        <w:spacing w:after="120" w:before="0" w:line="360" w:lineRule="auto"/>
        <w:ind w:firstLine="283"/>
        <w:jc w:val="both"/>
      </w:pPr>
      <w:r>
        <w:rPr>
          <w:rFonts w:ascii="Garamond" w:hAnsi="Garamond"/>
          <w:sz w:val="24"/>
        </w:rPr>
        <w:t>1). Bonaventure, qui donne sans doute plus d'importance au thème des « trois voies », traite pourtant à plusieurs reprises des « genres de vie », sans employer explicitement la formule. Le texte le plus représentatif, et d'ailleurs le dernier en date (Paris, après Pâques 1273), se trouve dans les Collationes in Hexameron xxiii, 16-24 où Bonaventure montre comment l'Église militante doit comporter des « ordres » (ordines) correspondant à ceux de l'Église céleste. Il s'inspire visiblement du Pseudo-Denys (Hiérarchie céleste et Hiérarchie ecclésiastique ; cf. DS, t. 3, col. 268-72 ; voir J.-Guy Bougerol, S. Bonaventure et la hiérarchie dionysienne, AHDLMA, t. 36, 1969, p. 131-67, sur notre sujet, p. 155-59) ; on peut utiliser la traduction française de M. Ozilou, Les Six Jours de la Création, Paris, 1991, p. 475-80, qui suit l'édition latine de Quaracchi, t. 5, 1891, p. 440-41. Bonaventure distingue trois genres d'exercitia, ou fonctions, dans l'Église : « actuosum, otiosum et ex utroque permixtum : vita activa, vita contemplativa, ex utroque permixta ». On reconnaît ici la distinction d'Augustin (De civ. xix, 19) ; compositum est cependant remplacé par permixtum, ce qui oriente vers l'appellation de vie mixte, mais Bonaventure ne l'emploie pas. La vie active se situe au niveau inférieur, la contemplative au niveau supérieur ; la vie permixta, celle des clercs et des prélats, est au niveau intermédiaire (16 : in medio). Il y a donc trois « ordines » dans l'Église : monasticus, laicus, cléricalis (17). Bonaventure les présente dans l'ordre ascendant des degrés : laïcs, clercs, contemplatifs. L'ordre des laïcs se subdivise en trois : le peuple, les conseillers, les princes. Aux temps primitifs (le temps de Constantin, confondu ici avec Théodose conseillé par Ambroise), ces trois ordres étaient « sacrés », mais maintenant tout est bouleversé, car les princes sont devenus « les associés des voleurs » (18 ; cf. Ésaïe 1,23). L'ordre clérical est à la fois activus et contemplativus, car il doit « pascere et contemplari », afin que les clercs « sint mediñ inter Deum et plebem ». Cet ordre se subdivise lui-même en trois autres : ministerialis (les six degrés inférieurs au sacerdoce), sacerdotalis, pontificalis ; ils correspondent respectivement aux Puissances, aux Vertus et aux Dominations (19).</w:t>
      </w:r>
    </w:p>
    <w:p>
      <w:pPr>
        <w:spacing w:after="120" w:before="0" w:line="360" w:lineRule="auto"/>
        <w:ind w:firstLine="283"/>
        <w:jc w:val="both"/>
      </w:pPr>
      <w:r>
        <w:rPr>
          <w:rFonts w:ascii="Garamond" w:hAnsi="Garamond"/>
          <w:sz w:val="24"/>
        </w:rPr>
        <w:t>L'ordre monastique ou contemplatif se subdivise aussi en trois : supplicatorium, speculatorium, sursumactivum (c'est-à-dire « tendu vers en-haut »). Au premier appartiennent les moines dont le rôle est de prier et de louer : moines noirs (bénédictins), cisterciens, chartreux, grandmontins, prémontrés ; ils correspondent aux Trônes (on notera que les « chanoines » sont rangés ici parmi les moines). Le second, qui correspond aux Chérubins, est formé des Prêcheurs et des Mineurs : les Prêcheurs « s'attachent principalement à la spéculation, et ensuite à l'onction », les Mineurs « principalement à l'onction et ensuite à la spéculation ». Saint François voulait que ses frères étudient, à condition qu'ils agissent avant d'enseigner : « Multa enim scire et nihil gustare quid valet ? » (21). Bonaventure met donc catégoriquement les Mendiants au rang des contemplatifs ; la position de Thomas d'Aquin est plus nuancée (cf infra).</w:t>
      </w:r>
    </w:p>
    <w:p>
      <w:pPr>
        <w:spacing w:after="120" w:before="0" w:line="360" w:lineRule="auto"/>
        <w:ind w:firstLine="283"/>
        <w:jc w:val="both"/>
      </w:pPr>
      <w:r>
        <w:rPr>
          <w:rFonts w:ascii="Garamond" w:hAnsi="Garamond"/>
          <w:sz w:val="24"/>
        </w:rPr>
        <w:t>L'ordre sursumactivus correspond aux Séraphins et serait mystique au plus haut degré. Mais sa réalisation concrète est difficile à déterminer ; cette difficulté tient à « l'état extatique » qui le caractérise, car « le corps y est totalement sans vie (enervatur), à moins qu'il ne soit soutenu par la consolation de l'Esprit Saint ». À cet ordre, où « l'Église atteindra son sommet » (consummabitur), saint François d'Assise appartient sûrement ; mais on ne peut rien dire de plus : « Quis autem ordo iste futurus sit, aut iam sit, non est facile scire » (22). De toute façon, la comparaison entre laïcs, clercs et contemplatifs, en ce qui concerne la perfection, ne vaut qu'au plan des états de vie (status) et non au plan des personnes : « quia una persona laica aliquando perfectior est quam religiosa » (22).</w:t>
      </w:r>
    </w:p>
    <w:p>
      <w:pPr>
        <w:spacing w:after="120" w:before="0" w:line="360" w:lineRule="auto"/>
        <w:ind w:firstLine="283"/>
        <w:jc w:val="both"/>
      </w:pPr>
      <w:r>
        <w:rPr>
          <w:rFonts w:ascii="Garamond" w:hAnsi="Garamond"/>
          <w:sz w:val="24"/>
        </w:rPr>
        <w:t>Dans son idée du troisième ordre contemplatif, Bonaventure semble bien influencé par les vues de Joachim de Flore (cf. DS, t. 8, col. 1186-93 ; voir J. Ratzinger, Die Geschichtstheologie des Hl Bonaventura, Munich, 1951, p. 40-56 ; trad franç., Paris, 1988, p. 43-61 ; J.-G. Bougerol, art cité, p. 159, pense que la question reste ouverte).</w:t>
      </w:r>
    </w:p>
    <w:p>
      <w:pPr>
        <w:spacing w:after="120" w:before="0" w:line="360" w:lineRule="auto"/>
        <w:ind w:firstLine="283"/>
        <w:jc w:val="both"/>
      </w:pPr>
      <w:r>
        <w:rPr>
          <w:rFonts w:ascii="Garamond" w:hAnsi="Garamond"/>
          <w:sz w:val="24"/>
        </w:rPr>
        <w:t>D'autres textes envisagent aussi la question des trois vies. Le Sermon 16 (2° dim de Carême) commente la scène de la Transfiguration. Bonaventure assimile Pierre aux prélats, Jacques aux actifs, Jean aux contemplatifs ($ 3-10) : « Duxit ergo primo (Dominus) praelatos in montem situalis eminentiae propter primariam divinae irradiationis receptionem, secundo duxit activos in montem immobilis persistentiae propter virtuosam tolerationem omnimodae tribulationis, tertio duxit contemplativos in montem liberalis communicantiae propter caritativam diffusionem gratuitae praedicationis » (7, enseignement explicité en 8-10). Le S. 22 (octave de Pâques) ajoute que ceux qui veulent parvenir aux hauteurs de la contemplation doivent d'abord s'exercer à la pénitence dans l'état des actifs, « car l'âme contemplative puise alors une si grande douceur aux sources de consolation de l'Esprit Saint qu'elle en est tout entière remplie et imprégnée pour s'élever au-delà de l'humain jusqu'aux réalités célestes » (13). Nous suivons l'éd crit de Bougerol, Sermones dominicales, Grottaferrata, 1977, p. 246-49 et 295. L'oir aussi le S. 1 in Purificatione BMV, collatio 1 : les vertus actives et contemplatives sont conjointes ; la contemplation doit suivre l'action, et réciproquement (éd. Quaracchi, t. 9, 1901, p. 639). Dans l'Expositio in Lucam 66-80, Bonaventure affirme que la Vierge Marie a choisi « la meilleure part » (DS, t. 10, col. 670 ; mais le S. 6 sur l'Assomption est inauthentique, cf. B. Distelbrink, Bonaventurae scripta, Grottaferrata, 1975, p. 61).</w:t>
      </w:r>
    </w:p>
    <w:p>
      <w:pPr>
        <w:spacing w:after="120" w:before="0" w:line="360" w:lineRule="auto"/>
        <w:ind w:firstLine="283"/>
        <w:jc w:val="both"/>
      </w:pPr>
      <w:r>
        <w:rPr>
          <w:rFonts w:ascii="Garamond" w:hAnsi="Garamond"/>
          <w:sz w:val="24"/>
        </w:rPr>
        <w:t>Thomas d'Aquin traite la question des deux vies au terme de la 2ae2ae de la Somme théologique (q. 179-182) avant d'aborder celle des ministères et des états de vie (q. 183-189) dans l'Église. Sa réflexion se base sur le 1er livre de l'Éthique à Nicomaque (qu'il commente à la même époque, cf. DS, t. 15, col. 739), mais aussi sur la Bible et les Pères, spécialement Grégoire le Grand et Augustin ; il semble être le premier à offrir ainsi une synthèse de la tradition grecque et de la tradition patristique.</w:t>
      </w:r>
    </w:p>
    <w:p>
      <w:pPr>
        <w:spacing w:after="120" w:before="0" w:line="360" w:lineRule="auto"/>
        <w:ind w:firstLine="283"/>
        <w:jc w:val="both"/>
      </w:pPr>
      <w:r>
        <w:rPr>
          <w:rFonts w:ascii="Garamond" w:hAnsi="Garamond"/>
          <w:sz w:val="24"/>
        </w:rPr>
        <w:t>Les deux vies (q. 179). Comme l'a noté I. Mennessier (VSS, mai 1936, p. 65-69), Thomas part de la notion de vie, et de la vie spécifiquement humaine qui est celle d'un être intelligent ; il distingue deux intentions fondamentales chez les hommes : « certains tendent (intendunt) principalement à la contemplation de la vérité, d'autres aux actions extérieures ; par suite, la vie de l'homme est divisée de façon convenable en vie active et contemplative » (179, a. 1). Ce principe intérieur de l'intention ne sera jamais perdu de vue dans la suite, mais en fait la distinction des deux vies se fera aussi à partir des actes qui les caractérisent (cf q. 179, a. 1 ; 183, a. 3, ad 1-2). L'exposé portera donc conjointement sur les deux vies comme intentionnellement visées et comme effectivement réalisées, c'est-à-dire aussi sur les « genres de vie ».</w:t>
      </w:r>
    </w:p>
    <w:p>
      <w:pPr>
        <w:spacing w:after="120" w:before="0" w:line="360" w:lineRule="auto"/>
        <w:ind w:firstLine="283"/>
        <w:jc w:val="both"/>
      </w:pPr>
      <w:r>
        <w:rPr>
          <w:rFonts w:ascii="Garamond" w:hAnsi="Garamond"/>
          <w:sz w:val="24"/>
        </w:rPr>
        <w:t>Cette distinction ou division, dit Thomas, est suffisante (179, a. 2). À dire vrai, il tient compte aussi de la distinction d'Augustin entre les trois genres : « otiosum, actuosum, ex utroque compositum » (obj. 2 ; cf. De civ. Dei XIX, 2 et 19). Mais le « troisième genre » doit être ramené aux deux premiers : « Et tamen, sicut in quolibet mixto (seul texte de l'exposé où cet adjectif soit employé) praedominatur aliquid simplicium, ita etiam in medio genere vitae superabundat quandoque quidem contemplativum, quandoque vero activum » (ad 2).</w:t>
      </w:r>
    </w:p>
    <w:p>
      <w:pPr>
        <w:spacing w:after="120" w:before="0" w:line="360" w:lineRule="auto"/>
        <w:ind w:firstLine="283"/>
        <w:jc w:val="both"/>
      </w:pPr>
      <w:r>
        <w:rPr>
          <w:rFonts w:ascii="Garamond" w:hAnsi="Garamond"/>
          <w:sz w:val="24"/>
        </w:rPr>
        <w:t>La vie contemplative (q. 180). Des huit articles que comprend cette question, nous retiendrons seulement trois points.</w:t>
      </w:r>
    </w:p>
    <w:p>
      <w:pPr>
        <w:spacing w:after="120" w:before="0" w:line="360" w:lineRule="auto"/>
        <w:ind w:firstLine="283"/>
        <w:jc w:val="both"/>
      </w:pPr>
      <w:r>
        <w:rPr>
          <w:rFonts w:ascii="Garamond" w:hAnsi="Garamond"/>
          <w:sz w:val="24"/>
        </w:rPr>
        <w:t>La vie contemplative relève à la fois des facultés intellectuelles et de l'affectivité (a. 1). L'intention est un acte de la volonté, car c'est la volonté qui vise la fin ; cette fin est sans doute essentialiter de l'ordre de l'intellect (puisqu'il s'agit de contempler « la vérité »), mais c'est la volonté qui meut toutes les puissances et l'intellect lui-même soit par amour de l'objet visé, soit par amour de la connaissance qu'on en prend. Thomas fait donc sienne l'affirmation de Grégoire : la vie contemplative est à placer in caritate Dei, « dans la mesure où l'homme est enflammé par l'amour à rechercher la vue de sa beauté ».</w:t>
      </w:r>
    </w:p>
    <w:p>
      <w:pPr>
        <w:spacing w:after="120" w:before="0" w:line="360" w:lineRule="auto"/>
        <w:ind w:firstLine="283"/>
        <w:jc w:val="both"/>
      </w:pPr>
      <w:r>
        <w:rPr>
          <w:rFonts w:ascii="Garamond" w:hAnsi="Garamond"/>
          <w:sz w:val="24"/>
        </w:rPr>
        <w:t>La vie contemplative comporte des actes divers (a. 3). À la différence de l'Ange (cf. Ps.-Denys, De div nom. 7,2), qui perçoit la vérité dans un acte simple, l'homme ne l'atteint que par des avancées multiples : principes premiers, raisonnements, et finalement « contemplation même de la vérité ». Sans le dire clairement, Thomas élargit ici l'extension de la vie contemplative ; il y fait entrer tout ce que comporte la theôretikè d'Aristote, c'est-à-dire aussi le processus de recherche spéculative qui conduit à la découverte du vrai.</w:t>
      </w:r>
    </w:p>
    <w:p>
      <w:pPr>
        <w:spacing w:after="120" w:before="0" w:line="360" w:lineRule="auto"/>
        <w:ind w:firstLine="283"/>
        <w:jc w:val="both"/>
      </w:pPr>
      <w:r>
        <w:rPr>
          <w:rFonts w:ascii="Garamond" w:hAnsi="Garamond"/>
          <w:sz w:val="24"/>
        </w:rPr>
        <w:t>L'art. 4 apporte sur ce sujet des précisions. Dieu seul est-il l'objet de la vie contemplative ? Thomas distingue : « Principaliter quidem ad vitam contemplativam pertinet contemplatio divinae veritatis, quia hujusmodi contemplatio est finis totius vitae humanae. » Mais cette contemplation ne sera parfaite que dans la vie future ; ici-bas, nous atteignons Dieu seulement « per speculum et in aenigmate », et c'est d'abord par la contemplation des œuvres créées que « nous sommes conduits à pressentir les « invisibilia Dei » (Rom. 1,20). Par suite, « contemplatio divinorum effectuum secundario ad vitam contemplativam pertinet ». Finalement, Thomas énumère quatre degrés : « primo quidem virtutes morales, secundo autem alii actus praeter (= en deçà ?) contemplationem, tertio vero contemplatio divinorum effectuum, quartum vero contemplativum est ipsa contemplatio divinae veritatis ». On ne peut nier une certaine ambiguïté dans cette énumération : elle rattache en effet à la vie contemplative des éléments qui ne sont pas encore contemplatifs. Sans doute l'explication est-elle à chercher dans l'art. 2, où les vertus morales étaient considérées comme contribuant dispositive (par manière de préparation) à la contemplation.</w:t>
      </w:r>
    </w:p>
    <w:p>
      <w:pPr>
        <w:spacing w:after="120" w:before="0" w:line="360" w:lineRule="auto"/>
        <w:ind w:firstLine="283"/>
        <w:jc w:val="both"/>
      </w:pPr>
      <w:r>
        <w:rPr>
          <w:rFonts w:ascii="Garamond" w:hAnsi="Garamond"/>
          <w:sz w:val="24"/>
        </w:rPr>
        <w:t>La vie active (q. 181). Thomas ne la décrit pas, mais répond à plusieurs questions ; toutes ces réponses montrent le lien entre les deux vies. Ainsi les vertus morales appartiennent essentialiter à la vie active ; on peut dire cependant qu'elles « passent (transire) à l'espece de la vie contemplative » chez celui qui les pratique dans l'intention de parvenir à la contemplation (a. 1 ad 3).</w:t>
      </w:r>
    </w:p>
    <w:p>
      <w:pPr>
        <w:spacing w:after="120" w:before="0" w:line="360" w:lineRule="auto"/>
        <w:ind w:firstLine="283"/>
        <w:jc w:val="both"/>
      </w:pPr>
      <w:r>
        <w:rPr>
          <w:rFonts w:ascii="Garamond" w:hAnsi="Garamond"/>
          <w:sz w:val="24"/>
        </w:rPr>
        <w:t>L'enseignement (docere) relève à la fois des deux vies (art. 3). En tant qu'il se fait par la parole (locutio), qui est un acte extérieur, il relève de la vie active ; de même si on le considère comme adressé à l'auditeur. Mais il se rattache à la contemplative chez un maître qui se complaît intérieurement dans la compréhension et l'amour d'une vérité intelligible (cf. Augustin, S. 104, 1). De toute façon, la vie active n'aura plus de place dans la béatitude céleste : il n'y aura plus là d'actes extérieurs ; ou s'il y en a, ils seront immédiatement ordonnés au repos contemplatif, comme le suggère Augustin en finale du De civ. Dei (XXII, 30) : « ibi vacabimus. videbimus. amabimus. laudabimus ».</w:t>
      </w:r>
    </w:p>
    <w:p>
      <w:pPr>
        <w:spacing w:after="120" w:before="0" w:line="360" w:lineRule="auto"/>
        <w:ind w:firstLine="283"/>
        <w:jc w:val="both"/>
      </w:pPr>
      <w:r>
        <w:rPr>
          <w:rFonts w:ascii="Garamond" w:hAnsi="Garamond"/>
          <w:sz w:val="24"/>
        </w:rPr>
        <w:t>Sur les « états de vie », notamment les « états de perfection » (a. 183-189), voir DS, t. 12, col. 1127-28 et bibliogr col. 1131. Il faut pourtant préciser la position de Thomas en q. 188, a. 6. S'appuyant sur Grégoire (I, 5,12 ; cité supra) et en argumentant d'après la fin et l'opus spécifique des divers Ordres de « vie active », il affirme avec netteté la supériorité des Ordres destinés à l'enseignement et à la prédication : « Sicut enim majus est illuminare quam solum lucere, ita majus est contemplata aliis tradere quam solum contemplari. Sic ergo summum gradum in religionibus tenent quae ordinantur ad docendum et praedicandum.… Secundum autem gradum tenent illae quae ordinantur ad contemplationem. Tertium est earum quae occupantur circa exteriores actiones. » En 32, q. 40, a. 1 ad 2, Thomas ajoute que la vie des premiers « praesupponit abundantiam contemplationis. Et ideo Christus talem vitam elegit » (cf art. Thomas d'A. DS, t. 15, col. 730).</w:t>
      </w:r>
    </w:p>
    <w:p>
      <w:pPr>
        <w:spacing w:after="120" w:before="0" w:line="360" w:lineRule="auto"/>
        <w:ind w:firstLine="283"/>
        <w:jc w:val="both"/>
      </w:pPr>
      <w:r>
        <w:rPr>
          <w:rFonts w:ascii="Garamond" w:hAnsi="Garamond"/>
          <w:sz w:val="24"/>
        </w:rPr>
        <w:t>Cette position diffère de celle de Bonaventure du fait que celui-ci, on l'a vu, range les Prêcheurs et les Mineurs immédiatement dans l'ordre des contemplatifs, au-dessus des Ordres monastiques et canoniaux ; mais, dans le fond, les deux positions se rejoignent. Les vues de Thomas et de Bonaventure doivent être situées d'ailleurs dans la perspective de la querelle entre séculiers et mendiants, qui n'était pas encore totalement résolue. De fait, la position de Thomas sera contestée après sa mort par le séculier Henri de Gand (Quodlibet xn, q. 28-29, à dater probablement de 1289) qui soutiendra que les prêtres ayant charge d'âmes peuvent eux aussi accéder à la même perfection que les mendiants ; voir L. Hôdi, Die theologische Diskussion des Heinrich von Gent (f 1293) über die thomasische Lehre vom vollkommenen christlichen Leben, dans Thomas von Aquino. Interpretation und Rezeption, éd. W. P. Eckhert, Munich, 1974, p. 470-87 ; Henricus de Gandavo. Quodlibet XII, éd. J. Decorte, Louvain, 1987.</w:t>
      </w:r>
    </w:p>
    <w:p>
      <w:pPr>
        <w:spacing w:after="120" w:before="0" w:line="360" w:lineRule="auto"/>
        <w:ind w:firstLine="283"/>
        <w:jc w:val="both"/>
      </w:pPr>
      <w:r>
        <w:rPr>
          <w:rFonts w:ascii="Garamond" w:hAnsi="Garamond"/>
          <w:sz w:val="24"/>
        </w:rPr>
        <w:t>Emergence de la « vita mixta ». - Dans la q. 186, a. 6, Thomas considère-t-il le genre de vie des Mendiants comme une « vie mixte » ? I. Mennessier (VSS, VIE ACTIVE, CONTEMPLATIVE, MIXTE 612 juin 1936, p. 138-43), tout en précisant que la distinction des Ordres religieux selon leur « supériorité » porte non sur la fin mais sur les moyens, c'est-à-dire « sur les œuvres actives, contemplatives et mixtes », envisage une « extension de la vie mixte », étant entendu qu'il s'agit alors d'« unir l'action extérieure elle-même à la vie contemplative ». À notre avis cependant, Thomas ne fait pas sienne la notion de « vie mixte » : en effet, il déclare dès le début de l'exposé sur les genres de vie (q. 177, a. 2) que la division « vie contemplative-vie active » est « suffisante » ; dans l'ad 2, il montre que « in quolibet mixto », un des éléments prédomine toujours (cf supra) ; pour lui, le genre de vie des mendiants est donc à ranger dans la vita contemplativa, car l'élément contemplatif est la source de l'élément actif.</w:t>
      </w:r>
    </w:p>
    <w:p>
      <w:pPr>
        <w:spacing w:after="120" w:before="0" w:line="360" w:lineRule="auto"/>
        <w:ind w:firstLine="283"/>
        <w:jc w:val="both"/>
      </w:pPr>
      <w:r>
        <w:rPr>
          <w:rFonts w:ascii="Garamond" w:hAnsi="Garamond"/>
          <w:sz w:val="24"/>
        </w:rPr>
        <w:t>Le point de vue des maîtres séculiers était tout différent. Ils affirmaient la supériorité des évêques et prélats, et même des prêtres de paroisse en raison de la cura animarum, en s'appuyant sur la mission confiée aux apôtres et aux disciples (Mt 10 ; Lc 10,1-2) dont les membres de la hiérarchie étaient les continuateurs. Ils interprétaient en leur faveur les textes du Ps.-Denys, d'Augustin et de Grégoire. Dans cette perspective, le primat était donné à la vie active ; les séculiers reconnaissaient pourtant la nécessité de l'ascese et de temps donnés à la contemplation pour assurer la fécondité spirituelle de l'apostolat. La voie était ainsi ouverte à l'idée de la vita mixta. La formule est en effet employée par Henri de Gand (mais il se peut qu'il n'en soit pas l'inventeur) dans la q. 28 du Quodlibet x : « Quia ergo virtutibus praeditus et coactus ad actionem, vel ab homine ut assumatur in praelatum, vel a caritate ut exerceat opus praelati, est (praelatus), immo debet esse melius dispositus ad exercendum opera vitae activae et etiam ad exercendum opera contemplativae vicissim (vita enim praelati debet esse mixta ex activa et contemplativa : licet principaliter sit activa, interdum tamen debet esse contemplativa). » Henri cite en sa faveur saint Bernard (De consideratione V, 2,3 ; éd. Leclercq-Rochais, t. 3, p. 468-69) et conclut : « Quod ergo melius est tali, melius est simpliciter » (éd. Decorte, p. 179).</w:t>
      </w:r>
    </w:p>
    <w:p>
      <w:pPr>
        <w:spacing w:after="120" w:before="0" w:line="360" w:lineRule="auto"/>
        <w:ind w:firstLine="283"/>
        <w:jc w:val="both"/>
      </w:pPr>
      <w:r>
        <w:rPr>
          <w:rFonts w:ascii="Garamond" w:hAnsi="Garamond"/>
          <w:sz w:val="24"/>
        </w:rPr>
        <w:t>Un siècle plus tard, Gerson reprend la formule ; il envisage même quatre genres de vie dans l'Église : celui des baptisés avant l'âge de raison, qui ne sont ni actifs ni contemplatifs, celui de la vie « pure activa », celui de la vie « pure contemplativa » ; le quatrième est une vie « mixta ex utraque » : c'est celui des prélats et autres saints « qui vitam mixtam ex contemplativa et activa diu exercuerunt et salvati sunt ». D'où sa conclusion : « Ex his habetur radix quare status praelatorum est perfectissimus in Ecclesia sancta Dei, quia est status requirens utramque vitam pro loco et tempore instar Christi et Moysis et aliorum. » (De comparatione vitae contemplativae ad activam, nov.-déc. 1401 ; éd. P. Glorieux, uvres, t. 3, Paris-Tournai, 1962, p. 71-74). Gerson admet pourtant la valeur de la vie pleinement contemplative : un homme apte à la contemplation et qui n'est pas contraint à la vie active par l'obéissance ou les besoins des fidèles « est largement utile à l'Église en servant Dieu avec son cœur, tandis que d'autres servent avec leurs mains, leur bouche ou leurs pieds » (De mystica theologia. Tractatus… practicus, éd. A. Combes, Lugano, 1958, p. 146).</w:t>
      </w:r>
    </w:p>
    <w:p>
      <w:pPr>
        <w:spacing w:after="120" w:before="0" w:line="360" w:lineRule="auto"/>
        <w:ind w:firstLine="283"/>
        <w:jc w:val="both"/>
      </w:pPr>
      <w:r>
        <w:rPr>
          <w:rFonts w:ascii="Garamond" w:hAnsi="Garamond"/>
          <w:sz w:val="24"/>
        </w:rPr>
        <w:t>A la fin du 16° siècle, Robert Bellarmin emploie la formule dans la tripartition des Ordres religieux (Disputationes de Controversiis, t. 3, Ingolstadt, 1587 : De Ecclesia militante, TI. De monachis c. 3, p. 584). François Suarez, en 1617, affirme que les discussions sur la perfection entre les instituts religieux sont, à tout prendre, une question de mots (modus loquendi). Cependant les textes d'Augustin (De civ. XIX, 19), de Julien Pomere (De vita cont. I, 13) et Cassien (Conf. XIV, 4) suggerent d'après lui une division tripartite : « contemplativa, activa, mixta ». La vita mixta comporte, outre l'enseignement et la prédication, « omnia ministeria quibus animae proximorum juvantur, sive sit concio, sive confessio, sive privatum colloquium et similia ». Il précise que le genre de la vie active n'exclut pas la vie contemplative, mais la requiert plutôt comme « une sœur germaine » ; « ergo ex illo etiam tertium membrum vitae mixtae recte colligitur » (De religione, tr. 9, L. 1, c. 5,12-13 ; éd. Ch. Berton, Paris, 1860, p. 436). Plus loin, il n'hésite pas à ranger la Compagnie de Jésus parmi les « religiones mixtae » (De relig. Soc. Jesu 1, 6 ; ibid., p. 587-93). Alvarez de Paz, en 1621, parle longuement de la vita mixta dans le De vita spirituali ejusque perfectione (Lyon, 1608), c. 13-20 ; 35-44.</w:t>
      </w:r>
    </w:p>
    <w:p>
      <w:pPr>
        <w:spacing w:after="120" w:before="0" w:line="360" w:lineRule="auto"/>
        <w:ind w:firstLine="283"/>
        <w:jc w:val="both"/>
      </w:pPr>
      <w:r>
        <w:rPr>
          <w:rFonts w:ascii="Garamond" w:hAnsi="Garamond"/>
          <w:sz w:val="24"/>
        </w:rPr>
        <w:t>A la fin du 17° siècle, la vita mixta sera désignée comme « la plus parfaite » par des auteurs de divers ordres : ainsi le carme Jean de l'Annonciation (De statu religiosorum, disp. 2, dub. 3 ; Theologia Salmanticensis, t. 12, Paris-Bruxelles-Geneve, 1879, p. 425-34) et le dominicain P. N. Passerini (De hominum statibus et officiis, t. 3, Lucques, 1732, p. 33-41).</w:t>
      </w:r>
    </w:p>
    <w:p>
      <w:pPr>
        <w:spacing w:after="120" w:before="0" w:line="360" w:lineRule="auto"/>
        <w:ind w:firstLine="283"/>
        <w:jc w:val="both"/>
      </w:pPr>
      <w:r>
        <w:rPr>
          <w:rFonts w:ascii="Garamond" w:hAnsi="Garamond"/>
          <w:sz w:val="24"/>
        </w:rPr>
        <w:t>La formule vita mixta s'est donc généralisée peu à peu à partir de la fin du 13° siècle. Son origine est assurément le genus ex utroque compositum d'Augustin, mais interprété dans un nouveau contexte. On doit noter que les premiers commentateurs dominicains de la Somme théologique (Cajetan, Jean de Saint-Thomas) ne l'utilisent pas à propos de la q. 186, a. 6). La formule est en effet imprécise, nous l'avons dit, en raison de la difficulté à déterminer la part respective des deux éléments qui la composent. Les canonistes et les théoriciens de la vie spirituelle en feront usage sans problème ; les grands maîtres spirituels se situeront sur un autre plan : pour eux, l'amour de Dieu et l'amour du prochain débordent toute classification. D'ailleurs saint Thomas, et ceci est fondamental chez lui, ne connaît pas d'autre norme de la perfection que la charité : « secundum caritatem specialiter attenditur perfectio christianae vitae » (q. 184, a. 1) ; par suite « rien n'empêche que soient parfaits des hommes qui ne sont pas dans un état de perfection, et que d'autres soient dans un état de perfection sans être parfaits » (q. 184, a. 4). Sur ce point, il est d'accord avec Bonaventure et toute la tradition chrétienne.</w:t>
      </w:r>
    </w:p>
    <w:p>
      <w:pPr>
        <w:spacing w:after="120" w:before="0" w:line="360" w:lineRule="auto"/>
        <w:ind w:firstLine="283"/>
        <w:jc w:val="both"/>
      </w:pPr>
      <w:r>
        <w:rPr>
          <w:rFonts w:ascii="Garamond" w:hAnsi="Garamond"/>
          <w:sz w:val="24"/>
        </w:rPr>
        <w:t>Maître Eckhart († 1327) : la préférence pour Marthe et l'évolution spirituelle de Marie. - Eckhart n'a jamais traité explicitement du thème des genres de vie. Il mérite pourtant d'être inclus dans notre enquête en raison des deux sermons allemands Intravit Jesus in quoddam castellum (Lc 10,38-42), où la figure de Marthe est présentée d'une manière nouvelle par rapport à celle de Marie. Ces deux sermons mettent en jeu les principaux aspects de la doctrine eckhartienne (à la fois métaphysique, théologique et mystique) ; ils conduisent finalement à dépasser la dualité entre la contemplation et l'action (il n'y est pas question de vita mixta) pour en montrer l'unité foncière dans une spiritualité où l'homme, libéré de toute attache au créé par son abgeschiedenheit, s'unit en son fond le plus intime à l'essence-même de Dieu : mû par l'action divine en toutes ses activités propres, il devient ainsi capable de « trouver Dieu en toutes choses », si bien qu'aucune créature ni aucune action ne peuvent le séparer de lui. Nous éviterons de discuter la doctrine du Maître ; sur les questions qu'elle pose, la réponse essentielle a sans doute été donnée par son disciple Jean Tauler : « il parlait du point de vue de l'éternité, mais vous l'avez entendu selon la temporalité » (Sermon 15, trad. Hugueny-Théry-Corin, t. 1, Paris, 1928, p. 297 ; cf art. MÉRRQUE Rhénane, DS, t. 13, col. 518).</w:t>
      </w:r>
    </w:p>
    <w:p>
      <w:pPr>
        <w:spacing w:after="120" w:before="0" w:line="360" w:lineRule="auto"/>
        <w:ind w:firstLine="283"/>
        <w:jc w:val="both"/>
      </w:pPr>
      <w:r>
        <w:rPr>
          <w:rFonts w:ascii="Garamond" w:hAnsi="Garamond"/>
          <w:sz w:val="24"/>
        </w:rPr>
        <w:t>Predigt 2, éd. J. Quint, Deutsche Werke, t. 1, Stuttgart-Berlin, 1936, p. 21-45 et trad en allemand moderne p. 434-38 ; trad française annotée par Jeanne Ancelet-Hustache, Sermons, t. 1, Paris, 1974, p. 50-56. - Predigt 86, éd. Quint, t. 3, p. 472-503 et trad moderne p. 592-99 ; trad française Ancelet-Hustache, t. 3, 1979, p. 163-79. - Voir D. Mieth, Die Einheit von vita activa und vita contemplativa in den deutschen Predigten und Traktaten Meister Eckharts und bei Joh. Tauler, Ratisbonne, 1969 (recension critique d'H. Fischer, dans Theologie und Philosophie, t. 45, 1970, p. 130-32) ; T. Beckmann, Studien zur Bestimmung des Lebens in Meister Eckharts d. Predigten, Francfort/Main, 1982, p. 145-53.</w:t>
      </w:r>
    </w:p>
    <w:p>
      <w:pPr>
        <w:spacing w:after="120" w:before="0" w:line="360" w:lineRule="auto"/>
        <w:ind w:firstLine="283"/>
        <w:jc w:val="both"/>
      </w:pPr>
      <w:r>
        <w:rPr>
          <w:rFonts w:ascii="Garamond" w:hAnsi="Garamond"/>
          <w:sz w:val="24"/>
        </w:rPr>
        <w:t>Dans le S. 86, Eckhart donne d'abord trois raisons pour expliquer l'accueil empressé de Marthe : « La première était son âge mûr et le fond (de son être) bien exercé jusqu'au plus extrême ; c'est pourquoi il lui semblait que l'activité ne convenait à personne aussi bien qu'à elle. La deuxième raison était un sage jugement qui sait bien accomplir l'œuvre extérieure jusqu'au plus haut point que l'amour commande. La troisième était « la grande dignité du cher hôte » (tr fr., t. 3, p. 171-72). Si elle demande à sa sœur de l'aider, c'est pour son avancement spirituel : « Nous la soupçonnons, la chère Marie, d'être assise là plutôt pour sa joie que pour son profit spirituel » (p. 173). Marthe est donc la femme accomplie, formée par la vie et l'action ; Marie est encore à former, puisqu'elle se cherche elle-même sans en être consciente. Il faudra qu'elle devienne d'abord Marthe, avant d'être vraiment Marie (p. 178). 615 Le double appel de Jésus « Marthe, Marthe » signifie que celle-ci « possédait absolument tout ce que la créature devrait posséder en fait de bien temporel et de bien éternel » (p. 173). Il lui dit : « tu es vigilante » (sorcsam), ce qui veut dire : « tu es près des choses, mais les choses ne sont pas en toi ». Eckhart distingue ici « les œuvres » (werke), c'est-à-dire les activités extérieures, et « l'action » (gewerbe), c'est-à-dire l'application intérieure et judicieuse. L'action est donc libre, toute de Dieu et en Dieu. Le Christ dit encore : « une seule chose est nécessaire ». Ces mots signifient que Marthe doit s'élever au-dessus de toutes choses pour devenir « deux-un » avec le Christ et s'établir ainsi « au pourtour de l'éternité » (an dem umberinge der êéwicheït) : « Moi et toi, une fois enveloppés de lumière éternelle, c'est un. » Ici, semble-t-il, on n'est plus « au pourtour de l'éternité », mais dans l'éternité elle-même.</w:t>
      </w:r>
    </w:p>
    <w:p>
      <w:pPr>
        <w:spacing w:after="120" w:before="0" w:line="360" w:lineRule="auto"/>
        <w:ind w:firstLine="283"/>
        <w:jc w:val="both"/>
      </w:pPr>
      <w:r>
        <w:rPr>
          <w:rFonts w:ascii="Garamond" w:hAnsi="Garamond"/>
          <w:sz w:val="24"/>
        </w:rPr>
        <w:t>Eckhart affirme ensuite qu'il y a « trois chemins » vers Dieu. Le premier est « la recherche de Dieu en toutes choses par une action multiple, par un amour ardent ». Le second est « un chemin sans chemin, … où l'on est élevé et ravi au-dessus de soi et de toutes choses », comme le fut Pierre dans la révélation qu'il reçut à Césarée (p. 175). Le troisième est en réalité « un chez soi », où Dieu est vu « sans intermédiaire, dans son essence » (âne mittel in sfnesheit). Alors le Christ est saisi comme « chemin, vérité et vie », dans l'unité avec le Père et l'Esprit : « tre conduit en Dieu sur ce chemin avec la lumière de sa Parole c'est le terme où l'esprit demeure en paix, dans l'unité de la chère éternité » (p. 175-76).</w:t>
      </w:r>
    </w:p>
    <w:p>
      <w:pPr>
        <w:spacing w:after="120" w:before="0" w:line="360" w:lineRule="auto"/>
        <w:ind w:firstLine="283"/>
        <w:jc w:val="both"/>
      </w:pPr>
      <w:r>
        <w:rPr>
          <w:rFonts w:ascii="Garamond" w:hAnsi="Garamond"/>
          <w:sz w:val="24"/>
        </w:rPr>
        <w:t>Marthe, « et avec elle tous les amis de Dieu, sont avec le souci, non dans le souci » (mit der sorge, niht in der sorge) ; Marthe est « près des choses et non dans les choses ». Bien qu'elle paraisse « troublée par beaucoup de choses », en fait elle « était dans un état de vertu mûre et affermie, avait un esprit libre que rien n'entravait ». Pour que sa sœur Marie parvienne à cette maturité (« Je nomme Marie un corps bien exercé obéissant à une âme sage »), il faudra qu'elle pratique en vérité la « vie vertueuse » ; or, la vertu relève non pas de la « volonté sensible », mais d'abord de la « volonté spirituelle » qui fait suivre le Christ et les saints, puis de la « volonté éternelle » qui est œuvre de l'Esprit Saint dans l'amour. Marie atteindra ce niveau (et ici Eckhart suit le destin de Marie décrit dans la Légende dorée de Jacques de Voragine) lorsqu'elle se fera la servante des apôtres, prêchera et enseignera en Provence, avant de se retirer dans le désert (p. 179).</w:t>
      </w:r>
    </w:p>
    <w:p>
      <w:pPr>
        <w:spacing w:after="120" w:before="0" w:line="360" w:lineRule="auto"/>
        <w:ind w:firstLine="283"/>
        <w:jc w:val="both"/>
      </w:pPr>
      <w:r>
        <w:rPr>
          <w:rFonts w:ascii="Garamond" w:hAnsi="Garamond"/>
          <w:sz w:val="24"/>
        </w:rPr>
        <w:t>En conclusion, Eckhart fait deux remarques importantes : il est vain de vouloir « que les choses sensibles ne soient plus rien pour les sens », mais « on doit parvenir à ce qu'une volonté réfléchie formée selon Dieu se dépouille de tout plaisir naturel » ; il est également vain de vouloir « être libéré des œuvres ». « Je dis : cela ne peut pas être. » Le prédicateur s'appuie sur l'exemple des apôtres après la Pentecôte, des saints postérieurs, et surtout du Christ lui-même : « Dès le moment où Dieu se fit homme et où l'homme devint Dieu, il commença à agir pour notre éternelle béatitude jusqu'à la fin, lorsqu'il mourut sur la croix » (p. 179).</w:t>
      </w:r>
    </w:p>
    <w:p>
      <w:pPr>
        <w:spacing w:after="120" w:before="0" w:line="360" w:lineRule="auto"/>
        <w:ind w:firstLine="283"/>
        <w:jc w:val="both"/>
      </w:pPr>
      <w:r>
        <w:rPr>
          <w:rFonts w:ascii="Garamond" w:hAnsi="Garamond"/>
          <w:sz w:val="24"/>
        </w:rPr>
        <w:t>La doctrine des Predigten 2 et 86 est identique à celle qu'Eckhart, prieur d'Erfurt, donnait déjà en 1298 aux jeunes religieux dans ses Institutions spirituelles, en un langage plus simple. Retenons deux passages : « L'homme doit saisir Dieu en toutes choses et accoutumer son esprit à avoir Dieu sans cesse présent dans son esprit, son intention et son amour » (6, trad. J. Ancelet-Hustache, Traités, Paris, 1971, p. 47). « La volonté est parfaite et droite quand elle s'est totalement désappropriée, dépouillée d'elle-même, modelée et formée sur la volonté de Dieu. Oui, plus il en est ainsi, plus la volonté est droite et vraie. Et dans cette volonté tu peux tout, amour ou quoi que tu veuilles » (10, p. 54). Ignace de Loyola, croyons-nous, aurait pu signer ces deux textes ! Pour Jean Tauler, qui relativisait la distinction des professions séculières et des états de vie dans l'Église, voir les brèves indications données en DS, t. 15, col. 70-71.</w:t>
      </w:r>
    </w:p>
    <w:p>
      <w:pPr>
        <w:spacing w:after="120" w:before="0" w:line="360" w:lineRule="auto"/>
        <w:ind w:firstLine="283"/>
        <w:jc w:val="both"/>
      </w:pPr>
      <w:r>
        <w:rPr>
          <w:rFonts w:ascii="Garamond" w:hAnsi="Garamond"/>
          <w:sz w:val="24"/>
        </w:rPr>
        <w:t>La version longue des Meditationes vitae Christi, qui ne sont pas de Bonaventure mais d'un franciscain anonyme au début du 14e siècle, offre à l'occasion de Marthe et Marie un petit traité des deux vies (ch. 45-58 ; éd. A. Peltier, Bonav. Opera, t. 12, Paris, 1868, p. 569-88). L'auteur, qui s'inspire surtout de saint Bernard (Serm in Cantica 18 ; 46 ; 50-52 ; 57 : S. 1 sur Pierre et Paul ; S. 5 sur l'Assomption), affirme la priorité de la vie contemplative, mais son originalité consiste à situer celle-ci entre deux partes (moments ?) de vie active : le premier vise à l'élimination des vices et à l'acquisition des vertus, le second à « s'appliquer principalement au salut du prochain regendo, docendo, adjuvando », comme font les prélats, les prédicateurs et d'autres (ch. 45). Il faut en effet, selon saint Bernard (In Cant. 51,2), « porter du fruit », sinon « la foi est morte » (Jacq. 2,20) et le chrétien n'est pas « lumière du monde » (Mt. 5,16) ; mais on doit ensuite « revenir à la contemplation » (ch. 58).</w:t>
      </w:r>
    </w:p>
    <w:p>
      <w:pPr>
        <w:spacing w:after="120" w:before="0" w:line="360" w:lineRule="auto"/>
        <w:ind w:firstLine="283"/>
        <w:jc w:val="both"/>
      </w:pPr>
      <w:r>
        <w:rPr>
          <w:rFonts w:ascii="Garamond" w:hAnsi="Garamond"/>
          <w:sz w:val="24"/>
        </w:rPr>
        <w:t>4. Aux 15e et 16e siècles, l'utilisation du thème se diversifie. 1° Les auteurs de la Renaissance italienne continuent à disserter sur ce sujet : Pétrarque (1374, cf. DS, t. 12, col. 1214) ; Colucio Salutati (1406) ; Lorenzo Valla (1457) (qui affirme l'égalité des deux vies) ; Marsilio Ficino (1499) et son contemporain Cristoforo Landino (Disputationes Camaldulenses, éd. P. Lohe, Florence, 1980). Ces divers auteurs suivent la tradition chrétienne antérieure, mais ils reviennent aussi aux classiques grecs et latins (Platon, Aristote, Plotin ; Cicéron, Sénèque) ; leurs positions débordent le cadre de la vie des moines ou des clercs et concernent aussi les activités économiques ou politiques des laïcs.</w:t>
      </w:r>
    </w:p>
    <w:p>
      <w:pPr>
        <w:spacing w:after="120" w:before="0" w:line="360" w:lineRule="auto"/>
        <w:ind w:firstLine="283"/>
        <w:jc w:val="both"/>
      </w:pPr>
      <w:r>
        <w:rPr>
          <w:rFonts w:ascii="Garamond" w:hAnsi="Garamond"/>
          <w:sz w:val="24"/>
        </w:rPr>
        <w:t>Sur ces auteurs et leurs idées, voir les exposés détaillés de P.O. Kristeller (vue d'ensemble), Victoria Kahn (Salutati), Letizia A. Panizza (Valla), dans Arbeit. Musse. Meditation, p. 133-223. 2° Chez les auteurs spirituels, le thème des deux vies est moins exploité que celui des trois voies (purgative, illuminative, unitive ; cf cet art.). Pourtant, déjà chez Jean Ruusbroec (1381), apparaît une autre classification des « vies » : active (qui n'est pas la préparation purificatrice à la contemplation, mais la recherche de la gloire de Dieu en soi-même et dans le monde), intérieure, essentielle (cf. DS, t. 8, col. 690). Henri Herp (1477), qui popularise plus tard la spiritualité ruusbrokienne en l'enrobant dans d'autres courants, divise son Spieghel der volkomenheit en trois parties : vie active, contemplative, suressentielle (cf. DS, t. 7, col. 356-59 ; le dernier terme, après la censure romaine, sera remplacé par suréminente). Cette division des vies se retrouve équivalente dans la Règle de perfection de Benoît de Canfeld (1610) sous la forme volonté extérieure, intérieure, essentielle (cf art. la volonté de Dieu, infra) ; elle marquera particulièrement la « spiritualité capucine » du 17e siècle (cf. DS, t. 5, col. 1367-80). Sébastien de Senlis (1658) revient à la formulation de Herp dans le titre de son premier ouvrage : « La philosophie des contemplatifs, contenant toutes les leçons de la vie active, contemplative et suréminente » (Paris, 1621). Nous n'insisterons pas sur cette orientation, mais il fallait la mentionner. 3° Pour le 16e siècle, retenons seulement les courants ignatien et carmélitain. - 1) Ignace de Loyola (1556) évoque à maintes reprises ses expériences mystiques à Manresa, en Terre Sainte, en Italie et à Rome ; dans le Journal spirituel, il décrit son intimité avec les Trois Personnes divines (pour les détails, voir DS, t. 7, col. 1277-1306) ; à notre connaissance cependant, il n'utilise pas les termes « vie active, contemplative ». Sa maxime fondamentale est plutôt « chercher Dieu en toutes choses ». Le texte le plus précis sur ce point est sans doute celui qui, dans les Constitutions, concerne la formation spirituelle des jeunes religieux : « Crebro admoneantur ut in omnibus quaerant Deum, exuentes se, quantum fieri potest, amore omnium creaturarum, eum in omnibus creaturis amando et omnes in eo juxta sanctam ac divinam ipsius voluntatem » (IL, 1,26). Chercher, et trouver, Dieu en toutes les créatures et aimer tous les hommes en lui, exige pour Ignace, une totale abnégation de soi-même (c'est sur ce point qu'il se rapproche d'Eckhart ; cf supra). Nous préciserions aujourd'hui volontiers que cette abnégation n'élimine nullement l'amour pour chaque personne humaine en particulier ; elle le fonde tout au contraire en le haussant au niveau de l'amour du Christ.</w:t>
      </w:r>
    </w:p>
    <w:p>
      <w:pPr>
        <w:spacing w:after="120" w:before="0" w:line="360" w:lineRule="auto"/>
        <w:ind w:firstLine="283"/>
        <w:jc w:val="both"/>
      </w:pPr>
      <w:r>
        <w:rPr>
          <w:rFonts w:ascii="Garamond" w:hAnsi="Garamond"/>
          <w:sz w:val="24"/>
        </w:rPr>
        <w:t>Jérôme Nadal, chargé par Ignace lui-même de promulguer et d'expliquer les Constitutions, définit plusieurs fois le fondateur comme in actione contemplativus et assure que cette grâce est accordée à tous les membres de la Compagnie (cf. DS, t. 9, col. 11-12 ; Annotationes in Examen 80-82, MHSI, t. 90, p. 162-63). Dans les Exhortationes d'Alcala (1561), il applique en outre à la Compagnie le thème des deux vies et assure même que son genre de vie est une vita superior (Exh. 6, 127-128, ibid p. 361-63). Nadal ne trahit pas la pensée d'Ignace, mais il se pose en « théoricien » de sa spiritualité, pour la replacer dans le cadre historique des diverses formes de vie religieuse.</w:t>
      </w:r>
    </w:p>
    <w:p>
      <w:pPr>
        <w:spacing w:after="120" w:before="0" w:line="360" w:lineRule="auto"/>
        <w:ind w:firstLine="283"/>
        <w:jc w:val="both"/>
      </w:pPr>
      <w:r>
        <w:rPr>
          <w:rFonts w:ascii="Garamond" w:hAnsi="Garamond"/>
          <w:sz w:val="24"/>
        </w:rPr>
        <w:t>M. Giuliani, Trouver Dieu en toutes choses, dans Christus, n. 6, 1955, p. 172-94 ; R. Hostie, Le cercle de l'action et de l'oraison d'après le P. J. Nadal, ibid, p. 195-211. Voir surtout dans le recueil Zenatianisch, éd. M. Sievernich et G. Switek, Fribourg/Br.-Bâle-Vienne, 1990, les art de F. Wulf, Dialektik von Mystik und Dienst bei I v. L., p. 54-74 ; E. Kunz, Bewegt von Gottes Liebe, p. 75-95. 2) Thérèse d'Avila applique principalement la vie active aux moniales chargées des offices domestiques et à celles qui, faute de forces corporelles ou spirituelles, sont incapables de contemplation ; elle rassure les unes et les autres en déclarant qu'une vie d'humilité et d'obéissance vaut autant devant Dieu que la contemplation ; celle-ci d'ailleurs comporte des labeurs intérieurs (trabajos) encore plus pénibles que les activités corporelles (Camino 16-18). Les « fleurs » de Cant. 2,5 figurent aussi la vie active : ce sont « les grandes œuvres que l'on entreprend d'accomplir pour le service du Seigneur et du prochain » ; ces fleurs ont</w:t>
      </w:r>
    </w:p>
    <w:p>
      <w:pPr>
        <w:spacing w:after="120" w:before="0" w:line="360" w:lineRule="auto"/>
        <w:ind w:firstLine="283"/>
        <w:jc w:val="both"/>
      </w:pPr>
      <w:r>
        <w:rPr>
          <w:rFonts w:ascii="Garamond" w:hAnsi="Garamond"/>
          <w:sz w:val="24"/>
        </w:rPr>
        <w:t>16°-17° SIÈCLES 618</w:t>
      </w:r>
    </w:p>
    <w:p>
      <w:pPr>
        <w:spacing w:after="120" w:before="0" w:line="360" w:lineRule="auto"/>
        <w:ind w:firstLine="283"/>
        <w:jc w:val="both"/>
      </w:pPr>
      <w:r>
        <w:rPr>
          <w:rFonts w:ascii="Garamond" w:hAnsi="Garamond"/>
          <w:sz w:val="24"/>
        </w:rPr>
        <w:t>nt incapables de contemplation ; elle rassure les unes et les autres en déclarant qu'une vie d'humilité et d'obéissance vaut autant devant Dieu que la contemplation ; celle-ci d'ailleurs comporte des labeurs intérieurs (trabajos) encore plus pénibles que les activités corporelles (Camino 16-18). Les « fleurs » de Cant. 2,5 figurent aussi la vie active : ce sont « les grandes œuvres que l'on entreprend d'accomplir pour le service du Seigneur et du prochain » ; ces fleurs ont</w:t>
      </w:r>
    </w:p>
    <w:p>
      <w:pPr>
        <w:spacing w:after="120" w:before="0" w:line="360" w:lineRule="auto"/>
        <w:ind w:firstLine="283"/>
        <w:jc w:val="both"/>
      </w:pPr>
      <w:r>
        <w:rPr>
          <w:rFonts w:ascii="Garamond" w:hAnsi="Garamond"/>
          <w:sz w:val="24"/>
        </w:rPr>
        <w:t>un parfum qui releve à la fois de l'action et de la contemplation, car Marthe et Marie concourent à leur accomplissement et elles « procedent de l'amour de Dieu seul, sans aucun intérêt personnel » (Meditaciones sobre los Cantares 7,3). De même, les deux vies sont conjointes dans « l'oraison de quiétude », où la volonté, déjà investie par l'action divine, fait l'œuvre de Marie, tandis que l'intelligence et la mémoire font celle de Marthe (Camino 31,5).</w:t>
      </w:r>
    </w:p>
    <w:p>
      <w:pPr>
        <w:spacing w:after="120" w:before="0" w:line="360" w:lineRule="auto"/>
        <w:ind w:firstLine="283"/>
        <w:jc w:val="both"/>
      </w:pPr>
      <w:r>
        <w:rPr>
          <w:rFonts w:ascii="Garamond" w:hAnsi="Garamond"/>
          <w:sz w:val="24"/>
        </w:rPr>
        <w:t>3). Jean de la Croix ne parle que rarement des deux vies, toujours conjointement. Le texte le plus significatif est sans doute dans sa dernière œuvre, le commentaire du Cantico B xxix, 2-3 : le contemplatif arrivé à l'union d'amour ne doit plus « s'occuper d'œuvres qui pourraient lui faire perdre un seul instant de son amoureuse attention à Dieu ». Celle-ci est en effet plus fructueuse pour l'Église que toute activité apostolique : « après tout, c'est pour cet amour que nous sommes créés ». Jean pourtant ne condamne pas les actifs, mais il invite les plus impulsifs à consacrer à l'oraison au moins la moitié du temps qu'ils donnent à l'action : ainsi, « ils feraient beaucoup plus et à moins de frais, par une seule œuvre que par mille poursuivies si activement. Au fond. le bien ne se fait que par Dieu » (trad. Marie du Saint-Sacrement, revisée par D. Poirot, Œuvres completes, Paris, 1990, p. 1373-74). La portée de ce texte ne doit pas être majorée ; il convient de le situer dans l'expérience personnelle du saint. Or, au moment où il rédigeait son commentaire (1585/86). Jean visitait et fondait diverses communautés comme définiteur, puis comme vicaire provincial d'Andalousie ; parvenu à Punion d'amour, il pouvait comme Ignace « trouver Dieu en toutes choses » et ses charges ne l'empêchaient pas de maintenir « l'attention amoureuse à Dieu ». C'est l'indice que, contrairement à l'affirmation de saint Thomas (cf supra), l'action imposée par l'obéissance ne réussit pas à « distraire » le véritable contemplatif.</w:t>
      </w:r>
    </w:p>
    <w:p>
      <w:pPr>
        <w:spacing w:after="120" w:before="0" w:line="360" w:lineRule="auto"/>
        <w:ind w:firstLine="283"/>
        <w:jc w:val="both"/>
      </w:pPr>
      <w:r>
        <w:rPr>
          <w:rFonts w:ascii="Garamond" w:hAnsi="Garamond"/>
          <w:sz w:val="24"/>
        </w:rPr>
        <w:t>5. Du 17° siècle à nos jours. - Si l'on met à part les positions originales du courant capucin auquel nous avons fait allusion, le theme des trois genres de vie ne revient plus qu'occasionnellement à partir du début du 17€ siècle. Nous n'avons pu que faire un sondage dans l'immense production spirituelle de cette époque, mais les résultats semblent assez dairs. François de Sales tient à montrer que la « dévotion », c'est-à-dire la sainteté, est accessible dans tous les états de vie. Parmi les théoriciens de la vie spirituelle, le jésuite Bernardin Rossignoli f 1613 suit le schéma commençants, progressants, parfaits ; Alphonse Rodriguez f 1616 et Louis de la Puente f 1624 suivent le même schéma, conjointement avec celui des trois voies. Seul, Antoine Le Gaudier f 1622 traite assez longuement des trois vies (activa, contemplativa, mixta) dans le De perfectione vitae spiritualis ; il parle d'abord de la foi, de l'espérance et de la charité, celle-ci étant La vertu la plus parfaite et la source de toute perfection (pars 1, sect. 1, ch. 6-12). Plus loin, il traite des « trois états de perfection » (cf. DS, t. 9, col. 533-34). Les considérations sur la vita mixta, où l'on cherche simultanément la perfection personnelle et celle des autres en vue de la gloire de Dieu (allusion nette à la double fin de la Compagnie de Jésus), soulignent qu'un tel genre de vie n'est pas la poursuite de cette double perfection selon un mélange confus, maïs bien « la cohérence de l'une et de l'autre, afin que, par leur nature propre, elles se perfectionnent et s'informent mutuellement » (pars 1, sect. 3, ch. 9 ; éd. A. M. Micheletti, Turin, 1934, p. 348). Par suite la tendance contemplative doit dominer, au point que les activités puissent être « soutenues sans diminution de la contemplation » (ibid., ch. 10, p. 353). En définitive, Le Gaudier, qui veut décrire la spiritualité ignatienne, n'utilise le scheme des trois vies que pour maintenir l'interpénétration de la vie active et de la vie contemplative dans la vifa mixta. Chez les Dominicains, Louis de Grenade + 1588, dont l'œuvre a été largement lue et traduite au 17€ siècle, se préoccupe surtout de l'appel universel à la sainteté (cf. DS, t. 9, coi. 1048-49), au point de susciter les critiques de l'intransigeant Melchior Cano. Louis Chardon f 1651, dans son beau livre La Croix de Jésus (Paris, 1647 ; rééd. 1937), oriente vers le passage d'un amour actif à un amour de « quiétude » où l'aspect contemplatif dominerait ; on retiendra surtout le dernier chapitre (32), qui présente Marthe et Marie comme figures de l'union entre l'action et la contemplation ; les vues de Chardon sont ici assez semblables à celles d'Eckhart, bien qu'on puisse douter qu'il l'ait lu. Une discussion de genre « académique » entre quatre personnages (difficiles à identifier) sur la perfection respective de la vie active et de la vie contemplative est rapportée par un ouvrage tres rare du sieur de Richesource (Conférences académiques, 2 vol., chez l'auteur, Place Dauphine, Paris, 1661) ; voir sur ce point la communication de B. Beugnot, dans Arbeit. Musse. Meditation, p. 279-305, avec d'autres allusions à notre theme au cours du 17* siècle. On peut retenir surtout une lettre de Pierre Nicole (reprise dans ses Essais de morale, t. 8, Paris, 1715, p. 106-11), qui récuse « les comparaisons que l'on fait des divers états de vie » et préfere l'attention portée aux individus (comme l'avaient déjà fait Bonaventure et Thomas d'Aquin). Nous ne pouvons traiter en détail des 18€ et 192 siecles. Le theme des genres de vie se retrouve encore dans les traités sur la vie spirituelle, bien que ceux-ci, pour la plupart, soient des adaptations d'ouvrages plus anciens. Une formulation nouvelle apparaît cependant avec la distinction entre l'ascétique et la mystique, la première recouvrant de nombreux aspects de la vie active, la seconde concernant plutôt les formes supérieures de la contemplation (cf art. Mystique, DS, t. 10, col. 1930-39 ; art. Scaramelli, t. 14, col. 396-402). Le 19° siècle, où se fondent de multiples congrégations religieuses à vocation active ou contemplative, voit aussi Pémergence du rayonnement spirituel des laïcs (DS, art. France, t. 5, col. 972-80 ; un phénomene analogue se produit aussi dans d'autres pays). Les dernières années du 20° siècle ont été marquées par le concile l'atican II, malgré les exces ou les résistances qu'il a suscités. Les textes conciliaires ne traitent des deux vies qu'à propos de problemes plus généraux ; ils n'en sont pas moins riches d'enseignements. Un des points essentiels de la doctrine du concile est l'affirmation de la vocation universelle à la sainteté dans l'Église (LG 39-42). Le Christ en est le Maître et le Modele (40). « Dans la diversité des genres de vie et des fonctions, une est la sainteté que cultivent ceux qui, mûs par l'Esprit de Dieu, obéissant à la voix du Père et l'adorant en esprit et en vérité, suivent le Christ pauvre, humble et portant sa croix » (41). Le rôle propre des religieux est de manifester la présence permanente du Christ dans l'Église « soit lorsqu'il contemplait sur la montagne, soit lorsqu'il annonçait aux foules le Royaume de Dieu, soit lorsqu'il guérissait les malades et les affligés ou convertissait les pécheurs, soit lorsqu'il bénissait les enfants et faisait du bien à tous » (46 ; texte repris pratiquement dans le CIC de 1983, can. 577) : les formes de vie religieuse sont ainsi mises sur le même plan dans l'imitation du Christ. L'ordre de la phrase met cependant la contemplation avant l'action. La même gradation apparaît dans le décret Perfectae caritatis : « Les instituts voués totalement à la contemplation. gardent toujours la part de choix (praeclaram partem) dans le Corps du Christ » (PC 7), dont tous les membres n'ont pas la même fonction (cf. Rom. 12,4). Néanmoins « les tres nombreux instituts voués à des formes diverses d'apostolat » exercent chacun leur rôle propre selon les charismes qu'ils ont reçus de l'Esprit (Rom. 12,5-8) : « divisiones gratiarum sunt, idem autem Spiritus » (1 Cor. 12,4). l'oir aussi le décret Ad Gentes 18 et 40, où est notée l'importance des instituts de vie contemplative dans l'implantation missionnaire « car Ja vie contemplative manifeste en plénitude la présence de l'Église ». A notre avis, les Peres du concile n'ont pas voulu introduire une différence de valeur entre les instituts contemplatifs et les instituts actifs : les uns et les autres répondent à des charismes divers, mais tout aussi nécessaires au bien de PÉglise. Si la vie contemplative est nommée en premier lieu, c'est parce que, dans la vie même du Christ, l'intimité avec son Père est première. D'autre part, l'appel universel à la sainteté, tout en réservant aux religieux un témoignage spécifique de l'idéal évangélique, écarte toute idée d'un monopole dans la recherche d'une charité plus parfaite. Dans les traités de vie spirituelle autour du Concile, on constate en général un retrait par rapport au scheme des deux vies. Leurs auteurs préferent d'autres termes pour rendre la même idée : la vie active est remplacée par « la vie apostolique » et la contemplation par « prière » ou « oraison ». Ainsi L. Bouyer ({ntroduction à la vie spirituelle, Tournai, 1960) parle de la « vie religieuse apostolique » au ch. 3, puis beaucoup plus loin de « la prière » et du « développement de la vie spirituelle » au ch. 10-12. Ch.-A. Bernard (Traité de théologie spirituelle, Paris, 1986) joint « Action et prière » au ch. 13. G. Thils (Existence chrétienne et sainteté en J.-C., Paris, 1982) considere la distinction « action apostolique et contemplation religieuse » comme une des « conceptions incompletes » de la vie spirituelle : « Les deux éléments doivent être présents, d'une certaine manière, dans toute vie sainte. Les erreurs consisteront à insister unilatéralement sur l'un ou sur Pautre » (p. 297). Dans un ouvrage plus ancien (Teologia de la mistica, Madrid, 1963). B. Jimenez Duque traduisait déjà la tendance de la plupart de nos contemporains : « Dans la perfection chrétienne, c'est la charité qui a le primat. C'est elle qui demande, selon les circonstances, que l'on s'applique aux exercices que nous appelons contemplation et action. La charité est ce qui fait de ces exercices non un mélange, une'vie mixte« , mais une synthese dynamique, une vie pleine. Contemplation et action sont deux aspects d'une même mystérieuse réalité » (ch. 14, Oracién y acciôn, p. 389). On notera l'exclusion de la « vie mixte », formule qui ne se trouve pas non plus dans les textes conci- : liaires ni dans le nouveau Code de Droit canonique. Le dominicain Jean-Hervé Nicolas, dans Contemplation et vie contemplative en christianisme (Fribourg/S'et Paris, 1980), veut cependant « expliquer le plative en christianisme et la justifier contre les critiques dont elle est l'objet depuis le commencement. » (p. 1). C'est un ouvrage de réflexion, qui reprend les apports de la tradition et répond en même temps aux questions de notre temps ; c'est du même coup un traité sur la vie spirituelle en son ensemble.</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Le Au terme de cette enquête, trois remarques suffiront. 1° Il n'est pas indifférent que le thème des genres de vie ait pris ses origines dans la sagesse grecque ; l'action et la contemplation débordent en effet le domaine du christianisme. On peut donner à l'une et à l'autre des noms différents, mais toute vie humaine digne de ce nom comporte toujours une part de réflexion, de sociabilité, d'activité personnelle. Les termes ont pris des significations différentes au cours des âges, et leur rapport a été diversement interprété. Il semble pourtant que les auteurs dont nous avons parlé soient d'accord pour reconnaître la complémentarité des deux vies, ou mieux des deux « intentions » fondamentales. L'action d'un homme ou d'une femme présente manifestement une densité différente selon qu'elle est réfléchie ou simplement impulsive, c'est-à-dire précédée ou non d'un temps de contemplation. Celle-ci, de son côté, ne s'enferme jamais en elle-même : elle porte un dynamisme de rayonnement qui émane de la personne et se traduit toujours en action.</w:t>
      </w:r>
    </w:p>
    <w:p>
      <w:pPr>
        <w:spacing w:after="120" w:before="0" w:line="360" w:lineRule="auto"/>
        <w:ind w:firstLine="283"/>
        <w:jc w:val="both"/>
      </w:pPr>
      <w:r>
        <w:rPr>
          <w:rFonts w:ascii="Garamond" w:hAnsi="Garamond"/>
          <w:sz w:val="24"/>
        </w:rPr>
        <w:t>29 En raison de cette complémentarité même, il faut aussi affirmer conjointement un primat de la contemplation et une égalité de valeur entre les vocations actives et les vocations contemplatives. Il n'y a là aucune contradiction, mais bien la reconnaissance d'une nouvelle complémentarité. En régime chrétien, d'ailleurs, cette complémentarité se fonde sur la charité, qui est la source des unes et des autres. On a même le droit de dire que les monastères et les couvents contemplatifs exercent par rapport aux instituts actifs une fonction exemplaire, qui prémunit ceux-ci contre l'activisme et les rappelle à la source première de toute activité authentiquement spirituelle. Il convient par contre, avec Augustin, Bonaventure et Thomas d'Aquin, de placer la sainteté dans les personnes plutôt que dans les instituts comme tels. 3° Faut-il parler encore de « vie mixte » ? L'expression, nous l'avons vu, est ambiguë. Au fond, toute vie est « mixte », en ce sens qu'elle comporte nécessairement une part de réflexion et une part d'action. Mais cette idée de « partition » est elle-même insatisfaisante. Nous choisirions, pour notre part, de renoncer à la formule et de parler plutôt d'une interpénétration, ou encore, pour reprendre les affirmations de Grégoire, d'un va-et-vient fécond de l'une à l'autre.</w:t>
      </w:r>
    </w:p>
    <w:p>
      <w:pPr>
        <w:spacing w:after="120" w:before="0" w:line="360" w:lineRule="auto"/>
        <w:ind w:firstLine="283"/>
        <w:jc w:val="both"/>
      </w:pPr>
      <w:r>
        <w:rPr>
          <w:rFonts w:ascii="Garamond" w:hAnsi="Garamond"/>
          <w:sz w:val="24"/>
        </w:rPr>
        <w:t>Quoi qu'il en soit, pour les chrétiens, le Modèle irremplaçable est le Christ qui, toujours mû par l'Esprit en sa vie humaine, s'est mis au service des hommes jusqu'à la mort sans perdre l'intimité avec le Père : « Je ne suis jamais seul, mais (avec) Celui qui m'a envoyé » (Jean 8,16).</w:t>
      </w:r>
    </w:p>
    <w:p>
      <w:pPr>
        <w:spacing w:after="120" w:before="0" w:line="360" w:lineRule="auto"/>
        <w:ind w:firstLine="283"/>
        <w:jc w:val="both"/>
      </w:pPr>
      <w:r>
        <w:rPr>
          <w:rFonts w:ascii="Garamond" w:hAnsi="Garamond"/>
          <w:sz w:val="24"/>
        </w:rPr>
        <w:t>La bibliographie étant abondante, nous retiendrons les études que nous avons utilisées, sans reprendre celles qui sont signalées dans l'article.</w:t>
      </w:r>
    </w:p>
    <w:p>
      <w:pPr>
        <w:spacing w:after="120" w:before="0" w:line="360" w:lineRule="auto"/>
        <w:ind w:firstLine="283"/>
        <w:jc w:val="both"/>
      </w:pPr>
      <w:r>
        <w:rPr>
          <w:rFonts w:ascii="Garamond" w:hAnsi="Garamond"/>
          <w:sz w:val="24"/>
        </w:rPr>
        <w:t>VIE ACTIVE, CONTEMPLATIVE, MIXTE 622 p. 920-49 ; trad allem., Die katholische Glaubenswelt, t. 2, Fribourg-Br., 1960, p. 961-89. - Mary E. Mason, Active Life and Contemplative Life. A Study of the Concepts from Plato to the Present, Milwaukee, 1961. - Théologie de la vie monastique (Théologie 49). Paris, 1961 (recueil d'études, d'Origène à Aelred). - S. Gatto, l'ita (contemplativa, attiva, mista). DES, t. 2, 1976, p. 2012-20. - A. Louth, The Origins of the Christian Mystical Tradition. From Plato to Denys, Oxford, 1981.</w:t>
      </w:r>
    </w:p>
    <w:p>
      <w:pPr>
        <w:spacing w:after="120" w:before="0" w:line="360" w:lineRule="auto"/>
        <w:ind w:firstLine="283"/>
        <w:jc w:val="both"/>
      </w:pPr>
      <w:r>
        <w:rPr>
          <w:rFonts w:ascii="Garamond" w:hAnsi="Garamond"/>
          <w:sz w:val="24"/>
        </w:rPr>
        <w:t>Philosophes grecs et latins. - A. Grilli, !/ problema della vita contemplativa nel mondo greco-romano, Milan-Rome, 1953. - KR. Joly, Le Theme Philosophique des Etats de vie dans l'Antiquité classique (Acad. Roy de Belgique,'Mémoires I, 51/3). Bruxelles, 1956. - Hannah Arendt, The Human Condition, Garden City, N. Y., 1959 ; l'ita activa, oder vom tätigen Leben, Stuttgart, 1960. - J. M. André, Recherches sur l'otium romain, Paris, 1962 ; L'otium dans la vie morale et intellectuelle romaine, des origines à l'époque augustéenne, Paris, 1966 ; La sociologie antique du loisir, dans Arbeit, Musse, Medit., p. 35-63. - P. Demont, La cité grecque antique et l'idéal de tranquillité, Paris, 1990.</w:t>
      </w:r>
    </w:p>
    <w:p>
      <w:pPr>
        <w:spacing w:after="120" w:before="0" w:line="360" w:lineRule="auto"/>
        <w:ind w:firstLine="283"/>
        <w:jc w:val="both"/>
      </w:pPr>
      <w:r>
        <w:rPr>
          <w:rFonts w:ascii="Garamond" w:hAnsi="Garamond"/>
          <w:sz w:val="24"/>
        </w:rPr>
        <w:t>A.-J. Festugiere, Contemplation et vie contemplative chez Platon, Paris, 1937, 1950 ; Etudes de philosophie grecque, Paris, 1971, p. 117-56 : Les trois vies. - R. Arnou, « Praxis et Theôria » : Etudes sur le vocabulaire et la pensée des Ennéades de Plotin, Paris, 1921 ; rééd., Rome, 1972.</w:t>
      </w:r>
    </w:p>
    <w:p>
      <w:pPr>
        <w:spacing w:after="120" w:before="0" w:line="360" w:lineRule="auto"/>
        <w:ind w:firstLine="283"/>
        <w:jc w:val="both"/>
      </w:pPr>
      <w:r>
        <w:rPr>
          <w:rFonts w:ascii="Garamond" w:hAnsi="Garamond"/>
          <w:sz w:val="24"/>
        </w:rPr>
        <w:t>IL Düring, Aristoteles. Darstellung und Interpretation seines Denkens, Heidelberg, 1966, ch. VIII ; trad ital. Brescia, 1976. - KR. Bodéus, Le philosophe et la cité. Recherches sur les rapports entre morale et politique dans la pensée d'Aristote (Bibl de la Fac de Philos et Lettres de lUniv de Liege). Paris, 1972. - C. Müller-Goldinger, Politik und Philosophie bei Aristoteles und im frühen Peripatos, dans Archiv für Geschichte der Philosophie, t. 73, 1991, p. 1-19.</w:t>
      </w:r>
    </w:p>
    <w:p>
      <w:pPr>
        <w:spacing w:after="120" w:before="0" w:line="360" w:lineRule="auto"/>
        <w:ind w:firstLine="283"/>
        <w:jc w:val="both"/>
      </w:pPr>
      <w:r>
        <w:rPr>
          <w:rFonts w:ascii="Garamond" w:hAnsi="Garamond"/>
          <w:sz w:val="24"/>
        </w:rPr>
        <w:t>Peres de l'Église. - A.-M. La Bonnardiere, Marthe et Marie figures de l'Église d'après S. Augustin, VS, t. 86, 1952, p. 404-27. - L. Sanlorenzo, Le figure di Marta e Maria in S. Agostino, these, Turin, 1961. - G. F. D. Locher, Martha en Maria en de prediking van Augustinus, dans Nederlands archief voor Kerkgeschiedenis, t. 46, 1963-64, p. 65-86.</w:t>
      </w:r>
    </w:p>
    <w:p>
      <w:pPr>
        <w:spacing w:after="120" w:before="0" w:line="360" w:lineRule="auto"/>
        <w:ind w:firstLine="283"/>
        <w:jc w:val="both"/>
      </w:pPr>
      <w:r>
        <w:rPr>
          <w:rFonts w:ascii="Garamond" w:hAnsi="Garamond"/>
          <w:sz w:val="24"/>
        </w:rPr>
        <w:t>M. Olphe-Galliard, l'ie contemplative et vie active d'après Cassien, RAM, t. 16, 1935, p. 252-58. - A. Ménager, À propos de Cassien, VSS, t. 46, 1935, p. 73-109 (réponse d'O.-G., RAM, t. 17, 1936, p. 181-91). - J. Leroy, Le cénobitisme chez Cassien, RAM, t. 43, 1967, p. 121-58. - O. Chadwick, John Cassian, Cambridge, 1950, p. 89-90, 147-48.</w:t>
      </w:r>
    </w:p>
    <w:p>
      <w:pPr>
        <w:spacing w:after="120" w:before="0" w:line="360" w:lineRule="auto"/>
        <w:ind w:firstLine="283"/>
        <w:jc w:val="both"/>
      </w:pPr>
      <w:r>
        <w:rPr>
          <w:rFonts w:ascii="Garamond" w:hAnsi="Garamond"/>
          <w:sz w:val="24"/>
        </w:rPr>
        <w:t>S. Frank, Actio und Contemplatio bei Gregor der Grossen, dans Trierer theol. Zeitschrift, t. 78, 1969, p. 283-95. - G. R. Evans, The Thought of Gr the Great, Cambridge, 1986, p. 105-11. -- L. La Piano, Teologia della Parola in S. Greg. Magno, Palerme, 1987, p. 124-38.</w:t>
      </w:r>
    </w:p>
    <w:p>
      <w:pPr>
        <w:spacing w:after="120" w:before="0" w:line="360" w:lineRule="auto"/>
        <w:ind w:firstLine="283"/>
        <w:jc w:val="both"/>
      </w:pPr>
      <w:r>
        <w:rPr>
          <w:rFonts w:ascii="Garamond" w:hAnsi="Garamond"/>
          <w:sz w:val="24"/>
        </w:rPr>
        <w:t>Moyen Age. - M.-D. Chenu, La théologie au XII siècle (Etudes de Philos méd. 45). Paris, 1957, p. 225-51 : Moines, dercs, laïcs. Au carrefour de la vie évangélique. - J. Leclercq, La spiritualité des chanoines réguliers, dans La vita commune del dero nei secoli XI e XIT (Mendola, sept. 1959). Milan, 1962, p. 116-41 ; Etudes sur le vocabulaire monastique du M. A. (= Studia anselmiana 48). Rome, 1961, p. 80-144 : Theoria. - J. Châtillon, La crise de l'Église aux XI et XIE siecles et les origines des grandes fédérations canoniales, RHS, t. 53, 1977, p. 3-46.</w:t>
      </w:r>
    </w:p>
    <w:p>
      <w:pPr>
        <w:spacing w:after="120" w:before="0" w:line="360" w:lineRule="auto"/>
        <w:ind w:firstLine="283"/>
        <w:jc w:val="both"/>
      </w:pPr>
      <w:r>
        <w:rPr>
          <w:rFonts w:ascii="Garamond" w:hAnsi="Garamond"/>
          <w:sz w:val="24"/>
        </w:rPr>
        <w:t>B. Aperribay, La vida activa y la vida contemplativa segün S. Buenaventura, dans l'erdad y l'ida, t. 2, 1944, p. 73-126 ; Prioridad entre la vida act y la contempl segün S. B., ibid., t. 4, 1947, p. 654-89. S. Thomas, La vie humaine. Ses formes, ses états (trad annotée de la Som théol. 22 222, q. 179-189), éd de la Revue des Jeunes, Paris-Tournai-Rome, 1926. - Deutsche Thomas Ausgabe, t. 23, Besondere Gnadengaben und die zwei Wege menschlichen Lebens (éd et trad avec commentaire tres riche de U von Baithasar). Munich, 1954. - I. Mennessier, l'ie contemplative et vie active, VSS, t. 47, 1936, p. 66-85 ; F act et v cont comparées, ibid., p. 129-45. - G. Turbessi, La vita contemplativa. Dottrina tomistica e sua relazione alle fonti, Rome, 1944. - I. Biffi, Aspetti, implicazioni e problemi della « contemplatio ». nella Summa theologiae di S. Tommaso d'Aquino, dans La Scuola cattolica, t. 97, 1969, p. 343-77, 467-98.</w:t>
      </w:r>
    </w:p>
    <w:p>
      <w:pPr>
        <w:spacing w:after="120" w:before="0" w:line="360" w:lineRule="auto"/>
        <w:ind w:firstLine="283"/>
        <w:jc w:val="both"/>
      </w:pPr>
      <w:r>
        <w:rPr>
          <w:rFonts w:ascii="Garamond" w:hAnsi="Garamond"/>
          <w:sz w:val="24"/>
        </w:rPr>
        <w:t>Renaissance et temps modernes. -- l'oir les études dans Arbeit. Musse. Medit et les traités sur la vie spirituelle mentionnés dans l'art.  Outre les art du DS signalés, voir aussi États de vie, Essentiel, Saints, l'ie consacrée, l'ocation, l'oies, etc.</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VIE CACHÉE. - Sous le mot Nazareth (DS, t. 11, col. 63) l'axe central de cet article a déjà été déterminé : Nazareth dans la littérature spirituelle. La vie cachée n'est pas seulement « l'école » de Charles de Foucauld (DS, t. 5, col. 729-41), ici principalement visée, elle est aussi la vita abscondita de Col. 3,3, la vie intérieure et, dans certains cas, la vie d'oraison, surtout contemplative. Nazareth est aussi la Sainte Famille (DS, t. 5, col. 84-93) et l'Enfance de Jésus (t. 4, col. 652-82). Le thème, d'autre part, avoisine ceux d'enfance spirituelle (t. 4, col. 682-714), d'abandon (t. 1, col. 2-49), d'humilité (t. 7, col. 1136-87), pour ne citer que les principaux. On évoquera les incidences de cette tradition, ramenée ici aux seuls auteurs et ouvrages qui parlent explicitement de la vie cachée, sur la spiritualité de Nazareth.</w:t>
      </w:r>
    </w:p>
    <w:p>
      <w:pPr>
        <w:spacing w:after="120" w:before="0" w:line="360" w:lineRule="auto"/>
        <w:ind w:firstLine="283"/>
        <w:jc w:val="both"/>
      </w:pPr>
      <w:r>
        <w:rPr>
          <w:rFonts w:ascii="Garamond" w:hAnsi="Garamond"/>
          <w:sz w:val="24"/>
        </w:rPr>
        <w:t>1. Les enracinements. - 2. À la croisée de dévotions et de thèmes. - 3. La spiritualité de Nazareth.</w:t>
      </w:r>
    </w:p>
    <w:p>
      <w:pPr>
        <w:spacing w:after="120" w:before="0" w:line="360" w:lineRule="auto"/>
        <w:ind w:firstLine="283"/>
        <w:jc w:val="both"/>
      </w:pPr>
      <w:r>
        <w:rPr>
          <w:rFonts w:ascii="Garamond" w:hAnsi="Garamond"/>
          <w:sz w:val="24"/>
        </w:rPr>
        <w:t>1. Les enracinements. - On a écrit (A. Pevriguere, Le temps de Nazareth, Paris, 1964, p. 109) que la place primordiale du Christ dans la vie et l'œuvre de Charles de Foucauld rejoignait « les Pères, sinon directement, du moins par l'École française ou autrement », que son idée de l'Incarnation retrouvait celle d'Irénée, « irruption d'une énergie divine », « virtualités » incalculables (semblables expressions se trouvent dans Contra haereses 1v et v à propos de la résurrection de la chair), ou celle de Clément d'Alexandrie, « semence de salut » constamment efficace, « palingenese, nouvelle naissance du monde ». Mais les expressions citées pêle-mêle, sans référence précise, ne retiennent pas le contexte. Lorsqu'Irénée parle « d'une énergie divine », il entend affirmer la divinité du Christ venu récapituler tout et tous (DS, t. 7, col. 1949-52). La palyngenesis est un vocable stoïcien, repris par Plotin ; Clément d'Alexandrie (Stromates v, 7,7 ; 104,1-5 ; SC 278, p. 34-35, 198-99) l'utilise pour désigner la nouvelle naissance de l'homme « sous la forme de la résurrection » (SC 279, p. 322 ; cf p. 53-55).</w:t>
      </w:r>
    </w:p>
    <w:p>
      <w:pPr>
        <w:spacing w:after="120" w:before="0" w:line="360" w:lineRule="auto"/>
        <w:ind w:firstLine="283"/>
        <w:jc w:val="both"/>
      </w:pPr>
      <w:r>
        <w:rPr>
          <w:rFonts w:ascii="Garamond" w:hAnsi="Garamond"/>
          <w:sz w:val="24"/>
        </w:rPr>
        <w:t>Les « Enfances du Christ », où les Pères discernent les racines des humbles vertus des commencements, et que saint Augustin applique aux catéchumènes entourés des soins maternels de l'Église (cf citations éparses, cf. Le temps de Nazareth, p. 185 ; G. Gorrée, Au-delà du Père de Foucauld.…., Paris, 1960, p. 110 : texte de 1959 du P. Peyriguere ; M. Cornelis, Sortis du ghetto, Paris, 1964, p. 25), fondent, dans la spiritualité de Nazareth, l'idée de « prémission » et celle de pierres d'attente, d'amorces du Corps mystique, en quête de sa totalité (cf infra). Là où les Pères poursuivent une visée théologique ou apologétique, l'école de Nazareth fait surgir une dimension d'emblée spirituelle : l'Incarnation est déjà œuvre tout entière de rédemption, de salut ; pas seulement un « fait historique », mais aussi « un fait permanent, sans cesse en vouloir, en puissance et en acte de se réaliser ».</w:t>
      </w:r>
    </w:p>
    <w:p>
      <w:pPr>
        <w:spacing w:after="120" w:before="0" w:line="360" w:lineRule="auto"/>
        <w:ind w:firstLine="283"/>
        <w:jc w:val="both"/>
      </w:pPr>
      <w:r>
        <w:rPr>
          <w:rFonts w:ascii="Garamond" w:hAnsi="Garamond"/>
          <w:sz w:val="24"/>
        </w:rPr>
        <w:t>A Bérulle, Condren, mais aussi Olier, la spiritualité de Nazareth doit le culte du sacerdoce dans le Christ Prêtre et de l'eucharistie comme lieu de présence du Christ incarné (cf infra), terme, moyen et modèle de l'adoration (DS, t. 1, col. 1554-57). De Jean Eudes, Foucauld retient l'accent de tendresse dans l'amour (Le temps de Nazareth, p. 100). Mais à l'abbé H. Huvelin (1838-1910 ; DS, t. 7, col. 1200-04), il se dit redevable de sa méthode apostolique (col. 1203) ; Huvelin, qui fut son directeur spirituel à sa conversion (1886), pourrait être l' « autrement », évoqué plus haut, qui le relie aux Pères.</w:t>
      </w:r>
    </w:p>
    <w:p>
      <w:pPr>
        <w:spacing w:after="120" w:before="0" w:line="360" w:lineRule="auto"/>
        <w:ind w:firstLine="283"/>
        <w:jc w:val="both"/>
      </w:pPr>
      <w:r>
        <w:rPr>
          <w:rFonts w:ascii="Garamond" w:hAnsi="Garamond"/>
          <w:sz w:val="24"/>
        </w:rPr>
        <w:t>A ces éléments s'en ajouteraient d'autres, ponctuels, selon les sensibilités et circonstances. Charles de Foucauld a fréquenté les auteurs spirituels de diverses écoles (une vue d'ensemble dans La dernière place, dans Œuvres spirituelles, t. 9, Introduction, p. 17-19) ; on a décelé dans ses écrits (Le temps de Nazareth, p. 91-94) l'empreinte plus particulière de saint Bernard, de sainte Thérèse, de saint Jean de la Croix et celle, plus aléatoire, de Scheeben.</w:t>
      </w:r>
    </w:p>
    <w:p>
      <w:pPr>
        <w:spacing w:after="120" w:before="0" w:line="360" w:lineRule="auto"/>
        <w:ind w:firstLine="283"/>
        <w:jc w:val="both"/>
      </w:pPr>
      <w:r>
        <w:rPr>
          <w:rFonts w:ascii="Garamond" w:hAnsi="Garamond"/>
          <w:sz w:val="24"/>
        </w:rPr>
        <w:t>A. Peyriguere annote Tauler (cf. Aussi loin que l'amour, lettres de Maroc 1933-1957, Paris, 1971, Introduction, p. 15-16), s'enthousiasme pour les écrits d'Élisabeth de la Trinité (1880-1906 ; DS, t. 4, col. 590-94), carmélite de Dijon (Par les chemins que Dieu choisit, Écrits spirituels, Paris, 1965, Avant-propos, p. 10).</w:t>
      </w:r>
    </w:p>
    <w:p>
      <w:pPr>
        <w:spacing w:after="120" w:before="0" w:line="360" w:lineRule="auto"/>
        <w:ind w:firstLine="283"/>
        <w:jc w:val="both"/>
      </w:pPr>
      <w:r>
        <w:rPr>
          <w:rFonts w:ascii="Garamond" w:hAnsi="Garamond"/>
          <w:sz w:val="24"/>
        </w:rPr>
        <w:t>Au terme, ces influences ne constituent pas un ensemble ; la spiritualité de Nazareth se préoccupe peu de ses sources et origines ; son enracinement essentiel est l'Écriture ; son souci n'est pas d'érudition, ni même d'inspiration, mais d'aliment, d'imprégnation contemplative. Cette indépendance expliquerait, du moins en partie, sa lente maturation, sa diversité et, surtout, sa liberté d'allure.</w:t>
      </w:r>
    </w:p>
    <w:p>
      <w:pPr>
        <w:spacing w:after="120" w:before="0" w:line="360" w:lineRule="auto"/>
        <w:ind w:firstLine="283"/>
        <w:jc w:val="both"/>
      </w:pPr>
      <w:r>
        <w:rPr>
          <w:rFonts w:ascii="Garamond" w:hAnsi="Garamond"/>
          <w:sz w:val="24"/>
        </w:rPr>
        <w:t>2. À la croisée de dévotions et de thèmes. - Si les enracinements ne sont guère révélateurs, les environnements apparaissent plus généreux, mais plus allusifs : les dévotions alimentent les thèmes spirituels de la vie cachée.</w:t>
      </w:r>
    </w:p>
    <w:p>
      <w:pPr>
        <w:spacing w:after="120" w:before="0" w:line="360" w:lineRule="auto"/>
        <w:ind w:firstLine="283"/>
        <w:jc w:val="both"/>
      </w:pPr>
      <w:r>
        <w:rPr>
          <w:rFonts w:ascii="Garamond" w:hAnsi="Garamond"/>
          <w:sz w:val="24"/>
        </w:rPr>
        <w:t>1° La dévotion à la Sainte Famille (DS, t. 5, col. 84-93) est tardive : elle prend son essor réel au 17e siècle et ne reçoit la sanction officielle que le 14 juin 1892 (Léon XIII, Neminem fugit) ; elle est également marginale par rapport à notre étude : Nazareth y est présenté comme le prototype de la vie commune plus que de la vie cachée.</w:t>
      </w:r>
    </w:p>
    <w:p>
      <w:pPr>
        <w:spacing w:after="120" w:before="0" w:line="360" w:lineRule="auto"/>
        <w:ind w:firstLine="283"/>
        <w:jc w:val="both"/>
      </w:pPr>
      <w:r>
        <w:rPr>
          <w:rFonts w:ascii="Garamond" w:hAnsi="Garamond"/>
          <w:sz w:val="24"/>
        </w:rPr>
        <w:t>Elle apporte cependant deux éléments significatifs. L'expression de « trinité terrestre » de Jean Gerson en 1416, reprise par divers auteurs du 16e siècle, devient, au 17e, un lieu commun de la dévotion, que le jésuite Pierre de Morales (f. 1614) développe dans le premier « traité » sur la Sainte « Famille » (Zn caput primum Matthaei, Lyon, 1614 ; Paris, 1869 ; trad fr., Paris, 1878).</w:t>
      </w:r>
    </w:p>
    <w:p>
      <w:pPr>
        <w:spacing w:after="120" w:before="0" w:line="360" w:lineRule="auto"/>
        <w:ind w:firstLine="283"/>
        <w:jc w:val="both"/>
      </w:pPr>
      <w:r>
        <w:rPr>
          <w:rFonts w:ascii="Garamond" w:hAnsi="Garamond"/>
          <w:sz w:val="24"/>
        </w:rPr>
        <w:t>Curieusement, l'école de Nazareth, toute imprégnée de la « famille » de Jésus, ne l'utilise guère. Le second élément y contribue davantage : en distinguant deux « familles » du Christ, l'une « cachée », l'autre « publique » (l'eritez et excellences de Jésus-Christ, Paris, 1632, t. 2, p. 331-35).</w:t>
      </w:r>
    </w:p>
    <w:p>
      <w:pPr>
        <w:spacing w:after="120" w:before="0" w:line="360" w:lineRule="auto"/>
        <w:ind w:firstLine="283"/>
        <w:jc w:val="both"/>
      </w:pPr>
      <w:r>
        <w:rPr>
          <w:rFonts w:ascii="Garamond" w:hAnsi="Garamond"/>
          <w:sz w:val="24"/>
        </w:rPr>
        <w:t>François Bourgoing (DS, t. 1, col. 1910-15) ouvre une perspective sur la vie cachée, considérée à part entière, support de la méditation des mystères de l'enfance du Christ.</w:t>
      </w:r>
    </w:p>
    <w:p>
      <w:pPr>
        <w:spacing w:after="120" w:before="0" w:line="360" w:lineRule="auto"/>
        <w:ind w:firstLine="283"/>
        <w:jc w:val="both"/>
      </w:pPr>
      <w:r>
        <w:rPr>
          <w:rFonts w:ascii="Garamond" w:hAnsi="Garamond"/>
          <w:sz w:val="24"/>
        </w:rPr>
        <w:t>Proche de Grou, disciple de Lallemant, Surin et Caussade, Pierre Roger (1763-1839 ; DS, t. 13, col. 871-75) conjoint Nazareth et vie cachée (Nazareth ou la vie cachée, Textes inédits présentés par H. Mogenet, Paris, 1955), présentés comme « école », plus que comme « lieu » de « pauvreté, obéissance, humilité » (cf p. 86-89), qui sont autant de grâces reçues dans le recueillement et le silence (p. 88), les mêmes grâces que celles de la Croix. « La creche de Jésus est toute votre regle » (cité p. 9), prescrit-il aux religieuses de Nazareth. S'il n'y a pas encore de description de Nazareth, il y a homogénéité entre la vie intérieure et vie cachée ; il ne s'agit plus d'un traité sur l'oraison, celle-ci est incluse dans une spiritualité d'absolu dépouillement, d'oubli de soi, d'abandon total, d'indifférence à tout « excepté à l'amour de Notre-Seigneur, mais à un amour semblable au sien : amour pauvre, amour humilié, amour souffrant » (p. 148), car telle est la vertu « de la vie cachée de Jésus » (p. 150) ; « amour pratique de toutes ces petites vertus humbles et cachées qui mortifient et contrarient sans cesse la nature » (p. 70). On est encore dans la ligne de l'anéantissement (cf p. 97, 98, 146, 149, 151, 154, etc.). S'y glissent l'idée et le mot d'abjection (p. 72, 94 et passim) : l'humilité ne s'obtient que par les humiliations (p. 76-79, etc.). S'y sent, à la limite, une certaine dépréciation de la nature humaine : « il faut avoir perdu tout goût humain pour goûter le souverain Bien » (p. 147). Par ce détour, le theme de l'enfance spirituelle reprend vigueur ; sainte Thérese de Lisieux lui donne sa note décisive, où l'impuissance reconnue et aimée de l'âme ouvre sur une « petite voie d'enfance », accessible à tous et possible quelles que soient les circonstances, puisqu'il ne s'agit que d'aimer Dieu, en aimant sa propre petitesse.</w:t>
      </w:r>
    </w:p>
    <w:p>
      <w:pPr>
        <w:spacing w:after="120" w:before="0" w:line="360" w:lineRule="auto"/>
        <w:ind w:firstLine="283"/>
        <w:jc w:val="both"/>
      </w:pPr>
      <w:r>
        <w:rPr>
          <w:rFonts w:ascii="Garamond" w:hAnsi="Garamond"/>
          <w:sz w:val="24"/>
        </w:rPr>
        <w:t>VIE CACHÉE 628</w:t>
      </w:r>
    </w:p>
    <w:p>
      <w:pPr>
        <w:spacing w:after="120" w:before="0" w:line="360" w:lineRule="auto"/>
        <w:ind w:firstLine="283"/>
        <w:jc w:val="both"/>
      </w:pPr>
      <w:r>
        <w:rPr>
          <w:rFonts w:ascii="Garamond" w:hAnsi="Garamond"/>
          <w:sz w:val="24"/>
        </w:rPr>
        <w:t>5° Tandis que l'enfance spirituelle trouve ainsi son épanouissement, la vie cachée de Col. 3,3 poursuit un cheminement proche mais parallele : les themes spirituels ne sont pas illimités ! Dans un texte composé vers 1690 qui, nonobstant l'intitulé Discours sur la vie cachée en Dieu (dans Œuvres oratoires, éd. J. Lebarq, t. 6, 1897, p. 602-21), releve davantage de l'opuscule de piété que du discours, de la direction spirituelle que de l'éloquence, Bossuet propose une exégese, dont le classicisme reflete sans doute l'habitude et lui confere une manière d'exemplarité. La vie cachée de Col. 3,3 renvoie à « la justice répandue dans les cœurs avec la charité » de Rom. 8,10 (p. 604). Son caractere « caché » est de tranquillité, de bonheur paisible (p. 604-05), qui n'attend d'être vu que de Dieu seul qui voit dans le secret, sans recherche d'être connu et admiré des hommes, débarrassé d'amour-propre, « terre et cendre à mes yeux » (p. 609). Cachée « avec le Christ », l'attitude est d'imitation du Christ qui, sa vie durant, a choisi d'être uniquement aux affaires du Père : à Nazareth, « fils d'un charpentier, charpentier lui-même et travaillant à la boutique de celui qu'on croyait son père, obéissant à ses parents et les servant dans leur ménage et dans cet art mécanique comme les enfants des autres artisans », tandis que Dieu « se cachaït » en lui (p. 614) ; il en est de même dans sa vie publique, tandis que ses actions étaient dénigrées par le monde ; à Gethsémani et au Golgotha où, par solidarité avec les pécheurs, « il semble s'être oublié lui-même » (p. 615), mais aussi au temps pascal, où sa gloire intermittente et réservée ne convainc pas ses ennemis, encore moins le monde (p. 616). Et de même que la gloire du Christ (et celle du Père), demeure cachée aux superbes, aveugles qui maudissent le soleil parce qu'ils ne le voient pas, la vie chrétienne doit se tenir cachée tant que la vérité ne triomphe pas ; elle éclatera alors telle qu'elle est (Col. 3,4) : « rejaillissement de la gloire de Jésus-Christ » (p. 618). Le jugement des hommes n'a pas de consistance au regard de celui de Dieu ( 2 Cor. 4,2) ; en dehors de toute vanité, l'homme doit craindre Dieu seul et le prier dans l'eucharistie, où persiste ici-bas le mystere de la vie cachée (p. 620-21). Il est sans doute significatif que Bossuet, dans le contexte de la querelle quiétiste, lie davantage la vie cachée à la vie spirituelle en général qu'à la seule oraison. Au lendemain de la crise quiétiste et jusqu'à nos jours, la vie cachée de Col. 3,3 retrouve sa relation à l'oraison. La vie cachée en Dieu (Paris, 1947) de Robert de Langeac (= Auguste Delage, 1877-1947 ; DS, t. 3, col. 119-20) est un traité posthume de piété contemplative, à partir de lettres, d'instructions, d'un commentaire inédit du Cantique des Cantiques (un autre a été publié : l'irgo fidelis, Paris, 1931). Si la première partie (« L'effort de l'âme », p. 19-63) concerne l'ascese, les deux autres, qui relevent plutôt de la mystique, esquissent un itinéraire complet de la vie d'oraison : « L'action de Dieu » (p. 65-99) mene à « L'union à Dieu » (p. 101-39), mais aussi, à la « Fécondité apostolique » (p. 141-53). Le titre ne renvoie pas à Nazareth mais à Col. 3,3, que Delage commente ailleurs : « Plus on est mort au sensible, plus on est vivant au spirituel » (« l'ous. mes amis », Élévations, Paris, 1953, p. 71). Lorsqu'il évoque l'Enfant-Jésus, il le situe d'emblée dans la Trinité : il « nous fait goûter la joie de la vérité » (p. 74 ; cf. l'irgo fidelis, éd. 1936, p. 85). Allant droit à la Croix, l'insistance est mise sur l'humilité : l'effort de l'âme est d'un dépouillement à la mesure de l'invasion de Dieu, totale, inexorable. « L'âme qui vous aime, voudrait vivre cachée aux yeux de tous et connue de vous seul. Elle est cachée au monde et le monde lui est caché. » (l'irgo fidelis, p. 83-4, Cantique 2,3 ; référence privilégiée de la vie érémitique, cf. J. Loclerca, cité à la Bibliogr). Cétie dépossession de soi, l'auteur l'a vécue comme une spiritualité d'« impersonnalité totale », d'où le pathologique n'est sans doute pas absent (« l'ous. mes amis ».…, notice biographique, p. 33-34). L'humilité recommandée, reflet de l'humilité vécue, se présente comme un effort, ou un éclair, de lucidité (La vie cachée, p. 30-31) pour trouver le silence et la solitude du cœur : « une âme qui n'est pas solitaire ne progresse pas. Elle est trop riche. » (p. 62, cf p. 61-63).</w:t>
      </w:r>
    </w:p>
    <w:p>
      <w:pPr>
        <w:spacing w:after="120" w:before="0" w:line="360" w:lineRule="auto"/>
        <w:ind w:firstLine="283"/>
        <w:jc w:val="both"/>
      </w:pPr>
      <w:r>
        <w:rPr>
          <w:rFonts w:ascii="Garamond" w:hAnsi="Garamond"/>
          <w:sz w:val="24"/>
        </w:rPr>
        <w:t>6° UN HÉRITIER, UN PRÉCURSEUR. - Dans une première approche, le 19° siècle apparaît comme un héritage : les themes de la vie cachée se stabilisent, les dévotions s'amplifient. Celle à la Sainte Famille unifie l'œuvre et la doctrine de Pierre-Bienvenu Noaïilles (17931861 ; DS, t. 11, col. 370-73). Soucieux de méthodes d'apostolat mieux adaptées, il multiplie les fondations de prière et d'éducation dans l'esprit de l'École française, d'Olier, de Jean Eudes et l'incent de Paul, qu'il place sous le patronage paisible de la Sainte Famille, dans un temps de bouleversements et d'instabilité. « Trinité de la terre », la Sainte Famille ne cherchait que Dieu seul : « c'était l'esprit qui les dirigeait en toutes choses » (Conseils de perfection, ch. 2, cité DS, col. 372). L'accent porte principalement sur la face cachée de Nazareth, vie d'union à Dieu ; il n'y a guere de remarques sur les aspects humains et matériels. D'autre part, Nazareth ne véhicule pas de leçon propre : la vie cachée est déjà « vivre par avance l'enseignement » de la vie publique, elle est « déjà le salut des hommes ». Et la contemplation de Nazareth inspire une manière d'être, d'imiter, de rayonner les vertus chrétiennes : leçon peut-être trop générale pour être retenue telle quelle, mais significative d'avenir. Curieusement, la sanction de la dévotion (Léon XII, Neminem fugit, 14 juin 1892) entrave le développement ultérieur ; en fait, comme il semble après coup, elle oriente la littérature spirituelle vers l'intimité de Nazareth. Antoine Crozier (1850-1916 ; DS, t. 2, col. 2628-29) propose, sous forme de réflexions méditatives (Allons à Nazareth, Paris, 1906), la Sainte Famille « seconde Trinité, vivante image de la Trinité du ciel » (p. 3), comme un appel à la prière, au travail, à l'obéissance, à la charité de Nazareth. Malgré des effusions du cœur et quelques audaces imaginatives (. 9-10), l'allure de ce petit opuscule (19 pages) est plus ascétique que mystique, plus discursive que contemplative ; mais À. Crozier se rapproche de Charles de Foucauld. L'un et l'autre se connaissent, se rencontrent à plusieurs reprises de 1911 à 1913 : Crozier s'emploie à la mise en œuvre des projets d'association de Foucauld (J. F. Six, Itinéraire., p. 300-01, note 140), dont il perçoit d'emblée la pensée spirituelle (Union Apostolique universelle, Paris-Lyon, 1914, dont les dix premières pages constituent la première biographie de Ch de Foucauld) ; celui-ci reprend presque textuellement le plan d'Excelsior (Saint-Étienne, 1903) pour sa retraite de 1903 (L'esprit de Jésus, dans Œuvres spirituelles, t. 8, Introduction, p. 14).</w:t>
      </w:r>
    </w:p>
    <w:p>
      <w:pPr>
        <w:spacing w:after="120" w:before="0" w:line="360" w:lineRule="auto"/>
        <w:ind w:firstLine="283"/>
        <w:jc w:val="both"/>
      </w:pPr>
      <w:r>
        <w:rPr>
          <w:rFonts w:ascii="Garamond" w:hAnsi="Garamond"/>
          <w:sz w:val="24"/>
        </w:rPr>
        <w:t>3. La spiritualité de Nazareth. - Faire de Charles de Foucauld et de ses disciples une « école » releve apparemment de la gageure : jusqu'à sa mort, il a été hanté par le désir d'une fondation religieuse qu'il n'a pas vue. Et du paradoxe : c'est à partir du moment où il accepte que ses Regles minutieusement élaborées (1896, 1899, 1911) ne lui donneront pas de postérité que Charles de Foucauld fait souche. Le paradoxe lui-même introduit la première et essentielle dimension de sa pensée. 1° Il s'agit d'une spiritualité d'EFFACEMENT, à l'exemple de l'incarnation, où Dieu se cache, se dérobe ; à la manière de Nazareth, où Dieu, pendant trente ans, s'enfouit. Tout est là, en germe, dans la discrétion absolue, mais c'est déjà la réalité totale. « Si le grain tombé en terre ne meurt pas, il reste seul » (Jean 12, 24). « Je m'en vais au Sahara, je pourrirai dans le sable et sur ma tombe poussera une belle maison » (Ch de Foucauld à Crozier, cité par G. Gorrée, Au-delà du Père de Foucauld, le Père Peyriguere, Paris, 1960, p. 113) ; « il faut pourrir dans sa mission » (A. Peyriguere, cité ibidem) ; « il faut toujours aller de l'avant dans la pleine brousse de la nature mais aussi la pleine brousse des âmes » (A. Peyriguere, 31 octobre 1928, Par les chemins que Dieu choisit, Écrits spirituels 2, Paris, 1965, p. 158). Semer sans songer à récolter : les fruits appartiennent au mystere de Dieu. Foucauld qualifiait volontiers l'abaissement de l'Incarnation d'« abjection » (mise au point dans J. F. Six, Itinéraire spirituel de Charles de Foucauld, Paris, 1958, p. 142-453, note 24). Ensuite, on a réservé le mot à la Croix plutôt qu'à Nazareth (R. l'oillaume, À la suite de Jésus, Paris, 1965, p. 77-80). Le terme le plus adéquat serait sans doute « ensevelissement », employé par H. Huvelin, repris par Foucauld (cf. J. F. Six, op cit., p. 201, 209, etc), ou « enfouissement » (R. l'oillaume, op cit., p. 41). Le theme rejoint l'enfance spirituelle. « Il descendit avec eux et il vint à Nazareth : toute sa vie, il n'a fait que descendre : descendre en s'incarnant, descendre en se faisant petit enfant, descendre en obéissant, descendre en se faisant pauvre, délaissé, caché, persécuté, supplicié, en se mettant toujours à la dernière place » (Foucauld, méditation sur Luc 2, 50-51, cité par Six, p. 86) ; Thérese de Lisieux s'exprime semblablement : « Jésus me dit de descendre. Lui, le Roi des rois, il s'est humilié de telle sorte que son visage était caché et que personne ne le reconnaissait » (Lettre du 19 octobre 1892, citée par Six, p. 86, note 69 ; sur la « dernière place », p. 200, note 35 ; sur le rapprochement cf. KR. l'oillaume, op cit., p. 77 et passim ; Jésus Caritas, n. 127, p. 41-42 ; n. 132, p. 31, etc.).</w:t>
      </w:r>
    </w:p>
    <w:p>
      <w:pPr>
        <w:spacing w:after="120" w:before="0" w:line="360" w:lineRule="auto"/>
        <w:ind w:firstLine="283"/>
        <w:jc w:val="both"/>
      </w:pPr>
      <w:r>
        <w:rPr>
          <w:rFonts w:ascii="Garamond" w:hAnsi="Garamond"/>
          <w:sz w:val="24"/>
        </w:rPr>
        <w:t>Nonobstant la parenté, reconnue, avec Thérèse -de Lisieux, la caractéristique, dans son environnement, est propre à la spiritualité de Nazareth. Par comparaison, qui n'est pas exhaustive, A. Ancel, s'inspirant du Père A. Chevrier (f 1879 ; DS, t. 2, col. 835-37) et du Prado, voit dans la présence à Nazareth un mélange de « conformisme sociologique » par où le Christ se comporte comme un de ses concitoyens, et de « non conformisme spirituel » par où il se conduit comme venant et étant « d'en haut » (cf. Jean 8, 23). Nazareth est une préparation à son « heure » (cf. Jean 2, 4), une attente (Cinq ans avec les ouvriers, Paris, 1963, p. 370-80).</w:t>
      </w:r>
    </w:p>
    <w:p>
      <w:pPr>
        <w:spacing w:after="120" w:before="0" w:line="360" w:lineRule="auto"/>
        <w:ind w:firstLine="283"/>
        <w:jc w:val="both"/>
      </w:pPr>
      <w:r>
        <w:rPr>
          <w:rFonts w:ascii="Garamond" w:hAnsi="Garamond"/>
          <w:sz w:val="24"/>
        </w:rPr>
        <w:t>Des multiples aspects de la vie cachée, l'annonce et les amorces du concile l'atican ont, un temps, privilégié la pauvreté, soulignant le souci pastoral d'une spiritualité fondamentalement contemplative : l'Église doit devenir pauvre, au service des pauvres dont « l'espérance » est de pouvoir rencontrer en elle Jésus de Nazareth ; les pauvres sont la présence actuelle de Jésus pauvre (P. Gauthier, Les pauvres, Jésus et l'Église, Paris, 1963, p. 76-78, 87-88, repris dans Nazareth, espérance des pauvres, dans Jésus Caritas, n. 132, octobre 1963, p. 46-48). L'exhortation, par son exclusivité, entraîne un certain rétrécissement du thème. Foucauld a été hanté par l'imitation de Jésus pauvre et ouvrier (R. Guillaume, dans Jésus Caritas, n. 127, juillet 1962, p. 47-48), « ce n'est pas la misère, mais une pauvreté laborieuse ; ce n'est pas tout à fait le dernier rang » (R. Guillaume, À la suite de Jésus, p. 42).</w:t>
      </w:r>
    </w:p>
    <w:p>
      <w:pPr>
        <w:spacing w:after="120" w:before="0" w:line="360" w:lineRule="auto"/>
        <w:ind w:firstLine="283"/>
        <w:jc w:val="both"/>
      </w:pPr>
      <w:r>
        <w:rPr>
          <w:rFonts w:ascii="Garamond" w:hAnsi="Garamond"/>
          <w:sz w:val="24"/>
        </w:rPr>
        <w:t>Pauvre, le Christ de la vie cachée est surtout un oublié, vivant dans et de l'obscurité (cf. L. Lemery, Spiritualité et engagement, repris dans Jésus Caritas, n. 132, p. 42-43), « comme tout le monde » (R. Guillaume, À la suite de Jésus, p. 41). À Nazareth, pendant trente ans, Dieu s'est fait « oublié », non pas méprisé, mais ignoré (cf. Ch. de Foucauld, La dernière place, dans uvres spirituelles, t. 9, p. 54). De son exemple, l'Église reçoit une leçon de kénose ; comme le Christ, elle est invitée à vivre un certain oubli. Aussi bien, l'effacement est-il le fil conducteur de la vie même de Foucauld, pour qui la Trappe ou un quelconque règlement s'avéraient incapables de satisfaire son exigence de suivre Jésus, toujours plus pauvre. A. Peyriguere, à peine installé dans un endroit, se sent appelé à aller ailleurs ; un tabernacle érigé quelque part, il s'agit de partir en installer ailleurs un autre (Par les chemins que Dieu choisit, p. 157-58, 165). Plus encore que d'une vie d'ermite, on devrait parler d'une « vie du désert », voire d'une volontaire « désertification », d'une « Église se faisant » (A. Peyriguere, Le temps de Nazareth, p. 194), en deçà de ses structures, mais déjà dans sa réalité spirituelle.</w:t>
      </w:r>
    </w:p>
    <w:p>
      <w:pPr>
        <w:spacing w:after="120" w:before="0" w:line="360" w:lineRule="auto"/>
        <w:ind w:firstLine="283"/>
        <w:jc w:val="both"/>
      </w:pPr>
      <w:r>
        <w:rPr>
          <w:rFonts w:ascii="Garamond" w:hAnsi="Garamond"/>
          <w:sz w:val="24"/>
        </w:rPr>
        <w:t>Le Christ de la vie cachée est le « Christ anonyme » (A. Peyriguere, Le temps de Nazareth, p. 21). « Alors, peut-être même et dans une certaine mesure à ses propres parents, à sa mère, et en tout cas d'une manière complète à ses concitoyens, tout ce qui est l'essentiel de sa vie intérieure de Christ, et sa mission de Rédempteur » (R. Guillaume, Le mystère de Nazareth, dans Jésus Caritas, n. 132, octobre 1963, p. 24, repris dans À la suite de Jésus, p. 40).</w:t>
      </w:r>
    </w:p>
    <w:p>
      <w:pPr>
        <w:spacing w:after="120" w:before="0" w:line="360" w:lineRule="auto"/>
        <w:ind w:firstLine="283"/>
        <w:jc w:val="both"/>
      </w:pPr>
      <w:r>
        <w:rPr>
          <w:rFonts w:ascii="Garamond" w:hAnsi="Garamond"/>
          <w:sz w:val="24"/>
        </w:rPr>
        <w:t>29 LA DIMENSION MISSIONNAIRE. - Cependant, l'Incarnation est déjà, en elle-même, tout le salut : Jésus ne souffre pas la séparation, ni les divisions ; il est tout entier dans la vie cachée, tout homme et tout Dieu, tout humain, tout divin. Caché, le mystère est tout entier à Nazareth, car le Christ y habite totalement le moment présent, sans projets ni perspective. « Il ne devance pas les desseins du Père », il les vit au fur et à mesure ; « Jésus à Nazareth sanctifia en silence le monde pendant trente ans » (Règlement de 1899, chapitre préliminaire, dans R. Guillaume, Les fraternités du Père de Foucauld, Paris, 1946, p. 171 ; G. Gorrée, Au-delà du Père de Foucauld…, p. 123). Dans la ligne traditionnelle de la spiritualité d'abandon, Nazareth est la « transfiguration du moment présent » (Ange Mattei, Tâtonnements dans la voie, dans Jésus Caritas, n. 132, octobre 1963, p. 84). Nazareth « récapitule » le salut, à la fois dans ses amorces de l'Ancien Testament et dans ses avancées que sont la Parousie, mais déjà la l'isitation.</w:t>
      </w:r>
    </w:p>
    <w:p>
      <w:pPr>
        <w:spacing w:after="120" w:before="0" w:line="360" w:lineRule="auto"/>
        <w:ind w:firstLine="283"/>
        <w:jc w:val="both"/>
      </w:pPr>
      <w:r>
        <w:rPr>
          <w:rFonts w:ascii="Garamond" w:hAnsi="Garamond"/>
          <w:sz w:val="24"/>
        </w:rPr>
        <w:t>La dimension missionnaire s'inscrit ici. Moine et missionnaire : l'un par l'autre, l'un pour l'autre ; c'est un axe central, à la limite d'une intuition immédiatement vécue, de la doctrine de Foucauld (A. Peyriguere, Le temps de Nazareth, p. 51-56, 136-317, 176-94). Et c'est le paradoxe de la nouveauté de sa vie de contemplation : relier ces deux mouvements en apparence si divergents de se séparer du créé pour rejoindre Dieu et d'être présent aux hommes à aimer ; concilier « son amour d'amitié qu'il veut témoigner aux hommes et son désir d'être tout entier au Christ dans la contemplation » (R. Guillaume, La contemplation aujourd'hui, Paris, 1971, p. 64-65 ; Une spiritualité évangélique pour notre temps, dans Jésus Caritas, n. 127, p. 42, 46-47, 50). Moines-missionnaires, héritiers des moines du moyen âge défricheurs, pionniers, constructeurs, à cette différence essentielle que, tandis que ceux-là « faisaient » de la mission, ceux-ci s'y refusent (Le temps de Nazareth, p. 51-56 ; texte de 1934 dans G. Gorrée, Au-delà du Père de Foucauld…, p. 90-102).</w:t>
      </w:r>
    </w:p>
    <w:p>
      <w:pPr>
        <w:spacing w:after="120" w:before="0" w:line="360" w:lineRule="auto"/>
        <w:ind w:firstLine="283"/>
        <w:jc w:val="both"/>
      </w:pPr>
      <w:r>
        <w:rPr>
          <w:rFonts w:ascii="Garamond" w:hAnsi="Garamond"/>
          <w:sz w:val="24"/>
        </w:rPr>
        <w:t>À la suite d'A. Peyriguere, ils parlent de « prémission », au sens de « mission silencieuse » (M. Lafon, La spiritualité du Père Peyriguere, dans Jésus Caritas, avril 1969, p. 16), de l'étape préalable à l'évangélisation, temps de présence anonyme mais totale, lieu de rencontre avec les fidèles d'autres confessions ou incroyants, à qui on n'entend pas prêcher ni « dire », devant qui on ne cherche qu'à témoigner par sa seule présence et manière d'être. Il s'agit d'une « évangélisation de la préparation », et d'une incessante préparation à l'évangélisation : c'est toujours et encore l'accent mis sur « semer » plutôt que sur « récolter » ; la semence est le préliminaire nécessaire et, ici, suffisant de la moisson.</w:t>
      </w:r>
    </w:p>
    <w:p>
      <w:pPr>
        <w:spacing w:after="120" w:before="0" w:line="360" w:lineRule="auto"/>
        <w:ind w:firstLine="283"/>
        <w:jc w:val="both"/>
      </w:pPr>
      <w:r>
        <w:rPr>
          <w:rFonts w:ascii="Garamond" w:hAnsi="Garamond"/>
          <w:sz w:val="24"/>
        </w:rPr>
        <w:t>La dimension missionnaire est proprement d'une solidarité sentie et vécue comme réalité du Corps mystique, « du corps de Jésus » présent dans le « plus petit » (cf. Mt. 25, 40 ; Petits frères de Jésus, méditations 1897-1900, dans uvres spirituelles, t. 7, p. 24, 75). La « parenté charnelle des non-chrétiens avec le Christ du fait de l'Incarnation…, cette sorte d'Ante Christum…, ce préchristianisme…, cette action de la grâce en dehors de l'appartenance visible à l'Église fondent ce que nous osons appeler encore une fois 'la grandeur christique des non-chrétiens' » ; ils constituent des « commencements de Christ », des « Enfances du Christ » confiés aux soins attentifs de l'Église (A. Peyriguere, Le temps de Nazareth, texte de 1959, p. 185). Le même Peyriguere a donné à cette vision une audacieuse ampleur : « Le missionnaire se prête au Christ pour qu'en lui et par lui le Christ sauve les Berbères. Il devient le Christ, mais s'étant déjà fait berbère, en lui le Christ se fait 'berbère', et du tabernacle, c'est vers le Père la voix du Christ 'fait berbère' pour le salut de ses frères qui s'élève à chaque instant » (lettre du 29 novembre 1928, dans Par les chemins que Dieu choisit, p. 163). Tous les hommes sont le prolongement de l'Ancienne Alliance qui, par le mystère de la grâce offerte à tous, perdure, après l'Incarnation et à sa lumière, dans le temps, inachevé et à toujours actualiser, de la Nouvelle Alliance : mystère de la Communion des saints (cf. M. Cornelis, Sortis du Ghetto. Paris, 1964, p. 24-27). Le rapprochement s'impose avec ce que dit le concile l'atican II du salut des non-chrétiens, dont l'Église reconnaît « tout ce qui se trouve de bon et de vrai » en eux, comme une « préparation à l'Évangile » (Lumen Gentium 16, s'inspirant d'Eusèbe de Césarée, Praeparatio Evangelica 1, 1, PG 21, 27ab). Et aussi pour certains, le rapprochement, au niveau de la perspective prophétique et mystique, malgré les divergences de tempérament, d'activités et de méthode, avec Teilhard de Chardin (cf. M. Cornelis, Sortis du Ghetto, jalons pour une spiritualité de la prémission à la suite de Foucauld, Teilhard, Peyriguere, Paris, 1964).</w:t>
      </w:r>
    </w:p>
    <w:p>
      <w:pPr>
        <w:spacing w:after="120" w:before="0" w:line="360" w:lineRule="auto"/>
        <w:ind w:firstLine="283"/>
        <w:jc w:val="both"/>
      </w:pPr>
      <w:r>
        <w:rPr>
          <w:rFonts w:ascii="Garamond" w:hAnsi="Garamond"/>
          <w:sz w:val="24"/>
        </w:rPr>
        <w:t>3° Les allusions ci-dessus au tabernacle ont introduit la dimension EUCHARISTIQUE de la spiritualité de Nazareth : « Mettre au milieu des peuples la présence eucharistique. Y mettre la prière du Christ et son immolation » (G. Gorrée, Au-delà du Père de Foucauld…, p. 100) ; « multiplier en pays musulman des tabernacles vivants » (p. 63). La présence eucharistique est pour Foucauld étroitement liée à la vie cachée : « ses rencontres eucharistiques sont les longues intimités de cette vie de famille » de Nazareth (A. Peyriguere, Le temps de Nazareth, p. 199). L'adoration est pour lui l'actualisation de la vie cachée : « Mon Dieu, me voici à vos pieds dans ma cellule ; … je suis le seul peut-être en ce moment à Nazareth qui veille à vos pieds ! » (La dernière place, dans uvres spirituelles, t. 9, 1974, p. 65). La prière eucharistique prolonge, rend sans cesse présente l'Incarnation rédemptrice (G. Gorrée, Au-delà du Père de Foucauld…, p. 126, cf p. 122-30). La vraie détresse d'un peuple est d'être « sans une messe, sans qu'un cœur prie Jésus » (lettre à Castries, 16 décembre 1902, citée G. Gorrée, ibidem, p. 125). Et l'adoration mène au Sacré-Cœur dont l'École de Nazareth a fait son emblème, et que Teilhard assimile au feu, à l'énergie de l'Amour divin (M. Cornelis, Sortis du Ghetto…, p. 131-32). L'eucharistie est « l'aliment essentiel » (DS, t. 5, col. 735), l'achèvement et la fine pointe de la contemplation qui est la vie même de Nazareth, une adoration en écho à celle de la Sainte Famille, une contemplation « en acte » de la vie cachée. Dans le cas précis, elle véhicule une « littérature » où l'imagination relaie la concision évangélique. C'est la part de dévotion (cf supra) où l'affectivité relève, contrairement aux Pères, moins de l'exégèse que de ce que ne dit pas l'Écriture, mais qu'elle peut laisser supposer. Sur les quelques épisodes relatés, surtout « Il leur était soumis » (Luc 2, 51). Foucauld imagine l'obéissance de Jésus, son travail, la vie commune, les conversations, la vie intérieure de Nazareth. La contemplation de Foucauld répond à des rythmes variés mais strictement serrés ; au service de l'intériorité et de la conversion, elle n'hésite pas à faire parler le Christ lui-même (vg La dernière place, dans uvres spirituelles, t. 9, p. 182-84), elle insiste jusqu'à la limite de la lancination : la fuite en Égypte (Mt. 2, 13-14) s'épanche au long des jours, du 3 février au 6 mars 1905, mêlant des idées frappantes à des répétitions qui sont autant d'insistances (L'esprit de Jésus, dans uvres spirituelles, t. 8, p. 168-215).</w:t>
      </w:r>
    </w:p>
    <w:p>
      <w:pPr>
        <w:spacing w:after="120" w:before="0" w:line="360" w:lineRule="auto"/>
        <w:ind w:firstLine="283"/>
        <w:jc w:val="both"/>
      </w:pPr>
      <w:r>
        <w:rPr>
          <w:rFonts w:ascii="Garamond" w:hAnsi="Garamond"/>
          <w:sz w:val="24"/>
        </w:rPr>
        <w:t>Thème récurrent, le travail manuel, qui est, au début de la conversion de Foucauld, la forme concrète de l'« abjection » de Jésus (cf mise au point déjà citée, J. F. Six, Itinéraire, p. 142-43, note 24), entraîne ici ou là des allusions aux conditions de chômage, d'insécurité, de pénurie, sans doute anachroniques, où se nourrit le souci du fond des choses. « Peu nous importe maintenant ce que purent être les gestes et le cadre quotidiens d'une telle existence, les habitudes de vie et les mœurs familiales et domestiques de l'époque. Ce qui nous intéresse, ce qui est fondamental, c'est que Jésus fut comme tout le monde. L'évangile nous en est garant » (R. Guillaume, texte de 1946, À la suite de Jésus, p. 41).</w:t>
      </w:r>
    </w:p>
    <w:p>
      <w:pPr>
        <w:spacing w:after="120" w:before="0" w:line="360" w:lineRule="auto"/>
        <w:ind w:firstLine="283"/>
        <w:jc w:val="both"/>
      </w:pPr>
      <w:r>
        <w:rPr>
          <w:rFonts w:ascii="Garamond" w:hAnsi="Garamond"/>
          <w:sz w:val="24"/>
        </w:rPr>
        <w:t>VIE CACHÉE</w:t>
      </w:r>
    </w:p>
    <w:p>
      <w:pPr>
        <w:spacing w:after="120" w:before="0" w:line="360" w:lineRule="auto"/>
        <w:ind w:firstLine="283"/>
        <w:jc w:val="both"/>
      </w:pPr>
      <w:r>
        <w:rPr>
          <w:rFonts w:ascii="Garamond" w:hAnsi="Garamond"/>
          <w:sz w:val="24"/>
        </w:rPr>
        <w:t>634</w:t>
      </w:r>
    </w:p>
    <w:p>
      <w:pPr>
        <w:spacing w:after="120" w:before="0" w:line="360" w:lineRule="auto"/>
        <w:ind w:firstLine="283"/>
        <w:jc w:val="both"/>
      </w:pPr>
      <w:r>
        <w:rPr>
          <w:rFonts w:ascii="Garamond" w:hAnsi="Garamond"/>
          <w:sz w:val="24"/>
        </w:rPr>
        <w:t>Chez Paul Gauthier (Jésus de Nazareth le Charpentier, Paris, 1969) l'imagination, par extrapolations successives, tourne en « contemplation subjective » (Présentation par M.-D. Chenu, p. 7) : bien qu'il s'agisse de textes écrits entre 1958 et 1968, l'ouvrage est construit sur la chronologie du Christ, dont chaque étape (le Charpentier, le Prophète, le Messie, le Ressuscité) se présente comme une élaboration où l'affectivité impregne les données, étroitement combinées, de l'Écriture, desquelles l'instant contemplé récupère, par une citation, le témoignage de l'Ancien Testament et anticipe sur l'étape suivante : les mains du Charpentier sont celles-là du Prophète et Messie qui bénissent les enfants et accomplissent les miracles.</w:t>
      </w:r>
    </w:p>
    <w:p>
      <w:pPr>
        <w:spacing w:after="120" w:before="0" w:line="360" w:lineRule="auto"/>
        <w:ind w:firstLine="283"/>
        <w:jc w:val="both"/>
      </w:pPr>
      <w:r>
        <w:rPr>
          <w:rFonts w:ascii="Garamond" w:hAnsi="Garamond"/>
          <w:sz w:val="24"/>
        </w:rPr>
        <w:t>L'éloge des mains qui utilisent les outils et matériaux, fabriquent poutres et charrues conduit naturellement à la maison, puis à la « parenté », enfin à la prière de Jésus et à son mystère : ainsi s'esquisse, pédagogiquement, le portrait du Charpentier (p. 13-50).</w:t>
      </w:r>
    </w:p>
    <w:p>
      <w:pPr>
        <w:spacing w:after="120" w:before="0" w:line="360" w:lineRule="auto"/>
        <w:ind w:firstLine="283"/>
        <w:jc w:val="both"/>
      </w:pPr>
      <w:r>
        <w:rPr>
          <w:rFonts w:ascii="Garamond" w:hAnsi="Garamond"/>
          <w:sz w:val="24"/>
        </w:rPr>
        <w:t>À l'autre extrémité, le chapitre sur le Ressuscité, qui s'appuie sur les Actes et les Épîtres, précise ce qu'il y a en eux de souvenirs vécus et ce qu'il y a de recommandations et consignes pour la primitive Église.</w:t>
      </w:r>
    </w:p>
    <w:p>
      <w:pPr>
        <w:spacing w:after="120" w:before="0" w:line="360" w:lineRule="auto"/>
        <w:ind w:firstLine="283"/>
        <w:jc w:val="both"/>
      </w:pPr>
      <w:r>
        <w:rPr>
          <w:rFonts w:ascii="Garamond" w:hAnsi="Garamond"/>
          <w:sz w:val="24"/>
        </w:rPr>
        <w:t>Et l'exégèse de l'Apocalypse (p. 235-48) se projette sur le présent, comme béance et appel de la Parousie où toute justice sera enfin réalisée, comblée.</w:t>
      </w:r>
    </w:p>
    <w:p>
      <w:pPr>
        <w:spacing w:after="120" w:before="0" w:line="360" w:lineRule="auto"/>
        <w:ind w:firstLine="283"/>
        <w:jc w:val="both"/>
      </w:pPr>
      <w:r>
        <w:rPr>
          <w:rFonts w:ascii="Garamond" w:hAnsi="Garamond"/>
          <w:sz w:val="24"/>
        </w:rPr>
        <w:t>Le parcours renforce progressivement l'idée fondamentale : l'humanité de Jésus se poursuit dans l'humanité des hommes « dont, une fois pour toutes, dans sa chair, il a pris les misères et les espérances » (Présentation, p. 7) ; le messianisme est rendu concret, au pratique, celui des premiers chrétiens « communistes » et « résistants » (p. 184-87 ; 192-97) et, aussitôt, celui des « pauvres » d'aujourd'hui.</w:t>
      </w:r>
    </w:p>
    <w:p>
      <w:pPr>
        <w:spacing w:after="120" w:before="0" w:line="360" w:lineRule="auto"/>
        <w:ind w:firstLine="283"/>
        <w:jc w:val="both"/>
      </w:pPr>
      <w:r>
        <w:rPr>
          <w:rFonts w:ascii="Garamond" w:hAnsi="Garamond"/>
          <w:sz w:val="24"/>
        </w:rPr>
        <w:t>Parce que le Verbe « s'est fait peuple dans le peuple des hommes », l'évocation de son humanité contient, « avec une philosophie de l'homme, toute une théologie du travail, libération de l'homme » (Présentation, p. 9).</w:t>
      </w:r>
    </w:p>
    <w:p>
      <w:pPr>
        <w:spacing w:after="120" w:before="0" w:line="360" w:lineRule="auto"/>
        <w:ind w:firstLine="283"/>
        <w:jc w:val="both"/>
      </w:pPr>
      <w:r>
        <w:rPr>
          <w:rFonts w:ascii="Garamond" w:hAnsi="Garamond"/>
          <w:sz w:val="24"/>
        </w:rPr>
        <w:t>La vie cachée sert ici de support à une contemplation qui la déborde largement.</w:t>
      </w:r>
    </w:p>
    <w:p>
      <w:pPr>
        <w:spacing w:after="120" w:before="0" w:line="360" w:lineRule="auto"/>
        <w:ind w:firstLine="283"/>
        <w:jc w:val="both"/>
      </w:pPr>
      <w:r>
        <w:rPr>
          <w:rFonts w:ascii="Garamond" w:hAnsi="Garamond"/>
          <w:sz w:val="24"/>
        </w:rPr>
        <w:t>4° La contemplation est, chez Charles de Foucauld, une imitation de la vie de prière de Jésus, Marie et Joseph à Nazareth (La dernière place, dans Œuvres spirituelles, t. 9, p. 56 ; cf p. 54-64).</w:t>
      </w:r>
    </w:p>
    <w:p>
      <w:pPr>
        <w:spacing w:after="120" w:before="0" w:line="360" w:lineRule="auto"/>
        <w:ind w:firstLine="283"/>
        <w:jc w:val="both"/>
      </w:pPr>
      <w:r>
        <w:rPr>
          <w:rFonts w:ascii="Garamond" w:hAnsi="Garamond"/>
          <w:sz w:val="24"/>
        </w:rPr>
        <w:t>Imiter Le Christ le hante, jusqu'au mimétisme : « continuer en moi la vie de Jésus, penser ses pensées, dire ses paroles, agir ses actions » (La dernière place, Petit florilège de citations et résolutions, n. 1, p. 248 ; n. 2, p. 253).</w:t>
      </w:r>
    </w:p>
    <w:p>
      <w:pPr>
        <w:spacing w:after="120" w:before="0" w:line="360" w:lineRule="auto"/>
        <w:ind w:firstLine="283"/>
        <w:jc w:val="both"/>
      </w:pPr>
      <w:r>
        <w:rPr>
          <w:rFonts w:ascii="Garamond" w:hAnsi="Garamond"/>
          <w:sz w:val="24"/>
        </w:rPr>
        <w:t>« Ma vocation est de mener et, s'il se peut, de mener à Nazareth, une vie qui soit l'image aussi fidèle que possible de la vie cachée de Notre-Seigneur » (Élection du 14 novembre 1897, citée ibidem, p. 233).</w:t>
      </w:r>
    </w:p>
    <w:p>
      <w:pPr>
        <w:spacing w:after="120" w:before="0" w:line="360" w:lineRule="auto"/>
        <w:ind w:firstLine="283"/>
        <w:jc w:val="both"/>
      </w:pPr>
      <w:r>
        <w:rPr>
          <w:rFonts w:ascii="Garamond" w:hAnsi="Garamond"/>
          <w:sz w:val="24"/>
        </w:rPr>
        <w:t>« Je ne me sentais pas fait pour imiter Sa vie publique dans la prédication : je devais donc imiter la vie cachée de l'humble et pauvre ouvrier de Nazareth » (Lettre à Henry de Castries, 14 août 1901, citée ibidem, p. 276).</w:t>
      </w:r>
    </w:p>
    <w:p>
      <w:pPr>
        <w:spacing w:after="120" w:before="0" w:line="360" w:lineRule="auto"/>
        <w:ind w:firstLine="283"/>
        <w:jc w:val="both"/>
      </w:pPr>
      <w:r>
        <w:rPr>
          <w:rFonts w:ascii="Garamond" w:hAnsi="Garamond"/>
          <w:sz w:val="24"/>
        </w:rPr>
        <w:t>Mais l'imitation a ses limites : être « comme » Jésus s'avère impossible, parce qu'il est Dieu et que le contexte diffère ; il s'agit alors d'être « avec » lui pour lui être configuré, et par lui transformé ; immolé en union à lui (cf. R. Guillaume, À la suite de Jésus, p. 61-62, 120 ; M. Cornelis, Sortis du Ghetto. p. 156).</w:t>
      </w:r>
    </w:p>
    <w:p>
      <w:pPr>
        <w:spacing w:after="120" w:before="0" w:line="360" w:lineRule="auto"/>
        <w:ind w:firstLine="283"/>
        <w:jc w:val="both"/>
      </w:pPr>
      <w:r>
        <w:rPr>
          <w:rFonts w:ascii="Garamond" w:hAnsi="Garamond"/>
          <w:sz w:val="24"/>
        </w:rPr>
        <w:t>« Remercier Jésus de ce que je mène la vie cachée à Nazareth, ce qui me donne conformité avec Lui, et Le prier de m'y garder autant que cela le glorifiera » (Résolution du 7 novembre 1897, La dernière place, p. 91).</w:t>
      </w:r>
    </w:p>
    <w:p>
      <w:pPr>
        <w:spacing w:after="120" w:before="0" w:line="360" w:lineRule="auto"/>
        <w:ind w:firstLine="283"/>
        <w:jc w:val="both"/>
      </w:pPr>
      <w:r>
        <w:rPr>
          <w:rFonts w:ascii="Garamond" w:hAnsi="Garamond"/>
          <w:sz w:val="24"/>
        </w:rPr>
        <w:t>Précurseurs du point de vue de l'expérimentation comme Lanza del Vasto, disciple de Gandhi, qui inaugura en 1948 avec l'Arche (aujourd'hui une centaine de compagnons répartis en une dizaine de communautés de vie et 2 000 amis) un style nouveau de vie communautaire où des compagnons, de diverses appartenances religieuses, se liaient par sept vœux (travail manuel, co-responsabilité, obéissance spirituelle, purification, pauvreté, véracité, non-violence) dans une vie axée sur « la conversion aux valeurs intérieures et spirituelles de telle façon que cela corresponde à une mise en œuvre d'une autre manière de vivre à tous les plans de la vie ». L'Arche n'est pas une communauté chrétienne - hormis l'une des communautés actuelles, Bethsalem -- mais de nombreux chrétiens s'y sont engagés dès le début et elle a inspiré plusieurs communautés nouvelles, notamment charismatiques. À la même époque, à Taizé (DS, t. 15, col. 9-12), le protestant Roger Schutz s'engageait à vie, avec sept frères, dans le célibat et la vie commune. Ils sont aujourd'hui 90 frères catholiques, protestants, évangéliques de 20 nations différentes, et restent un phare de contemplation liée à l'action et de l'œcuménisme, qui a marqué des générations de jeunes. D'ailleurs des femmes protestantes les avaient précédés dans les retrouvailles de la Réforme avec la tradition communautaire : les Diaconnesses en 1848 et Pomeyrol dans les années 20, avec cette même vocation d'œcuménisme. Une figure de du renouveau communautaire est sans doute Marthe Robin. Elle a certes fondé les Foyers de Charité en 1936 (reconnus comme association privée de fidèles, ils comptent 27 communautés en Europe, 15 en Amérique, 16 en Afrique et 5 en Asie), mais elle a surtout été à l'origine de dizaines de communautés dont les fondateurs ont entendu l'appel décisif dans la pénombre de sa chambre (cf sa notice, DS, t. 13, col. 833-36).</w:t>
      </w:r>
    </w:p>
    <w:p>
      <w:pPr>
        <w:spacing w:after="120" w:before="0" w:line="360" w:lineRule="auto"/>
        <w:ind w:firstLine="283"/>
        <w:jc w:val="both"/>
      </w:pPr>
      <w:r>
        <w:rPr>
          <w:rFonts w:ascii="Garamond" w:hAnsi="Garamond"/>
          <w:sz w:val="24"/>
        </w:rPr>
        <w:t>29 LE COURANT DES COMMUNAUTÉS DE BASE. - L'expression « communautés nouvelles » n'englobe pas en général les communautés de base. Pourtant elles font bien partie de ce surgissement. Le qualificatif de communauté de base recouvre d'ailleurs des réalités fort différentes à travers le monde et à l'intérieur d'un même pays. En Europe elles naissent dans la contestation de mai 68, à partir d'« intellectuels laïcs sensibles à la fois au déphasage culturel du discours religieux et aux compromissions des églises avec la droite politique » (Daniele Hervieu-Léger). Militants syndicaux, politiques, associatifs, ces laïcs cherchent des voies nouvelles de cohérence entre la vie et la foi et de nouveaux modes d'appartenance à une Église avec laquelle ils sont plus ou moins en rupture. Ils partagent l'Évangile, souvent des engagements, parfois quelque argent. En France on compte entre 200 et 400 groupes de base. La forte agressivité des débuts à l'égard de l'institution ecclésiale a laissé place à une marginalité pragmatique et tranquille. Mais ils restent tout de même contestataires, aussi bien envers la société qu'envers l'Église, comme le montre une étude faite à l'occasion de leur rencontre de Châtenay-Malabry en 1985 (étude sur 38 groupes, dont 13 en communauté de vie, représentant 850 adultes et plus de 300 enfants). Ils sont unanimes à « refuser le système clérical confisquant le pouvoir de la parole, de l'animation, des sacrements » et à vouloir « mettre en œuvre dans la communauté et dans l'Église entière les droits de l'homme, notamment en matière de pensée et d'éthique. ». Majoritaires pour repenser une théologie de libération applicable aux oppressions du monde, à l'oppression idéologique du magistère ecclésial, aussi bien qu'au matraquage des médias ou à la société de consommation, ils divergent sur les ministères et la nécessité de ministres (sur 32 groupes qui célèbrent l'eucharistie ou la sainte cène, 12 la célèbrent sans prêtre ou pasteur) et sur le lien à la hiérarchie. Bien que 18 se considèrent dans l'Église, 5 dehors et 21 aux marges, ils se sentent tous « cellule d'église à part entière ». En Europe, le courant des communautés de base existe dans un grand nombre de pays. Il est bien organisé en Allemagne (Kairos Europa), en Hollande (Basisbeweging), en Belgique, en Espagne où les Communautés Chrétiennes Populaires regroupent plus de 5 000 personnes. Il touche un public populaire en Angleterre, au Portugal, en Irlande et en Italie où une centaine de groupes organisent des publications et des séminaires nationaux. En Hongrie, s'organise un réseau, le Halo (Fécoute). En juillet 91, les communautés chrétiennes de base européennes réunissaient pour leur 4° congrès 700 personnes sur le thème « justice sociale dans l'Europe de 92 ». C'est aussi à la fin des années 60 que les communautés ecclésiales de base (CEB) connaissent un véritable essor en Amérique Latine, dans la foulée des assemblées épiscopales de Medellin et de Puebla qui les reconnaissent comme « le premier noyau de structuration ecclésiale »., des « foyers d'évangélisation » et « le moteur de la libération ». Rien qu'au Brésil on compterait 60 000 CEB. Faire communauté, pour les pauvres c'est d'abord un moyen de survivre dans le soutien mutuel, la lutte contre les injustices et le partage de la Parole libératrice. Certaines, au Nicaragua ou au Chili par exemple, vont jusqu'au bout de la mise en commun : terre, bétail, matériel agricole, repas, services multiples.</w:t>
      </w:r>
    </w:p>
    <w:p>
      <w:pPr>
        <w:spacing w:after="120" w:before="0" w:line="360" w:lineRule="auto"/>
        <w:ind w:firstLine="283"/>
        <w:jc w:val="both"/>
      </w:pPr>
      <w:r>
        <w:rPr>
          <w:rFonts w:ascii="Garamond" w:hAnsi="Garamond"/>
          <w:sz w:val="24"/>
        </w:rPr>
        <w:t>3° LES COMMUNAUTÉS DE VIE DU COURANT DE BASE. - Dans les années 75, on a vu apparaître, dans le courant de base, des communautés de vie. Elles ont même dominé les débats au rassemblement de Maubuisson en 1982. Mais très vite des tensions sont nées : les communautés de vie, plus jeunes, étaient mobilisées par leur partage au quotidien, ne se reconnaissaient pas dans la contestation idéologique de leurs aînés et ne posaient pas de la même façon les questions de l'autorité, de la hiérarchie, du sacré, du pouvoir. « Nous faisons le passage d'un combat dans les structures extérieures à un travail de reconstruction de nous-mêmes », disaient les jeunes de la communauté du Petit Matin à Talence. En 1990, plusieurs communautés de vie (dont certaines comme Le Petit Matin et Chalvron étaient parmi les plus influentes) se sont dissoutes. Celles qui ont survécu ont des projets structurés. Ainsi l'Archet à Clichy-sous-Bois, qui pratique le partage intégral des biens comme « dimension économique de notre volonté de partage ». La communauté de Blandy fondée autour d'un aumônier de lycée en 1973 (25 639 personnes qui vivent en trois fraternités, élisent chaque année un conseil de communauté, le prêtre exerçant le ministère de la communion) accueille des paumés. « La vie commune (partage des biens, autogestion, prière.), disent-ils, nous semble être la meilleure voie vers la charité. » Cette communauté participe à la fois du courant de base et du courant charismatique. Le Surgeon, né en 1970 près de Lyon, accueille des handicapés dans deux fraternités de vie et de partage intégral. Citons enfin la communauté de Bécon née en 1977 d'une aumônerie de lycée avec, à sa tête, un prêtre psychothérapeute. Elle comporte plusieurs modes d'engagement et de participation suivant le cheminement de chacun : engagés à vie, engagés pour un temps, participants à certaines activités sans engagement. Les engagés vivent dans des appartements voisins à Bécon et dans une maison dans l'Yonne ils mettent en commun les biens et font une péréquation des salaires. Ils ont deux assemblées générales annuelles pour les décisions fondamentales et élisent chaque année un conseil de communauté. La communauté comprend des personnes non croyantes, mais la foi en reste un ciment, ainsi que la non-violence, la solidarité tiers-monde, la pauvreté évangélique. Ils refusent un certain nombre d'aspects de la société : non-respect des gens, enfants traités comme des objets, course à l'argent, savoir comme instrument de domination. La transformation du monde, pensent-ils, passe par la conversion personnelle. Ils traduisent cet effort de conversion dans des réalisations communautaires : crèche, boutique accueil avec repas ouverte sur le quartier, halte spirituelle, accueil thérapeutique. Des communautés de base - parfois éphémères - continuent de naître, motivées par le besoin qu'éprouvent leurs membres de se soutenir dans le témoignage et l'amour fraternel. Par exemple, les petites communautés de l'Ascension ou de Grenier, à Bruxelles.</w:t>
      </w:r>
    </w:p>
    <w:p>
      <w:pPr>
        <w:spacing w:after="120" w:before="0" w:line="360" w:lineRule="auto"/>
        <w:ind w:firstLine="283"/>
        <w:jc w:val="both"/>
      </w:pPr>
      <w:r>
        <w:rPr>
          <w:rFonts w:ascii="Garamond" w:hAnsi="Garamond"/>
          <w:sz w:val="24"/>
        </w:rPr>
        <w:t>49 LE COURANT CHARISMATIQUE. - Dans l'après-68 naissait - aux États-Unis mais aussi sur toute la surface du globe -- un autre courant, imprévisible, le Renouveau charismatique (cf. DS, t. 12, col. 1039-52), qui touche, d'après le sociologue américain David Barrett, 123 millions de chrétiens dont 64 millions de catholiques. À la différence du courant de base, les groupes et communautés charismatiques ne sont pas d'abord nés d'un projet humain. Si certains, comme les étudiants catholiques de quelques universités américaines, ou les protestants de l'Union de prière de Charmes en France, priaient et attendaient un Renouveau, et si d'autres cherchaient en tâtonnant des voies communautaires, la majorité des fondateurs de communauté n'avaient jamais imaginé un tel destin. Le courant charismatique, comme le courant de base, est essentiellement composé de groupes faiblement communautaires et de quelques communautés de vie. En France on en compte une douzaine, pour quelques 1 500 groupes de prière. Les membres du groupe de prière, soudés par l'expérience forte de l'effusion de l'Esprit, ont en commun une assemblée hebdomadaire de prière et de partage, un soutien fraternel, des formations et, de plus en plus, des engagements dans la vie paroissiale et auprès des personnes en détresse, parfois un partage de la dîme. Mais le Renouveau charismatique (= RC) offre d'autres variantes communautaires. Par exemple, la « paroisse renouvelée par l'Esprit ». Depuis le milieu des années 80, se répand le « système des cellules paroissiales », copié d'une paroisse évangélique de Séoul et dont le modèle a été relayé par les paroisses catholiques de Saint-Boniface à Pembroke aux États-Unis et de Saint-Eustorge à Milan. Le principe consiste à regrouper progressivement tous les paroissiens en cellules de 10 à 20 membres, petites unités de vie communautaire et missionnaire. Chaque cellule se réunit une fois par semaine pendant 90 minutes avec un programme d'échange et de formation. En outre, les membres s'engagent à une heure d'adoration, au versement de la dîme, à une participation active à l'un des ministères de la paroisse et assurent une action évangélisatrice intense. La nécessité de la mission a fait naître dans le RC une autre variante, avec vie communautaire temporaire : les écoles d'évangélisation. Des jeunes consacrent un an ou deux de leur vie pour évangéliser dans les écoles, les paroisses, les lieux de loisirs, par petites équipes qui sont en même temps des équipes de vie communautaire. Ainsi Jeunesse en Mission fondé par Laurent Cunningham, qui compte 6 000 permanents bénévoles et 20 000 jeunes dans 80 pays, ou les NET (national evangelisation teams), ou encore, en France, Jeunesse Lumière fondé par Daniel Ange. L'opération Évangélisation 2000, dont le siège est à Rome, soutient une centaine de ces écoles de par le monde.</w:t>
      </w:r>
    </w:p>
    <w:p>
      <w:pPr>
        <w:spacing w:after="120" w:before="0" w:line="360" w:lineRule="auto"/>
        <w:ind w:firstLine="283"/>
        <w:jc w:val="both"/>
      </w:pPr>
      <w:r>
        <w:rPr>
          <w:rFonts w:ascii="Garamond" w:hAnsi="Garamond"/>
          <w:sz w:val="24"/>
        </w:rPr>
        <w:t>5° LES COMMUNAUTÉS DE VIE CHARISMATIQUE. - Les communautés de vie charismatique ont frappé l'opinion, dès le début, par leur développement rapide et leur radicalité. Tous les récits de fondation concordent : la force et la similitude de l'expérience vécue par quelques-uns les pousse irrésistiblement à prier et à louer le Seigneur ensemble, puis, dans un deuxième temps, à tout partager. « Au fur et à mesure que nous nous livrions davantage à Dieu, nous nous livrions davantage les uns aux autres », confie Ralph Martin, fondateur de la communauté Word of God à Ann Arbor (USA). Certaines communautés sont très importantes.</w:t>
      </w:r>
    </w:p>
    <w:p>
      <w:pPr>
        <w:spacing w:after="120" w:before="0" w:line="360" w:lineRule="auto"/>
        <w:ind w:firstLine="283"/>
        <w:jc w:val="both"/>
      </w:pPr>
      <w:r>
        <w:rPr>
          <w:rFonts w:ascii="Garamond" w:hAnsi="Garamond"/>
          <w:sz w:val="24"/>
        </w:rPr>
        <w:t>L'Emmanuel, né à Paris, compte 4 000 personnes (enfants compris) réparties dans de nombreuses fraternités sur tout le territoire et à l'étranger. La communauté Emmanuel de Brisbane en Australie, est un autre exemple de grosse communauté. Comme celle de Word of God, c'est une société très structurée, gouvernée par une pyramide de responsables (uniquement des hommes) : président, assisté de doyens nommés par lui et d'un collège d'anciens. L'entrée en communauté est décidée par les anciens au terme d'un cheminement de plusieurs années. L'engagement écrit de « donner sa vie entièrement à Dieu et de vivre comme membre de l'Emmanuel » suppose le partage communautaire (pain, enseignement et prière), l'obéissance aux anciens, le pardon, etc. Les différentes réunions et activités apostoliques sont très prégnantes et soumises à une obéissance qui paraît insupportable à celui qui est extérieur.</w:t>
      </w:r>
    </w:p>
    <w:p>
      <w:pPr>
        <w:spacing w:after="120" w:before="0" w:line="360" w:lineRule="auto"/>
        <w:ind w:firstLine="283"/>
        <w:jc w:val="both"/>
      </w:pPr>
      <w:r>
        <w:rPr>
          <w:rFonts w:ascii="Garamond" w:hAnsi="Garamond"/>
          <w:sz w:val="24"/>
        </w:rPr>
        <w:t>Dans ces communautés, dites d'alliance, les familles vivent sous leur propre toit, tout en faisant « maisonnée » avec d'autres familles, tandis que les célibataires et quelques familles plus engagées sont sous le même toit. La formule convient bien à la grande ville.</w:t>
      </w:r>
    </w:p>
    <w:p>
      <w:pPr>
        <w:spacing w:after="120" w:before="0" w:line="360" w:lineRule="auto"/>
        <w:ind w:firstLine="283"/>
        <w:jc w:val="both"/>
      </w:pPr>
      <w:r>
        <w:rPr>
          <w:rFonts w:ascii="Garamond" w:hAnsi="Garamond"/>
          <w:sz w:val="24"/>
        </w:rPr>
        <w:t>Pour d'autres communautés charismatiques, c'est la communauté de vie intégrale qui s'est imposée. Les membres vivent sous le même toit, par fraternités de 5, 10 ou 50 suivant les cas et les lieux. Familles, célibataires consacrés ou non, religieuses, prêtres, moines, mettent tout en commun. C'est le cas des Béatitudes (anciennement Lion de Juda) en France qui est une communauté quasiment monastique, projet qu'elle n'avait pas au départ mais qui s'est dessiné peu à peu. D'ailleurs la plupart des maisons des Béatitudes sont d'anciennes abbayes ou monastères.</w:t>
      </w:r>
    </w:p>
    <w:p>
      <w:pPr>
        <w:spacing w:after="120" w:before="0" w:line="360" w:lineRule="auto"/>
        <w:ind w:firstLine="283"/>
        <w:jc w:val="both"/>
      </w:pPr>
      <w:r>
        <w:rPr>
          <w:rFonts w:ascii="Garamond" w:hAnsi="Garamond"/>
          <w:sz w:val="24"/>
        </w:rPr>
        <w:t>La « profession » se fait après un an de stage et deux ans de postulat. La prise d'habit et les vœux temporaires, pour les célibataires qui désirent une consécration monastique, se font au bout d'un minimum de 3 ans, les vœux perpétuels requérant encore trois autres années. Aux Béatitudes, la vie est ponctuée, de jour comme de nuit, par de longs offices en habit de chœur. Dans la vie courante tous portent une sorte d'habit : longue jupe brune et chemisier blanc pour les femmes et mêmes teintes écrues pour les hommes. Ils observent les vœux de pauvreté, obéissance et chasteté.</w:t>
      </w:r>
    </w:p>
    <w:p>
      <w:pPr>
        <w:spacing w:after="120" w:before="0" w:line="360" w:lineRule="auto"/>
        <w:ind w:firstLine="283"/>
        <w:jc w:val="both"/>
      </w:pPr>
      <w:r>
        <w:rPr>
          <w:rFonts w:ascii="Garamond" w:hAnsi="Garamond"/>
          <w:sz w:val="24"/>
        </w:rPr>
        <w:t>Pauvreté : ceux qui font leurs vœux définitifs abandonnent tous leurs biens, dans la logique de l'appel « vends tous tes biens et suis moi ». Chasteté : y compris pour les couples, mais on la distingue de la continence. Obéissance vécue comme une soumission d'amour les uns aux autres, et donc à Jésus Christ. Chaque maison communautaire est sous l'autorité d'un berger, proposé par le modérateur général de la communauté et son conseil et soumis à l'approbation des engagés de la maison. Les bergers d'une même province élisent pour 4 ans un modérateur provincial. Le modérateur général est élu par tous les bergers pour 6 ans. Les votes se font à bulletin secret et majorité des 2/3.</w:t>
      </w:r>
    </w:p>
    <w:p>
      <w:pPr>
        <w:spacing w:after="120" w:before="0" w:line="360" w:lineRule="auto"/>
        <w:ind w:firstLine="283"/>
        <w:jc w:val="both"/>
      </w:pPr>
      <w:r>
        <w:rPr>
          <w:rFonts w:ascii="Garamond" w:hAnsi="Garamond"/>
          <w:sz w:val="24"/>
        </w:rPr>
        <w:t>Ces quasi-moines des Béatitudes sont en même temps apostoliques (missions d'évangélisation, retraites, publications, art, service paroissial) et ils exercent un ministère de guérison, particulièrement dans l'une de leurs maisons qui regroupe des médecins et des psychologues. Ils se sont développés non seulement en France mais aussi à l'étranger. Ils ont été reconnus comme association privée de fidèles, ont des statuts et une Règle.</w:t>
      </w:r>
    </w:p>
    <w:p>
      <w:pPr>
        <w:spacing w:after="120" w:before="0" w:line="360" w:lineRule="auto"/>
        <w:ind w:firstLine="283"/>
        <w:jc w:val="both"/>
      </w:pPr>
      <w:r>
        <w:rPr>
          <w:rFonts w:ascii="Garamond" w:hAnsi="Garamond"/>
          <w:sz w:val="24"/>
        </w:rPr>
        <w:t>Le Chemin Neuf, fondé par un jésuite et très structuré par la spiritualité ignatienne, est l'exemple d'une souplesse possible dans les modalités de vie commune. En effet, au Chemin Neuf, on se méfie des dangers du repli sur soi et ce sont les exigences de la mission et du service d'Église qui commandent. Ainsi tel ménage, parmi les plus engagés, peut vivre dans une maison communautaire, puis se retrouver dans un appartement parisien, avant de rejoindre, pour un autre besoin, une autre maison communautaire. « Nous ne voulons pas reconstruire une société ailleurs, nous voulons que la vie soit meilleure là où nous sommes », dit le père Laurent Fabre, le fondateur.</w:t>
      </w:r>
    </w:p>
    <w:p>
      <w:pPr>
        <w:spacing w:after="120" w:before="0" w:line="360" w:lineRule="auto"/>
        <w:ind w:firstLine="283"/>
        <w:jc w:val="both"/>
      </w:pPr>
      <w:r>
        <w:rPr>
          <w:rFonts w:ascii="Garamond" w:hAnsi="Garamond"/>
          <w:sz w:val="24"/>
        </w:rPr>
        <w:t>Leurs engagements sont multiples : animation de maisons résidentielles d'étudiants, cabinets médicaux de groupe, responsabilité d'un hôpital gériatrique, halte-garderie au service d'un quartier, atelier de sandales pour la réinsertion de marginaux, service de restauration de personnes âgées à domicile, mais aussi responsabilité de Radio Fourvière. Tout cela n'empêche pas la radicalité : partage intégral des salaires et des biens pour les engagés définitifs qui prononcent leurs vœux devant le cardinal Decourtray, archevêque de Lyon, auquel s'adjoint un pasteur quand il y a engagement de protestants. Le Chemin Neuf, très lié au cardinal Decourtray, est association publique de fidèles.</w:t>
      </w:r>
    </w:p>
    <w:p>
      <w:pPr>
        <w:spacing w:after="120" w:before="0" w:line="360" w:lineRule="auto"/>
        <w:ind w:firstLine="283"/>
        <w:jc w:val="both"/>
      </w:pPr>
      <w:r>
        <w:rPr>
          <w:rFonts w:ascii="Garamond" w:hAnsi="Garamond"/>
          <w:sz w:val="24"/>
        </w:rPr>
        <w:t>6° EN COMMUNAUTÉ AVEC LES PAUVRES. - Une autre catégorie de communauté nouvelle, que l'on retrouve aussi bien dans le courant de base que dans le courant charismatique, ou en dehors de ces courants, et qui s'impose à l'observateur, est la communauté formée pour et avec les pauvres, les paumés, les laissés pour compte de la société. Toutes les communautés de ce courant reconnaissent dans le pauvre l'image du Christ.</w:t>
      </w:r>
    </w:p>
    <w:p>
      <w:pPr>
        <w:spacing w:after="120" w:before="0" w:line="360" w:lineRule="auto"/>
        <w:ind w:firstLine="283"/>
        <w:jc w:val="both"/>
      </w:pPr>
      <w:r>
        <w:rPr>
          <w:rFonts w:ascii="Garamond" w:hAnsi="Garamond"/>
          <w:sz w:val="24"/>
        </w:rPr>
        <w:t>Issue du courant de base, la Cité des Cloches, née d'une expérience de vacances avec quelques handicapés en 1957, devient dix ans plus tard une petite communauté d'accueil d'handicapés et de jeunes en difficultés. Issue du courant charismatique, Berdine est une communauté de vie dans le Lubéron où routards, sortis de prison, drogués peuvent venir poser leur sac le temps qu'ils veulent et sans qu'on ne leur demande rien sinon de travailler de leurs mains, de s'abstenir de drogue et de violence et de participer aux offices.</w:t>
      </w:r>
    </w:p>
    <w:p>
      <w:pPr>
        <w:spacing w:after="120" w:before="0" w:line="360" w:lineRule="auto"/>
        <w:ind w:firstLine="283"/>
        <w:jc w:val="both"/>
      </w:pPr>
      <w:r>
        <w:rPr>
          <w:rFonts w:ascii="Garamond" w:hAnsi="Garamond"/>
          <w:sz w:val="24"/>
        </w:rPr>
        <w:t>Au départ de la communauté deux laïcs, puis, peu à peu, d'anciens drogués ou routards qui au terme d'un cheminement sont aussi devenus des permanents de la communauté. Issues également du Renouveau, la Maison du Pain à Chelles, à dominante protestante, où 2 communautés de vie et 3 fraternités en HLM accueillent en permanence une quarantaine de personnes, en majorité femmes seules avec enfants, ou la Réconciliation à Lille, fondée par un pasteur baptiste, où des travailleurs sociaux, des éducateurs de rue, des bénévoles de toutes confessions font un travail de réinsertion sociale considérable en lien avec les autorités locales compétentes.</w:t>
      </w:r>
    </w:p>
    <w:p>
      <w:pPr>
        <w:spacing w:after="120" w:before="0" w:line="360" w:lineRule="auto"/>
        <w:ind w:firstLine="283"/>
        <w:jc w:val="both"/>
      </w:pPr>
      <w:r>
        <w:rPr>
          <w:rFonts w:ascii="Garamond" w:hAnsi="Garamond"/>
          <w:sz w:val="24"/>
        </w:rPr>
        <w:t>Ou encore le Pain de l'île, communauté de vie née en Normandie, qui s'est développé autour de l'Eucharistie (adoration) et du pauvre, et qui compte 22 maisons communautaires, en France, en Europe, en Afrique ou au milieu des Incas, où l'on vit une très grande radicalité, cependant très humanisée.</w:t>
      </w:r>
    </w:p>
    <w:p>
      <w:pPr>
        <w:spacing w:after="120" w:before="0" w:line="360" w:lineRule="auto"/>
        <w:ind w:firstLine="283"/>
        <w:jc w:val="both"/>
      </w:pPr>
      <w:r>
        <w:rPr>
          <w:rFonts w:ascii="Garamond" w:hAnsi="Garamond"/>
          <w:sz w:val="24"/>
        </w:rPr>
        <w:t>Deux mouvements importants sont issus d'une filiation avec Marthe Robin : le Nid et l'Arche. Le Nid, fondé en 1944 par le Père Talvas, est un réseau de militants qui accompagnent les prostituées, mais qui comporte aussi des laïcs consacrés vivant en communauté. L'Arche, fondée en 1964 par Jean Vanier, compte 90 communautés de vie sur tous les continents. Regroupées en fédération, elles sont néanmoins indépendantes et certaines sont musulmanes ou hindouistes.</w:t>
      </w:r>
    </w:p>
    <w:p>
      <w:pPr>
        <w:spacing w:after="120" w:before="0" w:line="360" w:lineRule="auto"/>
        <w:ind w:firstLine="283"/>
        <w:jc w:val="both"/>
      </w:pPr>
      <w:r>
        <w:rPr>
          <w:rFonts w:ascii="Garamond" w:hAnsi="Garamond"/>
          <w:sz w:val="24"/>
        </w:rPr>
        <w:t>Quand il prit chez lui deux handicapés, Jean Vanier ne pouvait pas imaginer l'influence sociale et spirituelle fantastique qu'aurait son geste ! À sa suite, des hommes et des femmes sont venus donner un ou deux ans de leur vie, jour et nuit, avec les handicapés. Depuis 1978, certains font une « alliance » à vie, sans prononcer de vœux. Tous ceux qui sont passés à l'Arche ont été marqués et de nombreux jeunes y ont mûri une vocation sacerdotale, religieuse ou de laïc.</w:t>
      </w:r>
    </w:p>
    <w:p>
      <w:pPr>
        <w:spacing w:after="120" w:before="0" w:line="360" w:lineRule="auto"/>
        <w:ind w:firstLine="283"/>
        <w:jc w:val="both"/>
      </w:pPr>
      <w:r>
        <w:rPr>
          <w:rFonts w:ascii="Garamond" w:hAnsi="Garamond"/>
          <w:sz w:val="24"/>
        </w:rPr>
        <w:t>L'Arche a une triple dimension : communautaire, spirituelle (attention à la capacité d'amour du handicapé, vie selon les Béatitudes) et pédagogique (aider la personne handicapée à progresser). De la rencontre de Jean Vanier et de Marie-Hélène Mathieu sont nées les communautés Foi et Lumière qui ne sont pas de vie, mais de partage et de soutien (quelques handicapés avec leurs familles et amis) : 900 communautés, dans 60 pays, qui se retrouvent régulièrement à Lourdes (à Pâques 1991, ils étaient 12 000).</w:t>
      </w:r>
    </w:p>
    <w:p>
      <w:pPr>
        <w:spacing w:after="120" w:before="0" w:line="360" w:lineRule="auto"/>
        <w:ind w:firstLine="283"/>
        <w:jc w:val="both"/>
      </w:pPr>
      <w:r>
        <w:rPr>
          <w:rFonts w:ascii="Garamond" w:hAnsi="Garamond"/>
          <w:sz w:val="24"/>
        </w:rPr>
        <w:t>D'autres communautés de compagnonnage avec les pauvres sont issues de Taizé, comme cette petite fraternité avec Frère Léonard, dans un immeuble de Manhattan, qui cherche à recréer une vie de solidarité. Il faut citer ATD Quart Monde, fondé en 1956 par le père Joseph Wresinski, qui compte 300 personnes à 643 plein temps au service des familles en détresse du quart monde dans 20 pays, ainsi que 15 000 alliés actifs et 250 000 sympathisants.</w:t>
      </w:r>
    </w:p>
    <w:p>
      <w:pPr>
        <w:spacing w:after="120" w:before="0" w:line="360" w:lineRule="auto"/>
        <w:ind w:firstLine="283"/>
        <w:jc w:val="both"/>
      </w:pPr>
      <w:r>
        <w:rPr>
          <w:rFonts w:ascii="Garamond" w:hAnsi="Garamond"/>
          <w:sz w:val="24"/>
        </w:rPr>
        <w:t>Les communautés sont nées spontanément avec des hommes et des femmes décidés à lier leur sort à celui des familles pauvres. Les communautés ne sont pas explicitement chrétiennes, mais, disait le père Joseph, « elles correspondent au type de communauté décrite par le Christ quand il parle du Jugement dernier ».</w:t>
      </w:r>
    </w:p>
    <w:p>
      <w:pPr>
        <w:spacing w:after="120" w:before="0" w:line="360" w:lineRule="auto"/>
        <w:ind w:firstLine="283"/>
        <w:jc w:val="both"/>
      </w:pPr>
      <w:r>
        <w:rPr>
          <w:rFonts w:ascii="Garamond" w:hAnsi="Garamond"/>
          <w:sz w:val="24"/>
        </w:rPr>
        <w:t>Dans la même ligne, citons les communautés Emmaüs fondées par l'abbé Pierre. Un autre de ces mouvements (nom que donne le Vatican aux nouveaux mouvements, pour les distinguer de l'Action Catholique), assez puissant en Italie pour être source d'attractions et de réactions, est Communion et Libération né en 1955 en milieu étudiant. Il y a trois cercles d'appartenance. Premier cercle : 150 000 militants en petites communautés qui ne sont pas de vie mais se retrouvent pour la prière, la messe, la formation et des engagements.</w:t>
      </w:r>
    </w:p>
    <w:p>
      <w:pPr>
        <w:spacing w:after="120" w:before="0" w:line="360" w:lineRule="auto"/>
        <w:ind w:firstLine="283"/>
        <w:jc w:val="both"/>
      </w:pPr>
      <w:r>
        <w:rPr>
          <w:rFonts w:ascii="Garamond" w:hAnsi="Garamond"/>
          <w:sz w:val="24"/>
        </w:rPr>
        <w:t>Éphrem, avec l'idée que le renouveau charismatique était aussi destiné à renouveler la vie monastique. Une demi-douzaine d'hommes et de femmes, célibataires ou mariés, y vivent selon la Règle de saint Benoît, le travail, la prière et l'accueil. Ils se définissent comme « communauté bénédictine dans le Renouveau ».</w:t>
      </w:r>
    </w:p>
    <w:p>
      <w:pPr>
        <w:spacing w:after="120" w:before="0" w:line="360" w:lineRule="auto"/>
        <w:ind w:firstLine="283"/>
        <w:jc w:val="both"/>
      </w:pPr>
      <w:r>
        <w:rPr>
          <w:rFonts w:ascii="Garamond" w:hAnsi="Garamond"/>
          <w:sz w:val="24"/>
        </w:rPr>
        <w:t>On pourrait encore rattacher à ce cas de figure, bien qu'il ne s'agisse pas d'une vie monastique, la communauté de l'Al Martel à Mégrit, en Bretagne, fondée par le dominicain Jean-Pierre Lintanf. C'est, précise-t-il, une fondation dominicaine mais pas un couvent dominicain. Y vivent ensemble, avec deux dominicains, un prêtre, quelques religieuses et laïcs, qui ont un enracinement humain et ecclésial local, cherchant à allier le spirituel et le socio-politique « qui sont des composantes fondamentales de l'homme », et de nouvelles formes de convivialité. Ils sont en « contrat de lien » avec une quarantaine d'amis.</w:t>
      </w:r>
    </w:p>
    <w:p>
      <w:pPr>
        <w:spacing w:after="120" w:before="0" w:line="360" w:lineRule="auto"/>
        <w:ind w:firstLine="283"/>
        <w:jc w:val="both"/>
      </w:pPr>
      <w:r>
        <w:rPr>
          <w:rFonts w:ascii="Garamond" w:hAnsi="Garamond"/>
          <w:sz w:val="24"/>
        </w:rPr>
        <w:t>Mais la réalité phare par excellence de cette nouvelle intuition d'un monachisme urbain est la Communion de Jérusalem. Fondée en 1975 par un prêtre diocésain, Pierre-Marie Delfieu, elle se compose de deux Fraternités monastiques (40 frères et 60 sœurs) et de trois Fraternités laïques (aînés, jeunes, foyers, soit 300 personnes) ainsi que de quelques laures (ermites) et une branche de Familiers. La grande intuition de P.-M. Delfieu est que le monachisme du 20e siècle peut se vivre au cœur des villes. Les moines et les moniales sont donc des citadins, des salariés (travail à mi-temps), des locataires (ils ne sont pas propriétaires de leurs locaux) sans clôture et insérés dans l'église locale. Ils célèbrent trois offices par jour dans l'église Saint-Gervais à Paris, dont la beauté, liée à la qualité d'accueil des moines, a vite attiré des laïcs ; ce qui a contribué à la naissance de Fraternités laïques de 10 à 15 membres, d'accord sur sept exigences : prière, adoration, réunion hebdomadaire, récollection mensuelle, retraite annuelle, un pèlerinage à Jérusalem au cours de leur vie, frugalité. Tous ceux qui composent la Communion de Jérusalem ont en commun 5 piliers : une mystique, un livre de vie, une liturgie, un habit monastique et liturgique pour les consacrés et un conseil qui rassemble les prieurs et les responsables des fraternités. Les fraternités monastiques sont reconnues instituts religieux à caractère monastique et les fraternités laïques association privée de fidèles, mais, précise Pierre-Marie Delfieu, « nous formons ensemble une communion ». Ils sont implantés, outre la France, en Argentine, Belgique, Espagne, Italie, Grande-Bretagne, Afrique, États-Unis et Japon.</w:t>
      </w:r>
    </w:p>
    <w:p>
      <w:pPr>
        <w:spacing w:after="120" w:before="0" w:line="360" w:lineRule="auto"/>
        <w:ind w:firstLine="283"/>
        <w:jc w:val="both"/>
      </w:pPr>
      <w:r>
        <w:rPr>
          <w:rFonts w:ascii="Garamond" w:hAnsi="Garamond"/>
          <w:sz w:val="24"/>
        </w:rPr>
        <w:t>D'inspiration proche, mais due à l'initiative de lycéens en 1968, la communauté italienne Sant'Egidio. Saint Benoît, disent-ils, édifiait des monastères dans le désert, or la ville est devenue un désert impitoyable. Ils ont pris comme modèle les communautés primitives : totale mise en commun, assistance aux pauvres (ils animent des maternelles sauvages pour les gosses de la rue, assistent les clochards et les drogués) et formation de la foi. Ils sont aujourd'hui 5 000.</w:t>
      </w:r>
    </w:p>
    <w:p>
      <w:pPr>
        <w:spacing w:after="120" w:before="0" w:line="360" w:lineRule="auto"/>
        <w:ind w:firstLine="283"/>
        <w:jc w:val="both"/>
      </w:pPr>
      <w:r>
        <w:rPr>
          <w:rFonts w:ascii="Garamond" w:hAnsi="Garamond"/>
          <w:sz w:val="24"/>
        </w:rPr>
        <w:t>Cette brève monographie n'épuise pas toute la palette des nouvelles communautés. Beaucoup sont inclassables, témoins ces quatre exemples. Les Frères de la Résurrection, reconnus pieuse union en 1981 dans le diocèse de Tulle, regroupent des hommes veufs. Ceux qui n'ont plus d'enfants à charge vivent ensemble une vie monastique tandis que les autres rejoignent la communauté de temps en temps. Le Foyer Marie Jean, fondé par Nicole Échivard, est original de par sa composition (le couple Échivard, et leurs deux enfants, qui ont fait vœu d'abstinence totale et font communauté de vie avec une quinzaine de célibataires dont une bonne partie se destinent à la prêtrise) et de par son insertion dans la mission diocésaine (Nicole a fait vœu d'obéissance à l'évêque qui est le père de la communauté et la communauté a une vocation d'adoration et de renouveau paroissial). Le Foyer Marie Jean a été reconnu association publique de fidèles par le cardinal Decourtray et a une branche de familiers pour les couples. La communauté des Apôtres de la Paix, association de fidèles en France, en Italie et en Afrique, rassemble tous les états de vie dans des maisons communautaires et anime des groupes de prière ouverts à tous. Ils s'inspirent de la règle de l'ordre de la Mère de Dieu, dictée à la Salette, organisent des retraites et des stages de chant et s'adonnent à la production audiovisuelle. L'Office culturel de Cluny est connu dans plusieurs villages de France pour des animations culturelles d'envergure (la messe des travailleurs au Creusot). Ces animateurs au cœur de la cité mènent discretement une vie quasi monastique et l'annonce de Dieu passe, pour eux, par la promotion de la Beauté, reflet de Dieu.</w:t>
      </w:r>
    </w:p>
    <w:p>
      <w:pPr>
        <w:spacing w:after="120" w:before="0" w:line="360" w:lineRule="auto"/>
        <w:ind w:firstLine="283"/>
        <w:jc w:val="both"/>
      </w:pPr>
      <w:r>
        <w:rPr>
          <w:rFonts w:ascii="Garamond" w:hAnsi="Garamond"/>
          <w:sz w:val="24"/>
        </w:rPr>
        <w:t>2. Quelques caractéristiques. - 1° DES COMMUNAUTÉS NÉES DANS UN CONTEXTE DE CRISE. - Ces grands courants communautaires que nous venons d'évoquer ont, malgré des différences notoires, un certain nombre de points communs, à commencer par le contexte sociétaire et culturel global qui a permis leur surgissement et qui est beaucoup plus large que le contexte chrétien. Les années de prospérité, de croissance économique et de progrès technique de l'après-guerre, conjuguées avec l'apogée de l'utopie marxiste et l'extension de la psychanalyse, avaient induit une grande confiance dans le pouvoir des hommes. Mai 68 et le premier choc pétrolier allaient introduire une faille dans l'édifice et déclencher des soubresauts et des remises en question qui n'épargneraient aucun secteur. À l'individu des années 70, écrasé par la complexité et la mondialisation des problèmes, en mal de reconnaissance et de repères, la communauté offrait une nouvelle solution. Et l'on a vu surgir des communautés de toutes sortes, plus ou moins teintées d'écologie et de religion : communautés néo-rurales, communautés du Nouvel Âge (dont Findhorm en Écosse et Esalen aux États-Unis sont les prototypes), sectes. À l'ère des militants a succédé celle des mutants pour qui les structures ne changeront que si l'homme commence par changer son cœur. Les communautés des Réseaux Espérance sont une bonne illustration de cette mutance. Elles se retrouvent autour de six priorités (dimension communautaire, écologie, non-violence, auto-gestion, recherche d'une plénitude par le renouvellement personnel, promotion du plus démuni que soi). Leur originalité, souligne René Macaire, consiste dans le refus de dissocier le personnel, le communautaire et le sociétaire. C'est bien cette tendance que l'on retrouve dans l'évolution des communautés chrétiennes de base et qui s'épanouit dans le courant charismatique et les movimenti, dans lesquels, comme l'analyse Daniele Hervieu-Léger, « la contestation est en quelque sorte déplacée, reportée vers des enjeux extra-sociaux, le changement intérieur (conversion) d'une part, l'attente eschatologique d'autre part. »</w:t>
      </w:r>
    </w:p>
    <w:p>
      <w:pPr>
        <w:spacing w:after="120" w:before="0" w:line="360" w:lineRule="auto"/>
        <w:ind w:firstLine="283"/>
        <w:jc w:val="both"/>
      </w:pPr>
      <w:r>
        <w:rPr>
          <w:rFonts w:ascii="Garamond" w:hAnsi="Garamond"/>
          <w:sz w:val="24"/>
        </w:rPr>
        <w:t>2° CONTESTATIONS SOCIÉTAIRES. - Néanmoins, toutes les communautés de vie sont, avec des accents différents, contestataires de la société. Les communautés chrétiennes de base européennes sont davantage marquées par une contestation de type militant : c'est au cœur du monde, au coude à coude avec les hommes et dans les instances profanes que leurs membres militent. En Amérique latine, les 1 800 personnes, de 20 pays, rassemblées à Rio en 1989 pour la 7e rencontre des CEB déclaraient : « Les mouvements populaires, les comités de défense des droits de l'homme, les partis politiques qui défendent la cause du peuple sont le meilleur moyen pour les chrétiens de témoigner de leur foi libératrice. » Mais en même temps le courant de base rejoint le courant protestataire par ses tentatives de modes de vie inspirés de l'Évangile. Les communautés de base de France écrivent : « se constituer en communauté de base, c'est reconnaître que l'Évangile nous appelle à mettre en œuvre de nouveaux rapports sociaux ». Plus la communauté de base tend vers la communauté de vie, plus la radicalité de la différence s'accentue. « Les communautés chrétiennes, écrit Alain Weïdert, sont appelées à être comme la maquette du Royaume qui vient. » De même, les CEB se sentent signe eschatologique, car « elles poussent les gens à s'organiser pour accomplir auprès du peuple le service de la libération, celui que Jésus avait accompli auprès des pauvres de son temps ». Les communautés charismatiques mettent d'emblée l'accent sur la nature prophétique de la vie communautaire, et le contre-pied qu'elles prennent par rapport aux valeurs mondaines est scellé par un engagement liturgique. Elles sont dans le monde, mais pas du monde. Leur contestation sociétaire se fait totally sur le mode attestataire : elles annoncent quelque chose de la part de Dieu. Dans leurs engagements, multiples et imaginatifs, elles privilégient l'être intérieur : formation, accompagnement des couples, sciences humaines, compassion à toutes sortes de misères. Cependant quelques communautés charismatiques ne dédaignent pas la dialectique de l'engagement dans le monde. Quand il parle de la fraternité du Pain de l'île à Ayaviri au Pérou, Pascal Pingault a un langage digne des théologiens de la libération et, si la communauté est venue s'implanter parmi les quechuas, c'est pour les accompagner dans la reconquête de leurs terres et de leur dignité autant que dans la prière. La dimension socio-politique est également prise en compte dans nombre de communautés charismatiques latino-américaines qui ont été marquées par les options de Medellin et l'expérience des CEB. À Bogota, Minuto de Dios a gagné son pari que les habitants d'un quartier ou d'une ville peuvent sortir de la misère en créant eux-mêmes leur propre spirale de développement, en commençant par la construction de maisons dignes pour arriver à l'accès à la culture, par tout un jeu de coopératives et d'associations. Une cinquantaine de quartiers populaires de Bogota ont été ainsi rénovés. Au Mexique, la communauté Saint Jean a conduit les éboueurs de Juarez à devenir acteurs de leur propre développement. Aux Philippines, la communauté God's Little Children (500 membres engagés et 2000 associés) anime un programme de développement humain intégral d'abord à l'intention des communautaires (dont 40 % sont en dessous du seuil de pauvreté) et ensuite au service de la population. « Lorsque les membres ont acquis un degré de maturité suffisante, dit le Père Bart, on aborde les problèmes sociaux. » Reconnu association de fidèles par l'Église et ONG par la société, la communauté collabore avec le gouvernement comme expérience pilote pour le développement régional. Mode d'intervention encore différent à Communion et Libération, avec l'option d'un modèle sociétaire chrétien. Pour don Guissani, le fondateur, à force de s'adapter au monde le catholicisme a fini par s'évanouir, il faut donc y remédier. « Il n'est pas question d'inventer un mode de présence au monde moderne qui supposerait d'en partager les espérances et les projets. La présence chrétienne se construit comme démocratisation de l'altérité du christianisme par rapport au monde », analyse S. Abbruzzese. Communion et Libération s'est donc doté de ses propres réseaux économiques et culturels (éditions, journaux, centres culturels, centres solidarité chômeurs dans cinq cents villes, lycées, 8 écoles primaires, 27 coopératives universitaires….). Mais l'exemplarité la plus contagieuse vient de ceux qui se soucient le moins d'en faire la théorie. Pensons aux communautés qui ont fait le choix radical du « plus petit d'entre les miens ». L'Arche, Emmaüs et Aide à Toute Détresse ont fait incontestablement changer le regard de la société envers les handicapés, les sans domicile fixe et le quart monde.</w:t>
      </w:r>
    </w:p>
    <w:p>
      <w:pPr>
        <w:spacing w:after="120" w:before="0" w:line="360" w:lineRule="auto"/>
        <w:ind w:firstLine="283"/>
        <w:jc w:val="both"/>
      </w:pPr>
      <w:r>
        <w:rPr>
          <w:rFonts w:ascii="Garamond" w:hAnsi="Garamond"/>
          <w:sz w:val="24"/>
        </w:rPr>
        <w:t>Plus une communauté est prophétique par son mode de vie, à l'image des premières communautés apostoliques, plus elle atteste d'un « autrement » possible. S. Abbruzzese qualifie ce type de communauté de « terre nouvelle », qui « est le germe d'un processus de transformation sociale, qu'elle fait surgir spontanément d'elle-même, non pas tant par son action évangélisatrice que par le mode de fonctionnement et les conditions concrètes de l'existence qui la caractérisent ».</w:t>
      </w:r>
    </w:p>
    <w:p>
      <w:pPr>
        <w:spacing w:after="120" w:before="0" w:line="360" w:lineRule="auto"/>
        <w:ind w:firstLine="283"/>
        <w:jc w:val="both"/>
      </w:pPr>
      <w:r>
        <w:rPr>
          <w:rFonts w:ascii="Garamond" w:hAnsi="Garamond"/>
          <w:sz w:val="24"/>
        </w:rPr>
        <w:t>3° CONTESTATIONS ECCLÉSIALES. - Contestaires de la société, les nouvelles communautés chrétiennes le sont aussi de l'Église. Ce n'est pas nouveau, fait remarquer J. B. Metz : les ordres religieux ont toujours surgi en temps d'incertitude pour l'Église et ils ont eu alors une triple fonction : innovation, rappel de la radicalité de l'Évangile un peu oubliée, « thérapie de choc opérée par l'Esprit Saint pour la grande Église ». Comme dans la contestation sociétaire, les modes d'approche sont différents suivant les communautés.</w:t>
      </w:r>
    </w:p>
    <w:p>
      <w:pPr>
        <w:spacing w:after="120" w:before="0" w:line="360" w:lineRule="auto"/>
        <w:ind w:firstLine="283"/>
        <w:jc w:val="both"/>
      </w:pPr>
      <w:r>
        <w:rPr>
          <w:rFonts w:ascii="Garamond" w:hAnsi="Garamond"/>
          <w:sz w:val="24"/>
        </w:rPr>
        <w:t>Dans le courant de base, la contestation est souvent directe : on reproche aux autorités ecclésiales de trahir l'Évangile en pactisant avec les forces conservatrices et en fonctionnant de manière autoritaire ; on revendique le droit des laïcs à la parole, à l'intervention dans tous les domaines de la théologie, de la pastorale, de la gestion de l'Église et même parfois de l'exercice des ministères sacramentaux.</w:t>
      </w:r>
    </w:p>
    <w:p>
      <w:pPr>
        <w:spacing w:after="120" w:before="0" w:line="360" w:lineRule="auto"/>
        <w:ind w:firstLine="283"/>
        <w:jc w:val="both"/>
      </w:pPr>
      <w:r>
        <w:rPr>
          <w:rFonts w:ascii="Garamond" w:hAnsi="Garamond"/>
          <w:sz w:val="24"/>
        </w:rPr>
        <w:t>Dans le courant movimenti on reprocherait plutôt aux responsables (mais tacitement) de s'être trop compromis avec la modernité et d'avoir oublié que le peuple avait besoin de bergers.</w:t>
      </w:r>
    </w:p>
    <w:p>
      <w:pPr>
        <w:spacing w:after="120" w:before="0" w:line="360" w:lineRule="auto"/>
        <w:ind w:firstLine="283"/>
        <w:jc w:val="both"/>
      </w:pPr>
      <w:r>
        <w:rPr>
          <w:rFonts w:ascii="Garamond" w:hAnsi="Garamond"/>
          <w:sz w:val="24"/>
        </w:rPr>
        <w:t>Les communautés charismatiques ne contestent pas directement, mais le résultat n'est pas moindre. Cela n'avait pas échappé aux prélats de la Curie qui opposerent de la résistance au cardinal Suenens quand il voulut mentionner les charismes dans le texte de Lumen Gentium. Un charisme est, par définition, contestataire du pouvoir clérical puisqu'il vient d'ailleurs, grain de sel imprévisible de l'esprit dont l'épanouissement peut donner naissance à des ministères et à des forces insoupçonnées. Pensons aux ministères de la parole, de compassion, de guérison ou auprès des couples, qui s'exercent dans le Renouveau, avec une autorité pastorale que les évêques sont bien obligés de reconnaître.</w:t>
      </w:r>
    </w:p>
    <w:p>
      <w:pPr>
        <w:spacing w:after="120" w:before="0" w:line="360" w:lineRule="auto"/>
        <w:ind w:firstLine="283"/>
        <w:jc w:val="both"/>
      </w:pPr>
      <w:r>
        <w:rPr>
          <w:rFonts w:ascii="Garamond" w:hAnsi="Garamond"/>
          <w:sz w:val="24"/>
        </w:rPr>
        <w:t>Qu'elle soit de base ou charismatique ou autre, la communauté nouvelle est en soi une remise en question du pouvoir ecclésiastique, car, même si elle se met au service de l'Église, elle reste l'œuvre de laïcs devenus majeurs. Elle est fondée, comme le dit Pascal Pingault, sur trois pierres d'angle : un appel reçu par un fondateur, l'épanouissement de la grâce baptismale dans l'engagement en communauté de vie, la greffe des grands charismes qui ont irrigué l'Église. De son côté, Alain Weidert écrit : « Nous vivons la redécouverte du sacerdoce fondamental de tout baptisé ». Tous les communautaires ont conscience qu'ils sont dans la logique du plein exercice de la grâce baptismale, dont la primauté est réaffirmée par le Vatican II et qui fait des laïcs des membres de l'Église à part entière.</w:t>
      </w:r>
    </w:p>
    <w:p>
      <w:pPr>
        <w:spacing w:after="120" w:before="0" w:line="360" w:lineRule="auto"/>
        <w:ind w:firstLine="283"/>
        <w:jc w:val="both"/>
      </w:pPr>
      <w:r>
        <w:rPr>
          <w:rFonts w:ascii="Garamond" w:hAnsi="Garamond"/>
          <w:sz w:val="24"/>
        </w:rPr>
        <w:t>Dans l'ecclésiologie conciliaire, les baptisés sont égaux en dignité et en responsabilité. Cette nouvelle approche se traduit spontanément dans le désir de faire communauté, tous états de vie ensemble - prêtres, laïcs mariés ou célibataires, consacrés, religieux, moines - à égalité. La répartition traditionnelle des pouvoirs est même bousculée et l'immense majorité des fondateurs, des responsables et des bergers sont des laïcs. Et, détail intéressant, un certain nombre de communautés fondées par des laïcs et bien insérées dans le monde sont des pépinières de prêtres ! À l'Emmanuel de Paris, 40 prêtres ont déjà été ordonnés et il y a 80 séminaristes. Ces prêtres sont regroupés, avec des laïcs, célibataires ou mariés, consacrés à vie dans la Fraternité de Jésus qui est comme le cœur de la communauté (les autres membres faisant un engagement annuel renouvelable), mais tous sont bien membres de la même communauté : l'Emmanuel.</w:t>
      </w:r>
    </w:p>
    <w:p>
      <w:pPr>
        <w:spacing w:after="120" w:before="0" w:line="360" w:lineRule="auto"/>
        <w:ind w:firstLine="283"/>
        <w:jc w:val="both"/>
      </w:pPr>
      <w:r>
        <w:rPr>
          <w:rFonts w:ascii="Garamond" w:hAnsi="Garamond"/>
          <w:sz w:val="24"/>
        </w:rPr>
        <w:t>Ces communautés sont des laboratoires de l'Église mystère de communion où l'on met en œuvre le sacerdoce ministériel des baptisés, un et divers. Georgette Blaquiere dit que le renouveau charismatique, contrairement à ce que l'on pense, véhicule une ecclésiologie du Corps du Christ dans laquelle évêques et laïcs sont d'abord des frères.</w:t>
      </w:r>
    </w:p>
    <w:p>
      <w:pPr>
        <w:spacing w:after="120" w:before="0" w:line="360" w:lineRule="auto"/>
        <w:ind w:firstLine="283"/>
        <w:jc w:val="both"/>
      </w:pPr>
      <w:r>
        <w:rPr>
          <w:rFonts w:ascii="Garamond" w:hAnsi="Garamond"/>
          <w:sz w:val="24"/>
        </w:rPr>
        <w:t>La première dignité du baptisé, précise le Vatican II, est son appel à la sainteté, appel totalement valable pour le laïc. Chiara Lubich écrivait en 1956 : « Il faudrait d'authentiques disciples de Jésus, non seulement dans les couvents, mais aussi dans le monde. Des disciples qui, volontairement, le suivent ». Cette intuition est devenue réalité dans bien des communautés où les laïcs se sont appropriés les conseils évangéliques - pauvreté, chasteté, obéissance - autrefois réservés aux religieux et religieuses.</w:t>
      </w:r>
    </w:p>
    <w:p>
      <w:pPr>
        <w:spacing w:after="120" w:before="0" w:line="360" w:lineRule="auto"/>
        <w:ind w:firstLine="283"/>
        <w:jc w:val="both"/>
      </w:pPr>
      <w:r>
        <w:rPr>
          <w:rFonts w:ascii="Garamond" w:hAnsi="Garamond"/>
          <w:sz w:val="24"/>
        </w:rPr>
        <w:t>4° LA COMMUNAUTÉ EST ÉVANGÉLISATRICE. - Dans un monde où l'annonce de Dieu est difficile et l'Église lointaine pour beaucoup, la communauté offre un relais. « Quel que soit leur nom, communautés de base d'Amérique du sud, petites communautés chrétiennes d'Afrique, cellules de Corée, c'est la même réalité. Ce sont des portes d'accès à l'Église pour beaucoup de gens qui n'ont jamais pu ou su y entrer », dit Mike Eivers, curé de Saint-Boniface. « L'urgence des urgences est de faire naître toutes formes de communautés chrétiennes » susceptibles de répondre à la recherche de sens de ceux qui ne fréquentent plus les paroisses, écrivait en 1980 Jean-Pierre Lintanf.</w:t>
      </w:r>
    </w:p>
    <w:p>
      <w:pPr>
        <w:spacing w:after="120" w:before="0" w:line="360" w:lineRule="auto"/>
        <w:ind w:firstLine="283"/>
        <w:jc w:val="both"/>
      </w:pPr>
      <w:r>
        <w:rPr>
          <w:rFonts w:ascii="Garamond" w:hAnsi="Garamond"/>
          <w:sz w:val="24"/>
        </w:rPr>
        <w:t>Au rassemblement des communautés de base de Chatenay en 1985, Alain Weidert exhortait ses amis à renoncer aux combats d'hier pour « devenir des communautés chrétiennes en diaspora qui soient relais d'Évangile et d'Église, des communautés de réconciliation pour tous ces hommes et ces femmes qui ne peuvent pas avoir accès à l'Église pour de multiples raisons dont l'une est le manque de crédibilité ». Pour Alain Weidert, les communautés sont à la base de la nouvelle évangélisation, comme les grandes communautés monachiques ont fait la première. Mais aujourd'hui cette évangélisation est l'œuvre de couples et de familles.</w:t>
      </w:r>
    </w:p>
    <w:p>
      <w:pPr>
        <w:spacing w:after="120" w:before="0" w:line="360" w:lineRule="auto"/>
        <w:ind w:firstLine="283"/>
        <w:jc w:val="both"/>
      </w:pPr>
      <w:r>
        <w:rPr>
          <w:rFonts w:ascii="Garamond" w:hAnsi="Garamond"/>
          <w:sz w:val="24"/>
        </w:rPr>
        <w:t>5° DES COMMUNAUTÉS POUR RETISSER L'ÉGLISE. - Dans la grande mue ecclésiologique d'une conception exclusivement hiérarchique, vers une conception communionelle (l'Église c'est nous tous), les communautés ont un grand rôle à jouer, car ce sont elles qui retissent le tissu ecclésial en partant de la base. J. Moltmann confie dans l'un de ses livres sa joie de voir que « naissent partout aujourd'hui, au sein des anciennes structures des Églises territoriales, des communautés de base : communautés, cellules et groupements chrétiens qui, de l'intérieur, transforment l'Église et font d'elle la communauté ». Même constat des pères synodaux en 1987 : « Nous voyons avec joie que la paroisse devient une communauté de communautés quand elle est l'épicentre dynamique des communautés ecclésiales de base, lesquelles lui donnent son dynamisme et en même temps se nourrissent d'elle » (Message du synode au peuple de Dieu).</w:t>
      </w:r>
    </w:p>
    <w:p>
      <w:pPr>
        <w:spacing w:after="120" w:before="0" w:line="360" w:lineRule="auto"/>
        <w:ind w:firstLine="283"/>
        <w:jc w:val="both"/>
      </w:pPr>
      <w:r>
        <w:rPr>
          <w:rFonts w:ascii="Garamond" w:hAnsi="Garamond"/>
          <w:sz w:val="24"/>
        </w:rPr>
        <w:t>Cela est vrai aussi pour les pays de l'Est. En Hongrie, en Tchécoslovaquie où les Églises s'étaient compromises avec le régime, une foule de petites communautés de base ou charismatiques qui ont maintenu la flamme, surgissent et sont actuellement en train de reconstruire l'Église à la base. Là, l'urgence de la situation gomme les frontières entre courant de base et courant charismatique, comme en témoigne la toute nouvelle communauté rattachée à l'Emmanuel à Brno en Tchécoslovaquie, qui est le fruit du regroupement d'un réseau de diverses cellules de base après le pèlerinage de Saint-Jacques de Compostelle. Le phénomène est si évident que l'exhortation Christifideles laici (30/12/88) le mentionne : « Si l'association de fidèles a toujours été, d'une certaine manière, une constante dans l'histoire de l'Église, ce phénomène revêt un dynamisme particulier en ces temps modernes et on peut parler d'un nouveau printemps des associations de fidèles laïcs » (n. 29). Cette Église Mystère de communion, les communautés la vivent non seulement en leur sein, mais en se retrouvant entre elles, comme si elles en éprouvaient le besoin vital. À Chatenay, sur 38 groupes de base, 32 étaient en lien avec d'autres communautés et trouvaient indispensable ce signe de communion d'Église, même si Alain Weidert regrettait que cela n'aille pas plus loin : « nous sommes un tas de miettes et non un corps ». Dans l'Église d'autrefois le critère d'ecclésialité était le lien d'obédience à l'évêque ; dans celle d'aujourd'hui, il faut en ajouter un autre : le lien entre les différentes cellules d'Église.</w:t>
      </w:r>
    </w:p>
    <w:p>
      <w:pPr>
        <w:spacing w:after="120" w:before="0" w:line="360" w:lineRule="auto"/>
        <w:ind w:firstLine="283"/>
        <w:jc w:val="both"/>
      </w:pPr>
      <w:r>
        <w:rPr>
          <w:rFonts w:ascii="Garamond" w:hAnsi="Garamond"/>
          <w:sz w:val="24"/>
        </w:rPr>
        <w:t>Pour les charismatiques, ce surgissement communautaire est bien une aventure de l'Esprit qui a saisi le Peuple de Dieu pour la conversion personnelle, mais aussi à un niveau communautaire pour l'édification de l'Église.</w:t>
      </w:r>
    </w:p>
    <w:p>
      <w:pPr>
        <w:spacing w:after="120" w:before="0" w:line="360" w:lineRule="auto"/>
        <w:ind w:firstLine="283"/>
        <w:jc w:val="both"/>
      </w:pPr>
      <w:r>
        <w:rPr>
          <w:rFonts w:ascii="Garamond" w:hAnsi="Garamond"/>
          <w:sz w:val="24"/>
        </w:rPr>
        <w:t>6° LES COMMUNAUTÉS ET L'INSTITUTION. - Les institutions s'enthousiasment rarement pour les nouveautés. Les autorités ecclésiales, observant les conseils de la parabole, s'abstiennent de chercher trop tôt à démêler l'ivraie du bon grain. D'ailleurs les rapports avec l'institution varient d'une communauté à l'autre.</w:t>
      </w:r>
    </w:p>
    <w:p>
      <w:pPr>
        <w:spacing w:after="120" w:before="0" w:line="360" w:lineRule="auto"/>
        <w:ind w:firstLine="283"/>
        <w:jc w:val="both"/>
      </w:pPr>
      <w:r>
        <w:rPr>
          <w:rFonts w:ascii="Garamond" w:hAnsi="Garamond"/>
          <w:sz w:val="24"/>
        </w:rPr>
        <w:t>Le courant de base de l'ouest européen est né dans l'agressivité et le soupçon et, si les esprits se sont apaisés, il demeure entre les communautés et l'institution une certaine distance et des blessures non guéries. Les communautés ecclésiales de base d'Amérique Latine font l'objet d'une sorte de double langage : elles sont à la fois encouragées par les épiscopats locaux et même par le Vatican (la récente encyclique Mission du Rédempteur salue les CEB comme « signes de la vitalité de l'Église et instrument de formation et d'évangélisation »), mais en même temps on craint qu'elles ne dérapent vers un engagement trop politique.</w:t>
      </w:r>
    </w:p>
    <w:p>
      <w:pPr>
        <w:spacing w:after="120" w:before="0" w:line="360" w:lineRule="auto"/>
        <w:ind w:firstLine="283"/>
        <w:jc w:val="both"/>
      </w:pPr>
      <w:r>
        <w:rPr>
          <w:rFonts w:ascii="Garamond" w:hAnsi="Garamond"/>
          <w:sz w:val="24"/>
        </w:rPr>
        <w:t>Malgré ces nouveautés du Code de 1983, le canoniste G. Ghirlanda souligne quelques failles et inadaptations. Par exemple, ces nouvelles communautés sont confiées au Conseil pontifical pour les laïcs alors qu'elles ont en leur sein des religieux et des prêtres. La solution logique serait donc de les confier à une commission interdicasteriale. Autre gros problème : l'incardination des clercs. Elle ne peut pas être faite par le mouvement ; il faut donc un diocèse qui accepte d'incardiner les prêtres, tout en gérant leur ministère en accord avec la communauté et conformément à ce qui est prévu dans ses statuts, afin de préserver leur appartenance communautaire. Marie Aleth Trapet souligne pour sa part la responsabilité que le canon 605 laisse à l'évêque en lui confiant « la mission de discerner, parmi les manières nouvelles de mener une vie consacrée, celles qui peuvent être considérées comme des dons confiés par l'Esprit Saint à l'Église. ». D'autant plus qu'une approbation faite par un évêque dans un diocèse vaut pour les autres diocèses où la communauté s'installe.</w:t>
      </w:r>
    </w:p>
    <w:p>
      <w:pPr>
        <w:spacing w:after="120" w:before="0" w:line="360" w:lineRule="auto"/>
        <w:ind w:firstLine="283"/>
        <w:jc w:val="both"/>
      </w:pPr>
      <w:r>
        <w:rPr>
          <w:rFonts w:ascii="Garamond" w:hAnsi="Garamond"/>
          <w:sz w:val="24"/>
        </w:rPr>
        <w:t>D'autant plus que la frontière entre communauté d'Église et secte est parfois ténue. Il suffit de la trop forte influence d'un « gourou », d'un repli sur soi par rapport au monde et à l'Église pour qu'une communauté tourne à la secte. On a vu de manière éclatante la sectarisation d'une fraternité de vie selon la spiritualité du Père de Foucauld fondée par Marcel Cornélis, devenue la secte de Saint-Erme. La communauté charismatique de la Sainte Croix, malgré la vigilance éclairée et paternelle de Mgr Matagrin, n'a pas pu éviter un dérapage qui lui a valu la dissolution en 1984 par l'évêque de Grenoble. Plus une communauté est forte et « charismatique », plus elle est vulnérable. Bien conscients du risque, les évêques y ont été très attentifs dès le début, gardant le dialogue, posant des exigences vis-à-vis des fondateurs et de la formation des membres. Aujourd'hui le danger de sectarisation semble être écarté, certains craignant plutôt la dissolution des charismes par absorption dans la grande Église. Mais le dilemme est classique et Jean Séguy n'offre que deux perspectives d'évolution à long terme des fondations de type charismatique qui ont émaillé la vie de l'Église : le repli sur soi qui protège l'identité, mais expose à la sectarisation, ou bien l'ouverture à la grande Église, enrichissant celle-ci des charismes, mais avec le risque de les diluer. L'installation dans la durée, dans la maturité, passe par un minimum d'institutionnalisation, d'autant plus nécessaire que l'intuition et l'influence du fondateur doivent être relayées. De nombreuses communautés sont actuellement dans cette phase de transition et d'organisation d'un gouvernement en conseil.</w:t>
      </w:r>
    </w:p>
    <w:p>
      <w:pPr>
        <w:spacing w:after="120" w:before="0" w:line="360" w:lineRule="auto"/>
        <w:ind w:firstLine="283"/>
        <w:jc w:val="both"/>
      </w:pPr>
      <w:r>
        <w:rPr>
          <w:rFonts w:ascii="Garamond" w:hAnsi="Garamond"/>
          <w:sz w:val="24"/>
        </w:rPr>
        <w:t>79 DES COMMUNAUTÉS ŒCUMÉNIQUES. - Même si certaines communautés charismatiques (ex. Emmanuel, Paris) et certains mouvements (ex. Communion et Libération) mettent l'accent sur la spécificité catholique, l'ensemble du courant communautaire présente un net caractère œcuménique qui peut même s'étendre, dans l'esprit d'Assise, aux religions non chrétiennes, comme à l'Arche de Jean l'anier ou chez certains Focolari. Cet œcuménisme a été rendu d'autant plus possible que l'esprit communautaire a soufflé non seulement chez les catholiques mais aussi chez les protestants, pourtant allergiques à ce mode de vie chrétienne. Le Département de Recherche Communautaire de la Fédération Protestante de France existe depuis 1963. Il est présidé par Sœur Myriam, actuelle prieure des diaconesses. Ce département est en lien avec une douzaine de communautés d'inspiration baptiste, pentecôtiste, charismatique ou de base. Elles ont toutes en commun un engagement social, l'évangélisation, une ardente recherche de l'unité. La hiérarchie catholique ne voit pas toujours d'un bon œil cet œcuménisme, craignant la contagion fondamentaliste et/ou la réduction au plus petit dénominateur commun, avec pour conséquence une perte de l'identité catholique. Il est vrai que le problème des communautés de vie largement œcuménique à leur fondation n'est pas simple. L'exemple de la communauté Emmanuel de Brisbane le montre. Les fondateurs étaient catholiques, mais de nombreux protestants et anglicans l'ont rejointe. Après un essai de gouvernement œcuménique de la communauté, ils disent avoir discerné en 1987 que le gouvernement de la communauté devrait être uniquement catholique.</w:t>
      </w:r>
    </w:p>
    <w:p>
      <w:pPr>
        <w:spacing w:after="120" w:before="0" w:line="360" w:lineRule="auto"/>
        <w:ind w:firstLine="283"/>
        <w:jc w:val="both"/>
      </w:pPr>
      <w:r>
        <w:rPr>
          <w:rFonts w:ascii="Garamond" w:hAnsi="Garamond"/>
          <w:sz w:val="24"/>
        </w:rPr>
        <w:t>VIE COMMUNAUTAIRE 652 Au sein de la communauté, chaque confession se retrouve dans une Fraternité avec des prêtres ou pasteurs de son Église. C'est l'organisation à laquelle ont abouti d'autres grandes communautés d'alliance sur le modèle américain. C'est d'ailleurs l'avis qu'émet G. Ghirlanda, qui conseille de créer des groupes distincts à l'intérieur de la communauté et de ne pas demander de reconnaissance canonique, car « une communauté œcuménique ne représente pas l'Église catholique seule. C'est une vision de l'Église - au-delà de la visibilité institutionnelle - qui a été développée par l'État ». Cependant l'Emmanuel de Brisbane a été reconnu, moyennant son gouvernement catholique, association privée de fidèles. Au Chemin Neuf, la reconnaissance canonique n'empêche pas qu'une femme protestante siège au conseil. Études générales. - R. S. Ellwood, Religious and spiritual groups in modern America, Englewood Cliffs, 1972, - J. Séguy, La protestation implicite. Groupes et communautés charismatiques, dans Archives de sciences sociales des religions, t. 48, 1979, p. 187-212. - R. Robertson, Religious movements and modern societies : toward a progressive problemshift, dans Sociological Analysis, t. 40, 1979. - B. Hervieu et D. Léger, Le Retour à la nature. Au fond de la forêt, l'État, Paris, 1979. -- E. Barker, New religious movements : a perspective for understanding society, New York, 1982. - B. Hervieu et D. Léger, Des communautés pour les temps difficiles. Néo-ruraux et nouveaux moines, Paris, 1983. R. J. Bord et J. Faulkner, The Catholic Charismatics. The anatomy of a modern religious movement, Univ. Park, PA et Londres, 1983. - CI. Drion et R. Franssen, Partageons nos quotidiens. l'ivre, croire, changer en communauté, « Direct Jeunes », Liege, 1984. - D. Hervieu-Léger et F. Champion, l'ers un nouveau christianisme, Paris, 1986. - J.-P et KR. Cartier, Nous avons rencontré les prophètes d'aujourd'hui, Paris, 1986. Études ecclésiales, théologiques et pastorales. - D. Bonhoeffer, De la vie communautaire, Neuchâtel-Paris, 1968. - M. Delbrêl, Communautés selon l'Évangile, Paris, 1973. - L.-J. Suenens, Une nouvelle Pentecôte ?, Paris, 1974. - P.-A. Liégé, L'être-ensemble des chrétiens, Paris, 1975. - M. Rondet, Le célibat évangélique dans un monde mixte, Paris, 1978. - J. l'anier, La communauté, lieu du pardon et de la fête, Paris-Montréal, 1979. - W. Stählin, La communauté fraternelle, Strasbourg-Paris, 1980. J.-M. Garrigues, La profession monastique entre les mains de l'évêque dans l'Église locale, dans Communio, t. 6, 1981/4, p. 68-76. - J. B. Metz, Un temps pour les Ordres religieux ?, Paris, 1981. - M. Camisasca et M. l'itali, ! Movimenti nella Chiesa, Milan, 1982. - Le Renouveau charismatique en France, supplément aux n. 43 de la revue Tychique gt n. 41 des Cahiers du Renouveau (présentation, pour la Conférence épiscopale française de Lourdes, 1982, de ces communautés nouvelles). - J. Moltmann, Neuer Lebensstil. Schritte zur Gemeinde, Munich, 1977 (trad franç. : Un nouveau style de vie, renouveau de la communauté, Paris, 1984). M. Delespesse, Jésus et la triple contestation : tradition, famille, propriété, Paris-Ottawa, 1983. - E. Klinger, Die Basisgemeinden. Ein Schritt auf dem Weg zur Kirche des Konzils, 1984. - J.-R. Bouchet, Les « nouvelles communautés » et la vie religieuse, dans Le Supplément, n. 154, sept. 1985, p. 147-56. - A. Weïdert, Des laïcs autrement, Paris, 1986. - M. Cohen, l'ers de nouveaux rapports avec l'institution ecclésiale, dans Archives de sciences sociales des religions, t. 62, 1987. - J. Braux, Pour les communautés nouvelles. Quel statut ?, dans Les Cahiers du droit ecclésial, Luçon, 15 nov. 1987. L M.-A, Trapet, Pour l'avenir des nouvelles communautés dans l'Église, Paris, 1987. -- M. Gmelch, Gort in Frankreich schaften, 1988. - G. Rocca, Le nuove communità, dans l'ita consacrata, t. 24, 1988, p. 119-29. - Le communautaire : utopie et réalité, dans REPSA, n. 327, 1989. - J.-M. Guénois, Francia. L'avanzata carismatica, dans 30 giorni, 1990, n. 3 (mars), p. 22-27. - G. Ghirlanda, Les formes de consécration à la lumiere du nouveau code, dans Documents Episcopat (Paris), février 1990. - M. Dortel-Claudot, Les communautés nouvelles, ibid, avril, 1991. Études d'une ou plusieurs communautés. -- P. Warnier, Nouveaux témoins de l'Église. Les communautés de base, Paris, 1981. - l'ivre une alliance dans les foyers de l'Arche, Paris, 1981. - Jérusalem, livre de vie, Paris, 1981. - O. Braconnier, Radiographie d'une secte au-dessus de tout soupçon, Paris, 1982. - L'unité est notre aventure (édité par les Focolari). Paris, 1982. - KR et A. Lejeune, Schoenstatt, chemin d'alliance, Paris, 1985. - X. Lerolle, Le livre de l'Orée, La Courneuve. -- I. Reimer, l'erbindliches Leben., Stuttgart, 1986. M. Cohen, Figures de l'individualisme moderne : deux communautés issues du mouvement charismatique en France, dans Esprit, avril 1986, p. 47-68. - R. Darricau et B. Peyrous, Les communautés nouvelles en France, NRT, t. 109, 1987, p. 712-29. - M. Hébrard, Les nouveaux disciples, voyage à travers les communautés charismatiques, Paris, 1978 ; Les nouveaux disciples dix ans après, Paris, 1987. -F. Lenoir, Les communautés nouvelles. Interviews des fondateurs, Paris, 1988. - S. Abbruzzese, Comunione e Liberazione, Paris, 1989. - P. Pingault, Les communautés nouvelles, Paris, 1989. - Dossier : La vie de l'Église en Amérique latine. Les communautés de base, dans Documentation Catholique, n. 1999, 4 fév. 1990, p. 117-23. - M. Hébrard, Les charismatiques, Paris, 1991. Monique HÉBRARD. VIE CONSACRÉE. - 1. Des premiers temps au 15e siècle. - n. Période moderne et contemporaine. - in, Sens et valeur permanente. Dans le Code de Droit canonique, promulgué en 1983, la 3° partie du livre n porte sur les « Instituts de vie consacrée » (can. 573-730 ; le can. 573 définit la vita consecrata), qui englobent à la fois les Instituts religieux (titre n, can. 607-709) et les Instituts séculiers (titre wi, can. 710-730) ; y sont ajoutées les « Sociétés de vie apostolique » (can. 731-736) dont les membres n'émettent pas de vœux. Nous laisserons de côté ces dernières pour parler seulement des deux séries d'Instituts. Dans les pages qui suivent, nous emploierons parfois les expressions « vie religieuse » et « religieux » sans précision restrictive ; il faudra dans ce cas les comprendre dans leur sens le plus large et comme englobant toute la « vie consacrée ». La spiritualité propre à chaque institut religieux a été exposée à propos de leurs fondateurs ou sous les titres habituels des ordres, congrégations ou instituts (par ex. Freres Mineurs, Freres Prêcheurs, Rédemptoristes, Trinitaires, etc.) ; pour les instituts séculiers en général, voir DS, t. 7, col. 1806-13. Ici, nous considérons plutôt la vie consacrée en elle-même, dans ses développements et ses caractéristiques générales. L'article est divisé comme on l'a indiqué à la suite du titre général. On se reportera d'autre part aux art. Monachisme, Perfection, Sainteté-Sanctification, l'irginité, Vœux, où l'on trouvera plus de détails sur des points traités ici brièvement. *</w:t>
      </w:r>
      <w:r>
        <w:rPr>
          <w:rFonts w:ascii="Garamond" w:hAnsi="Garamond"/>
          <w:i/>
          <w:sz w:val="24"/>
        </w:rPr>
        <w:t>VIE COMMUNAUTAIRE - VIE CONSACRÉE 654</w:t>
      </w:r>
      <w:r>
        <w:rPr>
          <w:rFonts w:ascii="Garamond" w:hAnsi="Garamond"/>
          <w:i/>
          <w:sz w:val="24"/>
        </w:rPr>
      </w:r>
    </w:p>
    <w:p>
      <w:pPr>
        <w:spacing w:after="120" w:before="0" w:line="360" w:lineRule="auto"/>
        <w:ind w:firstLine="283"/>
        <w:jc w:val="both"/>
      </w:pPr>
      <w:r>
        <w:rPr>
          <w:rFonts w:ascii="Garamond" w:hAnsi="Garamond"/>
          <w:sz w:val="24"/>
        </w:rPr>
        <w:t>L</w:t>
      </w:r>
    </w:p>
    <w:p>
      <w:pPr>
        <w:spacing w:after="120" w:before="0" w:line="360" w:lineRule="auto"/>
        <w:ind w:firstLine="283"/>
        <w:jc w:val="both"/>
      </w:pPr>
      <w:r>
        <w:rPr>
          <w:rFonts w:ascii="Garamond" w:hAnsi="Garamond"/>
          <w:sz w:val="24"/>
        </w:rPr>
        <w:t>DES PREMIERS TEMPS AU 15° SIÈCLE</w:t>
      </w:r>
    </w:p>
    <w:p>
      <w:pPr>
        <w:spacing w:after="120" w:before="0" w:line="360" w:lineRule="auto"/>
        <w:ind w:firstLine="283"/>
        <w:jc w:val="both"/>
      </w:pPr>
      <w:r>
        <w:rPr>
          <w:rFonts w:ascii="Garamond" w:hAnsi="Garamond"/>
          <w:sz w:val="24"/>
        </w:rPr>
        <w:t>Le décret Perfectae caritatis (Perf car.) de l'État du Vatican n définit les membres des instituts religieux comme des chrétiens « qui vivent pour Dieu seul » (soi Deo vivant). Leur don total à Dieu est caractérisé par « une consécration particulière, qui s'enracine profondément dans la consécration du baptême et exprime celle-ci avec plus de plénitude » (ch. 5). Cette « consécration particulière » est donc constitutive de la vie consacrée. Le sens de cette formule, et ce en quoi elle consiste, a été vivement discuté dans la théologie postconciliaire de la vie religieuse (cf infra). Malgré toutes les questions qu'a soulevées l'interprétation du ch. 5, on ne peut nier que cette consécration se rattache à la terminologie et aux conceptions traditionnelles. Ceci est évident pour la consécration baptismale. Les formules du Nouveau Testament montrent que la vie consacrée à Dieu a son fondement dans le baptême. L'appartenance à Dieu, comme grâce baptismale, transforme les chrétiens en « hosties vivantes et saintes » (Rom. 12,1), en propriété du Christ (1 Cor. 3,23 : « vous êtes au Christ. »). Elle « sanctifie » les chrétiens (1 Cor. 6,11). Ceux-ci deviennent temple du Saint Esprit (1 Cor. 6,19), une « race élue et un sacerdoce royal » (1 Pierre 2,9). Toutes ces notions décrivent la sainteté, la donation à Dieu, la mission des baptisés. Ainsi la conscience de l'élection et de la mission, bien marquée dans l'Ancien Testament, est interprétée chrétiennement et reçoit un contenu renouvelé. Pourtant les termes consecrare et consecratio, fréquents dans la Vulgate de l'Ancien Testament, sont absents de la terminologie du Nouveau, de même que les termes correspondants du grec : hidruô, hieroô. Le vocabulaire du Nouveau Testament ne peut être compris à part de celui de l'Ancien et des concepts grécoromains. Dans la religion romaine consecrare/consecratio est un acte qui relève du droit sacré. Par la consecratio un objet est retiré du domaine profane et attribué à la divinité. Par cet acte accompli publiquement, l'objet concerné devient une res sacra. En grec, les verbes hidruë, hieroë, tele ont une signification analogue. Plus ouvert est le sens des mots sancire/sanctio/sanctus, qui veulent dire « délimiter », « enclore ». Ils désignent une séparation cultuelle, une mise à l'écart du profane qui, à la différence de consecrare/ consecralio, ne requiert pas un acte officiel. Consecrare peut assurément être pris aussi en ce sens plus large de la consécration cultuelle, En grec, on dit hagiazein, hagios. Sur la consécration baptismale, cf art. Baptême, DS, t. 1, col. 1324-26 ; Consécration, t. 2, col. 1576-78, avec cette notation : « Sacrifier marque davantage que l'objet est perdu pour celui qui l'offre. Consacrer met mieux en relief que l'objet, du fait de son transfert dans la sphère du divin, s'ennoblit d'une valeur incomparable » (col. 1576). Pour la consécration religieuse, dont parle Perf car. 5, on peut aussi remonter à une tradition très ancienne. Un des textes-clés se trouve chez Eusèbe de Césarée, Demonstratio evangelica 1, 8 (éd. I. A. Heikel, GCS 23, 1913, p. 39 ; nous soulignons les phrases qui suggèrent l'idée de consécration). « Pour l'Église du Christ aussi, deux modes de vie ont été établis par la loi. Le premier dépasse la nature : il est au-delà des façons de vivre habituelles chez les hommes. Il ne vise ni le mariage ni la génération d'enfants ; il ne cherche pas l'acquisition de propriétés. Il laisse entièrement de côté la conduite ordinaire des hommes mais, mu par un excès d'amour céleste, il se voue au seul service de Dieu. Ceux qui se sont engagés dans cette manière de vivre, s'estimant morts en quelque sorte à la vie des mortels, vivent sur terre seulement avec leurs corps car leur âme est déjà d'une manière secrète entrée dans les cieux. Pour le bien du genre humain tout entier, ils sont consacrés (hierômenoi) à Dieu qui est au-dessus de tout ; et comme habitants des cieux, ils comptent pour rien les offrandes de taureaux, de sang, de vin ou d'aromates. Ils s'attachent seulement aux saines pensées, à la vraie piété, à la pureté de l'âme, aux bonnes paroles et actions. S'étant ainsi rendu propice la Divinité, ils accomplissent une tâche sacerdotale (hierourgian) pour eux-mêmes et pour leurs semblables. Telle est la norme de la vie parfaite chez les chrétiens ». Eusèbe a écrit ce texte au début du 4e siècle. La vie parfaite n'est plus alors un idéal lointain ; elle est présente dans la réalité de l'Église ; dans son Histoire ecclésiastique (un, 17 ; cf. DS, t. 15, col. 568). Eusèbe voyait déjà dans les Thérapeutes de Philon des chrétiens d'Alexandrie menant une vie ascétique et contemplative. Assurément Eusèbe connaît aussi un mode de vie chrétienne qui se déroule dans le cadre des cités et remplit dans l'État les devoirs sociaux. C'est là aussi une vie chrétienne, dans la mesure où « la piété et le don de soi au Seigneur » y sont associés. La valeur consécratoire du Baptême n'est nullement refusée par lui. Cette valeur reste incontestée dans toute l'histoire de l'Église et elle est reconnue sans discussion. Cependant la distinction significative des deux modes de vie demeure également présente au cours de cette histoire. Il y a là un danger de minimiser la consécration baptismale ; il faut reconnaître que celle-ci n'a pas toujours été clairement reconnue et qu'elle est parfois passée à l'arrière-plan (cf infra).</w:t>
      </w:r>
    </w:p>
    <w:p>
      <w:pPr>
        <w:spacing w:after="120" w:before="0" w:line="360" w:lineRule="auto"/>
        <w:ind w:firstLine="283"/>
        <w:jc w:val="both"/>
      </w:pPr>
      <w:r>
        <w:rPr>
          <w:rFonts w:ascii="Garamond" w:hAnsi="Garamond"/>
          <w:sz w:val="24"/>
        </w:rPr>
        <w:t>II. Les commencements : ascètes et vierges. - La « vie parfaite » s'est introduite et a été reçue dans les premières communautés chrétiennes sous la forme du renoncement au mariage et du célibat. Sur ses origines, sa diffusion, et aussi les discussions pour la légitimer, voir les art. Ascese, Monachisme, Perfection, virginité. Des chrétiens qui renoncent au mariage de leur propre gré sont déjà mentionnés dès le 2e siècle. Ils vivent au cœur des communautés, dans leurs familles, ou encore comme missionnaires itinérants. À partir du 3e siècle, ils apparaissent dans les communautés comme un groupe privilégié : ordo virginum (Tertullien, Exhort cast. 13,4), taxis tôn parthenôn (Méthode d'Olympe, Banquet). Ce qui constitue essentiellement ce mode de vie, c'est la décision personnelle pour le célibat à cause du Christ : propositum, en grec proairesis (Trad apost. 12 ; Const. Apost vu, 24,2 : gnômè). Une imposition des mains comme acte de consécration est exclue, « car nous n'avons à ce sujet aucun commandement du Seigneur » (Const. Apost., ibid). Les écrits du 3e siècle montrent que le célibat est tenu en haute estime, qu'il est largement développé dans les communautés et fait l'objet des soins attentifs des pasteurs : Tertullien, Cyprien, Méthode, Origène, Pseudo-Clément (Ep de virginitate). La virginité librement choisie (Cyprien, Ep. 55, 20 : propositum gloriosum) est décrite avec un vocabulaire spécifique, qui occupe une place importante dans la langue d'Église. Il faut ici nommer en premier lieu Tertullien : « nubere Christo » (De orat. 22, 9) ; « carnem suam sanctificare/tradere » (ibid. ; De virg vel. 13, 4) ; « oblationem corporis Deo offere » (De virg vel. 13, 4) ; « naturam Deo consecrare » (ibid) ; « sponsa Christi » (ibid ; 16, 6, etc.) ; « ancilla Christi » (ibid. 3, 3, etc.) ; « virgo sancta/sanctior » (ibid. 2, 5 ; 3,6 ; 15, 3, etc.). Cyprien utilise ce vocabulaire et forge d'autres formules : « puellae et virgines Christi » (De hab virg. 9) ; « membra Christo dicata » (Ep. 62, 3) ; « se Christo dicare » (De hab. 4) ; « tam carne quam mente Deo se vovere » (ibid.). Même si l'on ne trouve pas explicitement les termes consecratio/virgo consecrata, la connotation de consécration reste sous-jacente. Les vierges sont ce groupe de la communauté qui est approprié à Dieu ; cette appropriation se fonde dans leur décision personnelle et libre. Prendre cette décision et lui rester fidèle (virtus continentiae) est une grâce de Dieu (Tertullien, De virg vel, citant 1 Cor. 4, 7). La consécration à Dieu sert à la sanctification personnelle ; mais elle a aussi une valeur ecclésiologique. Déjà les apologistes mettent en avant avec quelque fierté la vie virginale chez les chrétiens, pour montrer leur supériorité morale (Tatien, Orat. 32, 3 ; Athénagore, Suppl. 33, 1 ; Justin, Apol. 1, 15, 6) ; d'où l'éloge du médecin païen Gallien (cité dans l'art. virginité). Tertullien pose la question : « l'Église est-elle ornée par les vierges, ou les vierges ornent-elles l'Église ? » (De virg vel. 14, 1). Assurément pour lui les vierges constituent l'ornement de l'Église, qui contribue au renom de la communauté ; la prière de la communauté est d'autant plus assurée qui les recommande à Dieu et qui leur conserve la virtus continentiae. Cyprien parle encore avec plus de force. Les vierges sont « l'illustre partie du troupeau du Christ » (De hab. 3) ; par leur manière de vivre elles annoncent la gloire à venir de tous les chrétiens et deviennent ainsi pour tous un exemple normatif (ibid. 22). De celles qui, « en servant Dieu et le Christ » se sont entièrement consacrées au Seigneur, on attend une imploration spéciale auprès de Dieu pour toute l'Église (ibid. 24). Chez les Grecs, la terminologie et la notion d'une vie consacrée sont également liées à la virginité et développées à ce propos. Méthode d'Olympe est digne d'une mention particulière pour son Banquet des vierges. Dans le discours 5, 4-5, il rapproche le vœu spécifique du naziréat (Nombr. 6, 2-21) de la vie des vierges. Celui qui vit selon ce « grand vœu » (megalè euchè) devient une offrande (anakeima) au Seigneur, il se sanctifie (hagiazetai) tout entier pour le Seigneur (cf. 1 Cor. 7, 34). Méthode désigne aussi ce don total par les mots anatheinai kyriô (« être dédié au Seigneur ») : la virginité devient ainsi un don sacré (anathema) : chaque membre du corps est offert et sanctifié. - L'exégèse patristique de Nombr. 6, 2-21 (et des textes apparentés) est très riche pour l'idée de consécration ; cf. 6, 21 (l'Vulg.) : lex, vovere oblationem, lempus consecrationis. L'importance d'Origène pour notre thème est bien connue. On peut de nouveau évoquer son exégèse de Nombr. 6 (ainsi Hom sur Nombr. 24, 2 ; Comm du Cant. 1 ; cf. Biblia patristica, t. 3, p. 86). Dans Hom sur Lévit. 11, 1 (sur Lév. 20, 7 : « sancti estote, quia et ego sanctus sum » ; éd et trad. M. Borret, SC 287, 1981, p. 143-51), la signification de la consecratio est comprise à partir de la notion de sainteté. Est « saint » ce qui appartient à Dieu, ce qui est mis à part pour son service dans le culte et dans le temple. De l'homme saint, on peut dire : il s'est voué (devovere) à Dieu, il ne s'embarrasse pas dans les choses du monde (cf. 2 Tim. 2, 4), il s'est mis à l'écart des hommes qui vivent selon la chair et le monde (separatus et segregatus ; cf. Col. 3, 1-2) et il vit pour Dieu seul (vacare soli Deo). Ceux qui sont ainsi consacrés deviennent « un jeune taureau premier-né » (primogenitum vitulum) et sont habilités au service sacerdotal. Origène met en relief la séparation nécessaire : « sépare-toi, éloigne-toi, reste à part ». Par sa sainteté, Dieu est séparé de tout le reste. Le saint doit être comme lui, séparé de toute chose. Origène explique ainsi le mot grec hagios : « être comme en dehors de la terre ». C'est pourquoi se consacrer à Dieu (consecrare Deo) implique la rupture avec tout ce qui est terrestre et mondain, et rend ainsi possible la sainteté. Pourtant Origène n'exige aucune séparation extérieure du monde : c'est par une anachorèse spirituelle que cette séparation nécessaire doit advenir. - L'œuvre de H. Crouzel, Die Jungfraülichkeitslehre bei O., dans Scholastik, t. 38, 1963, p. 18-31 ; et son art. Origène, DS, t. 11, col. 951-52.</w:t>
      </w:r>
    </w:p>
    <w:p>
      <w:pPr>
        <w:spacing w:after="120" w:before="0" w:line="360" w:lineRule="auto"/>
        <w:ind w:firstLine="283"/>
        <w:jc w:val="both"/>
      </w:pPr>
      <w:r>
        <w:rPr>
          <w:rFonts w:ascii="Garamond" w:hAnsi="Garamond"/>
          <w:sz w:val="24"/>
        </w:rPr>
        <w:t>2. La VIE MONASTIQUE COMME VIE CONSACRÉE. - 1). Le retrait du monde comme base de la consécration. - Vers la fin du 3° siècle commence le retrait dans le désert (l'histoire d'Anton). C'est à partir de là que se développe au siècle suivant le mouvement monastique, qui s'étend dès lors à toute l'Église ; il conduit à l'organisation de la vie ascético-monastique et aussi aux premiers essais pour lui donner un fondement théologique réfléchi. Les premiers moines n'ont pas conscience de se retirer dans le désert en vue d'une consécration. Ils veulent simplement assurer leur salut ; pour garder le don qui leur a été fait au Baptême, ils se mettent à l'écart d'un monde périlleux. Le retrait au désert a pour but de les libérer des soucis de ce monde, de se protéger contre ses dangers et de les conduire ainsi à la communion avec Dieu. L'interprétation de leur vie dans le sens d'une consécration n'intervint qu'au moment où Baptême et engagement dans la vie monastique devinrent simultanés. La consécration du Baptême était réalisée dès lors dans la vie ascétique. Mais ce phénomène fut loin de se généraliser et perdit son importance dans la suite. La conception de la vie monastique comme consécration ne se fit nettement qu'au moment où l'engagement dans la vie monastique (homologia, diathekè, synthekè, epangellia ; en latin professio, pactum, propositum) fut assimilé à un vœu. Cela ne se produisit pas dès le début, même si l'entrée dans le monachisme était considérée comme un engagement pour la vie entière.</w:t>
      </w:r>
    </w:p>
    <w:p>
      <w:pPr>
        <w:spacing w:after="120" w:before="0" w:line="360" w:lineRule="auto"/>
        <w:ind w:firstLine="283"/>
        <w:jc w:val="both"/>
      </w:pPr>
      <w:r>
        <w:rPr>
          <w:rFonts w:ascii="Garamond" w:hAnsi="Garamond"/>
          <w:sz w:val="24"/>
        </w:rPr>
        <w:t>Chez Basile, seul existe le vœu de virginité (Regulae fus tract. 14-15 ; Ep. 199, 18 ; 217, 60 ; trad de Rufin 7) ; il appelait « vierge » celle qui s'était librement consacrée au Seigneur (Ep. 199, 18 : prosagagousa tô Kyriô). Il semble qu'on n'ait pas exigé des vœux pour les hommes qui choisissaient la vie monastique. Basile déclare cependant que leur profession de célibat devait être rendue sensible par un vœu (Ep. 199, 18).</w:t>
      </w:r>
    </w:p>
    <w:p>
      <w:pPr>
        <w:spacing w:after="120" w:before="0" w:line="360" w:lineRule="auto"/>
        <w:ind w:firstLine="283"/>
        <w:jc w:val="both"/>
      </w:pPr>
      <w:r>
        <w:rPr>
          <w:rFonts w:ascii="Garamond" w:hAnsi="Garamond"/>
          <w:sz w:val="24"/>
        </w:rPr>
        <w:t>Augustin considère toute la vie chrétienne comme sujette à un vœu pour l'effet du Baptême (Enarr in Ps. 17, 16). La virginité (des hommes et des femmes) constitue un vœu supérieur (ibid. : isti voverunt plurimum). L'entrée dans une communauté monastique est un vœu particulier (magnum votum vovet). Une telle promesse - dicare deo -- présuppose une grâce de Dieu et ne peut être tenue que par la grâce (De civ. Dei XVII, 4). L'objet d'un vœu ne consiste pas en des actes quelconques, mais dans le don de soi à Dieu (Enarr in Ps. 55, 19 : in te est quod voveas).</w:t>
      </w:r>
    </w:p>
    <w:p>
      <w:pPr>
        <w:spacing w:after="120" w:before="0" w:line="360" w:lineRule="auto"/>
        <w:ind w:firstLine="283"/>
        <w:jc w:val="both"/>
      </w:pPr>
      <w:r>
        <w:rPr>
          <w:rFonts w:ascii="Garamond" w:hAnsi="Garamond"/>
          <w:sz w:val="24"/>
        </w:rPr>
        <w:t>L'état des moines ('agma - ordo/genus) finit par devenir un état consacré dans l'Église. Ce qui le constitue comme tel, c'est la décision publique de s'engager dans cette voie : un vœu ou simplement une promesse (promittere) avaient sur ce point une égale valeur (par ex. Regula Magistri = RM 89, 3-16 ; Reg. Benedicti = RB 58, 17). Le contenu de cette consécration est le don total de la vie à Dieu, rendu possible par sa grâce (cf. Ps. 118, 116 et 67, 29 l'ulg., cités dans RM 89, 24-25 et RB 58, 21).</w:t>
      </w:r>
    </w:p>
    <w:p>
      <w:pPr>
        <w:spacing w:after="120" w:before="0" w:line="360" w:lineRule="auto"/>
        <w:ind w:firstLine="283"/>
        <w:jc w:val="both"/>
      </w:pPr>
      <w:r>
        <w:rPr>
          <w:rFonts w:ascii="Garamond" w:hAnsi="Garamond"/>
          <w:sz w:val="24"/>
        </w:rPr>
        <w:t>Dans ce contexte il faut rappeler que l'engagement dans la vie monastique est compris dès le 4° siècle comme « un second Baptême » (cf. DS, t. 1, col. 1229-30). Jérôme semble le premier à en parler : « Blaesilla… secundo quodam modo se propositi baptismo laverit » (Ep. 39, 3). Dans son engagement à la vie ascétique (propositum), elle foule le monde aux pieds (calcato mundo) et se voue à une vie dédiée (monasterium cogitarit). Le choix des mots évoque l'ancienne terminologie du Baptême (cf. Ep. 130, 7). L'idée de « second Baptême » vient de la théologie de la pénitence et du martyre ; mais elle est comprise par Jérôme dans le sens d'un Baptême authentique et plus vrai : l'histoire des applications de ses formules le montre.</w:t>
      </w:r>
    </w:p>
    <w:p>
      <w:pPr>
        <w:spacing w:after="120" w:before="0" w:line="360" w:lineRule="auto"/>
        <w:ind w:firstLine="283"/>
        <w:jc w:val="both"/>
      </w:pPr>
      <w:r>
        <w:rPr>
          <w:rFonts w:ascii="Garamond" w:hAnsi="Garamond"/>
          <w:sz w:val="24"/>
        </w:rPr>
        <w:t>2). Cloître et monde. - Ces formules recélaient le danger, on l'a dit, de minimiser la consécration baptismale, de placer la vie chrétienne dans le monde à un niveau inférieur et de réserver la consécration à Dieu aux seuls ascètes et moines. Cette tendance ne se trouve pas seulement dans les mouvements ascétiques excessifs, comme celui des Messaliens avec sa distinction entre « les chrétiens de Marthe et les chrétiens de Marie » (cf. Macaire/Siméon, Hom spir. 12, 16 sw ; 25, 8 sw). Jérôme n'y échappe pas entièrement dans son exaltation, souvent polémique à l'excès, de la vie ascétique. Jean Cassien appelle les chrétiens du monde « christiani sub lege » et ceux du cloître « sub evangelio ». La Regula Magistri met une séparation nette entre le monde et le cloître : dans le cloître, on vit chez Dieu, dans le monde chez le diable. Dans le cloître, on est « hôte du Christ », dans le monde « citoyen du diable » (88, 14 ; cf. 90, 85). Des chrétiens dans le monde, des « laïcs », le Maître pense qu'ils placent tout leur souci dans l'amour de ce monde et qu'à la fin de leur vie ils n'emportent que leurs péchés avec eux (86, 3-7). Il connaît assurément une vie chrétienne droite en ce monde : c'est celle des Conversi (87, 1), qui mènent une vie pénitente (cf. DS, t. 2, col. 2218-24), au point qu'un « chrétien dans le monde » n'est en somme qu'un « moine caché ». D'un autre côté, le Maître sait bien que le moine n'est pas déjà un saint (95, 19-20) ; « sanctifiés » (sanctificati) est le qualificatif des prêtres (77, 4).</w:t>
      </w:r>
    </w:p>
    <w:p>
      <w:pPr>
        <w:spacing w:after="120" w:before="0" w:line="360" w:lineRule="auto"/>
        <w:ind w:firstLine="283"/>
        <w:jc w:val="both"/>
      </w:pPr>
      <w:r>
        <w:rPr>
          <w:rFonts w:ascii="Garamond" w:hAnsi="Garamond"/>
          <w:sz w:val="24"/>
        </w:rPr>
        <w:t>Cette nette séparation entre deux groupes de chrétiens, ceux du monde et ceux du cloître, et entre la vie civile et la vie ascétique, correspondait sans doute à la mentalité de l'Église ancienne (cf. Eusèbe de Césarée, supra). À vrai dire, elle fut toujours contestée. Basile de Césarée parle de « l'unique mode de vie » (monotropos bios) des chrétiens (Reg fus. 20, 2) ; Jean Chrysostome aurait voulu transporter dans la cité la « sagesse du désert », sans renoncer toutefois à louer les solitaires. Même Augustin chercha dans sa pastorale à combler ce fossé pour mettre fin à la répartition fastidieuse entre d'un côté les parfaits, les consacrés, et de l'autre les chrétiens moyens (cf. Enarr in Ps. 99, 8-12, où il montre, non sans humour, que parmi les clercs et les moines il y a tout aussi bien des bons et des mauvais). Mais, en raison de sa dépréciation néoplatonicienne du monde, il ne réussit pas toujours à convaincre. Les deux modes de vie chrétienne qu'Eusèbe avait décrits, se sont maintenus et ont toujours été reconnus dans l'Église. Sulpice Sévère, à la fin du 4e siècle, affirme que dans tous les lieux où a travaillé saint Martin on a fondé « des églises et des monastères » (la vie de Martin 13, 9) ; il voulait dire par là qu'églises et monastères constituent chaque Église locale. La Règle du Maître le reconnaît aussi (11, 5-14) : la « maison de Dieu » (domus Dei) se trouve dans les ecclesiae (communautés des villes et villages) et les monasteria (communautés monastiques).</w:t>
      </w:r>
    </w:p>
    <w:p>
      <w:pPr>
        <w:spacing w:after="120" w:before="0" w:line="360" w:lineRule="auto"/>
        <w:ind w:firstLine="283"/>
        <w:jc w:val="both"/>
      </w:pPr>
      <w:r>
        <w:rPr>
          <w:rFonts w:ascii="Garamond" w:hAnsi="Garamond"/>
          <w:sz w:val="24"/>
        </w:rPr>
        <w:t>3). La vie consacrée et la communication du Salut. L'institutionnalisation de la vie consacrée fut approuvée par l'Église, qui favorisa la fondation des monastères. Les « potentes Christiani » appliquent à cela leur richesse (Cassiodore, Expos in Ps. 103, 17). On attribue aux consacrés une mission de communication du salut : comme les anges sont envoyés par Dieu au service de ceux qui cherchent le salut, ainsi en est-il des moines (Évagre le Pontique, Centuries 1, 88 ; Jean Cassien, Conférences VII, 31). Athanase dit d'Antoine : « il fut comme un médecin, que Dieu avait envoyé au pays d'Égypte » (la vie d'Antoine 87). Le rôle de chaque moine sur ce point a été surtout souligné par Théodoret de Cyr dans son Historia religiosa. Il y présente les moines, consacrés et thaumaturges, comme de puissants patrons auprès du trône de Dieu, comme des amis de Dieu qui rendent le divin présent en ce monde, comme des aides et des conseillers dans tous les besoins.</w:t>
      </w:r>
    </w:p>
    <w:p>
      <w:pPr>
        <w:spacing w:after="120" w:before="0" w:line="360" w:lineRule="auto"/>
        <w:ind w:firstLine="283"/>
        <w:jc w:val="both"/>
      </w:pPr>
      <w:r>
        <w:rPr>
          <w:rFonts w:ascii="Garamond" w:hAnsi="Garamond"/>
          <w:sz w:val="24"/>
        </w:rPr>
        <w:t>L'Historia monachorum in Aegypto souligne avec emphase le rôle des moines dans le monde et l'Église : « Il est pleinement évident que c'est par eux que le monde tient debout, et à cause d'eux que le genre humain subsiste et garde quelque valeur aux yeux de Dieu » (trad. A.-J. Festugière, dans Les moines d'Orient, t. 4/1, Paris, 1964, p. 8) ; la traduction de Rufin abrège notablement : « … ut dubitari non debeat ipsorum meritis adhuc stare mundum » (Prol. 9). Pour mettre en évidence l'évolution des mentalités sur ce point, il faut remonter à l'apologétique primitive du 2e siècle : alors, les chrétiens dans leur ensemble assuraient la stabilité du monde (par ex. Aristide, Apol. 16, 6 ; A Diognète 6). Les moines ont pris maintenant ce privilège des chrétiens, qui sont ainsi mis en arrière-plan.</w:t>
      </w:r>
    </w:p>
    <w:p>
      <w:pPr>
        <w:spacing w:after="120" w:before="0" w:line="360" w:lineRule="auto"/>
        <w:ind w:firstLine="283"/>
        <w:jc w:val="both"/>
      </w:pPr>
      <w:r>
        <w:rPr>
          <w:rFonts w:ascii="Garamond" w:hAnsi="Garamond"/>
          <w:sz w:val="24"/>
        </w:rPr>
        <w:t>3. CONSÉCRATION ET PROFESSION MONASTIQUE. - La notion de consécration trouve son expression la plus parfaite dans la profession monastique (consecratio, ordinatio, benedictio monachi). Le Pseudo-Denys offre un texte qui sera très important pour le monachisme oriental. D'après le ch. 6 de la Hiérarchie ecclésiastique, la « sainte légion des moines » constitue le plus haut degré de ceux qui « accèdent à la perfection ». On les appelle « serviteurs » (therapeutai) en raison de la pureté du culte qu'ils célèbrent comme consacrés à Dieu ; on les appelle « moines » (monachoi) en raison de leur vie sans partage et unifiée. Leur consécration est accomplie devant l'autel par le prêtre (et non par l'évêque). Elle consiste en « une sainte invocation de Dieu », une « épiclese consécratoire », suivie de rites visibles : renoncement à toute dissipation (intérieure et extérieure), marque du signe de la croix, tonsure, changement d'habit, baiser de paix. Chacun de ces actes est interprété d'après la conception dionysienne de la hiérarchie. Malgré cela, le rapprochement avec la liturgie du Baptême est évident (allusion nette à propos du changement d'habit) et la consécration monastique apparaît comme un rite d'initiation à ce mode de vie.</w:t>
      </w:r>
    </w:p>
    <w:p>
      <w:pPr>
        <w:spacing w:after="120" w:before="0" w:line="360" w:lineRule="auto"/>
        <w:ind w:firstLine="283"/>
        <w:jc w:val="both"/>
      </w:pPr>
      <w:r>
        <w:rPr>
          <w:rFonts w:ascii="Garamond" w:hAnsi="Garamond"/>
          <w:sz w:val="24"/>
        </w:rPr>
        <w:t>Dans le monachisme occidental, on ne trouve pas de texte aussi précis. Mais on a l'équivalent dans la profession monastique. Dans la RB (58, 20 ; cf. RM 89, 17), elle est définie comme professio super altare. Le document de profession, établi au nom des saints de l'autel et au nom de l'Abbé, est déposé sur l'autel. Cette action symbolique exprime la donation à Dieu. Pour la « réception des enfants » (cf art. Oblature, DS, t. 11, col. 566), il est dit clairement : offere filium Deo (RB 59, 1-2 ; RM 91, 35.42). L'oblature ne comporte aucun rite proprement consécratoire, mais on peut y voir une intention de consécration.</w:t>
      </w:r>
    </w:p>
    <w:p>
      <w:pPr>
        <w:spacing w:after="120" w:before="0" w:line="360" w:lineRule="auto"/>
        <w:ind w:firstLine="283"/>
        <w:jc w:val="both"/>
      </w:pPr>
      <w:r>
        <w:rPr>
          <w:rFonts w:ascii="Garamond" w:hAnsi="Garamond"/>
          <w:sz w:val="24"/>
        </w:rPr>
        <w:t>Dans le haut moyen âge, la profession prit la forme rituelle d'une consécration dont les éléments furent empruntés aux rites du Baptême, de l'ordination des clercs et de la consécration des vierges (cf. Pontificale Romano-Germanicum ; Gelasianum vetus : « oratio pro renuntiantibus saeculo »). Dans la mesure où le rite et la formule de prière peuvent être reconstruits, ils semblent en rapport avec la liturgie du Baptême. L'antique idée du « second Baptême » est donc restée vivante et a servi de base à la consécration monastique.</w:t>
      </w:r>
    </w:p>
    <w:p>
      <w:pPr>
        <w:spacing w:after="120" w:before="0" w:line="360" w:lineRule="auto"/>
        <w:ind w:firstLine="283"/>
        <w:jc w:val="both"/>
      </w:pPr>
      <w:r>
        <w:rPr>
          <w:rFonts w:ascii="Garamond" w:hAnsi="Garamond"/>
          <w:sz w:val="24"/>
        </w:rPr>
        <w:t>4. LA CONSÉCRATION DES VIERGES. - La consecratio est plus nettement exprimée dans le monachisme féminin. La valeur reconnue à la virginité avant le monachisme (cf supra) conduit au 4° siècle à une initiation liturgique avec prière consécratoire et imposition du voile par l'évêque. L'historien Ammien Marcellin connaît les « virgines christiano ritu cultui divino sacratas » (Historiae XVI, 10, 4). Les « vierges consacrées » sont mentionnées aussi dans la législation romaine (Codex Theod. IX, 25, 1-2, loi datant de 354). Les documents ecclésiastiques soulignent l'importance et le statut de la vie des vierges. Les noms des femmes qui se sont engagées dans la virginité sont consignés dans le registre de la communauté (Basile, Ep. 199, 18 ; Jean Chrysostome, In Matth hom. 67/68, 3 ; etc.). Dans les assemblées cultuelles, les vierges occupent la première place après les clercs (Const. Apost. I, 57, 12).</w:t>
      </w:r>
    </w:p>
    <w:p>
      <w:pPr>
        <w:spacing w:after="120" w:before="0" w:line="360" w:lineRule="auto"/>
        <w:ind w:firstLine="283"/>
        <w:jc w:val="both"/>
      </w:pPr>
      <w:r>
        <w:rPr>
          <w:rFonts w:ascii="Garamond" w:hAnsi="Garamond"/>
          <w:sz w:val="24"/>
        </w:rPr>
        <w:t>Ambroise (De virginibus m, 1) rapporte comment sa sœur Marcelline fit vœu de virginité devant le pape Libère, le jour de Noël et près du tombeau de Pierre, avec d'autres jeunes filles. Des diverses régions voisines, des vierges venaient à lui « pour recevoir le voile » (ibid. 1, 10, 57). Jérôme donne un témoignage semblable pour Rome (Ep. 24 ; 147, 6 ; etc.). Pour les Gaules, on peut se reporter à la vita Martini (19, 1-2) : le préfet Arborius veut que sa fille, guérie par Martin, reçoive de lui seul « l'habit des vierges et la consécration » (habitus virginitatis consecrari). Les témoignages se font plus nombreux aux 5° et 6° siècles. La jeune fille, qui professe publiquement sa décision (propositum) de chasteté est introduite dans l'ordre des vierges par un acte ecclésial. Elle devient une virgo velata (pape Sirice, Ep. 10 ad Gallos 1, 3-4). La consécration de la vierge relève de l'évêque. L'âge exigé n'est pas uniforme : il va de l'âge nubile (donc 12 ans) jusqu'à un âge avancé. Dans sa collection canonique, Denys le Petit fait entrer un décret africain qui fixe l'âge minimum à 25 ans. 661 R. Metz (La consécration des vierges dans l'Église Romaine, Paris, 1954) a tenté de reconstruire le rite de consécration ; il a rassemblé les textes contenus dans les Sacramentaires et les Pontificaux au Moyen Âge, analysé en détail le rite et la signification de la consecratio/benedictio virginis et présenté le développement de cette institution.</w:t>
      </w:r>
    </w:p>
    <w:p>
      <w:pPr>
        <w:spacing w:after="120" w:before="0" w:line="360" w:lineRule="auto"/>
        <w:ind w:firstLine="283"/>
        <w:jc w:val="both"/>
      </w:pPr>
      <w:r>
        <w:rPr>
          <w:rFonts w:ascii="Garamond" w:hAnsi="Garamond"/>
          <w:sz w:val="24"/>
        </w:rPr>
        <w:t>5. LE MONACHISME MÉDIÉVAL. - La profession des moines et la consécration des vierges les présentent comme voués à Dieu. Par là les uns et les autres ont acquis un statut propre dans l'Église et leur état de vie a été en partie défini au plan théologique. En ce qui concerne la manière concrète de vivre, moines et vierges ont gardé le mode de vie ascétique déjà reconnu dans l'Église ancienne et celle du haut moyen âge. Les règlements plus précis ont fait l'objet des Règles monastiques qui se multiplient dès la fin du 4° siècle. Celles-ci visaient à la conservation et à l'affermissement de la tradition monastique et donnèrent à la vie consacrée sa forme stable. L'uniformisation de la vie monastique se fit seulement à l'époque des Carolingiens. Leurs réformes conduisirent à l'universalisation de la Règle de saint Benoît, à laquelle contribuèrent de façon décisive Louis le Pieux (814-840) et Benoît d'Aniane f 821 (lois réformatrices d'Aix-la-Chapelle en 816/17). La vie consacrée avait ainsi en principe trouvé sa forme définitive dans la Regula Benedicti. Mais l'effet unificateur de cette Règle ne doit pas être surestimé ; aux lois d'Aix-la-Chapelle s'ajoutèrent des règlements complémentaires pour la liturgie et la vie quotidienne dans les monastères (cf. Corpus Consuet. Monasticarum, t. I, p. 423-582 ; voir l'art. Règles et Constitutions…, DS, t. 13, col. 207-91).</w:t>
      </w:r>
    </w:p>
    <w:p>
      <w:pPr>
        <w:spacing w:after="120" w:before="0" w:line="360" w:lineRule="auto"/>
        <w:ind w:firstLine="283"/>
        <w:jc w:val="both"/>
      </w:pPr>
      <w:r>
        <w:rPr>
          <w:rFonts w:ascii="Garamond" w:hAnsi="Garamond"/>
          <w:sz w:val="24"/>
        </w:rPr>
        <w:t>La vie consacrée, à l'époque carolingienne, fut mise au service des intérêts de l'Empire. Les monastères constituaient déjà des fondations stables dans la société ; « l'école pour le service du Seigneur » (RB, prol. 45) devint alors une institution au service de l'Empire. Dans les monastères, on devait sans cesse « prier pour l'empereur, ses enfants et la sécurité de l'Empire » (cf. Notitia monasteriorum de 819 : « orationes pro salute imperatoris uel filiorum eius et stabilitate imperii », dans Corpus Consuet. Monast., t. 1, p. 493). Ce rôle cultuel de suppléance est exprimé clairement dans la charte de fondation du monastère anglais de New Minster/ Winchester : « L'Abbé est équipé d'armes spirituelles et assisté par une troupe de moines qui sont marqués par « la rosée » de la grâce divine. Ils combattent ensemble dans la force du Christ avec le glaive de l'Esprit contre les embûches mauvaises du diable lis défendent le roi et le clergé du royaume contre les attaques de l'ennemi invisible ». De telles formules appartiennent au répertoire-standard des chartes médiévales de fondation. Elles perpétuent les croyances antiques sur le rôle des moines comme médiateurs du « salut public » : monachi dedicati Deo et saluti publicae (transposition d'une formule du païen Symmaque à propos des vestales de Rome, Relatio III, 11 : saluti publicae dicata virginitas).</w:t>
      </w:r>
    </w:p>
    <w:p>
      <w:pPr>
        <w:spacing w:after="120" w:before="0" w:line="360" w:lineRule="auto"/>
        <w:ind w:firstLine="283"/>
        <w:jc w:val="both"/>
      </w:pPr>
      <w:r>
        <w:rPr>
          <w:rFonts w:ascii="Garamond" w:hAnsi="Garamond"/>
          <w:sz w:val="24"/>
        </w:rPr>
        <w:t>À la même époque apparut une seconde forme de vie consacrée : la vie canoniale. La professio canonica vient ainsi s'ajouter à la professio monastica. Ces deux formes dominèrent jusqu'à la naissance des Ordres mendiants. Elles ne gardèrent pas pourtant leur uniformité respective. Le monachisme en effet se diversifia : au 10° siècle se place la réforme de Cluny, qui devint l'ordre représentatif de la vie bénédictine, coexistant cependant avec d'autres groupes réformateurs bénédictins (DS, t. 1, col. 1416-22). Au 11° siècle fut fondé Cîteaux, qui devint le point de départ de l'Ordre cistercien (DS, t. 13, col. 740-89). Celui-ci s'appuyait aussi sur la Regula Benedicti et se répandit comme un courant puissant jusqu'aux régions encore inexploitées de l'Europe entière. En même temps se produisit un réveil du mouvement érémitique, qui resta cependant lié à la Regula Benedicti et se situe du côté de la professio monastica.</w:t>
      </w:r>
    </w:p>
    <w:p>
      <w:pPr>
        <w:spacing w:after="120" w:before="0" w:line="360" w:lineRule="auto"/>
        <w:ind w:firstLine="283"/>
        <w:jc w:val="both"/>
      </w:pPr>
      <w:r>
        <w:rPr>
          <w:rFonts w:ascii="Garamond" w:hAnsi="Garamond"/>
          <w:sz w:val="24"/>
        </w:rPr>
        <w:t>Les Chanoines réguliers ne se développèrent vraiment qu'à la suite de la réforme grégorienne (fin 11° siècle ; cf. DS, t. 2, col. 466-69) et connurent alors une étonnante diffusion. Les monastères, réunis en congrégations, affirmaient leur particularité en raison de la professio canonica. Mais dans le détail ils se distinguaient à peine de ceux qui suivaient la tradition monastique. En outre, la vie canoniale était fort diversifiée : Robert d'Arbrissel f 1116 (DS, t. 13, col. 704-13), avec sa communauté de Fontevraud, associait la vie érémitique avec celle d'un prédicateur itinérant. De même Norbert de Xanten f 1134 (DS, t. 11, col. 412-22) oriente l'ordre de Prémontré vers le ministère pastoral. La vie consacrée prend alors de multiples formes dans l'Église. Seul le cadre de la consecratio unissait les divers ordres et communautés. Mais leur multiplication créait aussi un malaise : « Pourquoi tant de nouveautés dans l'Église ? Pourquoi tant d'ordres surgissent-ils en elle ? » (Anselme de Havelberg, Dialogues 1, 1). Cette multiplication fit l'objet d'une réflexion pour la justifier (Libellus de diversis ordinibus qui sunt in Ecclesia, éd. G. Constable et B. Smith, Oxford, 1972). Les communautés rivalisaient entre elles et chacune prétendait tenir la forme authentique de la vie consacrée (cf le traité anonyme, De vita vere apostolica, PL 170, 610-64). L'harmonisation de cette diversité est présentée ainsi de façon théorique : ce sont les effets de l'unique Esprit dans la diversité de ses dons ; c'est l'unité de la foi qui s'exprime en diverses formes.</w:t>
      </w:r>
    </w:p>
    <w:p>
      <w:pPr>
        <w:spacing w:after="120" w:before="0" w:line="360" w:lineRule="auto"/>
        <w:ind w:firstLine="283"/>
        <w:jc w:val="both"/>
      </w:pPr>
      <w:r>
        <w:rPr>
          <w:rFonts w:ascii="Garamond" w:hAnsi="Garamond"/>
          <w:sz w:val="24"/>
        </w:rPr>
        <w:t>Au 13° siècle, les Mendiants apportent une nouvelle forme de vie consacrée. Ils durent leur diffusion rapide et étendue au plein développement de la cité médiévale ; par eux, la vie consacrée fut introduite au cœur des villes. François d'Assise joua ici un rôle privilégié en faisant de la fidélité radicale à l'Évangile la norme de vie de ses disciples : leur règle et leur vie, c'est l'Évangile (Règle 1). Cet évangélisme avait à vrai dire une longue tradition (Basile de Césarée, le Maître et Benoît, Bernard de Clairvaux) ; François le considérait cependant comme sa propre découverte (Testament 14). Lui et ses frères se donnaient à Dieu dans une pauvreté parfaite, matérielle et spirituelle, qui voulait imiter pleinement la kénose du Christ : « Ne retenez donc pour vous rien de vous, afin que vous reçoivez tout entiers celui qui se donne à vous tout entier » (Ep toti ordini 29).</w:t>
      </w:r>
    </w:p>
    <w:p>
      <w:pPr>
        <w:spacing w:after="120" w:before="0" w:line="360" w:lineRule="auto"/>
        <w:ind w:firstLine="283"/>
        <w:jc w:val="both"/>
      </w:pPr>
      <w:r>
        <w:rPr>
          <w:rFonts w:ascii="Garamond" w:hAnsi="Garamond"/>
          <w:sz w:val="24"/>
        </w:rPr>
        <w:t>Ces ordres nouveaux cherchèrent aussi à revendiquer leur authenticité en donnant un fondement théologique spécifique à leur vie consacrée. Pour les Franciscains, ce fut l'œuvre de Bonaventure. Celui-ci voit dans le Baptême la consécration fondamentale ; la vie religieuse offre le moyen approprié pour la réaliser concrètement et de manière parfaite (cf. Apologia pauperum). Chez les Dominicains, ce rôle revient à Thomas d'Aquin. Ses formulations ont été déterminantes dans la suite pour la théologie de la vie religieuse. On les trouve condensées dans la Somme théologique 2-2, q. 186 a.1 : « totam vitam suam divino servitio deputare » ; « se totaliter mancipare divino servitio ». La consécration des religieux les voue « Dei puro servitio et famulatu » (citat du Pseudo-Denys, Hiér eccl wi, 1). Cependant l'exclusivité avec laquelle Thomas ordonne les seuls consacrés au service de Dieu accentue le fossé entre les chrétiens vivant en religion et les chrétiens dans le monde.</w:t>
      </w:r>
    </w:p>
    <w:p>
      <w:pPr>
        <w:spacing w:after="120" w:before="0" w:line="360" w:lineRule="auto"/>
        <w:ind w:firstLine="283"/>
        <w:jc w:val="both"/>
      </w:pPr>
      <w:r>
        <w:rPr>
          <w:rFonts w:ascii="Garamond" w:hAnsi="Garamond"/>
          <w:sz w:val="24"/>
        </w:rPr>
        <w:t>En définitive, on ne peut nier que des efforts ont été entrepris de tout temps pour combler ce fossé, en reconnaissant aussi aux chrétiens dans le monde une totale consécration à Dieu. Mais, dans la plupart des cas, ce fut en imposant aux chrétiens dans le monde les normes de la vie religieuse : prière plus fréquentes aux diverses heures de la journée, pratiques pénitentielles des jeûnes et des veilles, actes héroïques dans l'amour du prochain. On met ainsi les chrétiens pieux du monde sur un plan d'égalité avec les religieux et leur forme de consécration. Ainsi Henri de Suse, dit Hostiensis (Summa aurea im, vers 1255) : « Au sens large, on appelle religieux ceux qui vivent saintement et religieusement chez eux, non parce qu'ils se soumettent à une règle précise mais en raison de la vie plus dure et plus simple que celle des autres laïcs, qui vivent d'une façon purement mondaine » (cf. A. Vauchez, La sainteté en Occident…, p. 431, n. 454). Le fossé ne peut cependant être comblé de cette manière, car elle crée plutôt un nouveau groupe de consacrés et ajoute une division de plus parmi les chrétiens sanctifiés par le Baptême.</w:t>
      </w:r>
    </w:p>
    <w:p>
      <w:pPr>
        <w:spacing w:after="120" w:before="0" w:line="360" w:lineRule="auto"/>
        <w:ind w:firstLine="283"/>
        <w:jc w:val="both"/>
      </w:pPr>
      <w:r>
        <w:rPr>
          <w:rFonts w:ascii="Garamond" w:hAnsi="Garamond"/>
          <w:sz w:val="24"/>
        </w:rPr>
        <w:t>H. Koch, Virgines Christi, Leipzig, 1907. -- H. Frank, Untersuchungen zur Geschichte der benediktinischen Professliturgie, dans Studien und Mitteilungen…, t. 63, 1951, p. 93-139. -- R. Metz, cité supra. - L. Koep, art. Consecratio, RAC, t. 3, 1957, col. 269-83. - Ph. Hofmeister, Benediktinische Professriten, dans Stud und Mitt…, t. 74, 1963, p. 241-85. - B. Lohse, Mönchtum und Reformation, Göttingen, 1963. - K. S. Frank, Angelikos Bios, Münster, 1964. - H. Bacht, Die Mönchprofess als zweite Taufe, dans Catholica (M), t. 23, 1969, p. 240-77. - B. Kötting, art. Gelübde, RAC, t. 9, 1976, col. 1055-99. - J. Gribomont, M. J. Walsh, B. Jaspert, art. Askese, TRE, t. 4, 1979, p. 204-39. - A. Vauchez, La sainteté en Occident aux derniers siècles du Moyen Age, Rome, 1981. - Art. Professione, DIP, t. 7, 1983, col. 884-970 (auteurs divers). - K. S. Frank, art. Gelübde, TRE, t. 12, 1984, p. 305-09 ; Eusebius of Caesarea and the Beginnings of Monasticism, dans Amer. Bened. Review, t. 38, 1987, p. 50-64. - F. Prinz, Frühes Mönchtum im Frankenreich, Munich, 2° éd., 1988.</w:t>
      </w:r>
    </w:p>
    <w:p>
      <w:pPr>
        <w:spacing w:after="120" w:before="0" w:line="360" w:lineRule="auto"/>
        <w:ind w:firstLine="283"/>
        <w:jc w:val="both"/>
      </w:pPr>
      <w:r>
        <w:rPr>
          <w:rFonts w:ascii="Garamond" w:hAnsi="Garamond"/>
          <w:sz w:val="24"/>
        </w:rPr>
        <w:t>Karl Suso Frank.</w:t>
      </w:r>
    </w:p>
    <w:p>
      <w:pPr>
        <w:spacing w:after="120" w:before="0" w:line="360" w:lineRule="auto"/>
        <w:ind w:firstLine="283"/>
        <w:jc w:val="both"/>
      </w:pPr>
      <w:r>
        <w:rPr>
          <w:rFonts w:ascii="Garamond" w:hAnsi="Garamond"/>
          <w:sz w:val="24"/>
        </w:rPr>
        <w:t>II. PÉRIODE MODERNE ET CONTEMPORAINE</w:t>
      </w:r>
    </w:p>
    <w:p>
      <w:pPr>
        <w:spacing w:after="120" w:before="0" w:line="360" w:lineRule="auto"/>
        <w:ind w:firstLine="283"/>
        <w:jc w:val="both"/>
      </w:pPr>
      <w:r>
        <w:rPr>
          <w:rFonts w:ascii="Garamond" w:hAnsi="Garamond"/>
          <w:sz w:val="24"/>
        </w:rPr>
        <w:t>L. Le 16° siècle. - La réforme protestante du 16° siècle et les déchirures de l'unité chrétienne en Europe eurent sur la vie religieuse de graves répercussions, variables selon les pays.</w:t>
      </w:r>
    </w:p>
    <w:p>
      <w:pPr>
        <w:spacing w:after="120" w:before="0" w:line="360" w:lineRule="auto"/>
        <w:ind w:firstLine="283"/>
        <w:jc w:val="both"/>
      </w:pPr>
      <w:r>
        <w:rPr>
          <w:rFonts w:ascii="Garamond" w:hAnsi="Garamond"/>
          <w:sz w:val="24"/>
        </w:rPr>
        <w:t>En Allemagne, l'enseignement de Luther fut volontiers accueilli dans beaucoup de monastères et de couvents ; ce qui entraîna maintes défections dans les rangs des moines et des mendiants. En outre, les princes passés au luthéranisme s'emparèrent souvent par la force des abbayes et de leurs richesses. Vers 1550, la vie monastique a totalement disparu d'une bonne partie de l'Allemagne.</w:t>
      </w:r>
    </w:p>
    <w:p>
      <w:pPr>
        <w:spacing w:after="120" w:before="0" w:line="360" w:lineRule="auto"/>
        <w:ind w:firstLine="283"/>
        <w:jc w:val="both"/>
      </w:pPr>
      <w:r>
        <w:rPr>
          <w:rFonts w:ascii="Garamond" w:hAnsi="Garamond"/>
          <w:sz w:val="24"/>
        </w:rPr>
        <w:t>En France, les calvinistes, durant la période des guerres de religion (1562-1593), s'attaquèrent violemment aux monastères par le pillage et l'incendie, mais rares furent les défections. La paix civile revenue, les moines reprennent la vie régulière, restaurent les bâtiments dévastés et s'engagent dans la réforme spirituelle de leurs Ordres respectifs.</w:t>
      </w:r>
    </w:p>
    <w:p/>
    <w:p>
      <w:pPr>
        <w:spacing w:after="120" w:before="240" w:line="240" w:lineRule="auto"/>
        <w:ind w:firstLine="0"/>
        <w:jc w:val="left"/>
      </w:pPr>
      <w:r>
        <w:rPr>
          <w:rFonts w:ascii="Garamond" w:hAnsi="Garamond"/>
          <w:b/>
          <w:sz w:val="28"/>
        </w:rPr>
        <w:t>VIE CONSACRÉE 664</w:t>
      </w:r>
    </w:p>
    <w:p>
      <w:pPr>
        <w:spacing w:after="120" w:before="0" w:line="360" w:lineRule="auto"/>
        <w:ind w:firstLine="283"/>
        <w:jc w:val="both"/>
      </w:pPr>
      <w:r>
        <w:rPr>
          <w:rFonts w:ascii="Garamond" w:hAnsi="Garamond"/>
          <w:sz w:val="24"/>
        </w:rPr>
        <w:t>En Angleterre, les maisons religieuses furent fermées en 1536 sur ordre du Parlement, mais les effets d'une telle décision furent différents selon les époques et les régions. En Écosse, les monastères purent survivre bien que dans l'illégalité. Il en fut de même en Irlande, où les franciscains, soutenus par la population, tinrent tête aux agents de la reine Élisabeth.</w:t>
      </w:r>
    </w:p>
    <w:p>
      <w:pPr>
        <w:spacing w:after="120" w:before="0" w:line="360" w:lineRule="auto"/>
        <w:ind w:firstLine="283"/>
        <w:jc w:val="both"/>
      </w:pPr>
      <w:r>
        <w:rPr>
          <w:rFonts w:ascii="Garamond" w:hAnsi="Garamond"/>
          <w:sz w:val="24"/>
        </w:rPr>
        <w:t>Dans l'Europe méridionale et une partie de l'Europe centrale, la réforme protestante n'eut aucun effet sur la vie religieuse. Celle-ci continue son chemin, voyant apparaître de nouvelles formes, tandis que les Ordres anciens connaissent comme à la fin du moyen âge des signes de vitalité aussi bien que de décadence.</w:t>
      </w:r>
    </w:p>
    <w:p>
      <w:pPr>
        <w:spacing w:after="120" w:before="0" w:line="360" w:lineRule="auto"/>
        <w:ind w:firstLine="283"/>
        <w:jc w:val="both"/>
      </w:pPr>
      <w:r>
        <w:rPr>
          <w:rFonts w:ascii="Garamond" w:hAnsi="Garamond"/>
          <w:sz w:val="24"/>
        </w:rPr>
        <w:t>1° Les ORDRES ANCIENS. DÉCADENCE ET SIGNES DE VITALITÉ. - 1). Le mouvement de l'observance. -- On désigne par là l'ensemble des mouvements de réforme nés au sein de presque tous les Ordres religieux, en réaction contre le relâchement, voire la décadence, qui les atteignait. Selon les instituts, ces mouvements apparaissent dès la seconde moitié du 14° siècle, tout au long du 15° ou au début du 16°. Ils perdent généralement de leur force au cours du 16°. Dans quelques Ordres, ils sont alors relayés par un nouveau courant réformateur, plus radical, donnant naissance à des branches auxquelles furent accolés selon les cas les étiquettes de récollets ou de déchaux. Mais, historiquement, on distingue le mouvement de l'observance de celui des réformistes récollets ou déchaux. Le premier est antérieur au second, mais dans quelques Instituts, il n'est pas encore terminé quand le second se met en route.</w:t>
      </w:r>
    </w:p>
    <w:p>
      <w:pPr>
        <w:spacing w:after="120" w:before="0" w:line="360" w:lineRule="auto"/>
        <w:ind w:firstLine="283"/>
        <w:jc w:val="both"/>
      </w:pPr>
      <w:r>
        <w:rPr>
          <w:rFonts w:ascii="Garamond" w:hAnsi="Garamond"/>
          <w:sz w:val="24"/>
        </w:rPr>
        <w:t>Pratiquement tous les Ordres anciens, à part les Chartreux, ont eu entre le 15° et le 17° siècle, soit leur mouvement de l'observance, soit leur courant récollet-déchaux, soit l'un et l'autre. C'est pourquoi, au 16° ou au plus tard au 17° siècle, presque tous les Ordres anciens se ramifient en deux branches principales au minimum : celle, plus ancienne, dite « conventuelle » ou « de la commune (ou antique) observance » ; celle « de la nouvelle (ou stricte) observance ». Mais il importe de souligner que la vitalité du nouveau groupe, celui réformateur, rejaillit souvent sur l'ancien de façon positive, lui redonnant une vigueur spirituelle qu'il avait perdue au moment de l'apparition en son sein du courant réformateur a).</w:t>
      </w:r>
    </w:p>
    <w:p>
      <w:pPr>
        <w:spacing w:after="120" w:before="0" w:line="360" w:lineRule="auto"/>
        <w:ind w:firstLine="283"/>
        <w:jc w:val="both"/>
      </w:pPr>
      <w:r>
        <w:rPr>
          <w:rFonts w:ascii="Garamond" w:hAnsi="Garamond"/>
          <w:sz w:val="24"/>
        </w:rPr>
        <w:t>Les Congrégations monastiques de l'observance. - Dans la vie monastique, le mouvement de l'observance a historiquement pris la forme de Congrégations de l'observance, chacune née au sein d'un Ordre déterminé. L'idée et le terme furent adoptés au concile de Constance de 1415 et à celui de Bâle de 1433. Il faut entendre par là le ou les regroupements, juridiquement organisés, de monastères du même Ordre décidés à se réformer de la même manière, pour plus de vitalité spirituelle. Le but d'une Congrégation de l'observance est de garantir le succès et la continuité de la réforme entreprise.</w:t>
      </w:r>
    </w:p>
    <w:p>
      <w:pPr>
        <w:spacing w:after="120" w:before="0" w:line="360" w:lineRule="auto"/>
        <w:ind w:firstLine="283"/>
        <w:jc w:val="both"/>
      </w:pPr>
      <w:r>
        <w:rPr>
          <w:rFonts w:ascii="Garamond" w:hAnsi="Garamond"/>
          <w:sz w:val="24"/>
        </w:rPr>
        <w:t>Dans l'Ordre bénédictin, l'apparition et la vitalité des Congrégations de l'observance concernent surtout le 15° siècle. Elles perdent de leur souffle initial au siècle suivant. Indiquons tout de même chez les Camaldules la Congrégation de Monte Corona dans les montagnes de l'Ombrie, autonome en 1525, et chez les bénédictins noirs la Congrégation de Chezal-Benoît (diocèse de Bourges) érigée en 1505, dont Saint-Germain-des-Prés fera partie. Au moment du concile de Trente, la majeure partie des monastères appartient à l'une ou l'autre Congrégation de l'observance.</w:t>
      </w:r>
    </w:p>
    <w:p>
      <w:pPr>
        <w:spacing w:after="120" w:before="0" w:line="360" w:lineRule="auto"/>
        <w:ind w:firstLine="283"/>
        <w:jc w:val="both"/>
      </w:pPr>
      <w:r>
        <w:rPr>
          <w:rFonts w:ascii="Garamond" w:hAnsi="Garamond"/>
          <w:sz w:val="24"/>
        </w:rPr>
        <w:t>Dans l'Ordre de Cîteaux, mentionnons la réforme en 1577 de l'abbaye de Feuillant (diocèse de Toulouse) par Jean de la Barrière. De 1577 à 1592, la réforme gagne d'autres monastères. À partir de 1592, les Feuillants constituent dans l'Ordre une Congrégation autonome de l'observance qui durera jusqu'en 1802 (DS, t. 5, col. 274-76).</w:t>
      </w:r>
    </w:p>
    <w:p>
      <w:pPr>
        <w:spacing w:after="120" w:before="0" w:line="360" w:lineRule="auto"/>
        <w:ind w:firstLine="283"/>
        <w:jc w:val="both"/>
      </w:pPr>
      <w:r>
        <w:rPr>
          <w:rFonts w:ascii="Garamond" w:hAnsi="Garamond"/>
          <w:sz w:val="24"/>
        </w:rPr>
        <w:t>Dans l'Europe monastique du 16° siècle, deux pôles de vitalité demeurent de façon permanente : les Olivétains (DS, t. 11, col. 776-81) et les Chartreux (DS, t. 2, col. 705-76). Mais ni l'expansion de ces deux Ordres, exempts de toute crise, ni les Congrégations de l'observance ne réussissent à compenser les pertes que la vie monastique enregistre tout au long du 16° siècle, non seulement dans les pays atteints par la Réforme protestante, mais ailleurs. De plus en plus de monastères passent entre les mains d'abbés commendataires. Les effectifs diminuent. Des abbayes sont dévastées par la guerre ou économiquement ruinées b).</w:t>
      </w:r>
    </w:p>
    <w:p>
      <w:pPr>
        <w:spacing w:after="120" w:before="0" w:line="360" w:lineRule="auto"/>
        <w:ind w:firstLine="283"/>
        <w:jc w:val="both"/>
      </w:pPr>
      <w:r>
        <w:rPr>
          <w:rFonts w:ascii="Garamond" w:hAnsi="Garamond"/>
          <w:sz w:val="24"/>
        </w:rPr>
        <w:t>Chez les Mendiants, la structure destinée à soutenir le mouvement de l'observance consiste en ceci : les couvents d'une province qui sont entrés ou veulent entrer dans la dynamique de l'observance sont soustraits à l'autorité du provincial et placés sous l'autorité d'un vicaire général (ou commissaire), lui-même dépendant du supérieur général. Le tout est garanti par des Bulles pontificales. Parfois toute la structure est soustraite à l'autorité du supérieur général pour passer directement sous celle du pape. Chez les Mendiants, les « observants » furent plus nombreux que les « conventuels ».</w:t>
      </w:r>
    </w:p>
    <w:p>
      <w:pPr>
        <w:spacing w:after="120" w:before="0" w:line="360" w:lineRule="auto"/>
        <w:ind w:firstLine="283"/>
        <w:jc w:val="both"/>
      </w:pPr>
      <w:r>
        <w:rPr>
          <w:rFonts w:ascii="Garamond" w:hAnsi="Garamond"/>
          <w:sz w:val="24"/>
        </w:rPr>
        <w:t>Dans la famille franciscaine la séparation entre les conventuels et les observants devient totale en 1517 : à partir de cette date, les deux courants constituent deux Ordres complètement distincts avec chacun leur ministre général.</w:t>
      </w:r>
    </w:p>
    <w:p>
      <w:pPr>
        <w:spacing w:after="120" w:before="0" w:line="360" w:lineRule="auto"/>
        <w:ind w:firstLine="283"/>
        <w:jc w:val="both"/>
      </w:pPr>
      <w:r>
        <w:rPr>
          <w:rFonts w:ascii="Garamond" w:hAnsi="Garamond"/>
          <w:sz w:val="24"/>
        </w:rPr>
        <w:t>Proches de la famille franciscaine, les minimes constituent un cas à part. Leur fondateur, François de Paule, meurt en 1507. Leur établissement à l'Incennes en 1584 est une date importante dans l'histoire de la diffusion du courant mystique à Paris au siècle suivant (DS, t. 10, col. 1243). C'est enfin un frère mineur de l'observance, le bienheureux Gabriel-Maria (f 1532), qui aide Jeanne de l'Annonciation à fonder les Annonciades en 1501, et rédige leurs règles (DS, t. 6, col. 17-25).</w:t>
      </w:r>
    </w:p>
    <w:p>
      <w:pPr>
        <w:spacing w:after="120" w:before="0" w:line="360" w:lineRule="auto"/>
        <w:ind w:firstLine="283"/>
        <w:jc w:val="both"/>
      </w:pPr>
      <w:r>
        <w:rPr>
          <w:rFonts w:ascii="Garamond" w:hAnsi="Garamond"/>
          <w:sz w:val="24"/>
        </w:rPr>
        <w:t>Indépendamment des mouvements de réforme, Carmes, Dominicains et Augustins cherchent à restaurer l'observance régulière, la vie commune, à retrouver le sérieux des études, à améliorer leur recrutement en qualité. En tout ceci ils furent appuyés par Pie V, Grégoire XII et Clément VII. À la fin du 16° siècle, on peut considérer les Dominicains totalement réformés en Italie. Ailleurs les signes d'un renouveau spirituel et intellectuel des Frères prêcheurs ne manquent pas. Leur générosité apostolique, par exemple en Amérique latine, est parfois héroïque. Relevons également ceci : à eux seuls les Dominicains constituent le tiers des évêques présents au concile de Trente (DS, t. 5, col. 1445-51).</w:t>
      </w:r>
    </w:p>
    <w:p>
      <w:pPr>
        <w:spacing w:after="120" w:before="0" w:line="360" w:lineRule="auto"/>
        <w:ind w:firstLine="283"/>
        <w:jc w:val="both"/>
      </w:pPr>
      <w:r>
        <w:rPr>
          <w:rFonts w:ascii="Garamond" w:hAnsi="Garamond"/>
          <w:sz w:val="24"/>
        </w:rPr>
        <w:t>2). Le réformisme des récollets et déchaux. - Au sein de plusieurs Ordres anciens prit également naissance au cours du 16° siècle un mouvement de réforme plus radical encore que celui de l'observance, dont les adeptes furent appelés selon les cas : récollets ou déchaux. Le premier terme faisait allusion au fait que ce type de réformé recherche la solitude, la « récollection » au sens de mise à l'écart pour prier ; le second terme fait évidemment allusion au fait que ce type de réformé marche pieds nus. Il est difficile de tracer la ligne de démarcation entre le mouvement de « récollection » et celui des déchaux. Les fins et les moyens sont les mêmes ; on peut tout au plus avancer ceci : les déchaux sont des récollets qui, en outre, vont pieds nus.</w:t>
      </w:r>
    </w:p>
    <w:p>
      <w:pPr>
        <w:spacing w:after="120" w:before="0" w:line="360" w:lineRule="auto"/>
        <w:ind w:firstLine="283"/>
        <w:jc w:val="both"/>
      </w:pPr>
      <w:r>
        <w:rPr>
          <w:rFonts w:ascii="Garamond" w:hAnsi="Garamond"/>
          <w:sz w:val="24"/>
        </w:rPr>
        <w:t>Le statut canonique de ces nouveaux Instituts sera fort divers et fera souvent l'objet de tâtonnements. Les uns seront, dès le départ, de véritables Ordres réguliers, d'autres ne le deviendront qu'au terme de plusieurs années ou décennies, d'autres resteront longtemps une association au statut mal défini avant de devenir ce qu'on nommera plus tard une Congrégation religieuse à vœux simples, d'autres, enfin, tel l'Oratoire de Philippe Neri, tiendront à rester un groupe séculier bien distinct de toute forme de vie religieuse.</w:t>
      </w:r>
    </w:p>
    <w:p>
      <w:pPr>
        <w:spacing w:after="120" w:before="0" w:line="360" w:lineRule="auto"/>
        <w:ind w:firstLine="283"/>
        <w:jc w:val="both"/>
      </w:pPr>
      <w:r>
        <w:rPr>
          <w:rFonts w:ascii="Garamond" w:hAnsi="Garamond"/>
          <w:sz w:val="24"/>
        </w:rPr>
        <w:t>1). Les Clercs réguliers. - Même si le terme Clercs réguliers n'est pas nouveau et fut parfois utilisé dans le passé comme synonyme de Chanoines réguliers, cette forme de vie religieuse constitue au 16° siècle une authentique nouveauté par rapport aux moines, aux mendiants et à la vie canoniale. On désigne par Clercs réguliers une série d'Instituts qui ont en commun les traits suivants :</w:t>
      </w:r>
    </w:p>
    <w:p>
      <w:pPr>
        <w:spacing w:after="120" w:before="0" w:line="360" w:lineRule="auto"/>
        <w:ind w:firstLine="283"/>
        <w:jc w:val="both"/>
      </w:pPr>
      <w:r>
        <w:rPr>
          <w:rFonts w:ascii="Garamond" w:hAnsi="Garamond"/>
          <w:sz w:val="24"/>
        </w:rPr>
        <w:t>Ils furent tous fondés en Italie sur une période de moins d'un siècle (théatins, 1524 - piaristes, 1621) ; - leurs fondateurs, italien ou espagnol, ont tous vécu auparavant une intense expérience spirituelle et une expérience de service des autres ; - ces Instituts sont d'abord des Instituts de prêtres réformés tels que l'Église tridentine les souhaitait pour répondre à la crise du clergé séculier et au défi jeté par le protestantisme ; - ils ne reprennent habituellement pas à leur compte les usages extérieurs et liturgiques de la vie monastique, canoniale ou conventuelle, c'est pourquoi, par exemple, ils rejettent tout habit religieux particulier, demandant simplement à leurs membres d'être vêtus comme les honnêtes prêtres séculiers de l'endroit ; - leur genre de vie se veut d'abord adapté à l'apostolat ; - cet apostolat les oriente vers un éventail de tâches, plus ou moins large selon les Instituts, mais où l'on peut repérer des ministères et services très nouveaux pour l'époque : action caritative intégrale, spirituelle et corporelle (les Camilliens), éducation chrétienne des jeunes (Jésuites ; Clercs réguliers des écoles pies qui ouvrent en 1597 la première école populaire gratuite d'Europe), préparation au sacerdoce (ouverture du Collège germanique en 1552 par les Jésuites ; direction de séminaires diocésains par les Somasques à Rome et à Naples en 1566) ; - enfin, bien que ceci ne soit pas totalement nouveau, les Clercs réguliers ont souvent un quatrième vœu ayant pour objet : leur but spécifique (Camilliens et Piaristes), la persévérance (Clercs réguliers de la Mère de Dieu), la disponibilité au pape (Jésuites).</w:t>
      </w:r>
    </w:p>
    <w:p>
      <w:pPr>
        <w:spacing w:after="120" w:before="0" w:line="360" w:lineRule="auto"/>
        <w:ind w:firstLine="283"/>
        <w:jc w:val="both"/>
      </w:pPr>
      <w:r>
        <w:rPr>
          <w:rFonts w:ascii="Garamond" w:hAnsi="Garamond"/>
          <w:sz w:val="24"/>
        </w:rPr>
        <w:t>Les Instituts de Clercs réguliers sont au nombre de 9. Parmi eux on peut distinguer trois groupes différents : ceux qui sont avant tout et essentiellement des Instituts de prêtres réformés et représentent davantage l'idéal du Clerc régulier ; les Instituts spécialisés dans un apostolat déterminé ; enfin, la Compagnie de Jésus que sa rapide extension universelle et missionnaire et son type de gouvernement obligent à considérer comme un cas à part dans la famille des Clercs réguliers a). Les Instituts de prêtres réformés. - Chronologiquement, le premier Ordre de Clercs réguliers fut fondé à Rome par saint Gaëtan de Thiene (DS, t. 6, col. 30-48) et par Jean-Pierre Carafa, futur Paul IV, en 1524. Leur idée était la réforme du clergé en offrant à celui-ci l'exemple d'un groupe de bons prêtres n'ayant d'autre règle que les « saints canons » et l'enseignement des apôtres. En fait, Gaëtan et Carafa n'avaient pas en vue la fondation d'un nouvel Ordre religieux, ce qui explique pourquoi les Théatins n'eurent pas de constitutions imprimées avant 1604, et pourquoi leurs maisons furent au départ autonomes et très orientées vers les activités pastorales propres au clergé paroissial.</w:t>
      </w:r>
    </w:p>
    <w:p>
      <w:pPr>
        <w:spacing w:after="120" w:before="0" w:line="360" w:lineRule="auto"/>
        <w:ind w:firstLine="283"/>
        <w:jc w:val="both"/>
      </w:pPr>
      <w:r>
        <w:rPr>
          <w:rFonts w:ascii="Garamond" w:hAnsi="Garamond"/>
          <w:sz w:val="24"/>
        </w:rPr>
        <w:t>Les Clercs réguliers du Bon Jésus constituent chronologiquement le deuxième Ordre de Clercs religieux. L'idée première est due à une femme, Marguerite de Ravenne, aveugle de naissance, qui dès 1504 avait institué en sa ville une confrérie pour clercs et laïcs. En 1526 cette confrérie donnait naissance à un Institut religieux, les Clercs réguliers du Bon Jésus, approuvé en 1538 par Paul III, et reconnu Ordre religieux par Jules III en 1551. Ses membres, habillés en simples prêtres, s'adonnaient à la prédication et administraient les sacrements. Trop peu nombreux, ils furent supprimés en 1651 par Innocent X.</w:t>
      </w:r>
    </w:p>
    <w:p>
      <w:pPr>
        <w:spacing w:after="120" w:before="0" w:line="360" w:lineRule="auto"/>
        <w:ind w:firstLine="283"/>
        <w:jc w:val="both"/>
      </w:pPr>
      <w:r>
        <w:rPr>
          <w:rFonts w:ascii="Garamond" w:hAnsi="Garamond"/>
          <w:sz w:val="24"/>
        </w:rPr>
        <w:t>Les Clercs réguliers de Saint-Paul furent fondés à Milan en 1530 par saint Antoine Marie Zaccaria. Ils s'établirent en 1545 dans l'église de Saint-Barnabé à Milan, d'où leur nom populaire de « Barnabites » (DS, t. 1, col. 1247-48). Les Clercs réguliers de la Mère de Dieu furent fondés à Lucques, en 1574, par saint Jean Leonardi, sous le nom de Prêtres réformés de la Sainte-Vierge (DS, t. 8, col. 607-11). Les Clercs réguliers mineurs, enfin, furent fondés à Naples, en 1588, par saint François Caracciolo (DS, t. 5, col. 1032-33).</w:t>
      </w:r>
    </w:p>
    <w:p>
      <w:pPr>
        <w:spacing w:after="120" w:before="0" w:line="360" w:lineRule="auto"/>
        <w:ind w:firstLine="283"/>
        <w:jc w:val="both"/>
      </w:pPr>
      <w:r>
        <w:rPr>
          <w:rFonts w:ascii="Garamond" w:hAnsi="Garamond"/>
          <w:sz w:val="24"/>
        </w:rPr>
        <w:t>b). Les Clercs réguliers spécialisés dans un apostolat déterminé. - Le moyen âge avait connu des Instituts religieux masculins spécialisés dans le soin des malades et l'accueil des pauvres : Ordres de Saint-Jean-Baptiste de Jérusalem, de Saint-Antoine, du Saint-Esprit, composés en majeure partie de religieux frères. Au 16° siècle, furent fondés deux Instituts spécialisés dans ce type d'activités : les Frères de Saint-Jean de Dieu (dont on parlera plus loin) ; les Clercs réguliers ministres des infirmes, dont il nous faut parler maintenant, en raison du caractère clérical de cet Institut.</w:t>
      </w:r>
    </w:p>
    <w:p>
      <w:pPr>
        <w:spacing w:after="120" w:before="0" w:line="360" w:lineRule="auto"/>
        <w:ind w:firstLine="283"/>
        <w:jc w:val="both"/>
      </w:pPr>
      <w:r>
        <w:rPr>
          <w:rFonts w:ascii="Garamond" w:hAnsi="Garamond"/>
          <w:sz w:val="24"/>
        </w:rPr>
        <w:t>Camille de Lellis a commencé par exercer le métier des armes et mener une vie mondaine et dissipée. En 1571, atteint d'une mauvaise blessure aux pieds, il est soigné à l'hôpital Saint-Jacques à Rome et y découvre le monde des malades. Quatre ans plus tard, il entre au noviciat des Capucins qui ne peuvent le garder en raison de son infirmité au pied. Camille fait alors le serment de se consacrer au service des malades, reprend ses études au Collège romain et est ordonné prêtre en 1584. Avec quelques compagnons, il s'installe au fameux hôpital du Saint-Esprit à Rome pour y soigner les malades. En 1586, son petit groupe dénommé Compagnie des Ministres des infirmes, reçoit de Sixte V une première approbation. En 1591, cette Compagnie est reconnue par Grégoire XIV Ordre à vœux solennels, avec un quatrième vœu de « perpétuelle assistance corporelle et spirituelle aux malades ».</w:t>
      </w:r>
    </w:p>
    <w:p>
      <w:pPr>
        <w:spacing w:after="120" w:before="0" w:line="360" w:lineRule="auto"/>
        <w:ind w:firstLine="283"/>
        <w:jc w:val="both"/>
      </w:pPr>
      <w:r>
        <w:rPr>
          <w:rFonts w:ascii="Garamond" w:hAnsi="Garamond"/>
          <w:sz w:val="24"/>
        </w:rPr>
        <w:t>Le premier Institut masculin au service de la jeunesse malheureuse et abandonnée est la Compagnie des Serviteurs des pauvres dont le fondateur, saint Jérôme Miani, d'une noble famille vénitienne, eut la première idée en 1528. La Compagnie prend corps en 1532 et reçoit une première approbation de Paul III en 1540. En 1568, elle est reconnue Ordre à vœux solennels par Pie V sous le nom de Clercs réguliers somasques (cf. DS, t. 8, col. 929-34).</w:t>
      </w:r>
    </w:p>
    <w:p>
      <w:pPr>
        <w:spacing w:after="120" w:before="0" w:line="360" w:lineRule="auto"/>
        <w:ind w:firstLine="283"/>
        <w:jc w:val="both"/>
      </w:pPr>
      <w:r>
        <w:rPr>
          <w:rFonts w:ascii="Garamond" w:hAnsi="Garamond"/>
          <w:sz w:val="24"/>
        </w:rPr>
        <w:t>Le souci de la jeunesse pauvre et sans instruction, celle des bas quartiers des villes, fut un peu plus tard à l'origine de l'Institut fondé par saint Joseph Calasanz. Prêtre espagnol, celui-ci se transporte définitivement à Rome en 1592 et il fonde dans le quartier populaire du Trastevere en 1597 la première école gratuite d'Europe pour les enfants des classes les plus modestes de la société. Des compagnons se joignent à lui, et le petit groupe obtient une première approbation de Paul V en 1617. Plus tard, en 1621, il sera reconnu par Grégoire XV Ordre à vœux solennels avec un quatrième vœu (celui de se consacrer à l'éducation chrétienne de la jeunesse au moyen de l'école) sous le nom de Clercs réguliers des pauvres de la Mère de Dieu des écoles pies. De là viendra leur nom populaire de « Scolopi » ou « Piaristes ». Durant la première moitié du 17° siècle, les Piaristes fonderont des écoles dans toute l'Italie, en Allemagne et en Pologne (cf. DS, t. 8, col. 1331-37).</w:t>
      </w:r>
    </w:p>
    <w:p>
      <w:pPr>
        <w:spacing w:after="120" w:before="0" w:line="360" w:lineRule="auto"/>
        <w:ind w:firstLine="283"/>
        <w:jc w:val="both"/>
      </w:pPr>
      <w:r>
        <w:rPr>
          <w:rFonts w:ascii="Garamond" w:hAnsi="Garamond"/>
          <w:sz w:val="24"/>
        </w:rPr>
        <w:t>Philippe mourut en 1595. Il avait commencé de son vivant à rédiger des Constitutions qui ne furent terminées et approuvées qu'en 1612. Elles étaient fidèles à l'idée du fondateur : une vie communautaire entre prêtres, mais sans mise en commun des biens, pas de vœux, ni de supérieur général, autonomie absolue des communautés, liées seulement entre elles par l'observance d'une même règle (DS, t. 11, col. 853-57 ; 864-67).</w:t>
      </w:r>
    </w:p>
    <w:p>
      <w:pPr>
        <w:spacing w:after="120" w:before="0" w:line="360" w:lineRule="auto"/>
        <w:ind w:firstLine="283"/>
        <w:jc w:val="both"/>
      </w:pPr>
      <w:r>
        <w:rPr>
          <w:rFonts w:ascii="Garamond" w:hAnsi="Garamond"/>
          <w:sz w:val="24"/>
        </w:rPr>
        <w:t>Les doctrinaires. - Né à Cavaillon en 1544, César de Bus est ordonné prêtre en 1582 à 38 ans. Habité par le désir de se donner tout entier à la catéchèse, il fonde en 1592 à Cavaillon un Institut, les Pères de la doctrine chrétienne, ayant pour but l'enseignement du catéchisme aux jeunes. Quatre prêtres diocésains s'étaient alors joints à lui ; ils ne prononcèrent que le vœu d'obéissance. Deux ans plus tard, César de Bus devint aveugle et ne put de ce fait mettre par écrit la Règle de son petit Institut et toutes les œuvres catéchétiques qu'il avait déjà conçues. Il mourut en 1607 (DS, t. 3, col. 1501-12).</w:t>
      </w:r>
    </w:p>
    <w:p>
      <w:pPr>
        <w:spacing w:after="120" w:before="0" w:line="360" w:lineRule="auto"/>
        <w:ind w:firstLine="283"/>
        <w:jc w:val="both"/>
      </w:pPr>
      <w:r>
        <w:rPr>
          <w:rFonts w:ascii="Garamond" w:hAnsi="Garamond"/>
          <w:sz w:val="24"/>
        </w:rPr>
        <w:t>3). Les nouveaux Instituts féminins de vie active. - La vie religieuse féminine apostolique est née au cœur du moyen âge, d'abord dans le cadre de l'institution hospitalière, ensuite dans le cadre de ce que nous appellerions de nos jours le soin des malades et des pauvres à domicile.</w:t>
      </w:r>
    </w:p>
    <w:p>
      <w:pPr>
        <w:spacing w:after="120" w:before="0" w:line="360" w:lineRule="auto"/>
        <w:ind w:firstLine="283"/>
        <w:jc w:val="both"/>
      </w:pPr>
      <w:r>
        <w:rPr>
          <w:rFonts w:ascii="Garamond" w:hAnsi="Garamond"/>
          <w:sz w:val="24"/>
        </w:rPr>
        <w:t>Ainsi : Sœurs de l'hospice d'Aubrac (au moins depuis 1159). Augustines de l'hôpital Saint-Julien de Cambrai (fin 12e siècle) et d'autres communautés d'Augustines fondées en d'innombrables villes au 13e siècle, Sœurs du Saint-Esprit, branche féminine de l'Ordre hospitalier fondé par Guy de Montpellier en 1190, Tertiaires régulières franciscaines, dites Sœurs grises, fondées à Saint-Omer en 1366, Sœurs noires fondées en Belgique et dans le nord de la France aux 14e et 15e siècles, Sœurs de Sainte-Marthe de Beaune, Sœurs de la vie commune, Oblates de Sainte-Françoise Romaine, fondées à Rome en 1433 dans la mouvance des Olivétains, qui avaient une certaine activité caritative extérieure.</w:t>
      </w:r>
    </w:p>
    <w:p>
      <w:pPr>
        <w:spacing w:after="120" w:before="0" w:line="360" w:lineRule="auto"/>
        <w:ind w:firstLine="283"/>
        <w:jc w:val="both"/>
      </w:pPr>
      <w:r>
        <w:rPr>
          <w:rFonts w:ascii="Garamond" w:hAnsi="Garamond"/>
          <w:sz w:val="24"/>
        </w:rPr>
        <w:t>Mais au 16e siècle, d'autres horizons apostoliques s'ouvrent aux femmes consacrées à Dieu. Avant d'en venir aux nouvelles fondations dominées par les figures de deux grandes italiennes, Louise Torelli et Angele Merici, relevons que des moniales, dans la seconde moitié du 16e siècle, s'ouvrent à l'éducation des filles, auxquelles on apprend la lecture, l'écriture, les travaux du ménage, mais aussi l'instruction chrétienne. Le phénomène est particulièrement sensible en Italie chez les moniales augustines et chez les Basiliennes de Calabre, qui sortent du cloître pour ouvrir plusieurs écoles.</w:t>
      </w:r>
    </w:p>
    <w:p>
      <w:pPr>
        <w:spacing w:after="120" w:before="0" w:line="360" w:lineRule="auto"/>
        <w:ind w:firstLine="283"/>
        <w:jc w:val="both"/>
      </w:pPr>
      <w:r>
        <w:rPr>
          <w:rFonts w:ascii="Garamond" w:hAnsi="Garamond"/>
          <w:sz w:val="24"/>
        </w:rPr>
        <w:t>a). Louise Torelli (DS, t. 15, col. 1044-48) - Les Angéliques de Saint-Paul furent fondées à Milan vers 1531, conjointement par Antoine Marie Zaccaria, fondateur des Barnabites, et Louise Torelli. Elles furent approuvées par Paul III en 1535. Leur finalité apostolique était double : participer aux missions populaires prêchées par les Barnabites ; aider les prostituées à changer de vie. Trop en avance sur leur temps, les Angéliques se virent imposer la clôture en 1551 par un visiteur apostolique. Louise Torelli, qui avait refusé pour elle-même l'entrée en clôture, devait fonder en 1557 une institution originale : un collège pour les filles de la petite noblesse désargentée, au terme duquel, à 22 ans, la jeune pensionnaire recevait une dot suffisante lui permettant, selon ses goûts et après discernement, de se marier ou d'entrer dans un couvent d'observance régulière. Ceci était un bon moyen de résoudre le problème des vocations monastiques forcées, une des plaies de l'époque.</w:t>
      </w:r>
    </w:p>
    <w:p>
      <w:pPr>
        <w:spacing w:after="120" w:before="0" w:line="360" w:lineRule="auto"/>
        <w:ind w:firstLine="283"/>
        <w:jc w:val="both"/>
      </w:pPr>
      <w:r>
        <w:rPr>
          <w:rFonts w:ascii="Garamond" w:hAnsi="Garamond"/>
          <w:sz w:val="24"/>
        </w:rPr>
        <w:t>b). Angele Merici et les Ursulines. - Tout n'est pas encore clair dans la biographie et les véritables intentions de cette grande fondatrice dont se réclament une riche descendance spirituelle et d'innombrables disciples, les Ursulines, ayant adopté selon leurs diverses branches des genres de vie fort variés, de l'Institut séculier à une existence fortement conventuelle. Grâce à une œuvre historiographique récente (L. Mariani, E. Tarolli, M. Seynaeve, Angele Merici. Contribution pour une biographie, Milan, 1987) la figure d'Angele Merici devrait être mieux connue dans les années à venir (cf. DS, t. 16, col. 71-99).</w:t>
      </w:r>
    </w:p>
    <w:p>
      <w:pPr>
        <w:spacing w:after="120" w:before="0" w:line="360" w:lineRule="auto"/>
        <w:ind w:firstLine="283"/>
        <w:jc w:val="both"/>
      </w:pPr>
      <w:r>
        <w:rPr>
          <w:rFonts w:ascii="Garamond" w:hAnsi="Garamond"/>
          <w:sz w:val="24"/>
        </w:rPr>
        <w:t>Née vers 1474, Angele a vécu durant la majeure partie de sa vie à Brescia, où elle fonde en 1535 une compagnie (le mot est d'Angele et il est sans relief à l'époque) apostolique, la Compagnie des vierges de Sainte-Ursule, sans habit religieux, sans vie commune, par conséquent sans clôture, sans vœux publics. Mais chacune fera le vœu privé de chasteté ; elle vivra dans une profonde vie intérieure et dans l'obéissance à une supérieure. Cette Compagnie se met sous le patronage de sainte Ursule, dont on parle beaucoup à l'époque.</w:t>
      </w:r>
    </w:p>
    <w:p>
      <w:pPr>
        <w:spacing w:after="120" w:before="0" w:line="360" w:lineRule="auto"/>
        <w:ind w:firstLine="283"/>
        <w:jc w:val="both"/>
      </w:pPr>
      <w:r>
        <w:rPr>
          <w:rFonts w:ascii="Garamond" w:hAnsi="Garamond"/>
          <w:sz w:val="24"/>
        </w:rPr>
        <w:t>La règle est rédigée en 1537 et confirmée par une bulle de Paul III en 1544. La fondation d'Angele a connu un assez beau succès, chaque communauté étant indépendante et autonome mais liée aux autres par des relations fraternelles très étroites.</w:t>
      </w:r>
    </w:p>
    <w:p>
      <w:pPr>
        <w:spacing w:after="120" w:before="0" w:line="360" w:lineRule="auto"/>
        <w:ind w:firstLine="283"/>
        <w:jc w:val="both"/>
      </w:pPr>
      <w:r>
        <w:rPr>
          <w:rFonts w:ascii="Garamond" w:hAnsi="Garamond"/>
          <w:sz w:val="24"/>
        </w:rPr>
        <w:t>Charles Borromée, évêque de Milan, fait venir les vierges de Sainte-Ursule dans son diocèse ; après un temps d'adaptation dans la ville, il les divise en deux sous-groupes : les filles séculières et celles qu'il appelle les congrégées (1581). Les séculières continuent à vivre comme avant tandis que les congrégées vivront en communauté, allant dans les familles dans la journée, et porteront un vêtement distinctif. La bienveillance de l'évêque pour les congrégées fait qu'elles recrutent plus facilement que les séculières et même se répandent en dehors d'Italie. C'est ainsi qu'elles essaiment dans le Comtat venaissin, terre pontificale. De là, quelques-unes gagneront Paris pour devenir au début du siècle suivant des Ursulines cloîtrées, tandis que d'autres remontent la vallée du Rhône et vont s'installer dans la ville du Puy où elles donnent naissance aux actuelles Sœurs de Saint-Charles du Puy.</w:t>
      </w:r>
    </w:p>
    <w:p>
      <w:pPr>
        <w:spacing w:after="120" w:before="0" w:line="360" w:lineRule="auto"/>
        <w:ind w:firstLine="283"/>
        <w:jc w:val="both"/>
      </w:pPr>
      <w:r>
        <w:rPr>
          <w:rFonts w:ascii="Garamond" w:hAnsi="Garamond"/>
          <w:sz w:val="24"/>
        </w:rPr>
        <w:t>c). Autres fondatrices. - Ursule Benincasa fonde en 1583 les Théatines de l'Immaculée Conception, véritable Institut de vie active (DS, t. 1, col. 1367-68) ; - Medea Ghiglino Patellani, veuve, avec l'aide du jésuite Bernardino Zanoni, fonde à Gênes en 1594 les Sœurs de Saint-Jean-Baptiste, dites Sœurs Medée, sans doute la première congrégation féminine d'inspiration ignatienne, ayant en vue de seconder l'action missionnaire des Jésuites ; - la bienheureuse Alix le Clerc, avec saint Pierre Fourier, fonde en 1599 à Mattaincourt dans les Vosges une Congrégation pour l'éducation scolaire des enfants des campagnes, qui plus tard prendra le nom de Chanoinesses de Saint-Augustin - Congrégation Notre-Dame (DS, t. 12, col. 1592-93).</w:t>
      </w:r>
    </w:p>
    <w:p>
      <w:pPr>
        <w:spacing w:after="120" w:before="0" w:line="360" w:lineRule="auto"/>
        <w:ind w:firstLine="283"/>
        <w:jc w:val="both"/>
      </w:pPr>
      <w:r>
        <w:rPr>
          <w:rFonts w:ascii="Garamond" w:hAnsi="Garamond"/>
          <w:sz w:val="24"/>
        </w:rPr>
        <w:t>d). Les entraves de la législation post-tridentine. - Quelques mots sur la situation de la vie monastique féminine sont d'abord nécessaires pour comprendre la législation post-tridentine et ses retombées sur la vie religieuse féminine apostolique.</w:t>
      </w:r>
    </w:p>
    <w:p>
      <w:pPr>
        <w:spacing w:after="120" w:before="0" w:line="360" w:lineRule="auto"/>
        <w:ind w:firstLine="283"/>
        <w:jc w:val="both"/>
      </w:pPr>
      <w:r>
        <w:rPr>
          <w:rFonts w:ascii="Garamond" w:hAnsi="Garamond"/>
          <w:sz w:val="24"/>
        </w:rPr>
        <w:t>Globalement, les monastères de moniales sont en décadence au milieu du 16e siècle, un peu dans tous les pays. Les causes en sont les suivantes : absence de véritable vocation chez beaucoup de moniales (des filles de la noblesse n'ayant pas trouvé de prétendant sont « casées » par leur famille dans de riches monastères, tandis que des parents pauvres placent les leurs au couvent pour leur assurer une subsistance) ; - la clôture est très mal observée et beaucoup de monastères sont même déclarés « ouverts » en raison de la coutume (la violation de la clôture est à mettre sur le compte soit de l'esprit mondain régnant dans les monastères riches, soit de l'obligation où se trouvent les moniales de monastères pauvres d'aller mendier leur pain au dehors) ; - l'isolement géographique de beaucoup de monastères situés en dehors des remparts des villes, et dont les habitantes constituent une proie facile pour les bandes de toute sorte qui battent la campagne ; - l'isolement administratif et juridique (les monastères de moniales ne sont pas regroupés en provinces ou en congrégation monastique, chaque abbesse ou prieure est autonome et dépend, selon les cas, du pape, de l'évêque du lieu, d'un lointain ministre ou préposé général, d'un seigneur ou des magistrats d'une ville). Le résultat est que chaque monastère vit pour son propre compte, est replié sur lui-même, imperméable aux mouvements de réforme venant de l'extérieur et incapable de mettre un terme à la décadence qui le ronge de l'intérieur.</w:t>
      </w:r>
    </w:p>
    <w:p>
      <w:pPr>
        <w:spacing w:after="120" w:before="0" w:line="360" w:lineRule="auto"/>
        <w:ind w:firstLine="283"/>
        <w:jc w:val="both"/>
      </w:pPr>
      <w:r>
        <w:rPr>
          <w:rFonts w:ascii="Garamond" w:hAnsi="Garamond"/>
          <w:sz w:val="24"/>
        </w:rPr>
        <w:t>De 1600 à 1762, la vie religieuse connaît dans tous les pays d'Europe et dans le nouveau monde une sorte d'âge d'or : les effectifs de presque tous les Instituts sont en augmentation ; dans les Ordres anciens, c'est-à-dire ceux appartenant à une famille religieuse fondée avant 1500, le mouvement de réforme amorcé au 15e ou 16e siècle va s'amplifiant et porte tous ses fruits spirituels ; les Instituts nouveaux fondés au 16e siècle, et spécialement les Jésuites, se répandent dans tous les pays d'Europe et les terres lointaines pour y être les meilleurs vecteurs de la réforme tridentine (DS, t. 8, col. 994-1030) ; dans toutes les nations catholiques, la vie religieuse est pacifiquement acceptée, admirée même, et contribue largement au renouveau spirituel de toutes les couches de la société ; le rayonnement des mystiques et auteurs appartenant aux divers Ordres est grand ; l'impact des religieux sur la culture et l'humanisme, leur influence dans le monde des lettres, des arts et même des sciences positives (astronomie, botanique, physique, pharmaceutique), sont considérables.</w:t>
      </w:r>
    </w:p>
    <w:p>
      <w:pPr>
        <w:spacing w:after="120" w:before="0" w:line="360" w:lineRule="auto"/>
        <w:ind w:firstLine="283"/>
        <w:jc w:val="both"/>
      </w:pPr>
      <w:r>
        <w:rPr>
          <w:rFonts w:ascii="Garamond" w:hAnsi="Garamond"/>
          <w:sz w:val="24"/>
        </w:rPr>
        <w:t>Après 1762, au contraire, des signes de décadence apparaissent plus nettement dans les instituts religieux, et surtout dans la vie monastique et les Ordres mendiants ; le dynamisme réformateur s'essouffle de plus en plus pour laisser parfois la place à un véritable esprit de relâchement. Sous une forme ou l'autre, les instituts religieux commencent à avoir des difficultés avec le pouvoir civil en place, y compris avec les princes catholiques, phénomène qu'on constatera jusque vers 1920 dans tous les pays d'Europe et dans le nouveau monde. De ce point de vue, la date de 1762 marque le début d'une longue série. La suppression d'un unique Institut devait aboutir en plusieurs pays à la suppression pure et simple de toute vie religieuse (Espagne, 1835-1837 ; Pologne, 1864 ; Portugal, 1910) ou, au moins, à l'interdiction soit de plusieurs Instituts, soit de tel type d'activité de leur part (Allemagne, 1875 ; France, 1901).</w:t>
      </w:r>
    </w:p>
    <w:p>
      <w:pPr>
        <w:spacing w:after="120" w:before="0" w:line="360" w:lineRule="auto"/>
        <w:ind w:firstLine="283"/>
        <w:jc w:val="both"/>
      </w:pPr>
      <w:r>
        <w:rPr>
          <w:rFonts w:ascii="Garamond" w:hAnsi="Garamond"/>
          <w:sz w:val="24"/>
        </w:rPr>
        <w:t>19e Les ORDRES ANCIENS. - On l'a vu, les Ordres anciens (appartenant à une famille religieuse fondée avant 1500) n'avaient attendu ni le protestantisme, ni Trente pour s'engager dans un mouvement de réforme dont le succès, certes, fut inégal selon les Instituts. Au début du 17e s., un tel mouvement prend davantage d'ampleur et les réformistes plus radicaux, type récollets ou déchaux, nés au siècle précédent, dans un pays déterminé, passent les frontières et gagnent toute l'Europe. Les Ordres religieux attirent de plus en plus le regard, et les grands comblent les couvents de leur faveur ; rois et reines entourent certains d'entre eux de leur protection. La Trappe, à la fin du siècle, exerce sur beaucoup un grand attrait. Plus que tout autre, l'Ordre des Chartreux séduit les esprits cultivés : Bérulle, Condren, Saint-Cyran, Olier désirent y entrer.</w:t>
      </w:r>
    </w:p>
    <w:p>
      <w:pPr>
        <w:spacing w:after="120" w:before="0" w:line="360" w:lineRule="auto"/>
        <w:ind w:firstLine="283"/>
        <w:jc w:val="both"/>
      </w:pPr>
      <w:r>
        <w:rPr>
          <w:rFonts w:ascii="Garamond" w:hAnsi="Garamond"/>
          <w:sz w:val="24"/>
        </w:rPr>
        <w:t>Les ombres au tableau ne manquent cependant pas. La plus frappante semble bien être, comme au siècle précédent, la médiocrité de certaines vocations avec pour conséquence l'excessive multiplication du nombre des couvents. À Paris, de 1600 à 1648, sont fondées une centaine de maisons religieuses. Mais le phénomène est surtout marqué en Italie du Sud, région pauvre, où se trouve la moitié des religieux de la péninsule. Il résulte d'une enquête faite sur ordre du pape en 1650, que l'Italie comptait alors un religieux pour 165 habitants, proportion évidemment excessive. D'où la décision prise par Innocent X en 1652 de supprimer dans toute l'Italie, et pas seulement dans les États pontificaux, 1513 petits couvents et 805 maisons dépendantes. Ce qui fut fait.</w:t>
      </w:r>
    </w:p>
    <w:p>
      <w:pPr>
        <w:spacing w:after="120" w:before="0" w:line="360" w:lineRule="auto"/>
        <w:ind w:firstLine="283"/>
        <w:jc w:val="both"/>
      </w:pPr>
      <w:r>
        <w:rPr>
          <w:rFonts w:ascii="Garamond" w:hAnsi="Garamond"/>
          <w:sz w:val="24"/>
        </w:rPr>
        <w:t>1). La vie monastique. - a). Les Bénédictins. - Le renouveau de la vie bénédictine en Europe au 17e siècle est parti de divers points parmi lesquels on doit citer le Mont-Cassin et la Lorraine. Dès la fin du 16e siècle, l'abbaye Sainte-Anne de Lérins avait été réformée. En 1604, Clément VIII en fait la tête d'une Congrégation monastique de l'Observance, organisée sur le modèle de celle du Mont-Cassin, regroupant une cinquantaine de maisons de l'est de la France. La réforme de Sainte-Anne est chaleureusement accueillie par plusieurs Bénédictins, sujets du roi de France, notamment le dunisien Laurent Bénard en 1620 (DS, t. 1, col. 1431-32). Mais, pour ne pas heurter le Parlement de Paris, le chapitre général de Sainte-Anne décide en 1618 d'ériger, à côté de celle de Sainte-Anne, une Congrégation monastique strictement française placée sous le patronage de saint Maur : les Mauristes.</w:t>
      </w:r>
    </w:p>
    <w:p>
      <w:pPr>
        <w:spacing w:after="120" w:before="0" w:line="360" w:lineRule="auto"/>
        <w:ind w:firstLine="283"/>
        <w:jc w:val="both"/>
      </w:pPr>
      <w:r>
        <w:rPr>
          <w:rFonts w:ascii="Garamond" w:hAnsi="Garamond"/>
          <w:sz w:val="24"/>
        </w:rPr>
        <w:t>Dans les années qui suivent, sont incorporées à la nouvelle Congrégation diverses Congrégations de l'Observance plus anciennes : celle de Chezal-Benoît, fondée en 1505 ; celle de Bretagne, fondée en 1604 et incorporée en 1621 ; la Congrégation de Saint-Denis, fondée en 1607 et incorporée en 1633. En 1631, l'abbaye de Saint-Germain-des-Prés devient le centre de la nouvelle Congrégation de Saint-Maur, rapidement divisée en 6 provinces, en raison de son extension (DS, t. I, col. 1430-32). En 1625, la branche camaldule des Bénédictins est introduite en France, où elle forme une Congrégation française d'une dizaine de monastères. Mais, d'un autre côté, les Bénédictins Célestins déclinent au cours du 17e siècle, malgré l'éphémère succès que représente l'élaboration de leurs Constitutions de 1626 (DS, t. 2, col. 380-81).</w:t>
      </w:r>
    </w:p>
    <w:p>
      <w:pPr>
        <w:spacing w:after="120" w:before="0" w:line="360" w:lineRule="auto"/>
        <w:ind w:firstLine="283"/>
        <w:jc w:val="both"/>
      </w:pPr>
      <w:r>
        <w:rPr>
          <w:rFonts w:ascii="Garamond" w:hAnsi="Garamond"/>
          <w:sz w:val="24"/>
        </w:rPr>
        <w:t>Le mouvement de réforme ne fut pas moins réel chez les Bénédictines. Dès la fin du 16e s., Marie de Beauvilliers avait réformé les Bénédictines de Montmartre dont les statuts furent adoptés par bien d'autres couvents. Puis c'est la fondation des Bénédictines du Calvaire par Antoinette d'Orléans en 1618 et Joseph du Tremblay en 1638. En 1624, Anne d'Autriche installe au Val-de-Grâce à Paris les Bénédictines de Bièvres réformées par Marguerite d'Arbouze (DS, t. 1, col. 837-39 et 1437-38). Plus tard, la reine collabore à la fondation des Bénédictines du Saint-Sacrement par Mechtilde du Saint-Sacrement en 1698 (DS, t. 10, col. 885-88).</w:t>
      </w:r>
    </w:p>
    <w:p>
      <w:pPr>
        <w:spacing w:after="120" w:before="0" w:line="360" w:lineRule="auto"/>
        <w:ind w:firstLine="283"/>
        <w:jc w:val="both"/>
      </w:pPr>
      <w:r>
        <w:rPr>
          <w:rFonts w:ascii="Garamond" w:hAnsi="Garamond"/>
          <w:sz w:val="24"/>
        </w:rPr>
        <w:t>b). Les Cisterciens. - Au sein de l'ordre cistercien, D. Largentier, abbé de Clairvaux, entreprend au début du 17e siècle la réforme de sa propre communauté pour y introduire une stricte observance. Le succès est immédiat et la stricte observance se propage vite en une quarantaine d'autres monastères (DS, t. 13, col. 797-98). Élu abbé de Cîteaux, Largentier obtient la création d'une Congrégation de la stricte observance, mais la discorde s'installe entre les monastères de la commune et ceux de la stricte observance, au point qu'Alexandre VII (1666) décide de mettre fin à cette lutte intestine en soumettant tous les monastères à l'abbé de Cîteaux et au chapitre général qui devient triennal et non plus annuel.</w:t>
      </w:r>
    </w:p>
    <w:p>
      <w:pPr>
        <w:spacing w:after="120" w:before="0" w:line="360" w:lineRule="auto"/>
        <w:ind w:firstLine="283"/>
        <w:jc w:val="both"/>
      </w:pPr>
      <w:r>
        <w:rPr>
          <w:rFonts w:ascii="Garamond" w:hAnsi="Garamond"/>
          <w:sz w:val="24"/>
        </w:rPr>
        <w:t>Dans la seconde moitié du 17e siècle, le mouvement de réforme repart à nouveau à l'abbaye de Sept-Fons avec Eustache de Beaufort (DS, t. 1, col. 1319) et à l'abbaye normande de la Trappe avec Armand-Jean Le Bouthillier de Rancé (DS, t. 13, col. 81-90). L'importance de Rancé est grande aussi bien parmi les moines que parmi les prêtres et les laïcs qui lisent volontiers ses œuvres.</w:t>
      </w:r>
    </w:p>
    <w:p>
      <w:pPr>
        <w:spacing w:after="120" w:before="0" w:line="360" w:lineRule="auto"/>
        <w:ind w:firstLine="283"/>
        <w:jc w:val="both"/>
      </w:pPr>
      <w:r>
        <w:rPr>
          <w:rFonts w:ascii="Garamond" w:hAnsi="Garamond"/>
          <w:sz w:val="24"/>
        </w:rPr>
        <w:t>Sur la réforme de Port-Royal commencée par Angélique Arnauld en 1608 (DS, t. 1, col. 879-81), voir DS, t. 10, col. 1931-52.</w:t>
      </w:r>
    </w:p>
    <w:p>
      <w:pPr>
        <w:spacing w:after="120" w:before="0" w:line="360" w:lineRule="auto"/>
        <w:ind w:firstLine="283"/>
        <w:jc w:val="both"/>
      </w:pPr>
      <w:r>
        <w:rPr>
          <w:rFonts w:ascii="Garamond" w:hAnsi="Garamond"/>
          <w:sz w:val="24"/>
        </w:rPr>
        <w:t>2). La vie érémitique. - Les évêques de l'ère post-tridentine, il faut bien l'avouer, ne sont guère favorables aux ermites vivant dans une totale solitude. Ceux-ci sont seulement tolérés. Et pourtant, dans les milieux cultivés et spirituels du 17e siècle, l'érémitisme exerce un grand attrait sur certains prêtres et laïcs, et toute une littérature, où l'inspiration chrétienne se mêle à une veine poétique et humaniste, chante la solitude. Les solitaires de Port-Royal, dévots non moins qu'érudits, sont un bel exemple de ce courant, et leur retraite fit grand bruit. Mais, à côté de cela, on trouve bon nombre d'ermites qui vivent effacés, fidèles à la prière et à la solitude : les ermites du Mont-Valérien et plusieurs cas individuels en diverses régions. Le 17e siècle a également connu quelques recluses à la vie édifiante. Au 18e siècle, l'idéal érémitique diminue et les saints, tels que Benoît Labre, se mêlent à ce qu'il y a de moins bon (OS, t. 4, col. 971-78).</w:t>
      </w:r>
    </w:p>
    <w:p>
      <w:pPr>
        <w:spacing w:after="120" w:before="0" w:line="360" w:lineRule="auto"/>
        <w:ind w:firstLine="283"/>
        <w:jc w:val="both"/>
      </w:pPr>
      <w:r>
        <w:rPr>
          <w:rFonts w:ascii="Garamond" w:hAnsi="Garamond"/>
          <w:sz w:val="24"/>
        </w:rPr>
        <w:t>3). Les Ordres mendiants. -- La période 1600-1762 constitue pour l'ensemble des Ordres mendiants masculins un nouvel âge d'or (le premier avait été celui de l'ère de leur fondation, le 13e siècle). Ceci est vrai en ce qui concerne leur rayonnement spirituel et apostolique, avec cependant l'amorce d'un déclin à partir de 1700. Ceci est vrai également en ce qui concerne leur croissance numérique, considérable durant toute cette période, avec sans doute un maximum de 1650 à 1700 et une baisse à partir de 1700 (sauf les Capucins qui ne cesseront de grandir en nombre jusqu'en 1789).</w:t>
      </w:r>
    </w:p>
    <w:p>
      <w:pPr>
        <w:spacing w:after="120" w:before="0" w:line="360" w:lineRule="auto"/>
        <w:ind w:firstLine="283"/>
        <w:jc w:val="both"/>
      </w:pPr>
      <w:r>
        <w:rPr>
          <w:rFonts w:ascii="Garamond" w:hAnsi="Garamond"/>
          <w:sz w:val="24"/>
        </w:rPr>
        <w:t>Les Ordres mendiants se développent spécialement dans quatre régions du monde : en Italie, leur terre d'élection de toujours, en France, en Espagne et en Amérique latine. Mais ils connaissent également un réel succès en d'autres pays : en Irlande, où l'on compte 400 Dominicains en 1646, ce qui est beaucoup pour une région alors sous-peuplée ; en Allemagne, où les Capucins se multiplient jusqu'à compter 6 provinces au 18e siècle.</w:t>
      </w:r>
    </w:p>
    <w:p>
      <w:pPr>
        <w:spacing w:after="120" w:before="0" w:line="360" w:lineRule="auto"/>
        <w:ind w:firstLine="283"/>
        <w:jc w:val="both"/>
      </w:pPr>
      <w:r>
        <w:rPr>
          <w:rFonts w:ascii="Garamond" w:hAnsi="Garamond"/>
          <w:sz w:val="24"/>
        </w:rPr>
        <w:t>Quels chiffres avancer pour les 3 pays d'Europe où les Mendiants sont incontestablement les plus nombreux ? Pour l'Italie, on dispose du recensement ordonné en 1650 par Innocent X ; pour l'Espagne, d'un recensement fait en 1738 par les autorités civiles ; pour la France, de l'enquête décidée en 1766-1768 par la Commission royale des Réguliers. Les résultats ne sont pas homogènes du fait que le recensement espagnol livre le nombre des maisons et non celui des personnes, mais ils suffisent pour donner une idée de l'importance numérique des Ordres mendiants dans les 3 pays considérés.</w:t>
      </w:r>
    </w:p>
    <w:p>
      <w:pPr>
        <w:spacing w:after="120" w:before="0" w:line="360" w:lineRule="auto"/>
        <w:ind w:firstLine="283"/>
        <w:jc w:val="both"/>
      </w:pPr>
      <w:r>
        <w:rPr>
          <w:rFonts w:ascii="Garamond" w:hAnsi="Garamond"/>
          <w:sz w:val="24"/>
        </w:rPr>
        <w:t>En Italie, en 1650, on compte 10 821 Capucins, 6 240 Dominicains, 4 249 Carmes, déchaux ou non. On ignore le nombre des Franciscains, conventuels, observants ou récollets, mais il est sûrement très élevé, de l'ordre de 15 à 20 000. De 1580 à 1650, furent fondés en Italie 1 087 nouveaux couvents de Mendiants. Après 1650, le nombre des Dominicains et des Carmes baisse notablement, tandis que les Capucins continuent à croître pour atteindre le chiffre de 14 800 en 1765.</w:t>
      </w:r>
    </w:p>
    <w:p>
      <w:pPr>
        <w:spacing w:after="120" w:before="0" w:line="360" w:lineRule="auto"/>
        <w:ind w:firstLine="283"/>
        <w:jc w:val="both"/>
      </w:pPr>
      <w:r>
        <w:rPr>
          <w:rFonts w:ascii="Garamond" w:hAnsi="Garamond"/>
          <w:sz w:val="24"/>
        </w:rPr>
        <w:t>En France, la Commission des Réguliers recensait en 1768 : 4937 Capucins, 1 432 Dominicains et 1 200 Carmes, déchaux ou non. Comme en Italie, on ignore le nombre des Franciscains, observants ou récollets, mais on peut supposer qu'il était au moins égal à celui des Capucins, donc de l'ordre de 5 000. Quant aux Minimes, présents dans toutes les grandes villes du royaume dès la fin du 16° siècle, ils ne devaient guère être moins nombreux que les Carmes, donc un bon millier. Puisque la France de l'époque était de loin la nation la plus peuplée de l'Europe, ces chiffres sont proportionnellement moins impressionnants que ceux de l'Italie et de l'Espagne, mais ils n'en demeurent pas moins importants et démontrent à quel point les Ordres mendiants étaient alors présents sur toutes les places et à tous les carrefours de rues importantes, dans l'Europe du 17° et du 18° siècles.</w:t>
      </w:r>
    </w:p>
    <w:p>
      <w:pPr>
        <w:spacing w:after="120" w:before="0" w:line="360" w:lineRule="auto"/>
        <w:ind w:firstLine="283"/>
        <w:jc w:val="both"/>
      </w:pPr>
      <w:r>
        <w:rPr>
          <w:rFonts w:ascii="Garamond" w:hAnsi="Garamond"/>
          <w:sz w:val="24"/>
        </w:rPr>
        <w:t>Relevons enfin que la branche féminine de tous les Ordres mendiants comptait beaucoup moins de couvents que la branche masculine, et ceci dans tous les pays d'Europe et d'Amérique latine.</w:t>
      </w:r>
    </w:p>
    <w:p>
      <w:pPr>
        <w:spacing w:after="120" w:before="0" w:line="360" w:lineRule="auto"/>
        <w:ind w:firstLine="283"/>
        <w:jc w:val="both"/>
      </w:pPr>
      <w:r>
        <w:rPr>
          <w:rFonts w:ascii="Garamond" w:hAnsi="Garamond"/>
          <w:sz w:val="24"/>
        </w:rPr>
        <w:t>La famille franciscaine. - Le mouvement récollet qui avait gagné au 16° siècle d'abord l'Espagne et le Portugal, ensuite l'Italie, continue de s'étendre chez les Frères mineurs de l'observance au siècle suivant. Les chapitres généraux de 1625, 1633 et 1658 encouragent les 9 provinces françaises de l'observance à constituer chacune 3 couvents de récollection. En 1676, les couvents de récollection obtiennent dans tout l'Ordre des Frères mineurs de l'observance des statuts propres. Les conventuels eux-mêmes voient apparaître en leur sein un mouvement non séparatiste en faveur d'une meilleure observance : c'est notamment le cas de deux provinces de l'Italie du Sud.</w:t>
      </w:r>
    </w:p>
    <w:p>
      <w:pPr>
        <w:spacing w:after="120" w:before="0" w:line="360" w:lineRule="auto"/>
        <w:ind w:firstLine="283"/>
        <w:jc w:val="both"/>
      </w:pPr>
      <w:r>
        <w:rPr>
          <w:rFonts w:ascii="Garamond" w:hAnsi="Garamond"/>
          <w:sz w:val="24"/>
        </w:rPr>
        <w:t>Les Franciscains d'Angleterre et d'Irlande méritent une mention à part. À l'écart des dissensions entre conventuels et observants, ils vivent le mouvement récollet dans un contexte de persécution et parfois sur le mode du martyre. Obligés de fuir l'Angleterre en 1599, ils se regroupent dans le nord de la France et obtiennent du chapitre général de fonder en 1618 un couvent anglais à Douai. En 1629, la province anglaise est restaurée et compte un siècle plus tard une centaine de Frères mineurs : une moitié vit sur le continent, l'autre vit en Angleterre dans la clandestinité. Les Franciscains irlandais, eux, s'accrochent à leur terre dans la campagne autour de Dublin, soutenus par les paysans dont ils défendent la culture et la langue gaélique contre l'envahisseur anglais ; de 1641 à 1660, quarante d'entre eux trouvent la mort. Ceux qui ont fui sur le continent fondent à Louvain un collège irlandais pour le maintien de la culture gaélique.</w:t>
      </w:r>
    </w:p>
    <w:p>
      <w:pPr>
        <w:spacing w:after="120" w:before="0" w:line="360" w:lineRule="auto"/>
        <w:ind w:firstLine="283"/>
        <w:jc w:val="both"/>
      </w:pPr>
      <w:r>
        <w:rPr>
          <w:rFonts w:ascii="Garamond" w:hAnsi="Garamond"/>
          <w:sz w:val="24"/>
        </w:rPr>
        <w:t>Au sein de la famille franciscaine, deux Ordres bien typés connaissent une grande diffusion au 17° siècle : les Minimes, toujours vigoureux et fervents, très répandus d'abord en France, mais aussi en Italie et en Espagne (DS, t. 10, col. 1243-45) ; les Capucins, spécialement nombreux en Italie, en France et en Allemagne, et dont le nombre continue de progresser dans ces pays tout au long du 18° siècle. En France, les Capucins non seulement multiplient leurs couvents (38 en 1600 - 600 en 1789), mais ont une bénéfique influence sur la vie religieuse et spirituelle du royaume, surtout dans la première moitié du 17° siècle, époque où l'Ordre se recrute volontiers dans les hautes classes de la société. On se reportera à DS, t. 5, col. 1367-80.</w:t>
      </w:r>
    </w:p>
    <w:p>
      <w:pPr>
        <w:spacing w:after="120" w:before="0" w:line="360" w:lineRule="auto"/>
        <w:ind w:firstLine="283"/>
        <w:jc w:val="both"/>
      </w:pPr>
      <w:r>
        <w:rPr>
          <w:rFonts w:ascii="Garamond" w:hAnsi="Garamond"/>
          <w:sz w:val="24"/>
        </w:rPr>
        <w:t>Dans les pays de langue allemande et néerlandaise, les Capucins devinrent populaires pour leurs prédications et leurs qualités dans les controverses théologiques. Les Capucins pénètrent en Irlande en 1615, et y constituent une province autonome en 1733. Ils arrivent en Espagne en 1578, mais se heurtent à l'opposition de Philippe II. Ils ne parviennent au Portugal qu'en 1648. Leur présence dans la péninsule ibérique sera toujours plus limitée qu'ailleurs. Espagne et Portugal sont avant tout dans l'Ordre des Capucins une base de départ pour l'Amérique latine et les colonies espagnoles ou portugaises d'Afrique et d'Asie.</w:t>
      </w:r>
    </w:p>
    <w:p>
      <w:pPr>
        <w:spacing w:after="120" w:before="0" w:line="360" w:lineRule="auto"/>
        <w:ind w:firstLine="283"/>
        <w:jc w:val="both"/>
      </w:pPr>
      <w:r>
        <w:rPr>
          <w:rFonts w:ascii="Garamond" w:hAnsi="Garamond"/>
          <w:sz w:val="24"/>
        </w:rPr>
        <w:t>Les membres de la famille franciscaine, tout au long de cette période (1600-1762), ont la sympathie des petites gens dont ils restent proches et auxquels ils savent porter secours. Mais d'un autre côté, sauf peut-être chez les Minimes, leur niveau de formation spirituelle laisse de plus en plus à désirer et, à côté de ceux qui demeurent fervents, on en voit d'autres qui sont de plus en plus oisifs, abusent de la mendicité et tombent même dans la licence morale : la principale raison est le recrutement des candidats, trop nombreux et trop facilement admis, et l'absence de vraie formation.</w:t>
      </w:r>
    </w:p>
    <w:p>
      <w:pPr>
        <w:spacing w:after="120" w:before="0" w:line="360" w:lineRule="auto"/>
        <w:ind w:firstLine="283"/>
        <w:jc w:val="both"/>
      </w:pPr>
      <w:r>
        <w:rPr>
          <w:rFonts w:ascii="Garamond" w:hAnsi="Garamond"/>
          <w:sz w:val="24"/>
        </w:rPr>
        <w:t>La famille carmélitaine. - Le mouvement de réforme de l'Ordre des Carmes commencé au siècle précédent avait abouti à la constitution des Carmes déchaux, séparés en 1593 du reste de l'Ordre devenu désormais Ordre des Carmes de la commune observance. Mais le mouvement de réforme reprend au sein même de ce dernier, en même temps que les Carmes déchaux se répandent en Europe tout au long du 17° siècle. Parmi les mouvements de réforme à l'intérieur même de la commune observance, indiquons : en France, la réforme de Touraine avec Philippe Thibault († 1638) ; en Italie, des réformes en diverses régions, en Sicile et dans les États pontificaux (1619), à Naples (1631, qui aboutit à la constitution d'une province réformée en 1660), dans le Piémont (1633 avec province réformée en 1671), de nouveau en Sicile (1725). Cf. DS, t. 2, col. 269-70.</w:t>
      </w:r>
    </w:p>
    <w:p>
      <w:pPr>
        <w:spacing w:after="120" w:before="0" w:line="360" w:lineRule="auto"/>
        <w:ind w:firstLine="283"/>
        <w:jc w:val="both"/>
      </w:pPr>
      <w:r>
        <w:rPr>
          <w:rFonts w:ascii="Garamond" w:hAnsi="Garamond"/>
          <w:sz w:val="24"/>
        </w:rPr>
        <w:t>Au lendemain de la mort de sainte Thérèse (1582), Jean de Quintanadoine (DS, t. 12, col. 2854-56) avait tenté d'introduire en France les Carmes et Carmélites déchaux. Il n'y réussira qu'après 20 années d'effort grâce au zèle de madame Acarie : en 1604, deux religieuses espagnoles, Anne de Jésus et Anne de Saint-Barthélemy fondent à Paris, rue Saint-Jacques, le premier monastère de Carmélites déchaussées de France. En 1612, Anne de Saint-Barthélemy fonde à Anvers un autre monastère composé de moniales de diverses nationalités, duquel naîtra la branche anglaise des Carmélites déchaussées.</w:t>
      </w:r>
    </w:p>
    <w:p>
      <w:pPr>
        <w:spacing w:after="120" w:before="0" w:line="360" w:lineRule="auto"/>
        <w:ind w:firstLine="283"/>
        <w:jc w:val="both"/>
      </w:pPr>
      <w:r>
        <w:rPr>
          <w:rFonts w:ascii="Garamond" w:hAnsi="Garamond"/>
          <w:sz w:val="24"/>
        </w:rPr>
        <w:t>Les Dominicains. - Un mouvement analogue à celui des Franciscains ou Augustins récollets, est amorcé au chapitre général de 1605, mais celui de 1622 y met fin, bien que les Dominicains récollets aient obtenu de bons résultats en Colombie, à Lima et Quito. Mais l'échec du mouvement récollet chez les Dominicains va de pair avec la réussite de plusieurs autres mouvements de réforme. En France, Sébastien Michaelis (DS, t. 10, col. 1165-71) organise à l'intérieur de l'Ordre la Congrégation occitane réformée (1608), et Antoine Le Quieu († 1676) entreprend un peu plus tard un mouvement analogue (DS, t. 5, col. 1471). En Italie, on peut repérer quatre mouvements de réforme : celui d'Abruzzo (1601), de Sainte-Sabine à Rome (1661), de Naples et de l'Enise (1602) avec le bienheureux Salomoni (DS, t. 5, col. 1451-61).</w:t>
      </w:r>
    </w:p>
    <w:p>
      <w:pPr>
        <w:spacing w:after="120" w:before="0" w:line="360" w:lineRule="auto"/>
        <w:ind w:firstLine="283"/>
        <w:jc w:val="both"/>
      </w:pPr>
      <w:r>
        <w:rPr>
          <w:rFonts w:ascii="Garamond" w:hAnsi="Garamond"/>
          <w:sz w:val="24"/>
        </w:rPr>
        <w:t>Les autres Ordres mendiants. - Le mouvement de récollection se développe chez les Augustins espagnols, et gagne les Trinitaires et les Mercédaires. Chez ceux-ci, il commence à l'initiative de P. Jean-Baptiste du Saint-Sacrement à la fin du 16° siècle en Andalousie. Il est confirmé par le chapitre général de Madrid de 1606 qui demande qu'il y ait 2 maisons de récollection en chaque province. En 1617, on compte 7 couvents de Mercédaires récollets en Castille, 10 en Andalousie, 8 en Sicile, mais on peut relever une tendance séparatiste au sein des Mercédaires récollets qui obtiennent en 1619 d'avoir leur propre vicaire général au sein de l'Ordre. En 1774, les Mercédaires récollets ou déchaux comptent 1063 membres et 41 couvents, sans compter ceux d'Amérique latine.</w:t>
      </w:r>
    </w:p>
    <w:p>
      <w:pPr>
        <w:spacing w:after="120" w:before="0" w:line="360" w:lineRule="auto"/>
        <w:ind w:firstLine="283"/>
        <w:jc w:val="both"/>
      </w:pPr>
      <w:r>
        <w:rPr>
          <w:rFonts w:ascii="Garamond" w:hAnsi="Garamond"/>
          <w:sz w:val="24"/>
        </w:rPr>
        <w:t>Émule de l'incent de Paul, Jean Eudes ramène à Dieu les foules de sa Normandie natale par son éloquence, mais il comprend vite que son action risque d'être éphémère sans de bons prêtres pour la prolonger et crée, encouragé par Richelieu et Monsieur l'incent, la Congrégation de Jésus et de Marie (1643), dite des Eudistes, sans vœux de religion. Le fondateur meurt en 1680. À la fin du siècle, les Eudistes dirigent 9 grands séminaires ; en 1790, ils comptent une centaine de membres, ont la direction d'une douzaine de grands séminaires et de plusieurs collèges d'enseignement. Ne vaut-il pas mieux se spécialiser dans la tâche la plus urgente qu'est l'organisation de séminaires pourvus de maîtres qualifiés ? C'est ce que pense Jean-Jacques Olier (1608-1657) qui ouvre un embryon de séminaire à l'augirard (1641). Nommé en 1642 curé de Saint-Sulpice, il fait de sa paroisse une « école de religion » qui donne son nom à l'œuvre imaginée par lui : la Compagnie de Saint-Sulpice (DS, t. 14, col. 170). Les Sulpiciens, prêtres tenus à la vie commune tant qu'ils vivent dans un séminaire, maîtres de leurs biens personnels et soumis à l'autorité de l'évêque, dirigent désormais plus encore que les Oratoriens, les Lazaristes et les Eudistés, la formation de ce clergé réformé et spirituellement rénové voulu par le concile de Trente.</w:t>
      </w:r>
    </w:p>
    <w:p>
      <w:pPr>
        <w:spacing w:after="120" w:before="0" w:line="360" w:lineRule="auto"/>
        <w:ind w:firstLine="283"/>
        <w:jc w:val="both"/>
      </w:pPr>
      <w:r>
        <w:rPr>
          <w:rFonts w:ascii="Garamond" w:hAnsi="Garamond"/>
          <w:sz w:val="24"/>
        </w:rPr>
        <w:t>La formation et la réforme du clergé furent également à l'origine d'autres Instituts moins connus : les Missionnaires du Saint-Sacrement fondés à l'alence, dans le Dauphiné, par Authier de Sisgaud ; la communauté sacerdotale fondée en Rhénanie par le bienheureux Barthélemy Holzhauser (1613-1658) ; les Clercs réguliers mariens fondés en Pologne dans la seconde moitié du 17e siècle et déjà implantés au Portugal en 1731 ; les Missionnaires de Saint-Jean-Baptiste fondés à Gênes en 1754 par Jean-Marie Solimani et Dominique Olivieri.</w:t>
      </w:r>
    </w:p>
    <w:p>
      <w:pPr>
        <w:spacing w:after="120" w:before="0" w:line="360" w:lineRule="auto"/>
        <w:ind w:firstLine="283"/>
        <w:jc w:val="both"/>
      </w:pPr>
      <w:r>
        <w:rPr>
          <w:rFonts w:ascii="Garamond" w:hAnsi="Garamond"/>
          <w:sz w:val="24"/>
        </w:rPr>
        <w:t>2). La charité. - Au 17e siècle, la foi s'exprime dans des « œuvres » qui se veulent d'abord au service des pauvres. Un des mots-d'ordre de l'époque est celui de charité sous la forme de l'aumône, de l'assistance aux malades et aux pauvres. On entend parler en beaucoup d'endroits de l'« œuvre des bouillons », initiative dont le sens est clair. Une littérature de charité se développe. Dans ce contexte, il faut situer les Instituts religieux, anciens et nouveaux.</w:t>
      </w:r>
    </w:p>
    <w:p>
      <w:pPr>
        <w:spacing w:after="120" w:before="0" w:line="360" w:lineRule="auto"/>
        <w:ind w:firstLine="283"/>
        <w:jc w:val="both"/>
      </w:pPr>
      <w:r>
        <w:rPr>
          <w:rFonts w:ascii="Garamond" w:hAnsi="Garamond"/>
          <w:sz w:val="24"/>
        </w:rPr>
        <w:t>a). Les Ordres hospitaliers de jadis. - Côté masculin, bien davantage que les Ordres plus anciens fondés au moyen âge qui sont sur leur déclin (Antonins ; Ordre du Saint-Esprit), les Frères de Saint-Jean de Dieu fondés au siècle précédent se distinguent au service des malades : ils se développent en Espagne (58 maisons en 1738), s'installent en 1606 au Portugal, patrie de leur fondateur. Ils arrivent à la fin du 16e siècle en France où ils sont alors connus sous le nom de « Frères de la charité », et se consacrent surtout aux malades pauvres ; en 1789, ils compteront 3 000 religieux répartis en 200 hôpitaux. En Italie, où ils étaient implantés dès les débuts, les Frères de Saint-Jean de Dieu continuent à se développer tout au long du 17e siècle.</w:t>
      </w:r>
    </w:p>
    <w:p>
      <w:pPr>
        <w:spacing w:after="120" w:before="0" w:line="360" w:lineRule="auto"/>
        <w:ind w:firstLine="283"/>
        <w:jc w:val="both"/>
      </w:pPr>
      <w:r>
        <w:rPr>
          <w:rFonts w:ascii="Garamond" w:hAnsi="Garamond"/>
          <w:sz w:val="24"/>
        </w:rPr>
        <w:t>Plus modeste est le rayonnement des Camilliens qui s'implantent en Espagne en 1643 (6 maisons en 1738). Côté féminin, le soin des malades et des pauvres dans les hôpitaux et hospices, petits ou grands, continue d'être assuré par tout un réseau de communautés indépendantes dont les racines remontent au moyen âge : Augustines hospitalières de toutes sortes, qui continuent à donner ici ou là de nouvelles boutures, des rejetons, dont les arbres généalogiques se croisent et s'entrecroisent dans tous les sens ; Hospitalières de Sainte-Marthe de Beaune ; religieuses de l'Ordre du Saint-Esprit, etc.</w:t>
      </w:r>
    </w:p>
    <w:p>
      <w:pPr>
        <w:spacing w:after="120" w:before="0" w:line="360" w:lineRule="auto"/>
        <w:ind w:firstLine="283"/>
        <w:jc w:val="both"/>
      </w:pPr>
      <w:r>
        <w:rPr>
          <w:rFonts w:ascii="Garamond" w:hAnsi="Garamond"/>
          <w:sz w:val="24"/>
        </w:rPr>
        <w:t>b). Les nouvelles fondations. - Un nombre important de Congrégations féminines au service des malades et des pauvres dans les hôpitaux et hospices furent fondées aux 17e et 18e siècles, principalement en France. Citons, par ordre chronologique : les Augustines de la Charité-Notre-Dame (1628) ; les Hospitalières de Saint-Joseph (1636) ; les Sœurs de Sainte-Marthe de Périgueux (1642) ; les Sœurs de Saint-Charles (1652) ; les Sœurs de Saint-Thomas de Villeneuve (1661) ; les Sœurs de Sainte-Marthe d'Angoulême (1662) ; les Hospitalières de Notre-Dame de pitié (1668) ; les Sœurs du Très-Saint-Sacrement et de la charité (1671) ; les Servantes de Jésus (1679) ; les Hospitalières de Notre-Dame de charité (1683) ; les Filles du Cœur-Immaculé de Marie (1683) ; les Sœurs de Notre-Dame de Charité (1713) ; les Sœurs de la charité de Strasbourg (1732) (DS, t. 7, col. 798-802).</w:t>
      </w:r>
    </w:p>
    <w:p>
      <w:pPr>
        <w:spacing w:after="120" w:before="0" w:line="360" w:lineRule="auto"/>
        <w:ind w:firstLine="283"/>
        <w:jc w:val="both"/>
      </w:pPr>
      <w:r>
        <w:rPr>
          <w:rFonts w:ascii="Garamond" w:hAnsi="Garamond"/>
          <w:sz w:val="24"/>
        </w:rPr>
        <w:t>Tous ces Instituts ne furent évidemment au début que des groupes, reconnus ou non par l'évêque du lieu, de jeunes filles vivant en commun. D'autres Instituts assurent un service des malades et des pauvres par des moyens plus diversifiés, allant de l'hôpital aux soins et visites à domicile, en passant par l'accueil d'enfants abandonnés. Le type même de ces nouveaux Instituts polyvalents, ce sont les Filles de la charité, dont on reparlera plus loin, mais il faudrait citer aussi d'autres fondations : Les Sœurs de Sainte-Agnes (1636) ; les Sœurs de Notre-Dame de charité (1652) ; les Trinitaires (1660) ; les Sœurs de Sainte-Marie la Forêt (vers 1670) ; les Sœurs de Saint-Paul de Chartres (1695) ; les Servantes des pauvres (1709) ; les Sœurs du Bon Sauveur (1730) (DS, t. 8, col. 94).</w:t>
      </w:r>
    </w:p>
    <w:p>
      <w:pPr>
        <w:spacing w:after="120" w:before="0" w:line="360" w:lineRule="auto"/>
        <w:ind w:firstLine="283"/>
        <w:jc w:val="both"/>
      </w:pPr>
      <w:r>
        <w:rPr>
          <w:rFonts w:ascii="Garamond" w:hAnsi="Garamond"/>
          <w:sz w:val="24"/>
        </w:rPr>
        <w:t>La vie consacrée du 17e siècle veut également apporter une réponse à une forme particulière de détresse : celle des femmes tombées dans la prostitution. Reprenant l'intuition des Angéliques de Saint-Paul (Louise Torelli), Jean Eudes fonde à Caen en 1641 la communauté de Notre-Dame du refuge afin, dit-il, d'offrir « un refuge aux repenties ». Transférée à Bayeux en 1652, la communauté prend le nom de Notre-Dame de charité, très fréquent à l'époque, et est érigée en Ordre à vœux solennels par Alexandre VII.</w:t>
      </w:r>
    </w:p>
    <w:p>
      <w:pPr>
        <w:spacing w:after="120" w:before="0" w:line="360" w:lineRule="auto"/>
        <w:ind w:firstLine="283"/>
        <w:jc w:val="both"/>
      </w:pPr>
      <w:r>
        <w:rPr>
          <w:rFonts w:ascii="Garamond" w:hAnsi="Garamond"/>
          <w:sz w:val="24"/>
        </w:rPr>
        <w:t>c). Les Filles de la charité. - Le 17e siècle voit apparaître l'Institut le plus caractéristique de l'époque, qui demeurera le modèle de la vie consacrée voulant répondre à tous les besoins des malades et des pauvres : les Filles de la charité de l'incent de Paul. Dans un premier temps, celui-ci avait réuni un groupe de dames de charité, de haut rang social, chargées de s'occuper des pauvres : nettoyer leur taudis, leur porter la nourriture, les aider à résoudre leurs problèmes. Les résultats furent décevants. Monsieur l'incent fait alors appel à d'humbles filles (par exemple les lavandières de banlieue). En 1633, il organise ces personnes en confrérie sous la conduite de mademoiselle Le Gras (sainte Louise de Marillac), leur prescrivant, selon des termes devenus célèbres, d'avoir « pour monastère, les maisons des malades, pour cellule, une chambre de louage, pour chapelle, l'église de la paroisse, pour cloître, les rues de la ville ou les salles des hôpitaux, pour grille, la crainte de Dieu, et pour voile, la sainte modestie » (DS, t. 9, col. 1081-84). Les premières Sœurs prononcent des vœux en 1642. En 1655, elles obtiennent de Rome le privilège de l'exemption de l'autorité épiscopale ; en contrepartie, elles sont placées à leur demande sous l'autorité du supérieur général des Lazaristes.</w:t>
      </w:r>
    </w:p>
    <w:p>
      <w:pPr>
        <w:spacing w:after="120" w:before="0" w:line="360" w:lineRule="auto"/>
        <w:ind w:firstLine="283"/>
        <w:jc w:val="both"/>
      </w:pPr>
      <w:r>
        <w:rPr>
          <w:rFonts w:ascii="Garamond" w:hAnsi="Garamond"/>
          <w:sz w:val="24"/>
        </w:rPr>
        <w:t>Pleinement adaptées aux circonstances, à l'abri des règles canoniques sur la clôture parce que mettant en avant le caractère séculier et non religieux de leur « compagnie », les Filles de la charité se trouvaient placées dans les circonstances les plus aptes à leur procurer un immense succès. Celui-ci ne leur a pas manqué : en France, elles se développent jusqu'à compter 426 communautés en 1789, devançant de très loin tous les autres Instituts féminins au service des pauvres (Les Filles de la Sagesse qui viennent juste après en importance n'ont que 80 communautés en 1789). Hors de France, l'expansion des Filles de la charité fut timide ; ainsi en Espagne, où quelques Sœurs pénètrent au 18e siècle, c'est seulement en 1802 qu'un noviciat sera érigé.</w:t>
      </w:r>
    </w:p>
    <w:p>
      <w:pPr>
        <w:spacing w:after="120" w:before="0" w:line="360" w:lineRule="auto"/>
        <w:ind w:firstLine="283"/>
        <w:jc w:val="both"/>
      </w:pPr>
      <w:r>
        <w:rPr>
          <w:rFonts w:ascii="Garamond" w:hAnsi="Garamond"/>
          <w:sz w:val="24"/>
        </w:rPr>
        <w:t>3). L'enseignement. - La véritable charité est aussi intellectuelle et spirituelle. Ainsi s'explique l'orientation vers l'enseignement d'un grand nombre de Congrégations enseignantes durant cette période. La mission éducative des Instituts est davantage marquée en France que dans les autres pays d'Europe et du monde.</w:t>
      </w:r>
    </w:p>
    <w:p>
      <w:pPr>
        <w:spacing w:after="120" w:before="0" w:line="360" w:lineRule="auto"/>
        <w:ind w:firstLine="283"/>
        <w:jc w:val="both"/>
      </w:pPr>
      <w:r>
        <w:rPr>
          <w:rFonts w:ascii="Garamond" w:hAnsi="Garamond"/>
          <w:sz w:val="24"/>
        </w:rPr>
        <w:t>a). Instituts masculins en France. - Les circonstances et un souci d'évangélisation dans la ligne voulue par Trente ont orienté très vite la Compagnie de Jésus vers la fondation de collèges, moyen de formation humaniste et chrétienne des fils de la petite noblesse, de la bourgeoisie, des marchands et des artisans des villes, petites et grandes. La chose est bien connue. Sans jamais avoir les effectifs considérables de la famille franciscaine, la Compagnie de Jésus se développe bien de 1600 à 1762, assez rapidement à la fin du 16e siècle et au début du 17e siècle, plus lentement ensuite, mais sans jamais décroître : en 1574, on compte environ 4 000 Jésuites répartis en 17 provinces ; en 1608, on en compte 10 000 en 31 provinces ; en 1616, 13 000 en 37 provinces. En France, ils ouvrent en 1556 leur premier collège à Billom en Auvergne. En 1574, ils tiennent en France 11 collèges, et le cardinal de Lorraine leur confie l'enseignement de la théologie dans son université de Pont-à-Mousson. En 1600, on y dénombre 1 200 Jésuites en 50 maisons ; en 1630 : 2 000 en 70 maisons. En 1590, ils dirigent en France 20 collèges ; en 1754 : 124 collèges, chiffre élevé qui donne la mesure de leur effort dans le domaine de l'éducation (DS, t. 8, col. 994-1016).</w:t>
      </w:r>
    </w:p>
    <w:p>
      <w:pPr>
        <w:spacing w:after="120" w:before="0" w:line="360" w:lineRule="auto"/>
        <w:ind w:firstLine="283"/>
        <w:jc w:val="both"/>
      </w:pPr>
      <w:r>
        <w:rPr>
          <w:rFonts w:ascii="Garamond" w:hAnsi="Garamond"/>
          <w:sz w:val="24"/>
        </w:rPr>
        <w:t>Plus modeste, mais bien réelle est la place d'autres Instituts masculins : en 1629, avons-nous dit plus haut, les Oratoriens de France dirigent 29 collèges, et ce nombre ira croissant, à tel point qu'on a pu parler de rivalité entre eux et les Jésuites dans le domaine de l'éducation des élites ; les Eudistes ont plusieurs collèges au 17e siècle (DS, t. 11, col. 882-900). Le souci d'éduquer la jeunesse pauvre des bas quartiers des villes était apparu en Italie avec Joseph Calasanz, qui fonde à Rome en 1597 la première école populaire gratuite d'Europe. Mais son Institut n'est pas connu en France, où une initiative semblable vient 85 ans plus tard d'un chanoine de Reims, Jean-Baptiste de la Salle, qui se trouve en contact des 1679 avec plusieurs personnes soucieuses d'ouvrir des écoles gratuites et pédagogiquement valables pour les enfants pauvres des paroisses : Nicolas Roland, le P. Barré et d'autres.</w:t>
      </w:r>
    </w:p>
    <w:p>
      <w:pPr>
        <w:spacing w:after="120" w:before="0" w:line="360" w:lineRule="auto"/>
        <w:ind w:firstLine="283"/>
        <w:jc w:val="both"/>
      </w:pPr>
      <w:r>
        <w:rPr>
          <w:rFonts w:ascii="Garamond" w:hAnsi="Garamond"/>
          <w:sz w:val="24"/>
        </w:rPr>
        <w:t>En 1682, Jean-Baptiste rassemble à Reims une petite communauté de maîtres d'école ; il renonce à sa dignité de chanoine et, en 1684, distribue tous ses biens aux pauvres. La même année, ses premiers compagnons prononcent une sorte d'engagement par lequel ils se donnent à Dieu et se consacrent à l'éducation des enfants pauvres. Dès le début, Jean-Baptiste veut que sa nouvelle Congrégation soit laïque : en 1687, il donne sa démission de supérieur puisqu'il était prêtre, et les frères élisent un des leurs à sa place comme supérieur général. En 1688, Jean-Baptiste et deux Frères partent à Paris prendre la direction d'une école paroissiale dans le quartier de l'augirard, et le 6 juin 1694 Jean-Baptiste et 12 frères font un vœu de « perpétuelle association, de stabilité et d'obéissance ». En 1711, les Frères dirigent des écoles en 18 diocèses différents, et en 1714 ils sont déjà 200. Les Frères des écoles chrétiennes se développent tout au long du 18e siècle. Le recrutement au noviciat est sévère et le 11e chapitre général réuni à Melun en 1787 édicte des normes pour une meilleure formation des candidats. En 1779, l'Institut compte 760 frères répartis en 114 maisons ayant la charge de 31 000 écoliers garçons (DS, t. 8, col. 802-06).</w:t>
      </w:r>
    </w:p>
    <w:p>
      <w:pPr>
        <w:spacing w:after="120" w:before="0" w:line="360" w:lineRule="auto"/>
        <w:ind w:firstLine="283"/>
        <w:jc w:val="both"/>
      </w:pPr>
      <w:r>
        <w:rPr>
          <w:rFonts w:ascii="Garamond" w:hAnsi="Garamond"/>
          <w:sz w:val="24"/>
        </w:rPr>
        <w:t>633 plissement de la clôture accordée par Paul V en 1612. L'importance des Ursulines dans la France des 17e et 18e siècles est notoire : au milieu du 17e siècle, elles comptent 320 monastères qui sont autant de centres d'enseignement pour les jeunes filles de la région ; en 1789, les Ursulines françaises sont au nombre de 9 000 et font la classe dans 365 monastères-écoles.</w:t>
      </w:r>
    </w:p>
    <w:p>
      <w:pPr>
        <w:spacing w:after="120" w:before="0" w:line="360" w:lineRule="auto"/>
        <w:ind w:firstLine="283"/>
        <w:jc w:val="both"/>
      </w:pPr>
      <w:r>
        <w:rPr>
          <w:rFonts w:ascii="Garamond" w:hAnsi="Garamond"/>
          <w:sz w:val="24"/>
        </w:rPr>
        <w:t>Les Chanoinesses de Saint-Augustin -- Congrégation Notre-Dame, fondées en Lorraine par Pierre Fourier en 1598, et la Compagnie de Marie-Notre-Dame, fondée à Bordeaux en 1607 par Jeanne de Lestonnac, connaissent une évolution semblable à celle des Ursulines. Contraintes de devenir un Ordre à vœux solennels, elles continuent d'assurer leur tâche d'éducatrice grâce à un assouplissement de la clôture accordée en 1607 et en 1616. Les premières eurent de nombreux monastères-couvents dans l'est de la France, les secondes dans la moitié sud.</w:t>
      </w:r>
    </w:p>
    <w:p>
      <w:pPr>
        <w:spacing w:after="120" w:before="0" w:line="360" w:lineRule="auto"/>
        <w:ind w:firstLine="283"/>
        <w:jc w:val="both"/>
      </w:pPr>
      <w:r>
        <w:rPr>
          <w:rFonts w:ascii="Garamond" w:hAnsi="Garamond"/>
          <w:sz w:val="24"/>
        </w:rPr>
        <w:t>C'est afin d'échapper à l'obligation d'adopter vœux solennels et clôture que la jeune Anne de Xainctonge, fille du président du parlement de Dijon, passe la frontière du royaume et va fonder en 1606 à Dôle, dans la Franche-Comté espagnole, un Institut voué à l'éducation qu'elle place sous le vocable, traditionnel à l'époque, de sainte Ursule.</w:t>
      </w:r>
    </w:p>
    <w:p>
      <w:pPr>
        <w:spacing w:after="120" w:before="0" w:line="360" w:lineRule="auto"/>
        <w:ind w:firstLine="283"/>
        <w:jc w:val="both"/>
      </w:pPr>
      <w:r>
        <w:rPr>
          <w:rFonts w:ascii="Garamond" w:hAnsi="Garamond"/>
          <w:sz w:val="24"/>
        </w:rPr>
        <w:t>Assurer l'éducation des filles de la noblesse, de la bourgeoisie des villes, des marchands et artisans des cités, est déjà important, mais ne saurait suffire. Au 17e siècle, on se préoccupe également de la « jeunesse pauvre et abandonnée », selon l'expression qu'on retrouve fréquemment à cette époque. Outre Jean-Baptiste de la Salle, dont on a déjà parlé, plusieurs personnes sont à citer.</w:t>
      </w:r>
    </w:p>
    <w:p>
      <w:pPr>
        <w:spacing w:after="120" w:before="0" w:line="360" w:lineRule="auto"/>
        <w:ind w:firstLine="283"/>
        <w:jc w:val="both"/>
      </w:pPr>
      <w:r>
        <w:rPr>
          <w:rFonts w:ascii="Garamond" w:hAnsi="Garamond"/>
          <w:sz w:val="24"/>
        </w:rPr>
        <w:t>En 1636, A. Bourdoise fonde à Paris les Filles de Sainte-Geneviève, enseignantes. En 1648, à Paris toujours, J.-J. Olier, afin d'assurer l'instruction et l'éducation des orphelines de sa paroisse de Saint-Sulpice, établit le noyau d'une petite société qui deviendra les Sœurs de la Mère de Dieu. En 1667, Antoine Tronson (frère de Louis, 3e supérieur général des sulpiciens) aide Anne-Marie Martel à fonder au Puy les Demoiselles de l'instruction qui formeront les fameuses Béates de Haute-Loire et furent à l'origine de plusieurs Congrégations dites de l'Enfant-Jésus (Sœurs de l'Enfant-Jésus de Versailles, Sœurs de l'Enfant-Jésus de Chauffailles, Sœurs de l'Enfant-Jésus de Claveisolles).</w:t>
      </w:r>
    </w:p>
    <w:p>
      <w:pPr>
        <w:spacing w:after="120" w:before="0" w:line="360" w:lineRule="auto"/>
        <w:ind w:firstLine="283"/>
        <w:jc w:val="both"/>
      </w:pPr>
      <w:r>
        <w:rPr>
          <w:rFonts w:ascii="Garamond" w:hAnsi="Garamond"/>
          <w:sz w:val="24"/>
        </w:rPr>
        <w:t>En 1649, J.-J. Olier est aux côtés d'A. Bourdoise afin de fonder une « association de prières pour demander à Dieu de susciter des maîtres véritablement éducateurs ». Parmi les membres de cette association se trouvent deux hommes appelés à jouer un grand rôle au service de la jeunesse pauvre et abandonnée : Charles Démia (DS, t. 3, col. 139-141) et Nicolas Barré, minime (DS, t. 1, col. 1252).</w:t>
      </w:r>
    </w:p>
    <w:p>
      <w:pPr>
        <w:spacing w:after="120" w:before="0" w:line="360" w:lineRule="auto"/>
        <w:ind w:firstLine="283"/>
        <w:jc w:val="both"/>
      </w:pPr>
      <w:r>
        <w:rPr>
          <w:rFonts w:ascii="Garamond" w:hAnsi="Garamond"/>
          <w:sz w:val="24"/>
        </w:rPr>
        <w:t>A Lyon, Ch. Démia se fait, à partir de 1667, le promoteur des écoles primaires gratuites pour les pauvres. En 1672, il établit une école pour la formation des maîtres d'école et, en 1678, il institue une « communauté de maîtresses d'école », qui vont devenir les Sœurs de Saint-Charles de Lyon.</w:t>
      </w:r>
    </w:p>
    <w:p>
      <w:pPr>
        <w:spacing w:after="120" w:before="0" w:line="360" w:lineRule="auto"/>
        <w:ind w:firstLine="283"/>
        <w:jc w:val="both"/>
      </w:pPr>
      <w:r>
        <w:rPr>
          <w:rFonts w:ascii="Garamond" w:hAnsi="Garamond"/>
          <w:sz w:val="24"/>
        </w:rPr>
        <w:t>N. Barré, pénétré des convictions de J.-J. Olier et d'A. Bourdoise, ouvre en 1662 à Sotteville, près de Rouen, une première école de filles et constitue en 1666 le premier groupe des « maîtresses des écoles charitables du Saint-Enfant-Jésus », à l'origine de deux Congrégations jumelles : les Sœurs de la Providence de Rouen et les Sœurs du Saint-Enfant-Jésus, dites de Saint-Maur, à Paris. Entre-temps, un prêtre de Reims, Nicolas Roland, a connaissance des initiatives de N. Barré, ce qui l'amène à fonder en 1670 les Sœurs du Saint-Enfant-Jésus de Reims ; en outre, N. Roland fait part de ses préoccupations apostoliques et de ce qu'il a constaté à Rouen à un chanoine de son diocèse qui n'est autre que Jean-Baptiste de la Salle, lequel se sent poussé, quelques années plus tard, à fonder ce qui deviendra la Congrégation des Frères des écoles chrétiennes.</w:t>
      </w:r>
    </w:p>
    <w:p/>
    <w:p>
      <w:pPr>
        <w:spacing w:after="120" w:before="240" w:line="240" w:lineRule="auto"/>
        <w:ind w:firstLine="0"/>
        <w:jc w:val="left"/>
      </w:pPr>
      <w:r>
        <w:rPr>
          <w:rFonts w:ascii="Garamond" w:hAnsi="Garamond"/>
          <w:b/>
          <w:sz w:val="28"/>
        </w:rPr>
        <w:t>VIE CONSACRÉE 684</w:t>
      </w:r>
    </w:p>
    <w:p>
      <w:pPr>
        <w:spacing w:after="120" w:before="0" w:line="360" w:lineRule="auto"/>
        <w:ind w:firstLine="283"/>
        <w:jc w:val="both"/>
      </w:pPr>
      <w:r>
        <w:rPr>
          <w:rFonts w:ascii="Garamond" w:hAnsi="Garamond"/>
          <w:sz w:val="24"/>
        </w:rPr>
        <w:t>Les fondations de N. Barré servent d'inspiration et de modèle à d'autres, en Normandie même : la Providence de Lisieux (1683) ; Notre-Dame du Mont Carmel d'Avranches (1686) ; la Providence de Sées (1704) ; la Providence d'Alençon (1727) ; le Sacré-Cœur d'Ermemont. Toujours en Normandie, mais plutôt placées sous l'influence des Eudistes, indiquons : les Sœurs du Sacré-Cœur de Jésus de Coutances (1652) ; les « maîtresses des écoles chrétiennes et gratuites » fondées en 1705, et qui en 1778 prendront le nom de Providence d'Evreux.</w:t>
      </w:r>
    </w:p>
    <w:p>
      <w:pPr>
        <w:spacing w:after="120" w:before="0" w:line="360" w:lineRule="auto"/>
        <w:ind w:firstLine="283"/>
        <w:jc w:val="both"/>
      </w:pPr>
      <w:r>
        <w:rPr>
          <w:rFonts w:ascii="Garamond" w:hAnsi="Garamond"/>
          <w:sz w:val="24"/>
        </w:rPr>
        <w:t>En dehors de ces fondations qui ont pour origine lointaine monsieur Olier, Adrien Bourdoise ou Jean Eudes, indiquons en d'autres régions de France : les Sœurs de la charité et de l'instruction chrétienne (1680) ; les Sœurs de la doctrine chrétienne (1717) ; les Filles de la Sainte-Vierge (appelées plus tard Fraternité Notre-Dame) fondées à Rennes en 1676 pour « l'éducation des pauvres et honnêtes filles » ; la « petite pension » fondée à Angers en 1714, qui deviendra plus tard la Congrégation des Sœurs de Saint-Charles d'Angers.</w:t>
      </w:r>
    </w:p>
    <w:p>
      <w:pPr>
        <w:spacing w:after="120" w:before="0" w:line="360" w:lineRule="auto"/>
        <w:ind w:firstLine="283"/>
        <w:jc w:val="both"/>
      </w:pPr>
      <w:r>
        <w:rPr>
          <w:rFonts w:ascii="Garamond" w:hAnsi="Garamond"/>
          <w:sz w:val="24"/>
        </w:rPr>
        <w:t>c). Hors de France. -- On parlera plus loin du Canada. Examinons ici la situation de quelques pays d'Europe.</w:t>
      </w:r>
    </w:p>
    <w:p>
      <w:pPr>
        <w:spacing w:after="120" w:before="0" w:line="360" w:lineRule="auto"/>
        <w:ind w:firstLine="283"/>
        <w:jc w:val="both"/>
      </w:pPr>
      <w:r>
        <w:rPr>
          <w:rFonts w:ascii="Garamond" w:hAnsi="Garamond"/>
          <w:sz w:val="24"/>
        </w:rPr>
        <w:t>La Compagnie de Jésus est très vite fortement implantée en Espagne où elle compte en 1738 132 maisons, parmi lesquelles de nombreux collèges. Les Clercs réguliers des écoles pies se répandent aisément en Espagne où, en 1738, ils dirigent 17 collèges. Aucun Institut féminin consacré à l'éducation ne semble avoir été fondé en Espagne au 17e siècle. Les communautés religieuses enseignantes qu'on rencontre alors dans ce pays viennent de France : ainsi la Compagnie de Marie-Notre-Dame s'implante à Barcelone en 1650, à Tarragone en 1698, puis à Urgel et Saragosse, et compte 5 maisons en Espagne en 1738. De même les Ursulines s'installent au Portugal en 1753.</w:t>
      </w:r>
    </w:p>
    <w:p>
      <w:pPr>
        <w:spacing w:after="120" w:before="0" w:line="360" w:lineRule="auto"/>
        <w:ind w:firstLine="283"/>
        <w:jc w:val="both"/>
      </w:pPr>
      <w:r>
        <w:rPr>
          <w:rFonts w:ascii="Garamond" w:hAnsi="Garamond"/>
          <w:sz w:val="24"/>
        </w:rPr>
        <w:t>En Italie, la mission éducative des Instituts masculins est essentiellement représentée par les Clercs réguliers des écoles pies et la Compagnie de Jésus. A l'exemple de ce qui se passait en France, plusieurs Instituts féminins consacrés à l'éducation furent fondés en Italie aux 17e et 18e siècles : les Oblates des sept-douleurs (1643), les Religieuses de l'Enfant-Jésus (1673), les Maîtresses pies (1760), et plus tard les Oblates de l'Immaculée-Conception de Montalto (1777).</w:t>
      </w:r>
    </w:p>
    <w:p>
      <w:pPr>
        <w:spacing w:after="120" w:before="0" w:line="360" w:lineRule="auto"/>
        <w:ind w:firstLine="283"/>
        <w:jc w:val="both"/>
      </w:pPr>
      <w:r>
        <w:rPr>
          <w:rFonts w:ascii="Garamond" w:hAnsi="Garamond"/>
          <w:sz w:val="24"/>
        </w:rPr>
        <w:t>La mission éducative des religieux auprès des catholiques d'Angleterre et d'Écosse fut assurée de diverses manières. Tout d'abord, dans le pays même, de manière clandestine : en 1694, Christophe Simpson, jésuite, ouvre secrètement une école ; les sœurs de l'Institut de la bienheureuse Vierge Marie de Mary Ward font de même dans la seconde moitié du 17e siècle. Ensuite, des écoles pour les jeunes gens et jeunes filles catholiques réfugiés sur le continent sont organisées en Belgique et dans le nord de la France, y compris dans les monastères de moniales ayant elles-mêmes fui la persécution : Bénédictines anglaises de Douai (1608), Clarisses anglaises de Gravelines (1625). Enfin, sous le règne de Jacques II (1685-1688), profitant de ce court temps de répit, les Jésuites fondent 12 écoles en Angleterre et une en Écosse, qui pourront survivre plus ou moins clandestinement par la suite. Voir DS, art. Ordres enseignants.</w:t>
      </w:r>
    </w:p>
    <w:p>
      <w:pPr>
        <w:spacing w:after="120" w:before="0" w:line="360" w:lineRule="auto"/>
        <w:ind w:firstLine="283"/>
        <w:jc w:val="both"/>
      </w:pPr>
      <w:r>
        <w:rPr>
          <w:rFonts w:ascii="Garamond" w:hAnsi="Garamond"/>
          <w:sz w:val="24"/>
        </w:rPr>
        <w:t>4). L'esprit missionnaire. - L'esprit de l'Église du temps est un esprit missionnaire : l'enseignement est conçu comme une mission ayant pour but de catéchiser tout autant que d'enseigner les matières profanes. Le même terme revient sans cesse avec des sens différents : mission auprès des catholiques ou des déchristianisés, auprès des réformés, auprès des peuples non encore évangélisés à l'extérieur.</w:t>
      </w:r>
    </w:p>
    <w:p>
      <w:pPr>
        <w:spacing w:after="120" w:before="0" w:line="360" w:lineRule="auto"/>
        <w:ind w:firstLine="283"/>
        <w:jc w:val="both"/>
      </w:pPr>
      <w:r>
        <w:rPr>
          <w:rFonts w:ascii="Garamond" w:hAnsi="Garamond"/>
          <w:sz w:val="24"/>
        </w:rPr>
        <w:t>ur age</w:t>
      </w:r>
    </w:p>
    <w:p>
      <w:pPr>
        <w:spacing w:after="120" w:before="0" w:line="360" w:lineRule="auto"/>
        <w:ind w:firstLine="283"/>
        <w:jc w:val="both"/>
      </w:pPr>
      <w:r>
        <w:rPr>
          <w:rFonts w:ascii="Garamond" w:hAnsi="Garamond"/>
          <w:sz w:val="24"/>
        </w:rPr>
        <w:t>a). Les missions catholiques à l'intérieur. - La mission, parfois dite « populaire », avait pour objectif de raviver la foi des gens, et parfois de convertir les protestants. Les religieux et les sociétés de prêtres y tinrent une grande place. Évoquons ici : les jésuites Jean-François Régis en 1640 dans le Vivarais, Julien Maunoir et ses compagnons en Bretagne ; d'innombrables et célèbres prédicateurs capucins, minimes, lazaristes ou eudistes. Évoquons également plusieurs nouveaux Instituts religieux fondés au début du 18e siècle, ayant pour fin spécifique la prédication aux masses populaires à une époque où la foi chrétienne commence à décliner dans les esprits : la Compagnie des Missionnaires de Marie, dont le premier noyau est fondé en 1712, dans l'ouest de la France, par Louis-Marie Grignion de Montfort (1673-1716, DS, t. 9, col. 1073-81) ; les Ouvriers évangéliques de Barbastro, fondés en Espagne en 1712 par François Ferrer ; les Passionistes (1720), destinés à une grande extension au siècle suivant ; les Rédemptoristes fondés à Naples en 1734 par Alphonse-Marie de Liguori (DS, t. 1, col. 357). Congrégation originale qui combine contemplation et action (une partie des religieux prient à l'intérieur du couvent tandis que les autres en sortent pour aller prêcher).</w:t>
      </w:r>
    </w:p>
    <w:p>
      <w:pPr>
        <w:spacing w:after="120" w:before="0" w:line="360" w:lineRule="auto"/>
        <w:ind w:firstLine="283"/>
        <w:jc w:val="both"/>
      </w:pPr>
      <w:r>
        <w:rPr>
          <w:rFonts w:ascii="Garamond" w:hAnsi="Garamond"/>
          <w:sz w:val="24"/>
        </w:rPr>
        <w:t>En ce domaine, le premier groupe qui retient l'attention est celui né autour de Pierre Guérin et de Madame de l'Illeneuve. Celle-ci rencontre à Paris en 1618 et 1619 François de Sales, et elle reçoit de lui le texte des premières constitutions qu'il avait rédigées quand il envisageait la fondation sous la forme d'une Congrégation sans clôture. Madame de l'Illeneuve, amie de Monsieur Vincent, se sent alors de plus en plus poussée à fonder une « communauté de filles et de veuves qui ne fussent ni tout à fait religieuses, ni tout à fait séculières ». Au même moment, en Picardie, Pierre Guérin, curé de Roye-en-Santerre, disciple de Benoît de Canfield, fonde dans sa paroisse en 1625 une petite communauté de maîtresses d'école vite baptisées les Filles de la Croix. Quelques années plus tard, chassées de leur région par la guerre, les Filles de la Croix de Picardie trouvent refuge précisément chez Madame de l'Illeneuve. Trois des Filles de la Croix réfugiées à Paris entrent dans le projet de Madame de l'Illeneuve, tandis que les autres retournent auprès de leur curé continuer l'œuvre entreprise, qui deviendra plus tard la Congrégation des Sœurs de la Croix de Saint-Quentin. Celles qui restent près de Madame de l'Illeneuve prennent le nom de Filles de la Croix de Paris. Le nouvel Institut est à l'origine de plusieurs Instituts semblables qui prennent, dès leur fondation ou quelques années plus tard, la règle que Madame de l'Illeneuve avait donnée à ses filles : Filles de la Croix de Saint-Flour (1663), Filles de la Croix du Puy (1673), Filles de la Croix de Limoges (1678), Filles de la Croix de Lavaur, maintenant diocèse d'Albi (1685).</w:t>
      </w:r>
    </w:p>
    <w:p>
      <w:pPr>
        <w:spacing w:after="120" w:before="0" w:line="360" w:lineRule="auto"/>
        <w:ind w:firstLine="283"/>
        <w:jc w:val="both"/>
      </w:pPr>
      <w:r>
        <w:rPr>
          <w:rFonts w:ascii="Garamond" w:hAnsi="Garamond"/>
          <w:sz w:val="24"/>
        </w:rPr>
        <w:t>C'est également au rayonnement de Monsieur Vincent qu'est due la fondation en 1682, par Madame Thulard, des Sœurs de la Charité de Notre-Dame d'Évron (Mayenne), et par Pierre Ligne des Sœurs du Saint-Sacrement de l'Allier (1715). Enfin, le courant dominicain et le courant vincentien se mêlent harmonieusement lorsque Marie Poussepin fonde en 1696 les Sœurs de charité dominicaines de la Présentation de la Sainte-Vierge de Tours.</w:t>
      </w:r>
    </w:p>
    <w:p>
      <w:pPr>
        <w:spacing w:after="120" w:before="0" w:line="360" w:lineRule="auto"/>
        <w:ind w:firstLine="283"/>
        <w:jc w:val="both"/>
      </w:pPr>
      <w:r>
        <w:rPr>
          <w:rFonts w:ascii="Garamond" w:hAnsi="Garamond"/>
          <w:sz w:val="24"/>
        </w:rPr>
        <w:t>Le courant jésuite est surtout représenté par Jean-Pierre Médaille (DS, t. 10, col. 889-90), jésuite du collège de Saint-Flour, qui songe dès 1646 à une communauté de sœurs répondant à tous les besoins des gens de la campagne, ce qui aboutit en 1650 à la fondation des Sœurs de Saint-Joseph (Le Puy, l'Yonne, Auvergne).</w:t>
      </w:r>
    </w:p>
    <w:p>
      <w:pPr>
        <w:spacing w:after="120" w:before="0" w:line="360" w:lineRule="auto"/>
        <w:ind w:firstLine="283"/>
        <w:jc w:val="both"/>
      </w:pPr>
      <w:r>
        <w:rPr>
          <w:rFonts w:ascii="Garamond" w:hAnsi="Garamond"/>
          <w:sz w:val="24"/>
        </w:rPr>
        <w:t>Elles connaîtront après la Révolution un essor considérable, mais seront contraintes, en raison des lois canoniques du temps, de se segmenter en France, en Italie, aux États-Unis, au Canada, au Brésil, en plus de 80 Congrégations différentes.</w:t>
      </w:r>
    </w:p>
    <w:p>
      <w:pPr>
        <w:spacing w:after="120" w:before="0" w:line="360" w:lineRule="auto"/>
        <w:ind w:firstLine="283"/>
        <w:jc w:val="both"/>
      </w:pPr>
      <w:r>
        <w:rPr>
          <w:rFonts w:ascii="Garamond" w:hAnsi="Garamond"/>
          <w:sz w:val="24"/>
        </w:rPr>
        <w:t>Les Sœurs de Notre-Dame, Congrégation typiquement locale, fondée en 1732 à Usson-en-Forez, adopteront dès les origines la règle des Sœurs de Saint-Joseph, dont les Sœurs du Très-Saint-Sacrement d'Autun s'inspireront également (1741).</w:t>
      </w:r>
    </w:p>
    <w:p>
      <w:pPr>
        <w:spacing w:after="120" w:before="0" w:line="360" w:lineRule="auto"/>
        <w:ind w:firstLine="283"/>
        <w:jc w:val="both"/>
      </w:pPr>
      <w:r>
        <w:rPr>
          <w:rFonts w:ascii="Garamond" w:hAnsi="Garamond"/>
          <w:sz w:val="24"/>
        </w:rPr>
        <w:t>Dans l'ouest de la France, deux grosses Congrégations fondées pour répondre à tous les besoins des pauvres de la campagne retiennent l'attention : les Filles de la Sagesse (Poitiers, 1703) ; les Filles du Saint-Esprit (1706). En Lorraine, le bienheureux Jean-Martin Moye fonde, en 1762, les Sœurs de la Providence, appelées par lui des « religieuses du dehors » qu'il envoie à deux, ou même seules, dans les campagnes pour vivre au milieu des gens, les instruire, soulager les malades et aider ceux qui sont dans le besoin. En 1789, les filles de J.-M. Moye sont environ 200 et implantées en 90 villages ou hameaux. De cette fondation sortiront au moins cinq Congrégations autonomes mais nourries du même esprit : Providence de Portieux (diocèse de Saint-Dié), de Saint-Jean de Bassel (diocèse de Metz), de Gap, de Champion-Namur et du Texas.</w:t>
      </w:r>
    </w:p>
    <w:p>
      <w:pPr>
        <w:spacing w:after="120" w:before="0" w:line="360" w:lineRule="auto"/>
        <w:ind w:firstLine="283"/>
        <w:jc w:val="both"/>
      </w:pPr>
      <w:r>
        <w:rPr>
          <w:rFonts w:ascii="Garamond" w:hAnsi="Garamond"/>
          <w:sz w:val="24"/>
        </w:rPr>
        <w:t>c) Les missions extérieures. - Les 17e et 18e siècles sont deux grands siècles missionnaires et les Ordres religieux masculins sont aux avant-postes de cet effort de l'Église en direction des continents découverts au siècle précédent.</w:t>
      </w:r>
    </w:p>
    <w:p>
      <w:pPr>
        <w:spacing w:after="120" w:before="0" w:line="360" w:lineRule="auto"/>
        <w:ind w:firstLine="283"/>
        <w:jc w:val="both"/>
      </w:pPr>
      <w:r>
        <w:rPr>
          <w:rFonts w:ascii="Garamond" w:hAnsi="Garamond"/>
          <w:sz w:val="24"/>
        </w:rPr>
        <w:t>En 1609, les Jésuites sont à Constantinople, d'où ils partent pour le Proche-Orient. Deux ans plus tard, ils précèdent au Canada les Franciscains récollets, les Sulpiciens et les Ursulines ; très vite, ils seront sur les rives du Missouri et du Mississippi. Dans la première moitié du 17e siècle, les Capucins accomplissent un gros effort missionnaire spécialement au Moyen-Orient, tandis que les Lazaristes partent en Algérie et à Madagascar. En Amérique du Sud, les Jésuites entreprennent de soustraire les Indiens guaranis à tout contact avec les aventuriers européens, plus souvent chasseurs d'esclaves que colons. Ainsi prennent corps vers 1640 les « réductions » du Paraguay, petites communautés patriarcales collectivistes dans lesquelles une poignée de Jésuites assurent à des dizaines de milliers d'Indiens une existence calme et laborieuse, pieuse et organisée.</w:t>
      </w:r>
    </w:p>
    <w:p>
      <w:pPr>
        <w:spacing w:after="120" w:before="0" w:line="360" w:lineRule="auto"/>
        <w:ind w:firstLine="283"/>
        <w:jc w:val="both"/>
      </w:pPr>
      <w:r>
        <w:rPr>
          <w:rFonts w:ascii="Garamond" w:hAnsi="Garamond"/>
          <w:sz w:val="24"/>
        </w:rPr>
        <w:t>Vers la fin du 17e siècle, les regards se tournent vers l'Extrême-Orient : le jésuite Alexandre de Rhodes, en 1660, est au Viêt-Nam et contribue à la transcription de la langue du pays en caractères latins, tandis que les Jésuites mathématiciens envoyés par Louis XIV arrivent à Pékin en 1687. En Inde comme en Chine, les fils de saint Ignace se font les champions de ce qu'on appellerait aujourd'hui l'inculturation ; ils prennent grand soin de respecter les usages indigènes et s'efforcent d'interpréter dans un sens chrétien les croyances et rites locaux. Ceci n'est pas du goût des autres Ordres religieux sur place, qui obtiennent du Saint-Siège la condamnation, en 1704, de ce qu'on nommait « les rites chinois » : on devra désormais n'avoir aucune complaisance pour les usages locaux sous prétexte d'évangélisation progressive. Le résultat fut la fermeture de l'Empire du Milieu à toute christianisation.</w:t>
      </w:r>
    </w:p>
    <w:p>
      <w:pPr>
        <w:spacing w:after="120" w:before="0" w:line="360" w:lineRule="auto"/>
        <w:ind w:firstLine="283"/>
        <w:jc w:val="both"/>
      </w:pPr>
      <w:r>
        <w:rPr>
          <w:rFonts w:ascii="Garamond" w:hAnsi="Garamond"/>
          <w:sz w:val="24"/>
        </w:rPr>
        <w:t>Le 17e siècle voit l'apparition de sociétés entièrement missionnaires. Un « séminaire pour la conversion des infidèles en pays étranger » s'établit en 1663 à Paris, rue du Bac. De cette initiative sortira la Société des missions étrangères de Paris. Les prêtres de cette nouvelle société sans vœux, sur le modèle des Oratoriens et des Lazaristes, vont fonder rapidement au Viêt-Nam des sociétés de Sœurs du pays, non religieuses, baptisées les Amantes de la Croix. Enfin, en 1703, un jeune Breton, Poullart des Places, fonde à Paris un séminaire pour les missions, dont les prêtres partent dans les colonies françaises : de cette œuvre naîtra en 1848 la Congrégation des Pères du Saint-Esprit, sous l'impulsion du P. Libermann. Pour plus de détails, voir l'art. Mission et missions.</w:t>
      </w:r>
    </w:p>
    <w:p>
      <w:pPr>
        <w:spacing w:after="120" w:before="0" w:line="360" w:lineRule="auto"/>
        <w:ind w:firstLine="283"/>
        <w:jc w:val="both"/>
      </w:pPr>
      <w:r>
        <w:rPr>
          <w:rFonts w:ascii="Garamond" w:hAnsi="Garamond"/>
          <w:sz w:val="24"/>
        </w:rPr>
        <w:t>d) Le Canada français. - Fondée par une France qui touche au sommet du renouveau catholique, l'Église canadienne manifeste à ses débuts un admirable dynamisme spirituel dû pour une bonne part à la ferveur missionnaire des religieux et religieuses partis vers la nouvelle France. Les premiers religieux à s'établir comme missionnaires au Canada furent les Jésuites (premières implantations en 1611, puis en 1625 ; implantation définitive en 1632), les Franciscains récollets (1615) et les Capucins (1632). Les premières religieuses à traverser l'océan pour venir au Canada furent les Ursulines et les Augustines hospitalières de Dieppe, arrivées par le même bateau en 1639. Deux grandes figures illustrent dès les débuts ces deux communautés : la bienheureuse Marie de l'Incarnation († 1672) et la bienheureuse Catherine de Saint-Augustin († 1668).</w:t>
      </w:r>
    </w:p>
    <w:p>
      <w:pPr>
        <w:spacing w:after="120" w:before="0" w:line="360" w:lineRule="auto"/>
        <w:ind w:firstLine="283"/>
        <w:jc w:val="both"/>
      </w:pPr>
      <w:r>
        <w:rPr>
          <w:rFonts w:ascii="Garamond" w:hAnsi="Garamond"/>
          <w:sz w:val="24"/>
        </w:rPr>
        <w:t>Les rudes conditions de la colonisation portent la jeune vie religieuse canadienne tout autant vers les élévations contemplatives que vers les réalisations concrètes : Marie de l'Incarnation et Catherine de Saint-Augustin en sont déjà la démonstration. Mais bien d'autres figures illustrent cela : saint Jean de Brébeuf († 1649) et ses compagnons se dédient à l'apostolat crucifié ; François de Montmorency-Laval († 1708) forme ses prêtres à l'abnégation de la vie commune et leur infuse l'élan de la nouvelle société des missions étrangères de Paris, à laquelle il a rattaché son grand séminaire de Québec ; les Sulpiciens apportent avec eux la spiritualité de J.-J. Olier ; Jeanne Mance († 1673), arrivée à Montréal en 1657 avec les Hospitalières de Saint-Joseph, pratique la charité envers le prochain à un haut degré ; sainte Marguerite Bourgeoys († 1700), modeste jeune fille de Troyes, fonde au Canada les Sœurs de Notre-Dame ; sainte Marguerite d'Youville (1701-1771) fonde en 1738 la Congrégation des Sœurs de la charité dites « Sœurs grises », devenant ainsi la première fondatrice canadienne d'un Institut religieux. - Voir DS, art. France, VIII, Canada français.</w:t>
      </w:r>
    </w:p>
    <w:p>
      <w:pPr>
        <w:spacing w:after="120" w:before="0" w:line="360" w:lineRule="auto"/>
        <w:ind w:firstLine="283"/>
        <w:jc w:val="both"/>
      </w:pPr>
      <w:r>
        <w:rPr>
          <w:rFonts w:ascii="Garamond" w:hAnsi="Garamond"/>
          <w:sz w:val="24"/>
        </w:rPr>
        <w:t>3° Les obstacles rencontrés par la vie religieuse apostolique féminine. - 1) Les conséquences de « Circa pastoralis ». - On a vu plus haut qu'en vertu de la Constitution Circa pastoralis de Pie V de 1566, les Sœurs des Instituts féminins ne sont considérées d'authentiques religieuses que si elles prononcent des vœux solennels et observent une clôture rigoureuse désormais appelée clôture papale : les moniales de clôture sont des religieuses, les sœurs de vie apostolique ne le sont pas. Cette façon de présenter les choses va demeurer la doctrine officielle de l'Église jusqu'au 19e siècle inclusivement, mais une telle doctrine, que l'évolution de l'histoire ne cessera de contredire, est progressivement abandonnée au fur et à mesure qu'on avance dans le 19e siècle qui voit se développer de façon spectaculaire une multitude de Congrégations féminines auxquelles il devient de plus en plus difficile, en raison de leur nombre et de leur rayonnement, de refuser le titre de religieuses.</w:t>
      </w:r>
    </w:p>
    <w:p>
      <w:pPr>
        <w:spacing w:after="120" w:before="0" w:line="360" w:lineRule="auto"/>
        <w:ind w:firstLine="283"/>
        <w:jc w:val="both"/>
      </w:pPr>
      <w:r>
        <w:rPr>
          <w:rFonts w:ascii="Garamond" w:hAnsi="Garamond"/>
          <w:sz w:val="24"/>
        </w:rPr>
        <w:t>Devant ce choix difficile, quelle fut l'attitude des sœurs de vie apostolique, des Instituts féminins concernés, de leurs fondateurs, de leurs conseillers ecclésiastiques et des évêques approbateurs ? Quelques-uns furent persuadés ou se laissèrent convaincre qu'il fallait accorder la priorité au fait d'être des « religieuses », avec profession solennelle et entrée en clôture. Ce fut le cas de la Visitation Sainte-Marie, fondée par François de Sales et Jeanne de Chantal en 1610 (DS, t. 5, col. 1060-62), des Ursulines installées en France, des Sœurs de Jeanne de Lestonnac, des Chanoinesses de Saint-Augustin, des Sœurs de l'Ordre Notre-Dame de charité. Ce fut également le cas de quelques rares communautés autonomes d'Augustines hospitalières (Hôtel-Dieu d'Abbeville, 1620 ; hôpital d'Auxerre, 1643).</w:t>
      </w:r>
    </w:p>
    <w:p>
      <w:pPr>
        <w:spacing w:after="120" w:before="0" w:line="360" w:lineRule="auto"/>
        <w:ind w:firstLine="283"/>
        <w:jc w:val="both"/>
      </w:pPr>
      <w:r>
        <w:rPr>
          <w:rFonts w:ascii="Garamond" w:hAnsi="Garamond"/>
          <w:sz w:val="24"/>
        </w:rPr>
        <w:t>Toutefois, afin de permettre à plusieurs Instituts d'observer la clôture sans sacrifier totally leur mission éducative, les papes leur accorderont une mitigation des règles de la clôture consistant à placer hors clôture certains locaux du monastère. Sortir de ce dernier demeurait interdit, mais les religieuses de la communauté pouvaient exercer leur fonction d'enseignante aux heures prévues, dans les salles du monastère situées dans l'enceinte de celui-ci, mais hors clôture. Purent profiter de cet assouplissement : les Sœurs de Jeanne de Lestonnac, dès 1607 ; les Ursulines, dès 1612 ; les Chanoinesses de Saint-Augustin, en 1616 ; les Sœurs de l'Ordre de Notre-Dame de charité, de Jean Eudes, en 1666.</w:t>
      </w:r>
    </w:p>
    <w:p>
      <w:pPr>
        <w:spacing w:after="120" w:before="0" w:line="360" w:lineRule="auto"/>
        <w:ind w:firstLine="283"/>
        <w:jc w:val="both"/>
      </w:pPr>
      <w:r>
        <w:rPr>
          <w:rFonts w:ascii="Garamond" w:hAnsi="Garamond"/>
          <w:sz w:val="24"/>
        </w:rPr>
        <w:t>De plus, comme on la dit plus haut, Circa pastoralis condamnait à l'extinction les tertiaires à vœux simples refusant la clôture. La curie romaine, au moins jusqu'en 1663, considérait que cette mesure était applicable à tous les Instituts féminins à vœux simples sans distinction. Les évêques et fondateurs au courant de cela furent donc contraints d'user de prudence et d'imaginer des moyens de protéger l'avenir des Instituts féminins. Le plus courant consistait à ne pas prononcer les trois vœux traditionnels, en remplaçant le vœu de pauvreté par un vœu de stabilité (par exemple, les Filles du Saint-Esprit) ou même à ne prononcer aucun vœu (par exemple les Sœurs du Saint-Enfant-Jésus de Saint-Maur). Les évêques et fondateurs furent d'ailleurs encouragés à cela par plusieurs juristes de l'époque qui interprétaient ainsi le n. 4 de Circa pastoralis : les mesures de Pie V ne s'appliquent qu'aux Sœurs vivant en communauté et prononçant les trois vœux traditionnels.</w:t>
      </w:r>
    </w:p>
    <w:p>
      <w:pPr>
        <w:spacing w:after="120" w:before="0" w:line="360" w:lineRule="auto"/>
        <w:ind w:firstLine="283"/>
        <w:jc w:val="both"/>
      </w:pPr>
      <w:r>
        <w:rPr>
          <w:rFonts w:ascii="Garamond" w:hAnsi="Garamond"/>
          <w:sz w:val="24"/>
        </w:rPr>
        <w:t>2). LA CONSTITUTION « QUAMVIS JUSTO » de 1749. - Finalement Benoît XIV par sa Constitution apostolique Quamvis justo devait mettre officiellement un terme à cette situation fausse. À partir de cette date, les Instituts féminins hors clôture sont non seulement tolérés (ils étaient depuis 1663), mais positivement encouragés, bien que non encore reconnus pleinement religieux : il faudra attendre un siècle et demi pour en arriver là. Certes Quamvis justo ne concernait directement qu'une Congrégation bien déterminée : les religieuses anglaises, fondées par Mary Ward en 1608. Mais elle créait un précédent, immédiatement applicable à tous les Instituts analogues. Très vite Quamvis justo fut considéré comme légiférant pour l'ensemble des Congrégations féminines à vœux simples, à cette date une petite centaine dans toute l'Église, dont la majeure partie fondées en France. Mais il y avait une ombre au tableau : les religieuses anglaises obtenaient de Benoît XIV une reconnaissance officielle - ce qui était déjà considérable -, mais leur Institut ne possédait pas pour autant une véritable unité organique. Il ne constituait pas un corps bien unifié, dont la supérieure générale eût été la tête, et ceci en raison de l'autorité de l'évêque sur les communautés de son diocèse. À la supérieure générale des religieuses anglaises, donc de tout Institut féminin, Quamvis justo reconnaissait seulement une autorité morale, un rôle de lien fraternel entre les diverses communautés. L'Institut n'était pas un Institut avec un gouvernement général au sens moderne du terme, mais une union lâche de petits ensembles dont la supérieure générale n'était que la présidente. Chaque petit ensemble était composé des communautés du même Institut situées dans un même et unique diocèse ; et le véritable supérieur, au sens fort du terme, demeurait bel et bien l'évêque du lieu. La supérieure dite générale n'était finalement qu'une animatrice. Cela explique pourquoi tant de supérieures générales eurent alors des conflits avec les évêques. Ces conflits, certes, s'expliquent par la situation de la femme dans l'Église d'alors, mais s'expliquent également par une législation canonique empêchant les supérieures générales d'exercer vraiment leurs responsabilités à l'égard de leurs Sœurs, législation inadaptée à la situation ; cela explique aussi pourquoi tant de Congrégations féminines se sont finalement morcelées en autant d'Instituts différents que de diocèses où elles étaient implantées. Se diviser était parfois la solution la plus simple, puisque le droit ne permettait la constitution d'un Institut multidiocésain demeurant vraiment sous l'autorité de sa supérieure générale qu'au prix de beaucoup de souffrances et de multiples démarches auprès des évêques. En de nombreux cas, d'ailleurs, la séparation d'avec la maison mère fut imposée par les évêques aux communautés de leur diocèse. Seules les Filles de la charité et les Filles de la Sagesse ne connurent pas les difficultés dont on parle ici, mais pour des raisons canoniques très particulières : les unes et les autres avaient été soustraites à la tutelle des évêques en se mettant sous la dépendance du supérieur général de l'Institut frère.</w:t>
      </w:r>
    </w:p>
    <w:p>
      <w:pPr>
        <w:spacing w:after="120" w:before="0" w:line="360" w:lineRule="auto"/>
        <w:ind w:firstLine="283"/>
        <w:jc w:val="both"/>
      </w:pPr>
      <w:r>
        <w:rPr>
          <w:rFonts w:ascii="Garamond" w:hAnsi="Garamond"/>
          <w:sz w:val="24"/>
        </w:rPr>
        <w:t>3. De 1762 à 1920. - 1° La MISE À L'ÉPREUVE. - 1} Les monarchies catholiques absolues. - Depuis longtemps les Jésuites s'étaient attiré bien des inimitiés. Prenant prétexte de la faillite de la Compagnie des Indes, dans laquelle quelques Jésuites étaient impliqués, le Parlement de Paris déclare que la Compagnie de Jésus, contraire aux lois du royaume, doit être dissoute (1762). Louis XV la supprime en France (26 nov. 1764). En Espagne, des mesures sont préparées contre les Jésuites à partir de 1766 et Charles III signe le décret d'expulsion le 20 février 1767. Finalement, pressé par les monarques catholiques, Clément XIV supprime la Compagnie de Jésus en 1773. Dans l'empire romain-germanique, le Joséphisme est déjà à l'œuvre : vers 1750 l'impératrice Marie-Thérèse commence à prendre des dispositions tendant à soumettre les institutions ecclésiastiques, spécialement la vie religieuse, au contrôle et à l'autorité de l'État. Le Joséphisme prendra fin en 1855 avec la signature d'un concordat. En 1767, le nombre des candidats à la vie religieuse est limité ; l'année suivante, sept couvents milanais sont supprimés. En 1783 le nombre des religieux par couvent est limité, toute étude est interdite et l'office au chœur est prohibé. De 1783 à 1787, les suppressions touchent tous les Ordres ; on estime que sept à huit cents maisons religieuses furent supprimées dans les terres des Habsbourg. En France, après la tourmente révolutionnaire (cf infra), les Instituts religieux masculins demeurent juridiquement interdits sous la Restauration, comme sous l'Empire. En 1825 la loi Frayssinous donne un cadre légal aux Congrégations féminines. La monarchie de Juillet se montre également peu favorable aux Instituts masculins, mais est incapable d'empêcher leur développement. Même les Jésuites, les plus honnis par le pouvoir et la presse libérale, continuent de croître.</w:t>
      </w:r>
    </w:p>
    <w:p>
      <w:pPr>
        <w:spacing w:after="120" w:before="0" w:line="360" w:lineRule="auto"/>
        <w:ind w:firstLine="283"/>
        <w:jc w:val="both"/>
      </w:pPr>
      <w:r>
        <w:rPr>
          <w:rFonts w:ascii="Garamond" w:hAnsi="Garamond"/>
          <w:sz w:val="24"/>
        </w:rPr>
        <w:t>2). Les religieux eurent aussi à souffrir de monarques protestants ou orthodoxes en Belgique, en Allemagne et en Pologne. En 1822 Guillaume Ier de Hollande supprime l'enseignement catholique belge. En Allemagne, au nom du 'Kulturkampf', le gouvernement impérial prend une série de mesures : interdiction d'habiter dans l'empire faite aux Jésuites, Rédemptoristes, Lazaristes, Spiritains (1872-73) ; dissolution des Instituts religieux qui ne sont pas au service des malades (1875). Ces mesures sont suspendues quelques années plus tard. Dans la Pologne sous domination russe, même politique répressive ; après la tragique insurrection de 1863-64, toutes les maisons religieuses sont supprimées. Ces années de persécution, un peu partout en Europe, n'empêchèrent pas la vitalité de la vie religieuse. Le capucin Honorat Kozminski de Biala en est un bel exemple : de 1879 à 1895 il a fondé une vingtaine de Congrégations féminines clandestines (DS, t. 7, col. 718 ; t. 12, col. 1871).</w:t>
      </w:r>
    </w:p>
    <w:p>
      <w:pPr>
        <w:spacing w:after="120" w:before="0" w:line="360" w:lineRule="auto"/>
        <w:ind w:firstLine="283"/>
        <w:jc w:val="both"/>
      </w:pPr>
      <w:r>
        <w:rPr>
          <w:rFonts w:ascii="Garamond" w:hAnsi="Garamond"/>
          <w:sz w:val="24"/>
        </w:rPr>
        <w:t>3). La Révolution française et ses suites. - Les décrets de 1790 (suppression des Ordres à vœux solennels ; monastères dispersés) et de 1792 (suppression de toute Congrégation de filles vouées au service des hôpitaux et des malades) veulent faire place nette. Cependant le maintien, à titre individuel, des membres de ces Congrégations dans les « Maisons nationales de charité et d'éducation » permet à des communautés de religieuses actives de traverser la Révolution, parfois sans même quitter leur costume ni leur couvent. En général, face aux épreuves, sœurs et moniales se montrerent plus courageuses et fidèles à leurs vœux que les religieux hommes. De nombreuses religieuses payèrent de leur vie leur fidélité : les seize Carmélites de Compiègne, les Ursulines de l'Alençon et d'Orange, etc. Les religieux hommes les plus courageux furent les Chartreux, les Cisterciens trappistes et les Capucins. Inversement, 38 des 40 moines de Cluny firent défection ; la quasi-totalité des Chanoines réguliers et bon nombre de Dominicains firent de même. On estime qu'au printemps 1790, donc avant les persécutions proprement dites, un religieux homme sur deux avait abandonné la vie religieuse. La dispersion des couvents a désorganisé la vie religieuse féminine, mais la majorité des sœurs et des moniales ont continué à suivre leur vocation par petits groupes, en se cachant et en gagnant leur vie misérablement. De plus, au cœur même de la Révolution, de nouveaux Instituts sont fondés : les Filles du Cœur de Marie et les Prêtres du Cœur de Jésus, fondés par le jésuite Pierre de Clorivière, sont les plus célèbres parce que pensés et organisés de manière à faire face à la situation révolutionnaire (cf. DS, t. 2, col. 974-79 ; t. 12, col. 2175-78). Dans les pays d'Europe occidentale qui tombèrent, au moins pendant quelques années, sous la domination napoléonienne, la vie religieuse ne connut pas un sort meilleur, même s'il ne fut pas sanglant : suppression des institutions, exil, emprisonnement, confiscation des biens sont les mesures prises un peu partout, dans la ligne d'ailleurs du Joséphisme, mais avec une vigueur plus militaire ! Comme en France, la finalité bienfaisante des hospitalières et des éducatrices fait d'elles les dernières frappées. Le 3 mai 1810, un décret impérial supprima tous les Instituts religieux d'Italie ; l'exécution fut particulièrement brutale dans les départements de Rome et de Spolete. Par la suite, les gouvernements libéraux et anticléricaux, quand ils arrivent au pouvoir, se signalent par des mesures contre la vie religieuse. Il serait fastidieux de les énumérer. Retenons seulement quelques exemples. En Espagne, le gouvernement libéral prononce (4 juillet 1835) la suppression de la Compagnie de Jésus, puis de tous les monastères et couvents ayant moins de douze profès (21 juillet). Le 11 octobre de la même année, tous les monastères des Augustins, Prémontrés, Bénédictins sont supprimés. Enfin, le décret du 29 juillet 1837 supprime toutes les Congrégations religieuses masculines et féminines sauf les Piaristes, les Frères de Saint-Jean de Dieu, les Filles de la Charité et des communautés destinées à envoyer des missionnaires en Asie. En Italie, les premières mesures sont le fait du gouvernement sarde : suppression des Jésuites (25 août 1848), puis de tous les Ordres religieux (29 mai 1855), à l'exception de ceux voués à la prédication, à l'éducation et au service des malades. Des mesures analogues sont prises, à des époques diverses, en Suisse, France, Portugal. Nous ne pouvons les détailler ici.</w:t>
      </w:r>
    </w:p>
    <w:p>
      <w:pPr>
        <w:spacing w:after="120" w:before="0" w:line="360" w:lineRule="auto"/>
        <w:ind w:firstLine="283"/>
        <w:jc w:val="both"/>
      </w:pPr>
      <w:r>
        <w:rPr>
          <w:rFonts w:ascii="Garamond" w:hAnsi="Garamond"/>
          <w:sz w:val="24"/>
        </w:rPr>
        <w:t>2° HAUTS ET BAS DE LA VIE RELIGIEUSE (1762-1920). - L'histoire montre que les divers pays de l'Europe catholique n'ont pas connu en même temps les périodes d'épreuves et de persécution, et celles de renouveau. - 1). Les crises. - En France, des avant la Révolution les ombres sont certaines.</w:t>
      </w:r>
    </w:p>
    <w:p>
      <w:pPr>
        <w:spacing w:after="120" w:before="0" w:line="360" w:lineRule="auto"/>
        <w:ind w:firstLine="283"/>
        <w:jc w:val="both"/>
      </w:pPr>
      <w:r>
        <w:rPr>
          <w:rFonts w:ascii="Garamond" w:hAnsi="Garamond"/>
          <w:sz w:val="24"/>
        </w:rPr>
        <w:t>On doit relever une richesse souvent excessive des abbayes, en partie dépeuplées, la baisse du recrutement chez les moines et la plupart des Ordres mendiants (au moins jusque vers 1780), un certain relâchement de l'esprit religieux, sans qu'on puisse parler de vie dissolue. Quelques chiffres : de 1770 à 1790, les Franciscains récollets passent de 2 500 à 1 500 ; l'Ordre de Cluny, de 670 à 300. Chez les Cisterciens, 17 monastères n'ont plus qu'un moine, et 22 n'en ont que deux. C'est pourquoi la « Commission des réguliers » supprime en 1768 450 couvents et en regroupe un grand nombre. Chez les moniales, la baisse semble : moindre. : Les nouvelles Congrégations à vœux simples fondées depuis le 16° siècle continuent à servir les enfants et les malades comme par le passé. La prospérité des Frères des Écoles chrétiennes, à la veille de la Révolution, en est un bel exemple : trois fois plus d'entrées au noviciat dans leur province du Nord en 1785 qu'en 1750. Chez les Filles de la Charité, les Filles de la Sagesse, et autres Instituts de vie active, les effectifs croissent. Les fondations nouvelles sont rares, par contre (Sœurs de la Divine Providence de Ribeauvillé, 1783 ; Sœurs de la Retraite chrétienne, 1789 ; cf art. Receveur).</w:t>
      </w:r>
    </w:p>
    <w:p>
      <w:pPr>
        <w:spacing w:after="120" w:before="0" w:line="360" w:lineRule="auto"/>
        <w:ind w:firstLine="283"/>
        <w:jc w:val="both"/>
      </w:pPr>
      <w:r>
        <w:rPr>
          <w:rFonts w:ascii="Garamond" w:hAnsi="Garamond"/>
          <w:sz w:val="24"/>
        </w:rPr>
        <w:t>En Italie, les crises durent jusqu'en 1880. La vie religieuse, surtout celle des moines et des mendiants, a mis plus de temps qu'ailleurs à refleurir. Cela vient en grande partie de la situation politique de l'Italie à la recherche de son unité et contestant la puissance temporelle des Papes.</w:t>
      </w:r>
    </w:p>
    <w:p>
      <w:pPr>
        <w:spacing w:after="120" w:before="0" w:line="360" w:lineRule="auto"/>
        <w:ind w:firstLine="283"/>
        <w:jc w:val="both"/>
      </w:pPr>
      <w:r>
        <w:rPr>
          <w:rFonts w:ascii="Garamond" w:hAnsi="Garamond"/>
          <w:sz w:val="24"/>
        </w:rPr>
        <w:t>Le nœud de la crise vient de la non-observance de la vie commune de tant de religieux jetés hors de leur couvent, d'un recrutement trop facile, du manque de formation sérieuse, de dissensions internes, de rivalités régionales. Ces lacunes et ces turbulences provoquent une chute des effectifs catastrophique : en 1861 les religieux hommes sont 30 600 dans toute l'Italie ; dix ans plus tard, ils ne sont plus que 9 100, et 7 200 en 1881. Cette décadence est contrebalancée par de nouvelles Congrégations, celles de Jean Bosco 1888, Joseph Cottolengo, l'incent Pallotti, Gaspard del Bufalo, Madeleine de Canossä, l'icenza Gerosa, Françoise Xavier Cabrini.</w:t>
      </w:r>
    </w:p>
    <w:p>
      <w:pPr>
        <w:spacing w:after="120" w:before="0" w:line="360" w:lineRule="auto"/>
        <w:ind w:firstLine="283"/>
        <w:jc w:val="both"/>
      </w:pPr>
      <w:r>
        <w:rPr>
          <w:rFonts w:ascii="Garamond" w:hAnsi="Garamond"/>
          <w:sz w:val="24"/>
        </w:rPr>
        <w:t>En Espagne, la guerre d'indépendance, à partir de 1809, fut une dure épreuve (destructions nombreuses). Le roi Joseph Bonaparte supprimait tous les Ordres religieux et dispersait leurs membres (décret du 18 août 1809). Ces mesures furent parfois aggravées par les régimes suivants.</w:t>
      </w:r>
    </w:p>
    <w:p>
      <w:pPr>
        <w:spacing w:after="120" w:before="0" w:line="360" w:lineRule="auto"/>
        <w:ind w:firstLine="283"/>
        <w:jc w:val="both"/>
      </w:pPr>
      <w:r>
        <w:rPr>
          <w:rFonts w:ascii="Garamond" w:hAnsi="Garamond"/>
          <w:sz w:val="24"/>
        </w:rPr>
        <w:t>La vie religieuse en Espagne était déjà fragilisée par divers facteurs : absence de formation adaptée à l'époque, recrutement de novices peu motivés, divisions internes, ingérences des seigneurs locaux. Surtout dans le Sud, les couvents étaient trop nombreux ; par exemple, au 17° siècle, Cordoue, ville de quarante mille habitants, comptait environ deux mille religieux et religieuses : 5 % de la population. Après la Restauration, les demandes de sécularisation sont nombreuses. On constate de 1820 à 1822 le départ de 7 244 religieux et de 867 religieuses.</w:t>
      </w:r>
    </w:p>
    <w:p>
      <w:pPr>
        <w:spacing w:after="120" w:before="0" w:line="360" w:lineRule="auto"/>
        <w:ind w:firstLine="283"/>
        <w:jc w:val="both"/>
      </w:pPr>
      <w:r>
        <w:rPr>
          <w:rFonts w:ascii="Garamond" w:hAnsi="Garamond"/>
          <w:sz w:val="24"/>
        </w:rPr>
        <w:t>2). Le renouveau. - En France, même pendant la Révolution, la vie religieuse se maintient, puis renaît avec une surprenante rapidité. En 1796 Anne-Marie Rivier fonde en Ardèche les Sœurs de la Présentation de Marie. L'année suivante, Pierre Coudrin et Henriette Aymer de la Chevalerie fondent les Sœurs dites de Picpus. En 1799, Jeanne-Antide Thouret suscite à Besançon les Sœurs de la Charité. En 1800, Madeleine-Sophie Barat fonde les Sœurs du Sacré-Cœur ; et ainsi de suite chaque année.</w:t>
      </w:r>
    </w:p>
    <w:p>
      <w:pPr>
        <w:spacing w:after="120" w:before="0" w:line="360" w:lineRule="auto"/>
        <w:ind w:firstLine="283"/>
        <w:jc w:val="both"/>
      </w:pPr>
      <w:r>
        <w:rPr>
          <w:rFonts w:ascii="Garamond" w:hAnsi="Garamond"/>
          <w:sz w:val="24"/>
        </w:rPr>
        <w:t>Les Congrégations d'avant la Révolution se reprennent très vite, rassemblent leurs membres dispersés, rouvrent leurs œuvres. La renaissance des Filles de la Charité est spectaculaire, mais des Instituts plus modestes ne sont pas en reste : les Sœurs de la Providence (de Lorraine), qui sont 200 en 1789, comptent en 1803 plus de 900 sœurs dans 700 écoles de l'Est de la France.</w:t>
      </w:r>
    </w:p>
    <w:p>
      <w:pPr>
        <w:spacing w:after="120" w:before="0" w:line="360" w:lineRule="auto"/>
        <w:ind w:firstLine="283"/>
        <w:jc w:val="both"/>
      </w:pPr>
      <w:r>
        <w:rPr>
          <w:rFonts w:ascii="Garamond" w:hAnsi="Garamond"/>
          <w:sz w:val="24"/>
        </w:rPr>
        <w:t>Après la France, c'est la Belgique qui, chronologiquement, reprend son essor. À Gand le chanoine Triest fonde en 1805 les Sœurs de la Charité de Jésus et de Marie, puis, en 1807-10, les Frères de la Charité. De 1820 à 1840 on peut énumérer les fondations des Sœurs des Écoles chrétiennes (1820), des Ursulines de Tildonk (1831), des Filles de la Croix (Liège, 1833), des Dames de Marie (1838). Après 1840, les fondations se multiplient.</w:t>
      </w:r>
    </w:p>
    <w:p>
      <w:pPr>
        <w:spacing w:after="120" w:before="0" w:line="360" w:lineRule="auto"/>
        <w:ind w:firstLine="283"/>
        <w:jc w:val="both"/>
      </w:pPr>
      <w:r>
        <w:rPr>
          <w:rFonts w:ascii="Garamond" w:hAnsi="Garamond"/>
          <w:sz w:val="24"/>
        </w:rPr>
        <w:t>Au Canada le temps des épreuves survient avec l'occupation anglaise. Le renouveau se manifeste avec le retour de missionnaires venus de France : Frères de l'Instruction chrétienne (1837). Oblats de Marie-Immaculée (1841). Jésuites (1842) ; en 1847 arrivent deux jeunes Congrégations : les Clercs de Saint-Viateur et ceux de Sainte-Croix. Du côté féminin, les Dames du Sacré-Cœur s'implantent en 1842, les Sœurs du Bon Pasteur d'Angers en 1844. Surtout Ignace Bourget (1799-1885), évêque de Montréal, fonde quatre Instituts répondant à divers besoins entre 1843 et 1850. Dans la partie anglophone du Canada on voit arriver les Sœurs de la Merci (1842), l'Institut de la Bienheureuse Vierge Marie (1847), les Sœurs de Saint-Joseph (1851).</w:t>
      </w:r>
    </w:p>
    <w:p>
      <w:pPr>
        <w:spacing w:after="120" w:before="0" w:line="360" w:lineRule="auto"/>
        <w:ind w:firstLine="283"/>
        <w:jc w:val="both"/>
      </w:pPr>
      <w:r>
        <w:rPr>
          <w:rFonts w:ascii="Garamond" w:hAnsi="Garamond"/>
          <w:sz w:val="24"/>
        </w:rPr>
        <w:t>En Allemagne, le renouveau se manifeste d'abord en Bavière, où quelques abbayes bénédictines sont restaurées à partir de 1830. Les Franciscains s'implantent à nouveau à partir de 1840. L'année suivante arrivent les Rédemptoristes (Clément-Marie Hofbauer contribue à leur rapide développement), puis en 1850 les Capucins.</w:t>
      </w:r>
    </w:p>
    <w:p>
      <w:pPr>
        <w:spacing w:after="120" w:before="0" w:line="360" w:lineRule="auto"/>
        <w:ind w:firstLine="283"/>
        <w:jc w:val="both"/>
      </w:pPr>
      <w:r>
        <w:rPr>
          <w:rFonts w:ascii="Garamond" w:hAnsi="Garamond"/>
          <w:sz w:val="24"/>
        </w:rPr>
        <w:t>Ailleurs, les renouveaux sont plus tardifs. En Espagne, il faut attendre 1849 pour voir se fonder les Fils du Cœur Immaculé de Marie par Antoine-Marie Claret. En 1881, un frère de Saint-Jean de Dieu italien, Benito Menni, fonde les Hospitalières du Sacré Cœur de Jésus. À la fin du siècle (1892), l'Espagne compte, novices non compris, 9 300 religieux, 18 600 moniales, 14 000 sœurs de vie apostolique.</w:t>
      </w:r>
    </w:p>
    <w:p>
      <w:pPr>
        <w:spacing w:after="120" w:before="0" w:line="360" w:lineRule="auto"/>
        <w:ind w:firstLine="283"/>
        <w:jc w:val="both"/>
      </w:pPr>
      <w:r>
        <w:rPr>
          <w:rFonts w:ascii="Garamond" w:hAnsi="Garamond"/>
          <w:sz w:val="24"/>
        </w:rPr>
        <w:t>En Italie, si l'on met à part plusieurs nouvelles Congrégations, dont certaines, comme les Salésiens, sont appelées à une diffusion rapide, la vie religieuse ne reprend un véritable essor qu'à partir de 1881, date à laquelle on peut noter une légère remontée des effectifs. En 1901, on compte 7 800 religieux et 40 250 religieuses. Par rapport au 18° siècle, la chute des Mendiants est importante, les Jésuites se maintiennent et on note la quasi-disparition de Congrégations autrefois florissantes, comme les Théatins.</w:t>
      </w:r>
    </w:p>
    <w:p>
      <w:pPr>
        <w:spacing w:after="120" w:before="0" w:line="360" w:lineRule="auto"/>
        <w:ind w:firstLine="283"/>
        <w:jc w:val="both"/>
      </w:pPr>
      <w:r>
        <w:rPr>
          <w:rFonts w:ascii="Garamond" w:hAnsi="Garamond"/>
          <w:sz w:val="24"/>
        </w:rPr>
        <w:t>Au Portugal, le renouveau commence avec le retour des Jésuites en 1858, puis des Franciscains en 1861. Les Spiritains arrivent en 1867. Durant le dernier quart du siècle, de nouveaux Instituts originaires du pays sont fondés, tandis que s'implantent plusieurs Congrégations féminines d'origine française et espagnole.</w:t>
      </w:r>
    </w:p>
    <w:p>
      <w:pPr>
        <w:spacing w:after="120" w:before="0" w:line="360" w:lineRule="auto"/>
        <w:ind w:firstLine="283"/>
        <w:jc w:val="both"/>
      </w:pPr>
      <w:r>
        <w:rPr>
          <w:rFonts w:ascii="Garamond" w:hAnsi="Garamond"/>
          <w:sz w:val="24"/>
        </w:rPr>
        <w:t>3° LE 19° siècle : âge d'or de la vie religieuse apostolique féminine. - Donnons quelques chiffres.</w:t>
      </w:r>
    </w:p>
    <w:p>
      <w:pPr>
        <w:spacing w:after="120" w:before="0" w:line="360" w:lineRule="auto"/>
        <w:ind w:firstLine="283"/>
        <w:jc w:val="both"/>
      </w:pPr>
      <w:r>
        <w:rPr>
          <w:rFonts w:ascii="Garamond" w:hAnsi="Garamond"/>
          <w:sz w:val="24"/>
        </w:rPr>
        <w:t>Nouvelles fondations de congrégations féminines : en France, 400 de 1800 à 1880 (cf. Langlois) ; en Italie, 183 (surtout dans le Nord ; cf. G. Martina) ; en Belgique, une centaine ; au Canada, 25 de 1840 à 1900 (surtout dans la partie française). Les autres pays du monde eurent moins de 25 fondations au 19° siècle.</w:t>
      </w:r>
    </w:p>
    <w:p>
      <w:pPr>
        <w:spacing w:after="120" w:before="0" w:line="360" w:lineRule="auto"/>
        <w:ind w:firstLine="283"/>
        <w:jc w:val="both"/>
      </w:pPr>
      <w:r>
        <w:rPr>
          <w:rFonts w:ascii="Garamond" w:hAnsi="Garamond"/>
          <w:sz w:val="24"/>
        </w:rPr>
        <w:t>Effectifs : en France, 15 000 en 1816, le double en 1830, 105 000 en 1861, 135 000 en 1878 (cf. Langlois). - En Italie, il y a 40 250 religieuses, la plupart de vie active, en 1901 (recensement). - En Espagne, 14 000 sœurs de vie active en 1892 (nonciature). Quantitativement viendraient ensuite le Canada, puis la Pologne (8 000 environ en 1914).</w:t>
      </w:r>
    </w:p>
    <w:p>
      <w:pPr>
        <w:spacing w:after="120" w:before="0" w:line="360" w:lineRule="auto"/>
        <w:ind w:firstLine="283"/>
        <w:jc w:val="both"/>
      </w:pPr>
      <w:r>
        <w:rPr>
          <w:rFonts w:ascii="Garamond" w:hAnsi="Garamond"/>
          <w:sz w:val="24"/>
        </w:rPr>
        <w:t>En comparaison, le chiffre des religieux hommes à la fin du siècle est de beaucoup moindre (7 800 italiens en 1901 ; en Espagne en 1892, 9 300 religieux pour 32 600 religieuses). On s'achemine vers la proportion, valable pour beaucoup de pays en cours du 20° siècle, d'un religieux pour 4 ou 5 religieuses ; parmi celles-ci les moniales ne représentent pas le dixième. Dans les siècles passés, les religieux étaient plus nombreux que les religieuses. Le 19° siècle opère donc un renversement et une « féminisation » de la vie religieuse.</w:t>
      </w:r>
    </w:p>
    <w:p>
      <w:pPr>
        <w:spacing w:after="120" w:before="0" w:line="360" w:lineRule="auto"/>
        <w:ind w:firstLine="283"/>
        <w:jc w:val="both"/>
      </w:pPr>
      <w:r>
        <w:rPr>
          <w:rFonts w:ascii="Garamond" w:hAnsi="Garamond"/>
          <w:sz w:val="24"/>
        </w:rPr>
        <w:t>1). En France. -- L'origine d'un grand nombre de nouvelles fondations est très modeste : la rencontre d'un prêtre et de quelques compagnes souvent jeunes, fait naître peu à peu le projet d'une vie religieuse, de vœux. Avec l'approbation de l'évêque local, la congrégation naît. La plupart entendent au début répondre aux besoins locaux : enseignement, catéchisme, soin des malades et des vieillards, visite des pauvres. Leur aire de développement ne dépasse pas alors les limites du diocèse, voire d'un doyenné. L'expansion, par la suite, est souvent livrée au hasard des besoins formulés. Lors des lois d'exception, ces Congrégations, exclusivement françaises jusqu'alors, se réfugient à l'étranger, s'y développent et y fondent de nouvelles provinces.</w:t>
      </w:r>
    </w:p>
    <w:p>
      <w:pPr>
        <w:spacing w:after="120" w:before="0" w:line="360" w:lineRule="auto"/>
        <w:ind w:firstLine="283"/>
        <w:jc w:val="both"/>
      </w:pPr>
      <w:r>
        <w:rPr>
          <w:rFonts w:ascii="Garamond" w:hAnsi="Garamond"/>
          <w:sz w:val="24"/>
        </w:rPr>
        <w:t>Leur vie spirituelle est marquée par ce qui a fait le meilleur de l'âme chrétienne en Ce : la piété mariale, l'Eucharistie et le Sacré-Cœur. Le Christ incarné et sa mère, plus qu'à aucune autre époque, sont au centre de la vie et des pratiques spirituelles.</w:t>
      </w:r>
    </w:p>
    <w:p>
      <w:pPr>
        <w:spacing w:after="120" w:before="0" w:line="360" w:lineRule="auto"/>
        <w:ind w:firstLine="283"/>
        <w:jc w:val="both"/>
      </w:pPr>
      <w:r>
        <w:rPr>
          <w:rFonts w:ascii="Garamond" w:hAnsi="Garamond"/>
          <w:sz w:val="24"/>
        </w:rPr>
        <w:t>Jusqu'au milieu du siècle, les esprits restent marqués par le refus des idées des Lumières et des bouleversements issus de la Révolution. D'où un sentiment largement répandu que Dieu et ses droits ont été outragés et qu'il faut « réparer » pour les offenses qu'il a subies. Dans la seconde moitié du siècle, la Révolution se fait plus lointaine, la Restauration a échoué, l'idéal démocratique s'affirme. D'autre part, l'industrialisation croissante fait changer à la fois bien des modes de vie et l'équilibre social d'antan : on doit se soucier de la pauvreté ouvrière, du déracinement des jeunes travailleurs, des problèmes suscités par la croissance de l'urbanisation. De plus, la dimension missionnaire de l'Église s'est beaucoup développée. D'où des fondations religieuses orientées vers ces urgences.</w:t>
      </w:r>
    </w:p>
    <w:p>
      <w:pPr>
        <w:spacing w:after="120" w:before="0" w:line="360" w:lineRule="auto"/>
        <w:ind w:firstLine="283"/>
        <w:jc w:val="both"/>
      </w:pPr>
      <w:r>
        <w:rPr>
          <w:rFonts w:ascii="Garamond" w:hAnsi="Garamond"/>
          <w:sz w:val="24"/>
        </w:rPr>
        <w:t>Les apostolats au cours du siècle ont été très variés, donnant lieu à de nombreuses initiatives, si bien qu'il est malaisé de les enfermer dans une description fidèle. Repérons cinq secteurs plus importants : 1) l'évangélisation et le soutien de la vie chrétienne dans les campagnes et leurs bourgs ; - 2) l'évangélisation des terres lointaines (on dit alors les « missions ») ; - 3) le service des pauvres et le monde de la santé (cf. DS, t. 7, col. 805-08), y compris les vieillards ; - 4) le service d'une catégorie sociale défavorisée (jeunes travailleuses transplantées ; handicapés physiques et mentaux, prisonniers) ; - 5) l'éducation chrétienne des jeunes, de loin le secteur le plus important, à la fin du siècle, par le nombre des fondations et des religieuses.</w:t>
      </w:r>
    </w:p>
    <w:p>
      <w:pPr>
        <w:spacing w:after="120" w:before="0" w:line="360" w:lineRule="auto"/>
        <w:ind w:firstLine="283"/>
        <w:jc w:val="both"/>
      </w:pPr>
      <w:r>
        <w:rPr>
          <w:rFonts w:ascii="Garamond" w:hAnsi="Garamond"/>
          <w:sz w:val="24"/>
        </w:rPr>
        <w:t>En Amérique latine, la vie religieuse féminine apostolique démarre tout juste au 19° siècle, époque où elle subit fortement le contre-coup de ce qui se passe en Espagne et au Portugal ; à la suite du renouveau tardif dans ces deux pays, elle ne prendra son essor en Amérique latine qu'au 20° siècle. C'est seulement après 1920 qu'on y verra naître des Congrégations locales et autochtones. En attendant, les religieuses viennent d'Europe, surtout de France et d'Italie : Salésiennes en Argentine ; Dominicaines de la Présentation de Tours en Colombie ; Sœurs de Saint-Joseph de Chambéry, italo-françaises, dans le sud du Brésil.</w:t>
      </w:r>
    </w:p>
    <w:p>
      <w:pPr>
        <w:spacing w:after="120" w:before="0" w:line="360" w:lineRule="auto"/>
        <w:ind w:firstLine="283"/>
        <w:jc w:val="both"/>
      </w:pPr>
      <w:r>
        <w:rPr>
          <w:rFonts w:ascii="Garamond" w:hAnsi="Garamond"/>
          <w:sz w:val="24"/>
        </w:rPr>
        <w:t>L'éducation chrétienne de la jeunesse est le souci prédominant de la vie religieuse féminine en Belgique (religieuses de Saint-André refondées à Tournai en 1850) et au Canada (Sœurs enseignantes de Jésus-Marie, 1855, Sœurs de Notre-Dame, 1871 ; Sœurs de la Présentation de Marie, etc.). Même orientation vers l'éducation en Italie du Nord. 3). La législation canonique concernant les religieuses de vie apostolique change radicalement au cours du 19° siècle sur deux points : bien que ne vivant pas en clôture et ne prononçant pas de vœux solennels, les sœurs de vie active sont de plus en plus considérées comme de véritables religieuses, au même titre que les moniales ; aux supérieures générales de ces Congrégations est reconnue une pleine autorité, que n'entrave plus le pouvoir épiscopal. Ces deux changements s'operent peu à peu grâce à l'action du Saint-Siège, spécialement du cardinal G. A. Bizzarri 1877. En 1900, Léon XIII promulgue la Constitution Conditae a Christo qui définit clairement l'autorité d'une supérieure générale d'une Congrégation féminine de droit pontifical et sur quels points limités ses communautés demeurent soumises à l'évêque du lieu. En 1900 et 1917, le Saint-Siège définit également de façon satisfaisante le statut des Congrégations féminines de droit diocésain.</w:t>
      </w:r>
    </w:p>
    <w:p>
      <w:pPr>
        <w:spacing w:after="120" w:before="0" w:line="360" w:lineRule="auto"/>
        <w:ind w:firstLine="283"/>
        <w:jc w:val="both"/>
      </w:pPr>
      <w:r>
        <w:rPr>
          <w:rFonts w:ascii="Garamond" w:hAnsi="Garamond"/>
          <w:sz w:val="24"/>
        </w:rPr>
        <w:t>49 LA VIE RELIGIEUSE MASCULINE. - Plus que pour les Congrégations féminines de vie active, le 19° siècle est une période difficile pour les Ordres supprimés à partir de 1762. L'anticléricalisme des régimes libéraux prend surtout pour cible les Instituts masculins, anciens et nouveaux, considérés comme dangereux pour la société laïque et démocratique. Bien des évêques se montrent méfiants à l'égard des Instituts masculins, dans lesquels ils voient de trop fervents défenseurs de l'autorité pontificale. Autant l'opinion publique se montre bienveillante envers les religieuses utiles à la société par leur action charitable et éducatrice, autant elle se méfie des Instituts masculins, qu'on tient à l'écart des écoles, des universités, du monde de la pensée et dont on redoute l'influence ; ceci concerne surtout les Jésuites, les Frères des Écoles chrétiennes et les Assomptionnistes. 1). Lente restauration des Ordres anciens. - En France, la vie bénédictine connaît un début de restauration avec P. Guéranger, fondateur de Solesmes en 1833 (DS, t. 1, col. 1433-35). En Allemagne, l'abbaye de Meten reprend vie en 1830. En 1846, des Bénédictins allemands implantent pour la première fois aux États-Unis la vie monastique. En 1863, à l'exemple de Solesmes, est fondée l'abbaye de Beuron appelée à devenir un centre important de vie intellectuelle et liturgique. En 1872, des moines de Beuron fondent Maredsous en Belgique.</w:t>
      </w:r>
    </w:p>
    <w:p>
      <w:pPr>
        <w:spacing w:after="120" w:before="0" w:line="360" w:lineRule="auto"/>
        <w:ind w:firstLine="283"/>
        <w:jc w:val="both"/>
      </w:pPr>
      <w:r>
        <w:rPr>
          <w:rFonts w:ascii="Garamond" w:hAnsi="Garamond"/>
          <w:sz w:val="24"/>
        </w:rPr>
        <w:t>Chez les Cisterciens, à la mort du P de Lestrange (1827), les Trappistes, qui ont réussi à traverser la Révolution, se scindent en deux observances, celle de la Stricte Observance en Suisse et celle qui se réfère aux constitutions de Rancé. Vers 1880, la première branche compte 18 monastères et 1 150 moines ; la seconde 29 monastères et 1 550 moines. L'union des deux branches, auxquelles se joint la Congrégation belge de Westmalle (8 maisons, 400 membres), s'effectue en 1891. En 1899, Cîteaux reprend son titre abbatial et devient la tête de l'Ordre des Cisterciens de la stricte observance. Quant à la commune observance, elle ne renaît que dans la seconde moitié du 19° siècle en Italie et en Autriche (cf. DS, t. 13, col. 804-10).</w:t>
      </w:r>
    </w:p>
    <w:p>
      <w:pPr>
        <w:spacing w:after="120" w:before="0" w:line="360" w:lineRule="auto"/>
        <w:ind w:firstLine="283"/>
        <w:jc w:val="both"/>
      </w:pPr>
      <w:r>
        <w:rPr>
          <w:rFonts w:ascii="Garamond" w:hAnsi="Garamond"/>
          <w:sz w:val="24"/>
        </w:rPr>
        <w:t>Les Franciscains se reconstituent vers le milieu du siècle ; divisés en de nombreuses branches, ils sont unis d'autorité par Léon XIII en 1897 pour former l'Ordre des Frères Mineurs (DS, t. 5, col. 1313-14). Dès lors, ils connaissent l'expansion. - Les Dominicains, chassés d'Espagne et d'Amérique latine en 1837, expulsés de Pologne par les Tsars, ne sont qu'une poignée en Europe au milieu du siècle ; ils se maintiennent en Irlande. Il faut attendre Lacordaire (1802-1861) pour qu'ils se développent en France. En Allemagne, ils se reconstituent en 1860 et recréent une province en 1895 (DS, t. 5, col. 1461-64, 1479-81, 1500-02, 1518). 2). Essor des nouvelles Congrégations. - Les Congrégations cléricales fondées au 18° siècle (Passionistes et Rédemptoristes surtout) et les Ordres de Clercs réguliers plus anciens résistent mieux, au long du siècle, aux mouvements d'opinion qui leur sont contraires ; cela vaut surtout des Jésuites rétablis par le Pape en 1814 et des Piaristes. Le terrain laissé vide par la quasi disparition des Mendiants appelle leur expansion, mais de nouvelles Congrégations se développent aussi, principalement dans deux directions apostoliques : l'éducation chrétienne et les missions a). L'éducation chrétienne des jeunes. - Les Frères des Écoles chrétiennes sont plus de cinq mille en 1850, plus de seize mille en 1900. D'autres Congrégations de Frères s'ajoutent désormais à eux : Frères de l'Instruction chrétienne de J.-M de La Mennais (1817). Frères Maristes de Marcellin Champagnat (1819). Clercs de Saint-Viateur (1826). Frères du Sacré-Cœur (1821). Frères de Saint-Gabriel (1821). Frères de la Doctrine chrétienne de Matzenheim (DS, t. 11, col. 900). Il y eut aussi de nouvelles Congrégations de prêtres qui se consacrent à l'éducation, surtout en milieux pauvres, en particulier les Salésiens fondés en 1859 par Jean Bosco b). Les missions. - Parmi les nouvelles fondations citons : les Pères Maristes (1816 ; DS, t. 2, col. 1078-85), les Oblats de Marie-Immaculée (1816 ; t. 10, col. 869-72). La Société des Missions africaines de Lyon (1856), les Spiritains (refondation par Libermann, 1848 ; t. 9, col. 764-80), les Pères Blancs du cardinal Lavigerie (1868 ; t. 9, col. 434-37 ; t.5, col. 1221-27). Hors de France : en Italie, Société des Missions étrangères de Milan (1850). Comboniens, Xavériens (1898) ; - en Belgique : Pères de Scheut (1863) ; - en Hollande-Allemagne : Société du Verbe divin (1875) ; - en Irlande : Société de Saint-Colomban (1916). Voir DS, t. 10, col. 1390-97 c). Autres apostolats. - Plusieurs Congrégations ou Instituts masculins, fondés au 19° siècle, visent à s'insérer dans les quartiers pauvres des villes : Frères de Saint-Vincent de Paul (1845). Institut du Prado (1860). Fils de la Charité (1918). -- Pour une présence dans les paroisses, sont fondés en 1840 les Frères de la Sainte-Famille de Belley et, plus tard, les Chanoines réguliers de l'Immaculée-Conception (DS, t. 2, col. 476) de Dom Gréa.</w:t>
      </w:r>
    </w:p>
    <w:p>
      <w:pPr>
        <w:spacing w:after="120" w:before="0" w:line="360" w:lineRule="auto"/>
        <w:ind w:firstLine="283"/>
        <w:jc w:val="both"/>
      </w:pPr>
      <w:r>
        <w:rPr>
          <w:rFonts w:ascii="Garamond" w:hAnsi="Garamond"/>
          <w:sz w:val="24"/>
        </w:rPr>
        <w:t>4. De 1920 à nos jours. - 1° FONDATIONS NOUVELLES. - 1). Jusqu'à l'Vatican II. - Dès 1920, les fondations nouvelles se font beaucoup moins nombreuses. Si on manque de recul suffisant pour caractériser ces fondations, on peut cependant relever quelques orientations majeures.</w:t>
      </w:r>
    </w:p>
    <w:p>
      <w:pPr>
        <w:spacing w:after="120" w:before="0" w:line="360" w:lineRule="auto"/>
        <w:ind w:firstLine="283"/>
        <w:jc w:val="both"/>
      </w:pPr>
      <w:r>
        <w:rPr>
          <w:rFonts w:ascii="Garamond" w:hAnsi="Garamond"/>
          <w:sz w:val="24"/>
        </w:rPr>
        <w:t>Plus que dans la seconde moitié du 19° siècle, ces fondations se veulent adaptées à un milieu de vie précis. C'est évidemment à l'Action catholique qu'est due cette attention à des réalités sociales comme le monde ouvrier des grandes banlieues ou le monde paysan. En ce qui concerne le premier, citons les fondations des Sœurs de Marie réconciliatrice (1921) et des Auxiliatrices de la Charité (1926) ; en ce qui concerne le monde rural : les Frères missionnaires des campagnes (1943) ; du côté féminin : les Dominicaines missionnaires des campagnes (1932), les Petites Sœurs de Notre-Dame (1943), les Carmélites des campagnes (1946 ; dites actuellement Carmélites de l'Emmanuel), les Sœurs des campagnes (1962).</w:t>
      </w:r>
    </w:p>
    <w:p>
      <w:pPr>
        <w:spacing w:after="120" w:before="0" w:line="360" w:lineRule="auto"/>
        <w:ind w:firstLine="283"/>
        <w:jc w:val="both"/>
      </w:pPr>
      <w:r>
        <w:rPr>
          <w:rFonts w:ascii="Garamond" w:hAnsi="Garamond"/>
          <w:sz w:val="24"/>
        </w:rPr>
        <w:t>L'existence d'un milieu particulier ne suppose pas nécessairement une classe sociale déterminée ; il peut naître d'une situation particulière, comme la maladie, l'infirmité. On rapprochera volontiers des fondations adaptées à un milieu de vie celles, très originales, qui ont pour but d'offrir la vie religieuse à des handicapés. Ainsi, après les Sœurs aveugles de Saint-Paul dont la fondation remonte à 1852, les Sœurs de Jésus crucifié, plutôt contemplatives (1930), les Sœurs de l'Agneau de Dieu (1946), la communauté contemplative du Thabor (1966) ; chez les hommes, la Congrégation Notre-Dame d'espérance (1966), qui compte actuellement 75 moines en France, Belgique et Espagne.</w:t>
      </w:r>
    </w:p>
    <w:p>
      <w:pPr>
        <w:spacing w:after="120" w:before="0" w:line="360" w:lineRule="auto"/>
        <w:ind w:firstLine="283"/>
        <w:jc w:val="both"/>
      </w:pPr>
      <w:r>
        <w:rPr>
          <w:rFonts w:ascii="Garamond" w:hAnsi="Garamond"/>
          <w:sz w:val="24"/>
        </w:rPr>
        <w:t>Entre les deux guerres mondiales et immédiatement après la dernière, on a assisté à un renouveau de la paroisse et de la pastorale locale. À cet effort missionnaire les religieux ont contribué d'une façon plus étroite qu'en d'autres temps. Aussi voit-on naître de 1920 à Vatican II d'assez nombreuses fondations orientées vers la pastorale et la catéchèse.</w:t>
      </w:r>
    </w:p>
    <w:p>
      <w:pPr>
        <w:spacing w:after="120" w:before="0" w:line="360" w:lineRule="auto"/>
        <w:ind w:firstLine="283"/>
        <w:jc w:val="both"/>
      </w:pPr>
      <w:r>
        <w:rPr>
          <w:rFonts w:ascii="Garamond" w:hAnsi="Garamond"/>
          <w:sz w:val="24"/>
        </w:rPr>
        <w:t>Chez les hommes : les Missionnaires de la plaine (1927), la Fraternité missionnaire de Sainte-Thérèse (1948) dont l'esprit, proche de la Mission de France, s'inspire fortement de Thérèse de l'Enfant-Jésus. Chez les femmes : les Auxiliaires du sacerdoce (1923), les Oblates de Sainte-Thérèse de Lisieux (1924), les Adoratrices du Christ-Prêtre (1939), les Coopératrices paroissiales du Christ-Roi (1943), les Catéchistes missionnaires de l'Ile-le-Comte (1943), les Assistantes missionnaires paroissiales, dites Franciscaines de Jeanne d'Arc (1946), les Sœurs Bernadettes (1966).</w:t>
      </w:r>
    </w:p>
    <w:p>
      <w:pPr>
        <w:spacing w:after="120" w:before="0" w:line="360" w:lineRule="auto"/>
        <w:ind w:firstLine="283"/>
        <w:jc w:val="both"/>
      </w:pPr>
      <w:r>
        <w:rPr>
          <w:rFonts w:ascii="Garamond" w:hAnsi="Garamond"/>
          <w:sz w:val="24"/>
        </w:rPr>
        <w:t>D'autre part, si la distinction entre vie contemplative et vie active a toujours été souple dans l'histoire de la vie religieuse, durant les années dont nous parlons elles sont souvent unies dans les nouvelles fondations. Moniales voulant exercer une activité extérieure et sœurs de vie apostolique voulant donner priorité à la prière se sont rejointes dans un même genre de vie. Les plus connues de ces fondations sont les Dominicaines de Sainte-Catherine de Ricci (1929) et celles des Tourelles (1931), les Oblates de l'Eucharistie (1932), les Augustines de Sainte-Monique (1934), les Petites Sœurs du Sacré-Cœur (1933), les Petites Sœurs de l'Évangile (1963).</w:t>
      </w:r>
    </w:p>
    <w:p>
      <w:pPr>
        <w:spacing w:after="120" w:before="0" w:line="360" w:lineRule="auto"/>
        <w:ind w:firstLine="283"/>
        <w:jc w:val="both"/>
      </w:pPr>
      <w:r>
        <w:rPr>
          <w:rFonts w:ascii="Garamond" w:hAnsi="Garamond"/>
          <w:sz w:val="24"/>
        </w:rPr>
        <w:t>Plusieurs de ces Instituts appartiennent à la famille spirituelle de Charles de Foucauld (DS, t. 5, col. 729-41). Inventant sans doute une manière nouvelle d'être contemplatif en plein monde, il a voulu proposer à l'Islam, non point une prédication, mais la présence muette et patiente de la charité et de l'amour du Christ. Il fonda en 1909 une confrérie, l'Union des frères et sœurs du Sacré-Cœur de Jésus, dont il fut pratiquement le seul membre. L'idée fut reprise par René Voillaume et deux Congrégations en sont sorties : les Petites Sœurs du Sacré-Cœur de Jésus et les Petits Frères de Jésus. De la première sont issues les Petites Sœurs de Jésus (1939), maintenant présentes en de multiples contrées. La spiritualité de Foucauld a donné naissance encore à plusieurs Instituts religieux ou séculiers : Petits Frères et Petites Sœurs de l'Évangile (1963) qui donnent plus d'importance à l'apostolat direct, les Nazaréennes du P. de Foucauld, qui accueillaient des handicapés mentaux (l'Institut a arrêté son développement), l'Institut séculier Jésus-Caritas avec ses branches laïque et sacerdotale. 2). Congrégations autochtones en Amérique latine, Afrique et Asie. - C'est seulement au 20° siècle que la vie religieuse apostolique s'inculture en Amérique latine ; de 1920 à nos jours y naissent et s'y développent des Congrégations vraiment autochtones. Le même phénomène se produit aussi en Afrique et en Asie. Ces Congrégations sont surtout féminines : elles</w:t>
      </w:r>
    </w:p>
    <w:p>
      <w:pPr>
        <w:spacing w:after="120" w:before="0" w:line="360" w:lineRule="auto"/>
        <w:ind w:firstLine="283"/>
        <w:jc w:val="both"/>
      </w:pPr>
      <w:r>
        <w:rPr>
          <w:rFonts w:ascii="Garamond" w:hAnsi="Garamond"/>
          <w:sz w:val="24"/>
        </w:rPr>
        <w:t>699 se recrutent en dépit de bien des difficultés : pauvreté matérielle, manque de formation, emprise de la famille et de la tribu, mépris de la femme qui n'enfante pas. On peut compter chaque année une quinzaine de nouvelles Congrégations dans ces trois continents : quelque 300 Congrégations en vingt ans, chiffre qui démontre l'essor de la vie religieuse dans les pays en voie de développement.</w:t>
      </w:r>
    </w:p>
    <w:p>
      <w:pPr>
        <w:spacing w:after="120" w:before="0" w:line="360" w:lineRule="auto"/>
        <w:ind w:firstLine="283"/>
        <w:jc w:val="both"/>
      </w:pPr>
      <w:r>
        <w:rPr>
          <w:rFonts w:ascii="Garamond" w:hAnsi="Garamond"/>
          <w:sz w:val="24"/>
        </w:rPr>
        <w:t>En Asie, les pays les plus féconds de ce point de vue sont les Philippines, l'Inde et, plus récemment la Corée et l'Indonésie. En Inde, beaucoup d'Instituts autochtones, surtout féminins, sont d'inspiration franciscaine ou se rattachent au courant moderne du Carmel apostolique.</w:t>
      </w:r>
    </w:p>
    <w:p>
      <w:pPr>
        <w:spacing w:after="120" w:before="0" w:line="360" w:lineRule="auto"/>
        <w:ind w:firstLine="283"/>
        <w:jc w:val="both"/>
      </w:pPr>
      <w:r>
        <w:rPr>
          <w:rFonts w:ascii="Garamond" w:hAnsi="Garamond"/>
          <w:sz w:val="24"/>
        </w:rPr>
        <w:t>En Afrique, les essais de fondation de Congrégations africaines de frères se sont soldés le plus souvent par l'échec. Mais les Congrégations féminines se multiplient. Ainsi au Zaïre, 158 Congrégations féminines sont présentes, dont une quarantaine autochtones.</w:t>
      </w:r>
    </w:p>
    <w:p>
      <w:pPr>
        <w:spacing w:after="120" w:before="0" w:line="360" w:lineRule="auto"/>
        <w:ind w:firstLine="283"/>
        <w:jc w:val="both"/>
      </w:pPr>
      <w:r>
        <w:rPr>
          <w:rFonts w:ascii="Garamond" w:hAnsi="Garamond"/>
          <w:sz w:val="24"/>
        </w:rPr>
        <w:t>La fondation de ces dernières s'est déroulée en trois vagues. Entre 1930 et 1940, ces Congrégations sont d'ordinaire fondées avec l'aide de Sœurs Blanches de nationalité belge et dans les régions plus riches et mieux christianisées. La deuxième vague, entre 1940 et 1960, est surtout l'œuvre des Pères de Scheut (dans l'ouest et le centre du pays). La troisième vague est celle des Congrégations fondées depuis 1960 par les évêques zaïrois.</w:t>
      </w:r>
    </w:p>
    <w:p>
      <w:pPr>
        <w:spacing w:after="120" w:before="0" w:line="360" w:lineRule="auto"/>
        <w:ind w:firstLine="283"/>
        <w:jc w:val="both"/>
      </w:pPr>
      <w:r>
        <w:rPr>
          <w:rFonts w:ascii="Garamond" w:hAnsi="Garamond"/>
          <w:sz w:val="24"/>
        </w:rPr>
        <w:t>Que peut-on dire de la maturité et de la formation de ces Instituts ? Ceux de la première vague paraissent plus solides que ceux de la troisième. Les Sœurs Blanches ont veillé à la formation spirituelle ; pour la troisième vague, les évêques se sont souciés avant tout de l'efficacité apostolique. En dépit d'assez nombreux départs, des problèmes de la chasteté ou de la relation avec la famille, on y constate de bonnes ressources spirituelles.</w:t>
      </w:r>
    </w:p>
    <w:p>
      <w:pPr>
        <w:spacing w:after="120" w:before="0" w:line="360" w:lineRule="auto"/>
        <w:ind w:firstLine="283"/>
        <w:jc w:val="both"/>
      </w:pPr>
      <w:r>
        <w:rPr>
          <w:rFonts w:ascii="Garamond" w:hAnsi="Garamond"/>
          <w:sz w:val="24"/>
        </w:rPr>
        <w:t>Les effectifs de ces nouvelles Congrégations restent modestes : au mieux 300 sœurs, souvent quelques dizaines. Mais le nombre des vocations croît. Les activités apostoliques de ces Instituts sont celles qu'on trouve un peu partout en Afrique : animation paroissiale et catéchèse, dispensaires, promotion féminine rurale, écoles, hôpitaux.</w:t>
      </w:r>
    </w:p>
    <w:p>
      <w:pPr>
        <w:spacing w:after="120" w:before="0" w:line="360" w:lineRule="auto"/>
        <w:ind w:firstLine="283"/>
        <w:jc w:val="both"/>
      </w:pPr>
      <w:r>
        <w:rPr>
          <w:rFonts w:ascii="Garamond" w:hAnsi="Garamond"/>
          <w:sz w:val="24"/>
        </w:rPr>
        <w:t>3 Instituts religieux fondés en France depuis l'Avatican II. - a). Formes de vie nettement contemplative. - Il y a de nos jours plusieurs façons d'être moine. D'abord, la vie monastique classique peut s'ouvrir davantage sur le monde, mais la communauté demeure à l'intérieur du monastère où l'essentiel est vécu. D'autres expériences vont plus loin ; par exemple, la Fraternité monastique de Jérusalem, née à Paris en 1975 (branche féminine en 1976), veut insérer la vie monastique au cœur de la ville ; elle est composée d'hommes vivant de leur travail comme salariés, mais se retrouvant pour la vie commune et la prière. Avec une quarantaine de moines et moniales à Paris, Blois, Marseille et ailleurs, elle est le centre d'une famille spirituelle.</w:t>
      </w:r>
    </w:p>
    <w:p>
      <w:pPr>
        <w:spacing w:after="120" w:before="0" w:line="360" w:lineRule="auto"/>
        <w:ind w:firstLine="283"/>
        <w:jc w:val="both"/>
      </w:pPr>
      <w:r>
        <w:rPr>
          <w:rFonts w:ascii="Garamond" w:hAnsi="Garamond"/>
          <w:sz w:val="24"/>
        </w:rPr>
        <w:t>Les Sœurs et Frères de Bethléem constituent également de nos jours un intéressant renouveau de la vie anachorétique. Lors de la proclamation du dogme de l'Assomption (1950), un groupe de pèlerins est inspiré de fonder des communautés d'adoration silencieuse, prolongeant sur terre ce que vit au ciel la Mère de Dieu. Après une tentative sous la protection de saint Dominique, les sœurs se tournent vers les sources monastiques plus anciennes et une solitude plus complète. En 1973 elles prennent en charge un ancien monastère cartusien, où peut se réaliser leur désir, en référence cette fois à saint Bruno. En juin 1981, le chapitre général des Chartreux accorde à la famille de Bethléem toute latitude de se référer à la paternité de saint Bruno. En 1991, les Sœurs de Bethléem comptent une vingtaine de monastères en différents pays du monde et environ 450 sœurs. La branche masculine, les Frères de Bethléem (1976), a actuellement deux monastères.</w:t>
      </w:r>
    </w:p>
    <w:p>
      <w:pPr>
        <w:spacing w:after="120" w:before="0" w:line="360" w:lineRule="auto"/>
        <w:ind w:firstLine="283"/>
        <w:jc w:val="both"/>
      </w:pPr>
      <w:r>
        <w:rPr>
          <w:rFonts w:ascii="Garamond" w:hAnsi="Garamond"/>
          <w:sz w:val="24"/>
        </w:rPr>
        <w:t>b). Les moines apostoliques. - Des avant l'Avatican II, il faut mentionner la fondation à Chambourg (Indre-et-Loire), puis à Ourscamp (Oise, 1941) des Serviteurs de Jésus et de Marie par J.-Éd. Lamy (1853-1931).</w:t>
      </w:r>
    </w:p>
    <w:p>
      <w:pPr>
        <w:spacing w:after="120" w:before="0" w:line="360" w:lineRule="auto"/>
        <w:ind w:firstLine="283"/>
        <w:jc w:val="both"/>
      </w:pPr>
      <w:r>
        <w:rPr>
          <w:rFonts w:ascii="Garamond" w:hAnsi="Garamond"/>
          <w:sz w:val="24"/>
        </w:rPr>
        <w:t>La communauté de Saint-Jean de Malte, fondée à Aix-en-Provence en 1970, est une expérience de moines apostoliques au service de l'évêque et de l'Église locale dans la ligne de saint Augustin. Les moines apostoliques se sont ensuite installés en l'église Saint-Nizier à Lyon où ils s'appliquent au service paroissial.</w:t>
      </w:r>
    </w:p>
    <w:p>
      <w:pPr>
        <w:spacing w:after="120" w:before="0" w:line="360" w:lineRule="auto"/>
        <w:ind w:firstLine="283"/>
        <w:jc w:val="both"/>
      </w:pPr>
      <w:r>
        <w:rPr>
          <w:rFonts w:ascii="Garamond" w:hAnsi="Garamond"/>
          <w:sz w:val="24"/>
        </w:rPr>
        <w:t>La plus connue des familles de moines apostoliques est sans doute la communauté Saint-Jean, fondée en 1975 par le dominicain Marie-Dominique Philippe, à Fribourg (Suisse).</w:t>
      </w:r>
    </w:p>
    <w:p>
      <w:pPr>
        <w:spacing w:after="120" w:before="0" w:line="360" w:lineRule="auto"/>
        <w:ind w:firstLine="283"/>
        <w:jc w:val="both"/>
      </w:pPr>
      <w:r>
        <w:rPr>
          <w:rFonts w:ascii="Garamond" w:hAnsi="Garamond"/>
          <w:sz w:val="24"/>
        </w:rPr>
        <w:t>En 1976, l'abbaye de Lérins prenait l'Institut naissant sous sa protection en lui accordant le statut d'oblature. En 1978, la Communauté comptait 24 frères ; en 1981 elle s'installait dans le diocèse d'Autun et, en 1986, elle fut érigée en Institut religieux de droit diocésain à caractère monastique par l'évêque d'Autun. À la fois contemplative et apostolique, cette Communauté s'est efforcée de mettre en place l'un par rapport à l'autre ces deux éléments. En 1991, elle compte 23 prieurés, dont une quinzaine en France, 230 religieux dont une soixantaine de prêtres. Aux Frères s'est adjointe une branche féminine double : les Sœurs apostoliques de Saint-Jean (6 prieurés) et les Sœurs de Saint-Jean, contemplatives (3 prieurés). Actuellement, ces deux instituts féminins n'ont pas encore été canoniquement reconnus.</w:t>
      </w:r>
    </w:p>
    <w:p>
      <w:pPr>
        <w:spacing w:after="120" w:before="0" w:line="360" w:lineRule="auto"/>
        <w:ind w:firstLine="283"/>
        <w:jc w:val="both"/>
      </w:pPr>
      <w:r>
        <w:rPr>
          <w:rFonts w:ascii="Garamond" w:hAnsi="Garamond"/>
          <w:sz w:val="24"/>
        </w:rPr>
        <w:t>c). Nouvelles formes de vie canoniale. -- La vie canoniale, c'est-à-dire celle vécue par les Chanoines réguliers, semble connaître de nos jours un certain renouveau, comme le prouve la fondation récente des Chanoines réguliers de Champagne et des Chanoines réguliers de Marie Mère du Rédempteur.</w:t>
      </w:r>
    </w:p>
    <w:p>
      <w:pPr>
        <w:spacing w:after="120" w:before="0" w:line="360" w:lineRule="auto"/>
        <w:ind w:firstLine="283"/>
        <w:jc w:val="both"/>
      </w:pPr>
      <w:r>
        <w:rPr>
          <w:rFonts w:ascii="Garamond" w:hAnsi="Garamond"/>
          <w:sz w:val="24"/>
        </w:rPr>
        <w:t>Les premiers (diocèse de l'Iviers ; 1961) se rattachent en réalité à la tradition représentée jadis par les Chanoines réguliers de Saint-Victor. Ils bénéficient de l'exemption et comptent une soixantaine de membres répartis en quatre monastères.</w:t>
      </w:r>
    </w:p>
    <w:p>
      <w:pPr>
        <w:spacing w:after="120" w:before="0" w:line="360" w:lineRule="auto"/>
        <w:ind w:firstLine="283"/>
        <w:jc w:val="both"/>
      </w:pPr>
      <w:r>
        <w:rPr>
          <w:rFonts w:ascii="Garamond" w:hAnsi="Garamond"/>
          <w:sz w:val="24"/>
        </w:rPr>
        <w:t>Les Chanoines réguliers de Marie, également appelés Petits Frères de Marie Mère du Rédempteur, ont été fondés en 1970. En 1971 ils s'installent dans la Mayenne. L'abbaye bénédictine de Solesmes, à la demande du Saint-Siège, se vit confier en 1980 la charge de la communauté naissante. Celle-ci prit une forme canoniale se rattachant à la règle de saint Augustin. Ils furent reconnus Institut religieux de droit diocésain par l'évêque de Laval en 1986. Ils comptent maintenant un prieuré, et 35 religieux environ.</w:t>
      </w:r>
    </w:p>
    <w:p>
      <w:pPr>
        <w:spacing w:after="120" w:before="0" w:line="360" w:lineRule="auto"/>
        <w:ind w:firstLine="283"/>
        <w:jc w:val="both"/>
      </w:pPr>
      <w:r>
        <w:rPr>
          <w:rFonts w:ascii="Garamond" w:hAnsi="Garamond"/>
          <w:sz w:val="24"/>
        </w:rPr>
        <w:t>À côté des Petits Frères de Marie prennent place les Petites Sœurs de Marie Mère du Rédempteur, fondées en 1939. Elles furent reconnues Institut religieux de droit diocésain en 1989 par l'évêque de Laval : il compte actuellement six Communautés (65 sœurs) et comporte une vie à la fois contemplative et active de forme canoniale.</w:t>
      </w:r>
    </w:p>
    <w:p>
      <w:pPr>
        <w:spacing w:after="120" w:before="0" w:line="360" w:lineRule="auto"/>
        <w:ind w:firstLine="283"/>
        <w:jc w:val="both"/>
      </w:pPr>
      <w:r>
        <w:rPr>
          <w:rFonts w:ascii="Garamond" w:hAnsi="Garamond"/>
          <w:sz w:val="24"/>
        </w:rPr>
        <w:t>2° NOUVELLES FORMES DE VIE CONSACRÉE. - 1). Les Instituts séculiers. - a). Aperçu général. -- On compte actuellement dans l'Église une cinquantaine d'Instituts séculiers de droit pontifical, soit masculins (une dizaine), soit féminins (une quarantaine). En France, on compte 37 Instituts séculiers approuvés, de droit pontifical ou de droit diocésain. Il est plus difficile de donner des chiffres sûrs pour les Instituts séculiers de droit diocésain à travers le monde (sans doute une centaine) et ceux qui ne sont pas encore approuvés (environ 150). Ce qui a fait, à travers le monde aujourd'hui, plus ou moins, 300 Instituts séculiers.</w:t>
      </w:r>
    </w:p>
    <w:p>
      <w:pPr>
        <w:spacing w:after="120" w:before="0" w:line="360" w:lineRule="auto"/>
        <w:ind w:firstLine="283"/>
        <w:jc w:val="both"/>
      </w:pPr>
      <w:r>
        <w:rPr>
          <w:rFonts w:ascii="Garamond" w:hAnsi="Garamond"/>
          <w:sz w:val="24"/>
        </w:rPr>
        <w:t>Sur les 150 Instituts séculiers reconnus, 120 ne comprennent que des laïques femmes ; 10, des prêtres ; 5, des laïcs hommes ; 10 comprennent à la fois prêtres et laïcs hommes ; 5 comprennent à la fois prêtres et laïcs hommes et femmes. Il semble que la répartition soit à peu près la même dans les 150 Instituts séculiers non encore reconnus.</w:t>
      </w:r>
    </w:p>
    <w:p>
      <w:pPr>
        <w:spacing w:after="120" w:before="0" w:line="360" w:lineRule="auto"/>
        <w:ind w:firstLine="283"/>
        <w:jc w:val="both"/>
      </w:pPr>
      <w:r>
        <w:rPr>
          <w:rFonts w:ascii="Garamond" w:hAnsi="Garamond"/>
          <w:sz w:val="24"/>
        </w:rPr>
        <w:t>Un Institut séculier est généralement une famille de modestes dimensions. Rares sont ceux qui comptent plus de 2 000 membres. Le nombre total des membres des Instituts séculiers reconnus doit être actuellement environ 40 000 (35 000 femmes, 4 000 prêtres, 1 000 laïcs hommes). Ce nombre serait peut-être à doubler si on prend également en considération les Instituts non reconnus. Ce qui fait un total de 80 000 membres environ, chiffre qui est relativement minime par rapport à la vie religieuse.</w:t>
      </w:r>
    </w:p>
    <w:p>
      <w:pPr>
        <w:spacing w:after="120" w:before="0" w:line="360" w:lineRule="auto"/>
        <w:ind w:firstLine="283"/>
        <w:jc w:val="both"/>
      </w:pPr>
      <w:r>
        <w:rPr>
          <w:rFonts w:ascii="Garamond" w:hAnsi="Garamond"/>
          <w:sz w:val="24"/>
        </w:rPr>
        <w:t>Leur répartition géographique est inégale. On les rencontre surtout (par ordre décroissant) en Italie, Canada francophone, France, Espagne, Allemagne, Amérique latine. Ils sont relativement rares dans les pays de langue anglaise ; on trouve des membres de ces Instituts en Europe de l'Est et en Asie, mais ces personnes appartiennent le plus souvent à des Instituts fondés ailleurs. Il y a peu d'Instituts séculiers d'origine africaine, asiatique ou nés en Europe de l'Est.</w:t>
      </w:r>
    </w:p>
    <w:p>
      <w:pPr>
        <w:spacing w:after="120" w:before="0" w:line="360" w:lineRule="auto"/>
        <w:ind w:firstLine="283"/>
        <w:jc w:val="both"/>
      </w:pPr>
      <w:r>
        <w:rPr>
          <w:rFonts w:ascii="Garamond" w:hAnsi="Garamond"/>
          <w:sz w:val="24"/>
        </w:rPr>
        <w:t>b). Origine et évolution. -- On peut trouver une ébauche d'Institut séculier dans la Petite Compagnie de Sainte-Ursule, fondée en 1535 à Brescia par Angele Merici. Plus tard en 1790, Pierre de Clorivière imagine un groupe de prêtres consacrés à Dieu vivant en dehors de tout cadre religieux : les Prêtres du Cœur de Jésus. Tout au long du 19° siècle furent fondées quelques sociétés vraiment à l'origine de nos Instituts séculiers modernes.</w:t>
      </w:r>
    </w:p>
    <w:p>
      <w:pPr>
        <w:spacing w:after="120" w:before="0" w:line="360" w:lineRule="auto"/>
        <w:ind w:firstLine="283"/>
        <w:jc w:val="both"/>
      </w:pPr>
      <w:r>
        <w:rPr>
          <w:rFonts w:ascii="Garamond" w:hAnsi="Garamond"/>
          <w:sz w:val="24"/>
        </w:rPr>
        <w:t>Quelques-unes devinrent des Congrégations religieuses, mais d'autres patientèrent dans l'attente d'un statut canonique particulier, distinct de celui des familles religieuses. Un décret de la Congrégation pour les évêques et réguliers de 1889 devait assurer à ces sociétés une certaine reconnaissance ecclésiale en tant qu'association de fidèles d'un type particulier. Mais à la fin du 19° siècle, ces nouvelles sociétés sont avant tout considérées comme une force d'appoint du point de vue apostolique, une espèce de vie religieuse mieux adaptée à certaines tâches, à certaines circonstances. Le décret de 1889 dit d'ailleurs : « ils se consacrent avec une plus grande liberté aux œuvres de charité, spécialement là où le malheur des temps a empêché ou presque exclu l'activité des familles religieuses ».</w:t>
      </w:r>
    </w:p>
    <w:p>
      <w:pPr>
        <w:spacing w:after="120" w:before="0" w:line="360" w:lineRule="auto"/>
        <w:ind w:firstLine="283"/>
        <w:jc w:val="both"/>
      </w:pPr>
      <w:r>
        <w:rPr>
          <w:rFonts w:ascii="Garamond" w:hAnsi="Garamond"/>
          <w:sz w:val="24"/>
        </w:rPr>
        <w:t>En fait, cette conception, encore courante en 1930, va peu à peu disparaître pour faire place à une conception plus séculière. Les papes ont encouragé cette évolution. Le 2 février 1947, Pie XII promulgue la Constitution apostolique Provida mater par laquelle ces nouvelles sociétés baptisées « Instituts séculiers » sont reconnues officiellement comme une vie consacrée authentique au même titre que les Instituts religieux. En mars 1948, deux documents importants, dont le Motu proprio Primo feliciter, complètent Provida mater. Le Saint-Siège demande alors aux groupements vivant sous le régime du décret de 1889 de bien vouloir solliciter de Rome leur approbation en tant qu'Institut séculier. Au 31 janvier 1962 la Congrégation des religieux avait déjà reçu 240 demandes dans ce sens.</w:t>
      </w:r>
    </w:p>
    <w:p>
      <w:pPr>
        <w:spacing w:after="120" w:before="0" w:line="360" w:lineRule="auto"/>
        <w:ind w:firstLine="283"/>
        <w:jc w:val="both"/>
      </w:pPr>
      <w:r>
        <w:rPr>
          <w:rFonts w:ascii="Garamond" w:hAnsi="Garamond"/>
          <w:sz w:val="24"/>
        </w:rPr>
        <w:t>C'est cette dernière tendance, qui depuis le Vatican 1 l'a emporté. Les Instituts ayant en charge des œuvres propres n'existent pratiquement plus, et ceux qui imposent à leurs membres une activité dans un secteur particulier sont de moins en moins nombreux. L'évolution a donc été dans le sens d'une vie de plus en plus proche de celle des laïcs. Cette évolution a d'ailleurs été nettement encouragée par le Saint-Siège. Elle était en germe dans Primo feliciter, où nous lisons : « Dans l'organisation aussi bien générale que particulière de tous les Instituts séculiers, il faut avoir constamment devant les yeux que le caractère propre et spécial des Instituts, leur caractère séculier en qui se trouve toute leur raison d'être, doit paraître en toute chose. L'apostolat des Instituts séculiers doit être exercé, non seulement dans Le, mais pour ainsi dire par le moyen du siècle, et par conséquent par des professions, des activités, des formes, dans des lieux, des circonstances répondant à cette condition séculière » (DS, t. 7, col. 1806-13).</w:t>
      </w:r>
    </w:p>
    <w:p>
      <w:pPr>
        <w:spacing w:after="120" w:before="0" w:line="360" w:lineRule="auto"/>
        <w:ind w:firstLine="283"/>
        <w:jc w:val="both"/>
      </w:pPr>
      <w:r>
        <w:rPr>
          <w:rFonts w:ascii="Garamond" w:hAnsi="Garamond"/>
          <w:sz w:val="24"/>
        </w:rPr>
        <w:t>2). L'Ordre des vierges consacrées. - a). Restauration de la consécration des vierges pour les femmes vivant dans le monde. - Au début du 20° siècle quelques personnalités, dont le cardinal Mercier, auraient voulu qu'on remette en honneur l'ancienne pratique des premiers siècles de l'Église, consistant à conférer le rite liturgique de la consécration des vierges à des femmes vivant dans le monde. Cependant en 1950 Pie XII décrétait que le rite de la consécration des vierges devait demeurer un droit exclusif des moniales (Constitution apostolique Sponsa Christi). Le Vatican II n'a pas abordé directement ce problème, mais il a ouvert une porte : « le rite de la consécration des vierges qui se trouve au Pontifical romain sera soumis à révision » (Constitution conciliaire sur la liturgie Sacrosanctum concilium, n. 80). C'était une brèche dont les Pères du concile ne soupçonnaient pas les conséquences, par laquelle les experts de la Commission pour la réforme liturgique allaient s'engouffrer, soutenus par Paul VI. Le 31 mai 1970, la Congrégation pour le culte divin promulgua le nouveau « Rituel romain de la consécration des vierges », et on pouvait lire dans la préface au n° 3 cette phrase capitale : « On peut admettre à cette consécration soit des moniales, soit des femmes vivant dans le monde ». Le secrétaire de la Congrégation expliquait en ces termes le sens du changement : « Par là l'Église latine reconnaît la valeur spirituelle d'une consécration intérieure et extérieure conférée sous la garantie et par le ministère de l'évêque de l'Église locale à des femmes qui en se donnant tout entières au Christ s'engagent à se consacrer définitivement au service de Dieu et de leurs frères. Cette consécration devra revêtir un caractère laïc et diocésain en se situant donc en dehors des structures de la vie religieuse (vie menée en commun, constitutions, supérieures), celles-ci gardant toute leur valeur ».</w:t>
      </w:r>
    </w:p>
    <w:p>
      <w:pPr>
        <w:spacing w:after="120" w:before="0" w:line="360" w:lineRule="auto"/>
        <w:ind w:firstLine="283"/>
        <w:jc w:val="both"/>
      </w:pPr>
      <w:r>
        <w:rPr>
          <w:rFonts w:ascii="Garamond" w:hAnsi="Garamond"/>
          <w:sz w:val="24"/>
        </w:rPr>
        <w:t>Les dispositions du rituel de 1970 sont confirmées de manière condensée par le canon 604 du Code de droit canonique : « 1. À ces formes de vie consacrée s'ajoute l'Ordre des vierges, qui exprimant le propos sacré de suivre le Christ de plus près sont consacrées à Dieu par l'évêque diocésain selon le rite liturgique approuvé, épousent mystiquement le Christ, Fils de Dieu, et sont vouées au service de l'Église. - 2. Afin de garder plus fidèlement leur propos et d'accomplir par une aide mutuelle un service d'Église conforme à leur propre état, les vierges peuvent s'associer entre elles ». (DS, art. virginité, col. 924-48, et infra, col. 720 b). Situation actuelle. - L'Ordre des vierges consacrées, ainsi restauré, se développe bien. Au début, sans doute, se présentèrent beaucoup d'anciennes religieuses, spécialement d'anciennes moniales. Maintenant l'Ordre des vierges consacrées se recrute surtout parmi des jeunes filles désireuses d'une consécration totale d'elles-mêmes à Dieu. En France, aujourd'hui, elles sont environ 250 (Île-de-France, où elles sont environ 100, région lyonnaise, Alsace, Nord). Hors de France elles se développent en Allemagne, en Hollande, en Belgique et dans le nord de l'Italie.</w:t>
      </w:r>
    </w:p>
    <w:p>
      <w:pPr>
        <w:spacing w:after="120" w:before="0" w:line="360" w:lineRule="auto"/>
        <w:ind w:firstLine="283"/>
        <w:jc w:val="both"/>
      </w:pPr>
      <w:r>
        <w:rPr>
          <w:rFonts w:ascii="Garamond" w:hAnsi="Garamond"/>
          <w:sz w:val="24"/>
        </w:rPr>
        <w:t>3). La vie érémitique. - Le 20° siècle semble connaître un renouveau de la vie érémitique, au moins en quelques pays. C'est le cas de la France où l'on estimait le nombre des ermites à 150 en 1989. Selon un sondage récent portant sur 118 ermites, 79 étaient des femmes dont 39 moniales, 25 religieuses de vie apostolique, 15 laïques ; 39 ermites étaient des hommes, dont 18 moines, 10 religieux de vie apostolique, 7 prêtres diocésains, 4 laïcs.</w:t>
      </w:r>
    </w:p>
    <w:p>
      <w:pPr>
        <w:spacing w:after="120" w:before="0" w:line="360" w:lineRule="auto"/>
        <w:ind w:firstLine="283"/>
        <w:jc w:val="both"/>
      </w:pPr>
      <w:r>
        <w:rPr>
          <w:rFonts w:ascii="Garamond" w:hAnsi="Garamond"/>
          <w:sz w:val="24"/>
        </w:rPr>
        <w:t>Le Code de droit canonique prend en compte ce renouveau encore modeste. Il offre aux ermites n'appartenant à aucun Institut religieux la possibilité d'un statut canonique dans le cadre de la vie consacrée : « 1. Outre les Instituts de vie consacrée, l'Église reconnaît la vie érémitique ou anachorétique, par laquelle des fidèles vouent leur vie à la louange de Dieu et au salut du monde dans un retrait plus strict du monde, dans le silence de la solitude, dans la prière assidue et la pénitence. - 2. L'ermite est reconnu par le droit comme dédié à Dieu dans la vie consacrée s'il fait profession publique des trois conseils évangéliques scellés par un vœu ou par un autre lien sacré entre les mains de l'évêque diocésain, et s'il garde sous la conduite de ce dernier son propre programme de vie » (canon 603).</w:t>
      </w:r>
    </w:p>
    <w:p>
      <w:pPr>
        <w:spacing w:after="120" w:before="0" w:line="360" w:lineRule="auto"/>
        <w:ind w:firstLine="283"/>
        <w:jc w:val="both"/>
      </w:pPr>
      <w:r>
        <w:rPr>
          <w:rFonts w:ascii="Garamond" w:hAnsi="Garamond"/>
          <w:sz w:val="24"/>
        </w:rPr>
        <w:t>Ce canon concerne non pas ceux qui appartiennent déjà à un Institut religieux anachorétique ou offrant à leurs membres la possibilité d'une vie érémitique, mais ceux, laïcs ou clercs, qui font profession de vie solitaire entre les mains de l'évêque et mènent cette vie solitaire sous son autorité en vivant également les conseils évangéliques de pauvreté, chasteté et obéissance. En France cela représente à l'heure présente une trentaine de personnes.</w:t>
      </w:r>
    </w:p>
    <w:p>
      <w:pPr>
        <w:spacing w:after="120" w:before="0" w:line="360" w:lineRule="auto"/>
        <w:ind w:firstLine="283"/>
        <w:jc w:val="both"/>
      </w:pPr>
      <w:r>
        <w:rPr>
          <w:rFonts w:ascii="Garamond" w:hAnsi="Garamond"/>
          <w:sz w:val="24"/>
        </w:rPr>
        <w:t>3° ÉVOLUTION DES EFFECTIFS RELIGIEUX DE LA VIE RELIGIEUSE. - De 1920 jusqu'aux années 1965-1970 le nombre de religieux et religieuses est en lente progression dans presque tous les pays du monde, même si en quelques-uns d'entre eux, la France par exemple, on constate une légère baisse du nombre des entrées au noviciat à partir de 1930. C'est entre 1965 et 1970 que les effectifs atteignent leur point maximum.</w:t>
      </w:r>
    </w:p>
    <w:p>
      <w:pPr>
        <w:spacing w:after="120" w:before="0" w:line="360" w:lineRule="auto"/>
        <w:ind w:firstLine="283"/>
        <w:jc w:val="both"/>
      </w:pPr>
      <w:r>
        <w:rPr>
          <w:rFonts w:ascii="Garamond" w:hAnsi="Garamond"/>
          <w:sz w:val="24"/>
        </w:rPr>
        <w:t>Le maximum est atteint pour la France en 1967 avec 114 000 religieuses ; Italie, en 1970 : 146 500 ; Espagne, en 1968 : 99 800 ; Allemagne (RFA), en 1961 : 93 000 ; Pologne, en 1965 : 27 600 ; États-Unis, en 1967 : 130 000. On compte présentement dans l'Église environ 2 200 Instituts religieux féminins et 250 masculins.</w:t>
      </w:r>
    </w:p>
    <w:p>
      <w:pPr>
        <w:spacing w:after="120" w:before="0" w:line="360" w:lineRule="auto"/>
        <w:ind w:firstLine="283"/>
        <w:jc w:val="both"/>
      </w:pPr>
      <w:r>
        <w:rPr>
          <w:rFonts w:ascii="Garamond" w:hAnsi="Garamond"/>
          <w:sz w:val="24"/>
        </w:rPr>
        <w:t>1). Les religieuses. - En 1978 on comptait 985 000 religieuses dans le monde ; en 1988 on en compte 894 000 ; ce qui représente entre ces deux dates une diminution d'environ 9 %. - Évolution numérique de 1978 à 1988 selon les continents. En hausse : Afrique +15% ; Asie +21%. En baisse : Europe - 15% ; Amérique du Nord - 10%. Les continents stables : Amérique latine ; Moyen-Orient. - Nombre de novices jeunes filles : en 1978 : 11 800. En 1988 : 19 200.</w:t>
      </w:r>
    </w:p>
    <w:p>
      <w:pPr>
        <w:spacing w:after="120" w:before="0" w:line="360" w:lineRule="auto"/>
        <w:ind w:firstLine="283"/>
        <w:jc w:val="both"/>
      </w:pPr>
      <w:r>
        <w:rPr>
          <w:rFonts w:ascii="Garamond" w:hAnsi="Garamond"/>
          <w:sz w:val="24"/>
        </w:rPr>
        <w:t>2). Les religieux. - Nombre d'Instituts : environ 250. Nombre de religieux et évolution numérique : en 1978, 233 000 ; religieux prêtres = 158 000 ; religieux frères et scolastiques = 75 000. Total 233 000. - En 1988, religieux prêtres = 147 000 ; religieux frères et scolastiques = 64 000. Total 211 000. - En 10 ans diminution du nombre des religieux prêtres : - 7 % ; des religieux frères et scolastiques : - 15 %. Au total diminution de 9,5 %.</w:t>
      </w:r>
    </w:p>
    <w:p>
      <w:pPr>
        <w:spacing w:after="120" w:before="0" w:line="360" w:lineRule="auto"/>
        <w:ind w:firstLine="283"/>
        <w:jc w:val="both"/>
      </w:pPr>
      <w:r>
        <w:rPr>
          <w:rFonts w:ascii="Garamond" w:hAnsi="Garamond"/>
          <w:sz w:val="24"/>
        </w:rPr>
        <w:t>Évolution numérique, de 1978 à 1988, selon les continents. Europe : - 10 % (baisse importante des vocations). - Afrique : religieux prêtres - 10 % ; religieux frères et scolastiques + 5 % (diminution des missionnaires, augmentation des vocations autochtones). - Amérique du Nord : religieux prêtres - 8,5 % ; religieux frères et scolastiques - 23 % (baisse importante des vocations). - Amérique latine : religieux prêtres - 5 % ; religieux frères et scolastiques - 11 % (baisse des vocations). - Asie : religieux prêtres + 7 % ; religieux frères et scolastiques - 4% (augmentation des vocations il y a 10 ans, suivie d'une baisse). - Moyen-Orient : religieux prêtres - 5 % ; religieux frères et scolastiques - 21 % (instabilité politique). - Australie et Océanie : religieux prêtres - 0,5 % ; religieux frères et scolastiques - 18 % (baisse des vocations).</w:t>
      </w:r>
    </w:p>
    <w:p>
      <w:pPr>
        <w:spacing w:after="120" w:before="0" w:line="360" w:lineRule="auto"/>
        <w:ind w:firstLine="283"/>
        <w:jc w:val="both"/>
      </w:pPr>
      <w:r>
        <w:rPr>
          <w:rFonts w:ascii="Garamond" w:hAnsi="Garamond"/>
          <w:sz w:val="24"/>
        </w:rPr>
        <w:t>3. Nouvelles formes de vie consacrée. - 1). Les Instituts Séculiers. - F, Morlot, Bibliographie sur les Instituts séculiers (années 1891-1972), dans Commentarium pro Religiosis, t. 54, 1973, p. 231-97, 354-62 ; Conspectus bibliographicus Institutorum saœcularium (1973-1982), ibid, t. 64, 1983, p. 193-254 ; Des chrétiens comme les autres. Les Instituts séculiers, Paris, 1984. - G. Pollak, Der Aufbruch der Säkularinstitute und ihr theologischer Ort, l'allendar-Schônstatt, 1986. 2). Ordre des vierges consacrées. - R. Metz, Le nouveau rituel de consécration des vierges. Sa place dans l'histoire. Innovations et éléments permanents, dans La Maison-Dieu, t. 110, 1972, p. 88-115. -- Marie-Paul Dion, Les effets du rite de la consécration des vierges - Aspects théologiques, dans Église et Théologie, Ottawa, t. 16, 1985, p. 275-318. - G. Ramis, La consagraciôn de la mujer en las liturgias occidentales, Rome, 1990. - L'Ordine delle vergini. I documenti, i rili, le norme, i principi spirituali e pastorali, a cura di P. Ruaro, Turin, 1990. 3). La vie érémitique. - Sur la vie érémitique comme nouvelle forme de vie consacrée en vertu du canon 603 du Code de Droit canonique, on a encore peu écrit. Indiquons cependant : Comité canonique des religieux, Les Ermites, 1990 (étude publiée par les soins de la Conférence des Supérieures Majeures, 10, rue Jean-Bart, 75006 Paris).</w:t>
      </w:r>
    </w:p>
    <w:p/>
    <w:p>
      <w:pPr>
        <w:spacing w:after="120" w:before="240" w:line="240" w:lineRule="auto"/>
        <w:ind w:firstLine="0"/>
        <w:jc w:val="left"/>
      </w:pPr>
      <w:r>
        <w:rPr>
          <w:rFonts w:ascii="Garamond" w:hAnsi="Garamond"/>
          <w:b/>
          <w:sz w:val="28"/>
        </w:rPr>
        <w:t>HI. SENS ET VALEUR PERMANENTE Michel DorTEL-CLAUDOT.</w:t>
      </w:r>
    </w:p>
    <w:p>
      <w:pPr>
        <w:spacing w:after="120" w:before="0" w:line="360" w:lineRule="auto"/>
        <w:ind w:firstLine="283"/>
        <w:jc w:val="both"/>
      </w:pPr>
      <w:r>
        <w:rPr>
          <w:rFonts w:ascii="Garamond" w:hAnsi="Garamond"/>
          <w:sz w:val="24"/>
        </w:rPr>
        <w:t>1. Sens de l'expression « vie consacrée ». -- Dans le contexte œcuménique actuel, il faut commencer par expliquer le sens de l'expression « vie consacrée » utilisée avec profusion dans le code de droit canonique de 1983 (Lib. « , pars 3), alors que les grands documents du concile du l'atican n s'étaient montrés sur ce point d'une remarquable discrétion. En effet, Lumen Gentium (LG) n'utilise pas l'expression et ne parle de consecratio pour la vie religieuse qu'en quatre occasions (LG 44,45,46). Le décret Perfectae caritatis (PO), bien qu'il connaisse l'expression vita consecrata (dans une phrase de PC 1) et utilise le langage de la consecratio (ainsi PC 5,11,17) n'en fait pas la quasi définition de ce qu'il préfere appeler « pratique ou profession des conseils évangéliques », sequela Christi</w:t>
      </w:r>
    </w:p>
    <w:p>
      <w:pPr>
        <w:spacing w:after="120" w:before="0" w:line="360" w:lineRule="auto"/>
        <w:ind w:firstLine="283"/>
        <w:jc w:val="both"/>
      </w:pPr>
      <w:r>
        <w:rPr>
          <w:rFonts w:ascii="Garamond" w:hAnsi="Garamond"/>
          <w:sz w:val="24"/>
        </w:rPr>
        <w:t>VIE CONSACRÉE 706 (PC 2), vie religieuse (titre du décret). Le décret Ad gentes se situe dans la même perspective (AG 18), comme aussi l'important décret Christus Dominus sur la charge pastorale des évêques (CD 33,34,35). 1° En effet, pour toute la tradition judéo-chrétienne, C'EST DIEU ET LUI SEUL QUI CONSACRE. Car, si l'on prend les termes dans leur sens strict, lui seul, par son Esprit, peut rendre sienne une personne ou une réalité du monde créé, la saisir dans sa propre gloire, sa kavôd. C'est pourquoi, comme Lumen Gentium aura grand soin de le noter, c'est fondamentalement dans le baptême que les chrétiens sont consacrés au Dieu et Père de Jésus (LG 44, repris dans PC 5). On est ici dans le champ de l'être-de-grâce, expression par excellence de la gratuité divine, transcendant le domaine de l'éthique, de 1a religion elle-même, dans cet au-delà de la morale que la vieille patristique identifiait spontanément avec le pneumatique. Toute vie chrétienne est une vie consacrée et c'est dans cette perspective qu'il faut comprendre la théologie occidentale du caractere baptismal et chrismal.</w:t>
      </w:r>
    </w:p>
    <w:p>
      <w:pPr>
        <w:spacing w:after="120" w:before="0" w:line="360" w:lineRule="auto"/>
        <w:ind w:firstLine="283"/>
        <w:jc w:val="both"/>
      </w:pPr>
      <w:r>
        <w:rPr>
          <w:rFonts w:ascii="Garamond" w:hAnsi="Garamond"/>
          <w:sz w:val="24"/>
        </w:rPr>
        <w:t>Mais lorsque la réalité que l'Esprit consacre est non pas un objet mais une personne humaine, dotée de liberté et créée « image et ressemblance de Dieu », cette consécration appelle un accueil, une réponse. Car la consécration scelle l'Alliance entre Dieu et le baptisé, en inscrivant celui-ci dans la consécration du Christ Jésus : « il m'a consacré par l'onction ; il m'a envoyé » (Luc 4,18). Tout baptisé se trouve ainsi, par la consécration de l'Esprit accomplie à l'initiation chrétienne (baptême et confirmation), associé à l'attitude du Christ Jésus face à son Père et à sa martyria. Il l'est selon ses dons et son appel particulier. La vie religieuse - qu'il faudrait mieux désigner comme sequela Christi - est l'une des formes que prend cette communion à l'attitude et à la martyria du Christ. Il s'agit d'un projet de vie enraciné dans la profondeur de la consécration baptismale et se proposant d'exprimer celle-ci le plus pleinement possible (voir PC 5). Selon la grande tradition, cette expression plus pleine se réalise concretement par la communion [a plus étroite possible à ce qui fut le choix fondamental de Jésus tout au long de sa vie et de son mimistere : l'appauvrissement volontaire de tout lui-même, empreinte en son humanité de ce que l'épître aux Philippiens nomme sa kénose (2,6-11).</w:t>
      </w:r>
    </w:p>
    <w:p>
      <w:pPr>
        <w:spacing w:after="120" w:before="0" w:line="360" w:lineRule="auto"/>
        <w:ind w:firstLine="283"/>
        <w:jc w:val="both"/>
      </w:pPr>
      <w:r>
        <w:rPr>
          <w:rFonts w:ascii="Garamond" w:hAnsi="Garamond"/>
          <w:sz w:val="24"/>
        </w:rPr>
        <w:t>Cet état de kénose, gravé dans son cœur et sa chair, dans la transparence absolue de son vouloir face à celui du Père, dans sa totale liberté à l'endroit des biens matériels et des honneurs, conditionne son comportement devant la détresse humaine et le mal, marque son annonce de la Bonne Nouvelle. Afin de vivre cet appauvrissement, dans le vœu de tout eux-mêmes, religieux et religieuses donnent un relief particulier à certaines des exigences évangéliques, surtout à celles qui concernent les dynamismes majeurs autour desquels se construit la destinée humaine et parmi lesquels les trois racines du désir, sexualité, possession, appétit de puissance, occupent une place à part. Bien que la triade dassique de ce qui deviendra « les trois vœux » (pauvreté - chasteté - obéissance) soit assez tardive, puisqu'elle ne perce qu'au tournant du 13° siècle, des ses origines la vie religieuse chrétienne a eu pour visée cette intégralité existentielle de la personne. Elle est l'un des chemins que, dans l'Église, l'Esprit offre à ceux et celles qui entendent donner tout son relief à leur consécration baptismale et chrismale. Cette forme de la suite du Christ dans le sillage de sa consécration par l'Esprit, marque évidemment et la face devant Dieu de la vie évangélique et sa face pour le monde : elle implique une certaine insistance sur 707</w:t>
      </w:r>
    </w:p>
    <w:p/>
    <w:p>
      <w:pPr>
        <w:spacing w:after="120" w:before="240" w:line="240" w:lineRule="auto"/>
        <w:ind w:firstLine="0"/>
        <w:jc w:val="left"/>
      </w:pPr>
      <w:r>
        <w:rPr>
          <w:rFonts w:ascii="Garamond" w:hAnsi="Garamond"/>
          <w:b/>
          <w:sz w:val="28"/>
        </w:rPr>
        <w:t>VIE CONSACRÉE 708</w:t>
      </w:r>
    </w:p>
    <w:p>
      <w:pPr>
        <w:spacing w:after="120" w:before="0" w:line="360" w:lineRule="auto"/>
        <w:ind w:firstLine="283"/>
        <w:jc w:val="both"/>
      </w:pPr>
      <w:r>
        <w:rPr>
          <w:rFonts w:ascii="Garamond" w:hAnsi="Garamond"/>
          <w:sz w:val="24"/>
        </w:rPr>
        <w:t>d'engagement apostolique.</w:t>
      </w:r>
    </w:p>
    <w:p>
      <w:pPr>
        <w:spacing w:after="120" w:before="0" w:line="360" w:lineRule="auto"/>
        <w:ind w:firstLine="283"/>
        <w:jc w:val="both"/>
      </w:pPr>
      <w:r>
        <w:rPr>
          <w:rFonts w:ascii="Garamond" w:hAnsi="Garamond"/>
          <w:sz w:val="24"/>
        </w:rPr>
        <w:t>29 LA DÉMARCHE HUMAINE, « religieuse », par laquelle un baptisé fait profession « religieuse », s'inscrit donc radicalement dans la démarche toute gratuite de Dieu lui-même. Elle est réponse - qui se veut pleinement fidele - de la liberté à ce dont l'Esprit est l'origine dans la consécration baptismale et chrismale de la personne : l'appel à un absolu du « pour Dieu dans le Christ Jésus » (Rom. 6,11). On notera notre insistance sur la consécration chrismale. Une assez longue fréquentation des traditions de l'Orient nous y incite : c'est dans l'onction et ce que le donné biblique y rattache que s'accomplit sacramentellement la communion du chrétien à la consécration du Christ Jésus et à la martyria de tout le Corps ecclésial.</w:t>
      </w:r>
    </w:p>
    <w:p>
      <w:pPr>
        <w:spacing w:after="120" w:before="0" w:line="360" w:lineRule="auto"/>
        <w:ind w:firstLine="283"/>
        <w:jc w:val="both"/>
      </w:pPr>
      <w:r>
        <w:rPr>
          <w:rFonts w:ascii="Garamond" w:hAnsi="Garamond"/>
          <w:sz w:val="24"/>
        </w:rPr>
        <w:t>Car, tout en reconnaissant la place de l'anachorétisme et d'autres formes de vie « religieuse » solitaire,. c'est essentiellement au cénobitisme et aux multiples styles de vie communautaire surgis au long des siecles que la grande tradition d'Orient et d'Occident a identifié le projet auquel on donnera par la suite le nom générique « vie religieuse ». Celle-ci, du fait précisément qu'elle s'enracine dans le baptême et la chrismation, n'est pas une affaire purement individuelle. Et on ne s'engage pas dans cette forme particuliere de la sequela Christi uniquement en vue de sa perfection personnelle. Parce que la consécration baptismale et chrismale ne consacre le croyant qu'en l'intégrant au corps ecclésial du Christ (auquel la communion eucharistique où s'acheve l'initiation chrétienne l'identifie), le projet de « vie religieuse » concerne un chrétien inséparable de la « communauté sainte » qu'est l'Église (cf. 1 Pierre 2,4-10 ; voir supra, DS, t. 14, EM. R. Tillard, art. Sacerdoce). Et dans ce projet, le lien avec l'Église est, lui aussi, profondément marqué par l'appel au radicalisme qui, nous l'avons vu, caractérise cette forme de la vie baptismale. Des ses plus lointaines origines - qui de toute évidence précedent la vocation d'Antoine puisque celui-ci confie sa sœur à une communauté de vierges - la « vie religieuse » s'est voulue inséparable de la constitution d'une authentique koinônia (DS, t. 8, col. 1743-69), fidele à la description idéale et idéalisée qu'en donnent les « sommaires » insérés dans les Actes des Apôtres (2,42-47 ; 4,32-35 ; 5,12-14). Là les exigences évangéliques (au sein desquelles émergeront peu à peu ce qu'on appellera les « conseils évangéliques ») plus étroitement associées à la radicalité de l'idéal chrétien peuvent être vécues avec une intensité particuliere.</w:t>
      </w:r>
    </w:p>
    <w:p>
      <w:pPr>
        <w:spacing w:after="120" w:before="0" w:line="360" w:lineRule="auto"/>
        <w:ind w:firstLine="283"/>
        <w:jc w:val="both"/>
      </w:pPr>
      <w:r>
        <w:rPr>
          <w:rFonts w:ascii="Garamond" w:hAnsi="Garamond"/>
          <w:sz w:val="24"/>
        </w:rPr>
        <w:t>Le partage et la mise en commun des biens (actualisation intracommunautaire de la pauvreté), la recherche en commun de la volonté de Dieu dans l'écoute assidue de sa Parole (actualisation intracommunautaire de l'obéissance), la solidarité fraternelle (fruit intracommunautaire de la chasteté), mais aussi la prière commune, l'ouverture aux besoins des pauvres, le témoignage rendu à l'Évangile, en font en plein cœur de l'Église une cellule donnant un certain éclat à l'idéal commun. C'était l'intention de Pachôme, de Basile, d'Augustin. I] se pourrait même, comme le suggere l'apparition des premiers « monasteres » chrétiens dans les lieux mêmes où vivaient les communautés dont parlent Pline,'Josephe, Philon, qu'ainsi se fit à l'origine le passage dans le christianisme naissant d'une vision de ia recherche de Dieu inscrite déjà dans la profondeur de l'âme d'Israël. 1977, p. 67-102, avec bibliographie.</w:t>
      </w:r>
    </w:p>
    <w:p>
      <w:pPr>
        <w:spacing w:after="120" w:before="0" w:line="360" w:lineRule="auto"/>
        <w:ind w:firstLine="283"/>
        <w:jc w:val="both"/>
      </w:pPr>
      <w:r>
        <w:rPr>
          <w:rFonts w:ascii="Garamond" w:hAnsi="Garamond"/>
          <w:sz w:val="24"/>
        </w:rPr>
        <w:t>De plus, surtout depuis la fin de la période patristique, c'est la référence explicite à la mission de l'Église, à sa tâche évangélisatrice, à sa compassion face aux détresses humaines, à son engagement concret pour l'humanisation de notre terre, à sa collaboration avec les sociétés pour l'éveil des cultures, à son souci de l'éducation de la jeunesse, qui pousse des chrétiens à « suivre le Christ dans la vie religieuse ». Ainsi sont nées d'innombrables congrégations pour lesquelles l'activité dite « apostolique » (dans un sens tres restrictif du mot) est la raison d'être déterminante de la profession religieuse. Elles se distinguent ainsi d'autres familles monastiques ou religieuses dont la motivation première est fondamentalement contemplative. Pourtant, par leur communion intense au mystere du Christ et « au tourment de Dieu pour l'humanité » ces familles contemplatives elles-mêmes se trouvent entraînées elles aussi - ne serait-ce que dans l'intensité de leur intercession - au cœur de la vocation « apostolique » de l'Église de Dieu. Il n'est pas de « vie à la suite du Christ » dans une famille religieuse qui ne soit portée par la ferveur de l'Esprit de Pentecôte qui fait de chaque communauté une cellule d'Église, de l'Église concrete telle qu'elle existe hic et nunc et non d'une Église abstraite et irréelle sans lien avec la communauté locale de tous les croyants.</w:t>
      </w:r>
    </w:p>
    <w:p>
      <w:pPr>
        <w:spacing w:after="120" w:before="0" w:line="360" w:lineRule="auto"/>
        <w:ind w:firstLine="283"/>
        <w:jc w:val="both"/>
      </w:pPr>
      <w:r>
        <w:rPr>
          <w:rFonts w:ascii="Garamond" w:hAnsi="Garamond"/>
          <w:sz w:val="24"/>
        </w:rPr>
        <w:t>Ceci explique d'ailleurs pourquoi, très tôt, les synodes locaux, puis les conciles provinciaux et œcuméniques, en Occident l'évêque de Rome lui-même et les conciles généraux de l'Église latine, se préoccuperont de cette forme de vie évangélique. Ils « recevront » les fondations religieuses, nées d'un charisme de l'Esprit sur lequel les autorités hiérarchiques n'ont nulle prise. Mais pour les intégrer à la vie de tout le Peuple chrétien ils les contrôleront, les soumettront à des lois, tout en visant à respecter le type d'autonomie interne qu'exige la spécificité de chaque fondation. De là, d'ailleurs, naîtront bien des tensions dont l'histoire de François d'Assise puis la querelle des Mendiants demeurent l'exemple le plus typique en Occident.</w:t>
      </w:r>
    </w:p>
    <w:p>
      <w:pPr>
        <w:spacing w:after="120" w:before="0" w:line="360" w:lineRule="auto"/>
        <w:ind w:firstLine="283"/>
        <w:jc w:val="both"/>
      </w:pPr>
      <w:r>
        <w:rPr>
          <w:rFonts w:ascii="Garamond" w:hAnsi="Garamond"/>
          <w:sz w:val="24"/>
        </w:rPr>
        <w:t>3° Les diverses formes de « vie religieuse » naissent de l'intuition d'une personne ou d'un groupe de personnes guidées par l'Esprit. On dit pour cela qu'elles naissent d'un charisme. Sur ce sujet, il regne depuis quelques années une grande confusion, accrue par une mauvaise traduction d'une expression de l'Église. En effet, l'étude attentive de ce qui motive l'apparition des divers types de vie religieuse montre qu'on se trouve en face de deux relations différentes à l'Évangile et à l'Église de Dieu. Certains hommes et certaines femmes ont ce qu'il faut désigner comme un charisme de fondateur ou de fondatrice. Ils font surgir sur le tissu de l'Église un courant spirituel puissant, débordant le groupe qu'ils fondent, et dont l'Église pourra par la suite difficilement se passer. Car le don que leur fait l'Esprit est celui de lire l'Évangile de telle façon qu'ils en dégagent une des lignes maîtresses. C'est ainsi que François d'Assise par sa compréhension de tout le Salut sous la lumière de la pauvreté, Dominique par sa vision englobante de la Parole apostolique, Ignace de Loyola, Charles de Foucauld, explicitent avec une telle vigueur l'une des composantes fondamentales du mystère chrétien que sans leur « charisme » l'Église aurait été considérablement appauvrie. Imagine-t-on aujourd'hui l'Église d'Occident sans François ? Or souvent - et le cas du Poverello d'Assise et celui de Charles de Foucauld sont typiques - ces charismatiques n'avaient guère les aptitudes qu'exige une fondation concrète. Ils avaient le charisme du fondateur, non celui de la fondation.</w:t>
      </w:r>
    </w:p>
    <w:p>
      <w:pPr>
        <w:spacing w:after="120" w:before="0" w:line="360" w:lineRule="auto"/>
        <w:ind w:firstLine="283"/>
        <w:jc w:val="both"/>
      </w:pPr>
      <w:r>
        <w:rPr>
          <w:rFonts w:ascii="Garamond" w:hAnsi="Garamond"/>
          <w:sz w:val="24"/>
        </w:rPr>
        <w:t>Dans d'autres cas, au contraire, à la vue des souffrances de l'humanité ou devant la prise de conscience d'un besoin urgent de l'Église, un homme (souvent un pasteur), une femme (souvent une veuve aisée), un groupe de chrétiens, se sentent poussés à fonder une communauté qui exercera en ce domaine la charité évangélique ou suppléera aux carences de l'organisation sociale. On empruntera à l'une des dévotions les plus populaires de l'époque la « spiritualité » du groupe ; on s'inspirera des Constitutions des instituts similaires pour établir le style de vie communautaire (jusqu'au moment où la Constitution Conditae a Christo de Léon XIII puis les Normae secundum quas S. Congregatio (des évêques et réguliers) procedere solet in approbandis novis Institutis votorum simplicium fixeront en 1900 et 1901 une sorte de loi-cadre à laquelle tous se plieront). Ici il s'agit d'une inspiration ou d'un charisme de fondation visant moins à faire émerger une des grandes lectures (dans l'Esprit) de la révélation évangélique qu'à poursuivre dans l'histoire ce qui fut l'attitude de Jésus devant la misère humaine. On se centre sur ce que Matthieu présente avec réalisme comme le contenu du Jugement (Mt 25,31-46). On se fait alors religieux dans le but explicite de « suivre le Christ », mais le Christ qui selon la formule des Actes (10,38), « est passé partout en faisant le bien ». Aussi tous ces groupes se ressemblent dans leur structure, souvent dans leurs œuvres qui se recouvrent et dans leur « spiritualité ». La « vie religieuse apostolique » est un grand tout, né de multiples charismes de fondation, mais porteur d'un charisme commun qui est le charisme de la communion à l'attitude du Christ Jésus troublé devant la détresse humaine.</w:t>
      </w:r>
    </w:p>
    <w:p>
      <w:pPr>
        <w:spacing w:after="120" w:before="0" w:line="360" w:lineRule="auto"/>
        <w:ind w:firstLine="283"/>
        <w:jc w:val="both"/>
      </w:pPr>
      <w:r>
        <w:rPr>
          <w:rFonts w:ascii="Garamond" w:hAnsi="Garamond"/>
          <w:sz w:val="24"/>
        </w:rPr>
        <w:t>2. La valeur prophétique. - Ainsi inscrite au cœur de la vie de l'Église, cette forme bien spécifique de vie baptismale a, en plus de sa fonction caritative et missionnaire, un rôle à ce point important pour le Peuple de Dieu qu'à cause de lui des confessions chrétiennes qui l'avaient éliminée au moment de la Réforme lui donnent de nouveau droit de cité. Elle a valeur prophétique. Cette valeur n'est pas à fonder dans le romantisme de certaines formules, vite démenties dans les faits, et qui souvent s'appuient sur une exégèse fort contestable de quelques péricopes bibliques (ainsi Luc 20,27-40). Elle est à chercher dans l'effort pour donner une forme concrète à l'exigence évangélique saisie en toute son ampleur et non pas simplement réduite au contenu des trois vœux classiques. Ainsi est manifestée la présence d'une autre dimension que celle autour de laquelle « ceux et celles qui appartiennent à ce monde-ci » bâtissent leur destinée, dans [la soumission souvent avilissante aux appels de la sexualité, de la possession, du pouvoir, et l'enfouissement dans les préoccupations d'une existence sans transcendance. Cette autre dimension, liée au réaliste tissu de peines et de joies, de déceptions et d'enthousiasmes qui appartient à toute situation humaine « en ce temps-ci », est celle qui rend possible - en dépit de tout - une vie humaine authentique, pleine et noble. Or elle est précisément celle que le Christ Jésus révèle, avec ses exigences qui sont non pas mort, mais résurrection, non pas repli étouffant sur un égoïsme personnel, mais ouverture béatifiante aux autres.</w:t>
      </w:r>
    </w:p>
    <w:p>
      <w:pPr>
        <w:spacing w:after="120" w:before="0" w:line="360" w:lineRule="auto"/>
        <w:ind w:firstLine="283"/>
        <w:jc w:val="both"/>
      </w:pPr>
      <w:r>
        <w:rPr>
          <w:rFonts w:ascii="Garamond" w:hAnsi="Garamond"/>
          <w:sz w:val="24"/>
        </w:rPr>
        <w:t>1° Si la vie religieuse accomplit ainsi cette fonction prophétique c'est, on le voit, parce qu'elle essaie de donner chair à l'Évangile en son entier. La belle formule de François d'Assise - « la Règle et la vie des Frères Mineurs, la voici : observer le Saint Évangile de Notre Seigneur Jésus Christ, vivant dans l'obéissance, sans rien en propre, en chasteté » (2 R 1,1) - et le mot d'ordre de Dominique qui lui ressemble sont le propos de l'ensemble des religieux. Ils font vœu d'Évangile, c'est-à-dire non pas vœu de ne jamais manquer aux prescriptions évangéliques (ce qui est radicalement impossible), mais vœu de ne jamais cesser de tendre à leur observance. Pauvreté, chasteté, obéissance constituent comme les nervures fermes et stables, certes caractéristiques de cette forme d'existence chrétienne, mais autour desquelles rayonnent les comportements, les vertus, les mœurs, qui ensemble constituent l'être-chrétien. Le projet religieux ne se résume pas dans les trois vœux classiques ; il les déborde. Et c'est dans ce débordement qu'il est prophétique. Alors l'inévitable marge de raté, voire d'échec, devient elle-même, si elle est portée dans une prière vraie, confession prophétique de la miséricorde et de la fidélité du Dieu qui se plaît à pardonner. Et plus la vie avance, plus cette marge s'intègre à la grande expérience de la pauvreté spirituelle.</w:t>
      </w:r>
    </w:p>
    <w:p>
      <w:pPr>
        <w:spacing w:after="120" w:before="0" w:line="360" w:lineRule="auto"/>
        <w:ind w:firstLine="283"/>
        <w:jc w:val="both"/>
      </w:pPr>
      <w:r>
        <w:rPr>
          <w:rFonts w:ascii="Garamond" w:hAnsi="Garamond"/>
          <w:sz w:val="24"/>
        </w:rPr>
        <w:t>Le phénomène est net surtout en Occident. La tradition monastique bénédictine parle de « stabilité, conversatio morum (DS, t. 2, col. 2206-12), obéissance » (Reg. 58). L'ers 1148 une lettre d'Odon (prieur de Saint-Victor, puis abbé de Sainte-Geneviève) mentionne la « chasteté, communion, obéissance » (PL 196, 1399). Avec les Trinitaires et François d'Assise (en 1221) perce la triade qui deviendra classique (mais que la tradition dominicaine continuera d'ignorer) : « pauvreté, chasteté, obéissance ». Des fondations qui la reprendront croiront toutefois nécessaire d'y ajouter un « quatrième vœu ». On le voit, les trois vœux classiques ne sont pas, comme on le dit à tort, « la quasi-définition de la vie religieuse ». Ils en sont toutefois un élément constitutif essentiel, moins dans leur addition que dans les éléments du vœu de soi-même (le votum religionis) qu'ils explicitent.</w:t>
      </w:r>
    </w:p>
    <w:p>
      <w:pPr>
        <w:spacing w:after="120" w:before="0" w:line="360" w:lineRule="auto"/>
        <w:ind w:firstLine="283"/>
        <w:jc w:val="both"/>
      </w:pPr>
      <w:r>
        <w:rPr>
          <w:rFonts w:ascii="Garamond" w:hAnsi="Garamond"/>
          <w:sz w:val="24"/>
        </w:rPr>
        <w:t>1° Bien qu'il faille éviter tout concordisme ou tout rapprochement trop facile, il est clair que la trilogie classique dans laquelle le votum professionis en est venu à s'expliciter en Occident au tournant du 13e siècle rejoint les trilogies fondamentales que la pensée moderne a dégagées : sexualité-avoir-pouvoir, pulsion du désir amoureux - du geste d'appropriation - de la volonté d'affirmation de soi (volonté de jouir - de posséder - de dominer), famille - société économique - société politique. Il s'agit des trois registres essentiels de l'existence et des relations primordiales que la personne noue et entretient afin de s'accomplir elle-même en dignité et plénitude. La tradition y a perçu également un lien profond avec les trois concupiscences qu'elle croyait lire dans la première lettre johannique (1 Jean 2,15-17 ; cf art. Homme, t. 7, col. 637-50). Plus récemment on a souligné, dans une intuition assez proche, la relation évangélique de la triade des vœux avec les trois idoles qui continuent de régner sur l'humanité : sexe sacralisé, Mammon adoré et servi, César divinisé. On dit que le vœu de chasteté - il est préférable de garder cette expression qui dit infiniment plus que le maigre « vœu de célibat » - est dans nos sociétés celui qui atteste davantage le « tout autre » de l'option évangélique. Cela est possible, encore que dans nos cultures occidentales il soit celui au sujet duquel se manifeste plus visiblement la fragilité des religieux, donnant ainsi matière à bien des scandales. Théologiquement, c'est - comme nous l'avons montré en de nombreuses études - le propos de pauvreté évangélique (à la fois au sens des béatitudes de Luc qui la perçoivent de façon extrêmement réaliste et au sens des béatitudes de Matthieu qui en soulignent la dimension spirituelle) qui représente la ligne dominante. Car la chasteté est une pauvreté de la chair et du cœur, l'obéissance une communion à la kénose du Christ Jésus et à la pauvreté de son vouloir face à la volonté du Père, la pauvreté un appauvrissement constant dans le refus de garder pour son propre bien-être le fruit de son travail et de vivre en fonction du profit et d'un confortable bien-être. L'histoire de l'Église prouve, à souhait, que c'est à ce plan de la pauvreté que les grandes décadences puis les grands renouveaux s'accomplissent. D'ailleurs on ne peut se donner, au sens de l'évangile johannique, sans se dépouiller, « se dessaisir » de sa propre vie, « mettre son âme dans le creux de sa main » pour l'offrir.</w:t>
      </w:r>
    </w:p>
    <w:p>
      <w:pPr>
        <w:spacing w:after="120" w:before="0" w:line="360" w:lineRule="auto"/>
        <w:ind w:firstLine="283"/>
        <w:jc w:val="both"/>
      </w:pPr>
      <w:r>
        <w:rPr>
          <w:rFonts w:ascii="Garamond" w:hAnsi="Garamond"/>
          <w:sz w:val="24"/>
        </w:rPr>
        <w:t>29 Certes, - et c'est là une autre forme de la pauvreté humaine, qui donne au projet religieux son réalisme - la nécessité de vivre, d'œuvrer pour le Royaume rend par elle-même impossible un renoncement qui serait radical. Ce fut le tourment d'un François d'Assise. Il faut toujours (pour être authentique témoin de la « tendresse » de Dieu) un cœur capable d'aimer humainement ; il faut toujours (pour être authentique agent de la construction du Royaume) une volonté de prendre des décisions dont elle porte la pleine responsabilité ; il faut toujours (pour rendre de façon compétente le service apostolique auquel on s'est voué et même, tout simplement, pour ne pas être à la charge de la société) un minimum de biens et parfois une adaptation aux techniques les plus avancées de nos sociétés. Mais le projet religieux exige que tout cela soit sans cesse confronté - dans la prière personnelle et dans la réflexion communautaire - avec le projet de « suite du Christ ». On touche ici du doigt l'importance de la synthèse de la vie religieuse autour de l'expression traditionnelle sequela Christi. Car la quête de perfection personnelle, la volonté de s'insérer dans la mission ecclésiale, sont intégralement saisies dans le propos de se laisser modeler par le Christ. Or celui-ci est à la fois radicalement donné au Père et soumis aux servitudes humaines ; ce sans quoi son incarnation ne serait qu'une illusion. La nature même du projet religieux inclut ainsi la nécessité de consentir aux impératifs de la condition humaine.</w:t>
      </w:r>
    </w:p>
    <w:p>
      <w:pPr>
        <w:spacing w:after="120" w:before="0" w:line="360" w:lineRule="auto"/>
        <w:ind w:firstLine="283"/>
        <w:jc w:val="both"/>
      </w:pPr>
      <w:r>
        <w:rPr>
          <w:rFonts w:ascii="Garamond" w:hAnsi="Garamond"/>
          <w:sz w:val="24"/>
        </w:rPr>
        <w:t>3° La question de LA FIDÉLITÉ est liée à la décision, prise devant Dieu et scellée en Église, de « suivre le Christ » usque ad mortem. L'expression ne signifie pas seulement « jusqu'au moment de ma mort » mais « même s'il faut pour cela en mourir ». On voit la nuance et son importance. Dans notre monde, même chrétien, la fidélité apparaît difficile. Elle est même parfois contestée. Il est donc nécessaire de jeter sur elle un regard lucide.</w:t>
      </w:r>
    </w:p>
    <w:p>
      <w:pPr>
        <w:spacing w:after="120" w:before="0" w:line="360" w:lineRule="auto"/>
        <w:ind w:firstLine="283"/>
        <w:jc w:val="both"/>
      </w:pPr>
      <w:r>
        <w:rPr>
          <w:rFonts w:ascii="Garamond" w:hAnsi="Garamond"/>
          <w:sz w:val="24"/>
        </w:rPr>
        <w:t>Nul ne niera que beaucoup de chrétiens engagés dans le mariage, la vie cléricale, la profession religieuse, ont fait un choix qui ne répondait pas vraiment à leur appel. On peut même parfois se demander si le sacrement a été validement reçu, la profession validement prononcée. Qu'il y ait des départs, des réorientations, n'est donc guère surprenant. Il faut pourtant souligner la relation que la tradition n'a cessé de voir entre toute démarche qui est formellement démarche de foi (et la profession religieuse est une de ces démarches) et le risque qu'implique toujours la foi, de par sa nature. Dans tout engagement fondé sur la foi il y a un risque. C'est le risque de se voir conduit par Dieu dans des chemins imprévisibles au départ, douloureux parfois, mais qui pourtant étaient impliqués dans la décision prise de suivre le Christ usque ad mortem, « même s'il faut pour cela en mourir ». Et la promesse faite devant Dieu et en Église est tenue fidélement (in fide) quand en toute liberté on assume le non-prévu (mais qui était prévisible, le projet étant ce qu'il est). Osons même dire que la déception (venant de la famille religieuse choisie, de l'Église) ne saurait justifier par elle-même la rupture avec l'engagement pris « une fois pour toutes » et usque ad mortem. Une vie religieuse ne se subit pas mais se construit, dans une liberté qui, devant Dieu, s'affermit par la prière et peut-être par les larmes. La dimension eschatologique (prophétique) du projet religieux s'accomplit souvent davantage dans cette force de la liberté, triomphant des difficultés et trouvant dans ce triomphe sa sérénité, que dans le spectacle toujours suspect de fidélités faciles. Dans la tradition johannique, c'est la Croix elle-même qui est porteuse de Résurrection. - L'oir infra l'art. Vœux.</w:t>
      </w:r>
    </w:p>
    <w:p>
      <w:pPr>
        <w:spacing w:after="120" w:before="0" w:line="360" w:lineRule="auto"/>
        <w:ind w:firstLine="283"/>
        <w:jc w:val="both"/>
      </w:pPr>
      <w:r>
        <w:rPr>
          <w:rFonts w:ascii="Garamond" w:hAnsi="Garamond"/>
          <w:sz w:val="24"/>
        </w:rPr>
        <w:t>4. La sequela Christi. - 1° Le projet de la sequela Christi est formellement, comme l'expression l'indique, un projet de foi. Nous avons insisté sur son fondement dans la grâce baptismale et le sceau de l'Esprit qui sont don de Dieu. Elle est donc charismatique. Cependant, en elle se retrouve l'équilibre entre foi et religion que le Nouveau Testament connaît. Car la foi ne nie pas la religion. Elle ne la remplace même pas. Elle en assume l'intention profonde. La vie religieuse est dans l'Église une des formes privilégiées de la « recherche de Dieu ». Déjà dans l'Ancienne Alliance la Règle de Qumrân (1, 1) affirmait que ses membres se rassemblaient « pour chercher Dieu ». C'était le tout de leur vie. Car la « recherche » n'a rien d'une démarche purement intellectuelle. Elle consiste avant tout à scruter les volontés de Dieu pour les mettre en pratique, à approfondir les exigences de l'Alliance pour exécuter « le bon plaisir » de Dieu. Ici émerge la vision, plus éthique, de « consécration » de la vie à la quête de perfection. Le Nouveau Testament incite lui aussi à la quête de perfection, ne serait-ce que par le « soyez parfaits comme votre Père céleste est parfait » qui domine le sermon sur la montagne dans la version de Matthieu (5,18) et dont on trouve un écho dans la rencontre avec l'homme riche (Mt. 19,21). On ne saurait se mettre à la « suite du Christ » (Mt. 19,21) sans que cette décision soit imprégnée du désir de « plaire à Dieu », dans le sillage de la quête absolue du « plaire à Dieu » que fut la vie du Christ.</w:t>
      </w:r>
    </w:p>
    <w:p>
      <w:pPr>
        <w:spacing w:after="120" w:before="0" w:line="360" w:lineRule="auto"/>
        <w:ind w:firstLine="283"/>
        <w:jc w:val="both"/>
      </w:pPr>
      <w:r>
        <w:rPr>
          <w:rFonts w:ascii="Garamond" w:hAnsi="Garamond"/>
          <w:sz w:val="24"/>
        </w:rPr>
        <w:t>Car le chemin qui monte vers la Croix et la Résurrection est également le chemin d'une coïncidence radicale au vouloir du Père. La tradition johannique est ici très explicite. La profession d'obéissance religieuse s'inscrit précisément là. Mais, d'une façon plus globale, le projet religieux apparaît dans cette perspective comme une « recherche » du sacrifice de la vie sainte dont la lettre aux Romains (12,1) affirme la place centrale dans la vocation chrétienne comme telle : « Au nom de la miséricorde de Dieu, offrez-vous vous-mêmes en sacrifice vivant, saint et agréable à Dieu : ce sera là votre culte spirituel ». Il s'agit de l'existence toute tendue vers une fidélité qui fasse d'elle - comme le diront les Pères - un encens agréable à Dieu, une offrande qui « lui plaise ». D'autres textes du Nouveau Testament insistent sur la place que tiennent dans « ces sacrifices qui plaisent à Dieu » (Héb. 13,16) la bienfaisance, l'entraide, l'hospitalité, bref les œuvres pour lesquelles beaucoup des communautés dites de vie apostolique brûlent leurs énergies. Il importe de souligner ici comment l'affirmation de Paul en Rom. 12,1 est la conclusion d'un long développement portant précisément sur la profondeur du dessein divin : « je vous exhorte donc, au nom de la miséricorde de Dieu. ». Dans l'existence chrétienne, et tout particulièrement dans le projet religieux, le déploiement des générosités humaines est toujours réponse à l'initiative de Dieu qui est objet de foi. L'engagement religieux est à vivre et à comprendre à la lumière de la saisie de l'humain par la grâce, toujours première, de l'Esprit de Dieu. Il appartient au contenu humain du en Christô. Celui-ci dit bien autre chose que l'« imitation du Christ » à laquelle il arrive qu'on le réduise. Il est le fruit du passage du baptisé dans le Christ Jésus, passage que l'Esprit ne cesse de réaliser. C'est pourquoi la dimension religieuse de la sequela Christi relève intégralement de l'œuvre de l'Esprit faisant entrer dans « les mœurs du Christ ». - L'oir l'art. Imitation du Christ, qui intègre la perspective de la sequela Christi.</w:t>
      </w:r>
    </w:p>
    <w:p>
      <w:pPr>
        <w:spacing w:after="120" w:before="0" w:line="360" w:lineRule="auto"/>
        <w:ind w:firstLine="283"/>
        <w:jc w:val="both"/>
      </w:pPr>
      <w:r>
        <w:rPr>
          <w:rFonts w:ascii="Garamond" w:hAnsi="Garamond"/>
          <w:sz w:val="24"/>
        </w:rPr>
        <w:t>Si, comme nous le signalions, la pauvreté est d'ordinaire au déclic des crises ou des renouveaux des familles religieuses, la contemplation a toujours été au cœur de la fidélité des personnes et des groupes, même lorsque le propos particulier de ceux-ci les poussait à une activité généreuse. Qui dit contemplation dit avant tout ce dimat de pauvreté du cœur et de silence devant Dieu que la grande tradition monastique, relayée au Moyen Age par Dominique et François, a toujours perçu comme inséparable de la lectio divina. Il s'agit de se mettre religieusement, cœur et intelligence, sous l'autorité de la Parole en s'efforçant de la comprendre dans le sens que Dieu lui-même lui a donné et non pas de la rapetisser à la petite dimension de nos propres besoins, à l'échelle de nos sentiments. L'attitude est fondamentalement d'adoration, non d'utilisation. On est dans la « recherche » croyante de Dieu. C'est ici que la place de l'Eucharistie dans toute vie religieuse s'explique. Certes, toute vie chrétienne est, par nature, eucharistique puisqu'elle est vie dans le Corps du Christ et que celui-ci se constitue à partir du corps eucharistique du Seigneur et de la coupe de l'alliance Nouvelle. Et l'importance que les religieux accordent à l'Eucharistie est celle-là même que toute l'Église lui accorde. Cependant, chacun célèbre ce sacrement en relation avec sa place et sa fonction dans le Corps ecclésial du Christ. Le religieux et la religieuse s'y laissent surtout entraîner dans le mouvement de l'action de grâces et de la louange. Il n'est pas fortuit que les monastères, les couvents aient toujours été dans les Églises les lieux par excellence de la liturgie et tout spécialement de l'Eucharistie. Ici, de nouveau, s'exprime la fonction de « signe eschatologique » que nous avons déjà soulignée avec la tradition, mais cette fois comme annonce de la louange éternelle. Car « l'Alleluia chanté au milieu des peines dans l'attente du jour où il sera chanté dans la paix » (Augustin, Sermo 256,1 ; PL 38, 1191) appartient à la texture même de la sequela Christi. Cheminant dans la foi et souvent sur des routes raboteuses, en communion avec le Peuple de Dieu, la communauté religieuse fait de l'action de grâces liturgique l'activité qui la rassemble et dans laquelle elle se ressource pour son engagement au service du Royaume. Elle rappelle ainsi à l'Église la présence des arrhes de ce Royaume que l'Apocalypse présente comme le rassemblement de tous les élus, autour du Trône et de l'Agneau, dans un Alleluia éternel (Apoc. 7,9-17 ; 19,1-10). Alors l'engagement apostolique lui-même prend tout son sens : il est la part que joue la communauté dans la réalisation du grand soupir eschatologique de l'Église, « l'amen, viens Seigneur Jésus » (Apoc. 22,20), afin que l'Alleluia soit enfin chanté dans une allégresse sans ombre. La vocation religieuse est, à sa racine la plus profonde, une vocation eucharistique.</w:t>
      </w:r>
    </w:p>
    <w:p>
      <w:pPr>
        <w:spacing w:after="120" w:before="0" w:line="360" w:lineRule="auto"/>
        <w:ind w:firstLine="283"/>
        <w:jc w:val="both"/>
      </w:pPr>
      <w:r>
        <w:rPr>
          <w:rFonts w:ascii="Garamond" w:hAnsi="Garamond"/>
          <w:sz w:val="24"/>
        </w:rPr>
        <w:t>5. Les communautés nouvelles. - Tout au long des siècles, la vie religieuse a su manifester une très grande souplesse pour répondre à la fois aux besoins des temps et aux divers mouvements où l'Église a reconnu une action de l'Esprit. On ne saurait s'étonner que notre siècle ait été lui aussi marqué par des mutations assez importantes, dont il n'est pas toujours aisé de découvrir les vraies racines et de juger de la viabilité. En effet, les décennies qui ont suivi le concile du Vatican n'ont été marquées en ce domaine par une assez forte turbulence. Sous la poussée des grands mouvements sociaux bouleversant la structure des sociétés occidentales, beaucoup de congrégations de type caritatif ont dû soit abandonner leurs œuvres traditionnelles, soit s'y insérer d'une façon totalement nouvelle. D'autre part, des repensées internes à l'Église ont amené une diversification plus large des engagements au service de l'Évangile, au sein même de ce qu'on appelle le laïcat. Par ailleurs, la seconde moitié de Ce est labourée par des transformations qui touchent les institutions et la foi. Les communautés religieuses dites traditionnelles - mises à part quelques familles monastiques - sont atteintes par ces changements. D'autres communautés surgissent (cf supra, art. la communauté : nouvelles formes contemporaines).</w:t>
      </w:r>
    </w:p>
    <w:p>
      <w:pPr>
        <w:spacing w:after="120" w:before="0" w:line="360" w:lineRule="auto"/>
        <w:ind w:firstLine="283"/>
        <w:jc w:val="both"/>
      </w:pPr>
      <w:r>
        <w:rPr>
          <w:rFonts w:ascii="Garamond" w:hAnsi="Garamond"/>
          <w:sz w:val="24"/>
        </w:rPr>
        <w:t>1° Avant de présenter les traits de ces communautés nouvelles, il importe de signaler un phénomène qui paraît très significatif. Il s'agit du RETOUR À L'ÉRÉMITISME. Si beaucoup de ceux et celles qui se sentent appelés à ce genre de vie viennent d'ordinaire de la vie cénobitique, surtout de monastères classiques, ce n'est pas toujours le cas. Et il faut souligner que le nouveau droit canonique a dans le canon 603 donné un statut officiel à cette forme de vie chrétienne, très ancienne dans l'Église, et qu'on ne saurait assimiler sans nuances à la « vie religieuse » bien que l'on précise que l'ermite « professe les trois conseils évangéliques de façon publique » (publique). Ce lent glissement d'une vie religieuse, souvent hantée par la volonté « d'être au monde », à une existence solitaire et coupée des relations normales avec la société humaine semble révélateur d'un besoin de vivre et signifier le « tout autre » inhérent à la nature même de l'Église. Il s'agit d'une vocation « limite », que guette parfois le danger de « renoncer » à la communauté chrétienne telle qu'elle est dans sa pauvreté et ses misères. Néanmoins, là où elle sait se garder ecclésiale et surtout en contact vivant avec l'Église locale, cette limite est comme un cri de la foi qui redit aux chrétiens : « Marthe, Marthe, tu t'inquietes et t'agites pour bien des choses, or une seule est nécessaire » (Luc 10,41-42).</w:t>
      </w:r>
    </w:p>
    <w:p>
      <w:pPr>
        <w:spacing w:after="120" w:before="0" w:line="360" w:lineRule="auto"/>
        <w:ind w:firstLine="283"/>
        <w:jc w:val="both"/>
      </w:pPr>
      <w:r>
        <w:rPr>
          <w:rFonts w:ascii="Garamond" w:hAnsi="Garamond"/>
          <w:sz w:val="24"/>
        </w:rPr>
        <w:t>2° La plupart des COMMUNAUTÉS NOUVELLES Ont été influencées par les courants de renouveau spirituel - mouvement de prière, renouveau charismatique - qui ont marqué la vie de l'Église post-conciliaire, en Occident. En filigrane se devine chez elles la conviction que l'Esprit est à l'œuvre pour faire surgir un monde nouveau, fraternel, dans lequel les rationalisations ou « les doctrines » (sic) doivent faire place à l'imprévu de ses manifestations et de ses dons, « même les plus extraordinaires », où toutes les blessures et les plaies de notre humanité peuvent trouver leur guérison. Au lieu de chercher, comme beaucoup des ordres et des congrégations classiques, à se rendre présent (au nom de l'Évangile) « au cœur des masses », plusieurs paraissent préférer la création de cellules d'adoration et d'ascese, invinciblement confiantes en la Providence même en ce qui concerne la subsistance matérielle, perpétuellement en attente de l'Esprit en prenant modèle sur Marie. Il semble qu'au départ on se soit méfié de « la pensée savante des spécialistes de la théologie » suspectés d'être « créateurs de confusion ». En plusieurs de ces communautés, l'interprétation de la Parole de Dieu semble relever d'une inspiration personnelle ou de celle d'un « responsable » dans lequel on a l'assurance que l'Esprit Saint est à l'œuvre. En ce qui concerne l'exercice de l'autorité, certains de ces groupes donnent à leur « responsable » un grand pouvoir de décision et d'intervention qui contraste fort avec ce que, depuis le décret Perfectae caritatis de l'Vatican II, les ordres et congrégations classiques ont perçu de la fonction du supérieur. Plusieurs de ces communautés sont mixtes, comprenant des familles dont les enfants sont jeunes et encore à éduquer, des célibataires hommes et femmes. La vie de prière, d'ordinaire intense, privilégie la louange et l'admiration devant les « merveilles » que Dieu (surtout l'Esprit Saint) accomplit aujourd'hui encore dans notre monde ; il arrive donc qu'elle laisse une large place à l'improvisation. L'accumulation de ces traits, dont nous présentons à dessein le faisceau glané dans les constitutions ou chartes de ces fondations récentes, montre bien qu'il s'agit d'une orientation nouvelle donnée à la vie religieuse. Certes, on est ici héritier d'un long passé : l'étude attentive des textes fait découvrir une quantité d'emprunts aux vieilles Règles. Toutefois, l'ensemble de ces fondations tranche considérablement avec la tradition dans laquelle s'inscrivent les ordres et congrégations classiques. Il s'agit de groupes « enthousiastes » dont certains ne sont pas sans évoquer les groupements éphémeres nés au Moyen Age dans le fourmillement de mouvements « spirituels », d'où ont émergé les fondations franciscaine et dominicaine. C'est pourquoi il est impossible de découvrir présentement en eux ce qui durera et ce qui n'est que réponse à un besoin passager. Ces communautés elles-mêmes veillent de plus en plus à ce que le choix d'un style de vie évangélique radical ne soit pas confondu avec des pratiques excessives mettant en cause l'équilibre des personnes et des groupes. Elles évitent que la « différence », le « tout autre », deviennent l'« étrange ». Elles demeurent ouvertes aux questions et aux inquiétudes des Églises locales et des autres communautés ecclésiales. Les nouvelles communautés réussiront-elles à trouver une place durable dans l'Église ? Certaines, sans aucun doute. Mais tout ce que l'Esprit fait naître - parfois sous des formes déroutantes dont celle des « fols en Christ » est sans doute la plus typique (voir Ernst Benz, Heilige Narrheit, dans Kyrios, t. 3, 1938, p. 1-55 ; Lennart Ryden, Das Leben des heiligen Narren Symeon von Leontios von Neapolis, Uppsala 1963 ; DS, t. 5, col. 752-70) - n'est pas destiné à la pérennité et n'a donc pas à entrer dans les « institutions » permanentes de l'Église.</w:t>
      </w:r>
    </w:p>
    <w:p>
      <w:pPr>
        <w:spacing w:after="120" w:before="0" w:line="360" w:lineRule="auto"/>
        <w:ind w:firstLine="283"/>
        <w:jc w:val="both"/>
      </w:pPr>
      <w:r>
        <w:rPr>
          <w:rFonts w:ascii="Garamond" w:hAnsi="Garamond"/>
          <w:sz w:val="24"/>
        </w:rPr>
        <w:t>6. Tertiaires. - Les anciennes familles religieuses, surtout celles dont le fondateur possédait le charisme d'une relecture toute spirituelle de l'Évangile, se sont d'ordinaire agrégé des groupes de laïcs vivant dans le monde qu'ils se rattachaient par le biais d'une profession et d'une Règle calquée sur la leur. Le cas le plus connu est celui des tertiaires, nés autour des Ordres Mendiants. Astreints à un noviciat, liés par une promesse qui les soude à l'Ordre, obligés à certaines pratiques pénitentielles, associés quotidiennement à leur manière à la prière liturgique de l'Ordre, ces « tertiaires séculiers » - à ne pas confondre avec les frères ou les Sœurs du Troisième Ordre - sont proches de ce que la tradition bénédictine appelait « les oblats ». Le nouveau code de droit canon (can. 303) reconnaît leur existence et les situe parmi les associations de fidèles vivant dans le monde mais communiant vraiment à l'inspiration et à la forma evangelica de ce que l'on appelle la « vie consacrée ». Et parfois les frontières entre religieux au sens strict et tertiaires sont très floues. La vie d'une Catherine de Sienne, canoniquement tertiaire dominicaine mais en réalité authentique « religieuse », en est une preuve parmi bien d'autres. Ce rayonnement des ordres et congrégations dans le laïcat et au sein du clergé diocésain est un fait important, trop peu souligné par les théologiens parlant de la sequela Christi. Il appartient à la fécondité de celle-ci. Il manifeste que ecclésiologiquement l'action de l'Esprit Saint sanctifiant les fidèles et faisant naître en eux le désir de perfection évangélique non seulement vaut pour toutes les catégories que déterminent les fonctions et les vocations, mais aussi qu'elle agit en débordant les délimitations strictement canoniques.</w:t>
      </w:r>
    </w:p>
    <w:p>
      <w:pPr>
        <w:spacing w:after="120" w:before="0" w:line="360" w:lineRule="auto"/>
        <w:ind w:firstLine="283"/>
        <w:jc w:val="both"/>
      </w:pPr>
      <w:r>
        <w:rPr>
          <w:rFonts w:ascii="Garamond" w:hAnsi="Garamond"/>
          <w:sz w:val="24"/>
        </w:rPr>
        <w:t>Entre le franciscain de vœu solennel, canoniquement religieux au sens strict, et le tertiaire franciscain il y a beaucoup plus que l'association vague qu'évoque l'adjectif commun « franciscain ». Ils appartiennent à une unique famille, habitée par un même esprit, guidée par une même Règle, tendue vers un même but, soudée par un même destin ecclésial.</w:t>
      </w:r>
    </w:p>
    <w:p>
      <w:pPr>
        <w:spacing w:after="120" w:before="0" w:line="360" w:lineRule="auto"/>
        <w:ind w:firstLine="283"/>
        <w:jc w:val="both"/>
      </w:pPr>
      <w:r>
        <w:rPr>
          <w:rFonts w:ascii="Garamond" w:hAnsi="Garamond"/>
          <w:sz w:val="24"/>
        </w:rPr>
        <w:t>Bien plus, la profession franciscaine du second n'est pas un pâle ersatz de celle du premier. Elle est en vérité la forme particulière que prend celle-ci dans le contexte d'une existence « dans le monde », soit comme laïc, soit comme membre du clergé. Le tertiaire n'est pas religieux ; néanmoins il appartient authentiquement à une famille religieuse. Il est saisi dans le charisme et donc dans la consécration (au sens que nous avons précisé) de celle-ci.</w:t>
      </w:r>
    </w:p>
    <w:p>
      <w:pPr>
        <w:spacing w:after="120" w:before="0" w:line="360" w:lineRule="auto"/>
        <w:ind w:firstLine="283"/>
        <w:jc w:val="both"/>
      </w:pPr>
      <w:r>
        <w:rPr>
          <w:rFonts w:ascii="Garamond" w:hAnsi="Garamond"/>
          <w:sz w:val="24"/>
        </w:rPr>
        <w:t>L'oir art. Tiers-Ordres Séculiers, DS, t. 15, col. 946-60.</w:t>
      </w:r>
    </w:p>
    <w:p>
      <w:pPr>
        <w:spacing w:after="120" w:before="0" w:line="360" w:lineRule="auto"/>
        <w:ind w:firstLine="283"/>
        <w:jc w:val="both"/>
      </w:pPr>
      <w:r>
        <w:rPr>
          <w:rFonts w:ascii="Garamond" w:hAnsi="Garamond"/>
          <w:sz w:val="24"/>
        </w:rPr>
        <w:t>7. Instituts séculiers (cf. DS, t. 7, col. 1806-13).</w:t>
      </w:r>
    </w:p>
    <w:p>
      <w:pPr>
        <w:spacing w:after="120" w:before="0" w:line="360" w:lineRule="auto"/>
        <w:ind w:firstLine="283"/>
        <w:jc w:val="both"/>
      </w:pPr>
      <w:r>
        <w:rPr>
          <w:rFonts w:ascii="Garamond" w:hAnsi="Garamond"/>
          <w:sz w:val="24"/>
        </w:rPr>
        <w:t>- 1° Plus complexe que celui des Tertiaires est le cas des Instituts séculiers, que le nouveau code de droit canon (can. 710-730) considère comme des Instituts de vie consacrée, suivant les conseils évangéliques mais dans le monde (in saeculo). Ils ont leur lointaine origine dans l'intuition d'Angèle de Merici et dans l'initiative de P. de Clorivière, jésuite malouin (mort en 1820) fondant à Saint-Servan avec Marie-Adélaïde de Cicé la Société des Filles du Sacré-Cœur de Marie ; il les voulait religieuses sans habit et sans vie commune, résumant toute leur « consécration » dans l'observance la plus stricte des trois conseils évangéliques de pauvreté, chasteté, obéissance, qui en ferait des religieuses « devant Dieu et non devant le monde » (voir Documents constitutifs des sociétés 1790-1820, Paris, 1935, document 30, p. 572).</w:t>
      </w:r>
    </w:p>
    <w:p>
      <w:pPr>
        <w:spacing w:after="120" w:before="0" w:line="360" w:lineRule="auto"/>
        <w:ind w:firstLine="283"/>
        <w:jc w:val="both"/>
      </w:pPr>
      <w:r>
        <w:rPr>
          <w:rFonts w:ascii="Garamond" w:hAnsi="Garamond"/>
          <w:sz w:val="24"/>
        </w:rPr>
        <w:t>Leur reconnaissance officielle ne date cependant que de Pie XX, dans Provida Mater Ecclesia et surtout dans le motu proprio Primo Feliciter.</w:t>
      </w:r>
    </w:p>
    <w:p>
      <w:pPr>
        <w:spacing w:after="120" w:before="0" w:line="360" w:lineRule="auto"/>
        <w:ind w:firstLine="283"/>
        <w:jc w:val="both"/>
      </w:pPr>
      <w:r>
        <w:rPr>
          <w:rFonts w:ascii="Garamond" w:hAnsi="Garamond"/>
          <w:sz w:val="24"/>
        </w:rPr>
        <w:t>2° Très divers dans leur origine et leur esprit (certains se rattachant à d'anciens Ordres, à la Compagnie de Jésus, à des fondations plus récentes, d'autres se voulant autonomes), parfois discordants sur la définition même, les Instituts séculiers se caractérisent certainement par la volonté explicite de ne pas sortir de la « condition séculière ».</w:t>
      </w:r>
    </w:p>
    <w:p>
      <w:pPr>
        <w:spacing w:after="120" w:before="0" w:line="360" w:lineRule="auto"/>
        <w:ind w:firstLine="283"/>
        <w:jc w:val="both"/>
      </w:pPr>
      <w:r>
        <w:rPr>
          <w:rFonts w:ascii="Garamond" w:hAnsi="Garamond"/>
          <w:sz w:val="24"/>
        </w:rPr>
        <w:t>Reprenant ce vieux texte enfoui dans sa mémoire et qui porte peut-être la marque personnelle de Léon le Grand, l'Église a redonné à la « consécration » des personnes son authentique signification théologique. Et cela dans un document liturgique auquel sa longue histoire confère toute l'autorité de la lex orandi lex credendi. La consécration vient de Dieu en son Église, : comme un sceau qui vient confirmer et intégrer solennellement à la vie de l'Église un don divin. Certaines expressions de cette prière d'épiclese sont typiques : « quand tu répandais sur l'univers ton Esprit … tu fis se lever de toutes les nations une multitude que tu adoptas … et entre tous les dons que tu répands certains reçoivent celui de la virginité ; sous ton inspiration des femmes renoncent à l'état conjugal sans que ce soit de leur part un mépris du mariage ; …Sois la force et le guide de celle qui te prie de consacrer sa vie. ; Qu'en elle, Seigneur, par le don de ton Esprit, soient prudence, … ». On sait que le choix du terme consécration et non pas bénédiction pour désigner ce rite (qui dans les pontificaux issus du Moyen Âge portait les deux titres) a été le fruit d'une longue réflexion théologique. On a voulu signifier, en relation avec le contenu de la prière qu'on remettait au cœur de la célébration, que la femme qui se présentait ainsi devant Dieu et dans l'Église avec son propositum de virginité devenait « la chose de Dieu », sacrata. Dieu la faisait sienne, l'oignant non pas d'huile sainte (voir Notitiae, t. 62, 1971, p. 109-10) mais de son Esprit Saint. Et puisque la démarche la poussant à se présenter ainsi devant l'évêque venait d'un don de Dieu qu'elle avait accueilli dans la foi, il lui revenait maintenant de vivre dans la logique de cet accueil, donc de la façon qui convient à une personne « consacrée » dans l'appartenance à Dieu. La vierge est là, dans l'Église et devant Dieu, avec le propositum que la grâce a fait naître en son esprit de croyante. L'évêque implore Dieu de lui donner l'Esprit Saint afin qu'il consacre son existence et qu'elle sache allier les vertus chrétiennes qui la rendront digne de la louange attachée à la vie selon la grâce.</w:t>
      </w:r>
    </w:p>
    <w:p>
      <w:pPr>
        <w:spacing w:after="120" w:before="0" w:line="360" w:lineRule="auto"/>
        <w:ind w:firstLine="283"/>
        <w:jc w:val="both"/>
      </w:pPr>
      <w:r>
        <w:rPr>
          <w:rFonts w:ascii="Garamond" w:hAnsi="Garamond"/>
          <w:sz w:val="24"/>
        </w:rPr>
        <w:t>Conczusion. - C'est donc, en définitive, au mystère de l'Église Corps du Christ que la vocation de vies « consacrées » renvoie nécessairement. Il s'agit de façons particulières de réaliser dans la fidélité à l'Esprit ce que la lettre de Pierre présente comme la vocation même de l'Église de Dieu : « vous êtes édifiés en maison spirituelle pour constituer une sainte communauté sacerdotale, pour offrir des sacrifices agréables à Dieu par Jésus Christ … vous êtes la race élue, la communauté sacerdotale du roi, la nation sainte, le peuple que Dieu s'est acquis pour que vous proclamiez les hauts faits de celui qui vous a appelés des ténèbres à son admirable lumière » (1 Pierre 2,5.9).</w:t>
      </w:r>
    </w:p>
    <w:p>
      <w:pPr>
        <w:spacing w:after="120" w:before="0" w:line="360" w:lineRule="auto"/>
        <w:ind w:firstLine="283"/>
        <w:jc w:val="both"/>
      </w:pPr>
      <w:r>
        <w:rPr>
          <w:rFonts w:ascii="Garamond" w:hAnsi="Garamond"/>
          <w:sz w:val="24"/>
        </w:rPr>
        <w:t>Nous ne mentionnerons ici que les ouvrages traitant de façon explicite de la nature de la vie religieuse. On trouvera une mention des principaux ouvrages parus entre l'Avatican II et 1974 dans J. M. R. Tillard, Devant Dieu et pour le monde. Le projet des religieux, coll. Cogitatio fidei 75, Paris, 1974 ; Il y a charisme et charisme, Bruxelles, 1977. - Pour l'interprétation du décret Perfectae caritatis de l'Avatican IE, voir J. MR. Tillard et Y. Congar, L'adaptation et la rénovation de la vie religieuse, coll. Unam Sanctam 62, Paris, 1967.</w:t>
      </w:r>
    </w:p>
    <w:p>
      <w:pPr>
        <w:spacing w:after="120" w:before="0" w:line="360" w:lineRule="auto"/>
        <w:ind w:firstLine="283"/>
        <w:jc w:val="both"/>
      </w:pPr>
      <w:r>
        <w:rPr>
          <w:rFonts w:ascii="Garamond" w:hAnsi="Garamond"/>
          <w:sz w:val="24"/>
        </w:rPr>
        <w:t>Pour une vision d'ensemble, en plus de J. M. R. Tillard, Devant Dieu et pour le monde, voir surtout Angel Aparicia Rodriguez et Juan Canal Casas, Diccionario Teolégico de la vida Consegrada, Madrid, 1989 (amples bibliographies). - On trouvera également une bibliographie assez riche dans J. M. Lozano, Discipleship. Towards an Understanding of Religious Life, Chicago, 1983.</w:t>
      </w:r>
    </w:p>
    <w:p>
      <w:pPr>
        <w:spacing w:after="120" w:before="0" w:line="360" w:lineRule="auto"/>
        <w:ind w:firstLine="283"/>
        <w:jc w:val="both"/>
      </w:pPr>
      <w:r>
        <w:rPr>
          <w:rFonts w:ascii="Garamond" w:hAnsi="Garamond"/>
          <w:sz w:val="24"/>
        </w:rPr>
        <w:t>Voir aussi J. C. Ranquet, Consécration baptismale et consécration religieuse, Paris, 1965. - P. R. Régamey, Redécouvrir la vie religieuse, Paris, 1971.- Th. Matura, Le Radicalisme évangélique ; aux sources de la vie chrétienne, Paris, 1978. - Religieux et moines de notre temps, Paris, 1980. - P. l'aladier, M. Rondet et Th. Matura, Fondement évangélique des vœux et anthropologie, Paris, 1980. - Th. Matura, Suivre Jésus. Des conseils de perfection au radicalisme évangélique, Paris, 1983. -- M de Carvalho Azevedo, Les religieux, vocation et mission, Paris, 1985. - I.-CIL. Guy, La vie religieuse, mémoire évangélique de l'Église, Paris, 1987. - L. Boisvert, La consécration religieuse ; consécration baptismale et formes de vie consacrée, Paris, 1988.</w:t>
      </w:r>
    </w:p>
    <w:p>
      <w:pPr>
        <w:spacing w:after="120" w:before="0" w:line="360" w:lineRule="auto"/>
        <w:ind w:firstLine="283"/>
        <w:jc w:val="both"/>
      </w:pPr>
      <w:r>
        <w:rPr>
          <w:rFonts w:ascii="Garamond" w:hAnsi="Garamond"/>
          <w:sz w:val="24"/>
        </w:rPr>
        <w:t>Sur les communautés nouvelles : Fr. Lenoir, Les communautés nouvelles, Paris, 1988. - Sur les Instituts séculiers : J. Beyer, Les Instituts séculiers, Bruges, 1954. - J. Beyer (éd.). Etudes sur les Instituts séculiers, Paris, 1966. - A. Orbeti, Nel Mondo, per il Mondo : gli Istituti secolari oggi, Rome, 1972. - F. Antonelli, Consagrazione e missione negli Istituti secolari, Milan, 1979. - T. J. Oimsted, The Secularity of Secular Institutes, Rome, 1981. -S. Holland, The Concept of Consecration in Secular Institutes, Rome, 1981.</w:t>
      </w:r>
    </w:p>
    <w:p>
      <w:pPr>
        <w:spacing w:after="120" w:before="0" w:line="360" w:lineRule="auto"/>
        <w:ind w:firstLine="283"/>
        <w:jc w:val="both"/>
      </w:pPr>
      <w:r>
        <w:rPr>
          <w:rFonts w:ascii="Garamond" w:hAnsi="Garamond"/>
          <w:sz w:val="24"/>
        </w:rPr>
        <w:t>Sur les can. 573-709 du nouveau code : G. Lesage, Renouveau de la vie religieuse, Montréal-Paris, 1985.</w:t>
      </w:r>
    </w:p>
    <w:p>
      <w:pPr>
        <w:spacing w:after="120" w:before="0" w:line="360" w:lineRule="auto"/>
        <w:ind w:firstLine="283"/>
        <w:jc w:val="both"/>
      </w:pPr>
      <w:r>
        <w:rPr>
          <w:rFonts w:ascii="Garamond" w:hAnsi="Garamond"/>
          <w:sz w:val="24"/>
        </w:rPr>
        <w:t>Jean-Marie-R. Tillaro.</w:t>
      </w:r>
    </w:p>
    <w:p>
      <w:pPr>
        <w:spacing w:after="120" w:before="0" w:line="360" w:lineRule="auto"/>
        <w:ind w:firstLine="283"/>
        <w:jc w:val="both"/>
      </w:pPr>
      <w:r>
        <w:rPr>
          <w:rFonts w:ascii="Garamond" w:hAnsi="Garamond"/>
          <w:sz w:val="24"/>
        </w:rPr>
        <w:t>Outre les art sur les ordres et congrégations, sur les fondateurs, on peut recourir aux art. Cénobitisme, Chanoines réguliers, Érémitisme, Freres, Hospitaliers (Ordres). Instituts séculiers, Monachisme, Ordres enseignants, Perfection, Reclus, virginité, vocation, Vœux. :</w:t>
      </w:r>
    </w:p>
    <w:p>
      <w:pPr>
        <w:spacing w:after="120" w:before="0" w:line="360" w:lineRule="auto"/>
        <w:ind w:firstLine="283"/>
        <w:jc w:val="both"/>
      </w:pPr>
      <w:r>
        <w:rPr>
          <w:rFonts w:ascii="Garamond" w:hAnsi="Garamond"/>
          <w:sz w:val="24"/>
        </w:rPr>
        <w:t>VIE SPIRITUELLE. Voir art. Spiritualité, Esprit Saint, etc.</w:t>
      </w:r>
    </w:p>
    <w:p>
      <w:pPr>
        <w:spacing w:after="120" w:before="0" w:line="360" w:lineRule="auto"/>
        <w:ind w:firstLine="283"/>
        <w:jc w:val="both"/>
      </w:pPr>
      <w:r>
        <w:rPr>
          <w:rFonts w:ascii="Garamond" w:hAnsi="Garamond"/>
          <w:sz w:val="24"/>
        </w:rPr>
        <w:t>VIE SURNATURELLE. Voir art. Charité, Divinisation, Grâce, Surnaturel.</w:t>
      </w:r>
    </w:p>
    <w:p>
      <w:pPr>
        <w:spacing w:after="120" w:before="0" w:line="360" w:lineRule="auto"/>
        <w:ind w:firstLine="283"/>
        <w:jc w:val="both"/>
      </w:pPr>
      <w:r>
        <w:rPr>
          <w:rFonts w:ascii="Garamond" w:hAnsi="Garamond"/>
          <w:sz w:val="24"/>
        </w:rPr>
        <w:t>VIE TRINITAIRE. Voir art. /nhabitation, Trinité.</w:t>
      </w:r>
    </w:p>
    <w:p>
      <w:pPr>
        <w:spacing w:after="120" w:before="0" w:line="360" w:lineRule="auto"/>
        <w:ind w:firstLine="283"/>
        <w:jc w:val="both"/>
      </w:pPr>
      <w:r>
        <w:rPr>
          <w:rFonts w:ascii="Garamond" w:hAnsi="Garamond"/>
          <w:sz w:val="24"/>
        </w:rPr>
        <w:t>VIEILLESSE. -- 1. Le vieillard et la société. -- 2. Réflexion spirituelle.</w:t>
      </w:r>
    </w:p>
    <w:p>
      <w:pPr>
        <w:spacing w:after="120" w:before="0" w:line="360" w:lineRule="auto"/>
        <w:ind w:firstLine="283"/>
        <w:jc w:val="both"/>
      </w:pPr>
      <w:r>
        <w:rPr>
          <w:rFonts w:ascii="Garamond" w:hAnsi="Garamond"/>
          <w:sz w:val="24"/>
        </w:rPr>
        <w:t>I. LE VIEILLARD ET LA SOCIÉTÉ</w:t>
      </w:r>
    </w:p>
    <w:p>
      <w:pPr>
        <w:spacing w:after="120" w:before="0" w:line="360" w:lineRule="auto"/>
        <w:ind w:firstLine="283"/>
        <w:jc w:val="both"/>
      </w:pPr>
      <w:r>
        <w:rPr>
          <w:rFonts w:ascii="Garamond" w:hAnsi="Garamond"/>
          <w:sz w:val="24"/>
        </w:rPr>
        <w:t>Au seuil du troisième millénaire, dans de nombreux pays, la vieillesse, qui est de toujours, pose des questions matérielles et spirituelles nouvelles. Nous prendrons ici comme exemple la situation de la France. Cet exemple, on ne l'oubliera pas, ne peut évoquer que la situation des vieux pays de civilisation occidentale. Les relations vécues du vieillard et des générations moins avancées sont en effet très différentes selon les aires culturelles et les développements économiques.</w:t>
      </w:r>
    </w:p>
    <w:p>
      <w:pPr>
        <w:spacing w:after="120" w:before="0" w:line="360" w:lineRule="auto"/>
        <w:ind w:firstLine="283"/>
        <w:jc w:val="both"/>
      </w:pPr>
      <w:r>
        <w:rPr>
          <w:rFonts w:ascii="Garamond" w:hAnsi="Garamond"/>
          <w:sz w:val="24"/>
        </w:rPr>
        <w:t>En 1990, pour une population de 56 600 000 d'habitants, les plus de 60 ans étaient 11 300 000 ; les personnes âgées de 85 ans et plus un million. Ce vieillissement de la population est actuellement quelque peu atténué par le phénomène de classes creuses dû à la guerre de 1914-1918. Mais, quelle que soit l'hypothèse de fécondité retenue, il ne peut que s'accentuer. En l'an 2000, la part des 60 ans et plus devrait dépasser 20%. Cette augmentation s'accélérera à partir de 2007, pour culminer vers 2020, au temps où arrivera à l'âge de la retraite la génération du baby-boom de 1946. Or ce vieillissement de notre pays est récent : il remonte au 19e siècle. Et la reconnaissance d'une spécificité de la vieillesse n'est guère plus ancienne : elle date des années 1760 surtout.</w:t>
      </w:r>
    </w:p>
    <w:p>
      <w:pPr>
        <w:spacing w:after="120" w:before="0" w:line="360" w:lineRule="auto"/>
        <w:ind w:firstLine="283"/>
        <w:jc w:val="both"/>
      </w:pPr>
      <w:r>
        <w:rPr>
          <w:rFonts w:ascii="Garamond" w:hAnsi="Garamond"/>
          <w:sz w:val="24"/>
        </w:rPr>
        <w:t>1. Evolution des données. - 1° DEPUIS LE MOYEN AGE s'était forgée une image traditionnelle du vieillard assez peu valorisante. Sans doute, à partir du 13e siècle, c'est-à-dire à partir d'un siècle de progrès démographique, les ouvrages médiévaux évoquent un peu plus volontiers les vieillards. Ils reprennent une théorie du vieillissement. Les hommes, comme tout être et toute chose, sont composés de quatre éléments : terre, eau, air, feu. Le vieillissement, imposé par Dieu, prive l'homme de l'humidité et de la chaleur naturelles. L'hygiène de vie peut retarder quelque peu la vieillesse, en atténuer les effets. Il faut combattre le froid et, surtout, pratiquer la sobriété dans la boisson, l'alimentation, les rapports sexuels. Mais les maladies spécifiques de la vieillesse ne sont pas étudiées. Silence qui s'explique par la volonté de Dieu qui est que l'homme vieillisse et meure ? Certes ! Mais il faut y ajouter le souci des médecins de ne pas trop risquer leur réputation auprès de malades qui sont, de toutes manières, difficiles à guérir.</w:t>
      </w:r>
    </w:p>
    <w:p>
      <w:pPr>
        <w:spacing w:after="120" w:before="0" w:line="360" w:lineRule="auto"/>
        <w:ind w:firstLine="283"/>
        <w:jc w:val="both"/>
      </w:pPr>
      <w:r>
        <w:rPr>
          <w:rFonts w:ascii="Garamond" w:hAnsi="Garamond"/>
          <w:sz w:val="24"/>
        </w:rPr>
        <w:t>18e siècle. - Cette discrétion n'exclut pas que la vieillesse soit considérée comme un âge de la vie. Mais sa spécificité n'est pas perçue clairement. Tout change au 18e siècle, et pour plusieurs raisons. L'enfermement des mendiants et des vagabonds, qui était devenu politique officielle au 17e siècle, avait échoué. Mais les hôpitaux généraux recueillaient très largement des personnes âgées, pauvres et isolées, et ils avaient commencé à inventer l'hospice de vieillards. La longévité des religieuses était favorisée par la sélection physique à l'entrée du noviciat, le suivi médical, l'alimentation et la régularité de vie. Aussi les couvents féminins, dont la démographie est maintenant bien connue pour le Trégor ou la Bourgogne, avaient une proportion de sœurs âgées importante et présentaient aussi des aspects d'hospice de vieilles femmes.</w:t>
      </w:r>
    </w:p>
    <w:p>
      <w:pPr>
        <w:spacing w:after="120" w:before="0" w:line="360" w:lineRule="auto"/>
        <w:ind w:firstLine="283"/>
        <w:jc w:val="both"/>
      </w:pPr>
      <w:r>
        <w:rPr>
          <w:rFonts w:ascii="Garamond" w:hAnsi="Garamond"/>
          <w:sz w:val="24"/>
        </w:rPr>
        <w:t>Il faut également poser la question d'un possible vieillissement de la population française dès le 18e siècle. L'enquête de l'I.N.E.D sur l'évolution démographique de 1740 à 1829 ne permet de conclure qu'à une très faible amélioration de l'espérance de vie avant le 19e siècle. Cependant, à partir des années 1770, fécondité et mortalité baissent et, désormais, le nombre des naissances augmente moins vite que la population. Mais comme le tassement de la mortalité concerne surtout les enfants, la structure par âge vieillit relativement peu.</w:t>
      </w:r>
    </w:p>
    <w:p>
      <w:pPr>
        <w:spacing w:after="120" w:before="0" w:line="360" w:lineRule="auto"/>
        <w:ind w:firstLine="283"/>
        <w:jc w:val="both"/>
      </w:pPr>
      <w:r>
        <w:rPr>
          <w:rFonts w:ascii="Garamond" w:hAnsi="Garamond"/>
          <w:sz w:val="24"/>
        </w:rPr>
        <w:t>D'autres éléments expliquent sans doute mieux cette « naissance » du vieillard au 18e siècle. Médecins, comme premiers démographes, prennent conscience des différences de longévité en fonction du climat ou de la profession. On prête donc de plus en plus attention à l'âge : en notant celui des défunts sur les registres paroissiaux, en célébrant les centenaires. L'évolution des modes de vie conduit aussi à un allongement de la vie active relativement indépendant de l'âge moyen au décès. Le 18e siècle commence, en effet, à rechercher un certain confort : on construit parfois en pierres ; dimension et disposition des logements se prêtent plus à l'intimité ; suspension et traction des voitures s'améliorent. Plus encore, la complexité croissante de la vie sociale multiplie les emplois indépendants des capacités physiques. L'homme de cabinet joue un rôle de plus en plus grand.</w:t>
      </w:r>
    </w:p>
    <w:p>
      <w:pPr>
        <w:spacing w:after="120" w:before="0" w:line="360" w:lineRule="auto"/>
        <w:ind w:firstLine="283"/>
        <w:jc w:val="both"/>
      </w:pPr>
      <w:r>
        <w:rPr>
          <w:rFonts w:ascii="Garamond" w:hAnsi="Garamond"/>
          <w:sz w:val="24"/>
        </w:rPr>
        <w:t>Ces mutations conduisent à une nouvelle image du vieillard dans la seconde moitié du 18e siècle. Les théories, comme les efforts pratiques, pour prolonger la vie prennent un aspect plus scientifique. On ne se contente plus de recommandations d'hygiène de vie, mais on commence à décrire anatomie et pathologie des vieillards. On affirme surtout que l'homme et la femme âgés peuvent et doivent avoir une existence active. Buffon met en garde contre l'illusion de beaucoup prolonger sa vie en se ménageant. Il recommande une vie plus pleine jusqu'à son terme. Utilisant diverses tables d'espérance de vie (celles de Deparcieux ou de Dupré de Saint-Maur), Buffon montre que, même à un âge avancé, il demeure une probabilité de vie et la possibilité de jouissance. Ce nouveau statut du vieillard se marque dans la littérature et l'art. Dans les mémoires autobiographiques, grands-pères et grand-mères font vraiment leur entrée, on y célèbre leur expérience et le rôle qu'ils jouent dans l'éducation. Le théâtre et, plus généralement, toute la littérature exaltent les vieillards en même temps que la famille. Les thèmes du Roi Lear et de Bélisaire sont abondamment repris. Quant aux artistes de la seconde moitié du siècle, ils représentent avec complaisance des vieillards qui jouent le rôle de témoins et de sages. Greuze et David sont sans doute les peintres qui ont le plus accrédité cette image. Mais : la vogue grandissante de la peinture d'histoire accentue ce thème en l'appliquant aux grands hommes. Transcription de l'engouement du siècle pour la visite aux patriarches : Buffon à Montbard, Voltaire à Ferney.</w:t>
      </w:r>
    </w:p>
    <w:p>
      <w:pPr>
        <w:spacing w:after="120" w:before="0" w:line="360" w:lineRule="auto"/>
        <w:ind w:firstLine="283"/>
        <w:jc w:val="both"/>
      </w:pPr>
      <w:r>
        <w:rPr>
          <w:rFonts w:ascii="Garamond" w:hAnsi="Garamond"/>
          <w:sz w:val="24"/>
        </w:rPr>
        <w:t>La naissance de la pension de retraite et la Révolution achevent de faire du 18° siècle finissant la période la plus importante de l'histoire de la vieillesse. La pension de retraite a deux antécédents, lointains mais directs : les formes de mutualisme pratiquées par les communautés de métier et leurs confréries ; la réflexion sur la notion de pauvreté liée à l'impossibilité de travailler. C'est sur ce terreau que se développent les premières tentatives de retraites. L'armée, confrontée depuis longtemps aux questions posées par le sort des anciens soldats, crée la pension d'invalidité en 1764. À peu près dans le même temps, la Ferme et l'administration des Ponts et Chaussées mettent sur pied un système de cotisations et commencent à verser des pensions, et même des pensions de réversion pour la seconde. Et l'on voit se multiplier des projets de caisses d'assurances volontaires vieillesse dont quelques-unes reçoivent un début d'exécution. Quant à la Révolution, largement l'œuvre d'hommes jeunes, elle magnifie les vieillards. C'est leur rôle d'éducateur qui instruit et socialise qui est surtout mis en avant. Quand, le 23 août 1793, la Convention décrète la « réquisition permanente [des Français] pour le service des armées », le rôle des vieillards est clairement indiqué : Ils « se feront porter sur les places publiques pour exciter le courage des guerriers, prêcher la haine des rois et l'unité de la République ». La création de musées ou du Panthéon, l'instauration de fêtes des vieillards vont dans ce sens. Les assemblées révolutionnaires proclament, d'autre part, le droit des personnes âgées à l'assistance et la supériorité des secours à domicile sur l'hospitalisation. Mais cette législation ne fut guère appliquée et l'accueil, à titre gratuit ou à titre payant, des vieillards dans les hôpitaux finit par créer l'hospice de vieux. 19° siècle. - Dès le début du 19° siècle commence vraiment le vieillissement de l'Europe. Vers 1800, le continent avec une population d'environ 180 millions d'habitants compte sans doute 8 à 12 millions de sexagénaires. Vers 1900, pour 400 millions d'habitants, il en compte 30 à 35 millions. Et c'est en France que l'évolution est la plus forte. Sur 6 ou 7 Français il y a un homme de 60 ans ou plus. C'est le Sud-Ouest, suivi de l'Est et du Sud-Est du Bassin parisien qui connaissent le plus nettement cette évolution. Globalement, le taux de mortalité n'a cessé de régresser. Entre 1820-1830 et 1910, l'espérance de vie à la naissance est passée de 39 à 48 ans pour les hommes et de 40 à 52 ans pour les femmes. Cette évolution est due à l'amélioration de l'agriculture et de la circulation des marchandises, aux progrès dans le domaine de l'alimentation et du chauffage et, à la fin du siècle, aux avancées de la médecine. C'est enfin, bien sûr, la chute de la fécondité qui est la grande responsable du vieillissement. Au milieu du 18° siècle, une femme avait, en moyenne, plus de cinq enfants. Elle en a trois en 1900. Depuis 1886 le remplacement des générations n'est plus assuré. L'année précédente, les funérailles de Victor Hugo ont célébré la fonction quasi sacerdotale que les grands vieillards assumaient désormais dans les diverses nations. Car si la France avait Hugo, l'Italie avait Verdi ; la Russie Tolstoï, l'Angleterre Tennyson.</w:t>
      </w:r>
    </w:p>
    <w:p>
      <w:pPr>
        <w:spacing w:after="120" w:before="0" w:line="360" w:lineRule="auto"/>
        <w:ind w:firstLine="283"/>
        <w:jc w:val="both"/>
      </w:pPr>
      <w:r>
        <w:rPr>
          <w:rFonts w:ascii="Garamond" w:hAnsi="Garamond"/>
          <w:sz w:val="24"/>
        </w:rPr>
        <w:t>La grande épreuve de 1914-1918 accéléra le vieillissement de la France. Les 1 325 000 morts militaires étaient de jeunes hommes en pleine force de production et de reproduction. Il faut y ajouter les naissances qui n'ont pas eu lieu. En 1916, il y eut 313 000 naissances au lieu des 600 000 en temps de paix, dans les 77 départements pour lesquels l'information existe. Et le chiffre ne se releva que modestement après la paix. Le taux de reproduction net, qui est de 95 en 1925, est de 87 en 1937. Natalité déclinante et longévité accrue donnent un poids de plus en plus important aux plus de 65 ans. La répartition de la population par groupes d'âges évolue ainsi :</w:t>
      </w:r>
    </w:p>
    <w:p>
      <w:pPr>
        <w:spacing w:after="120" w:before="0" w:line="360" w:lineRule="auto"/>
        <w:ind w:firstLine="283"/>
        <w:jc w:val="both"/>
      </w:pPr>
      <w:r>
        <w:rPr>
          <w:rFonts w:ascii="Garamond" w:hAnsi="Garamond"/>
          <w:sz w:val="24"/>
        </w:rPr>
        <w:t>1901 1921 : 1936</w:t>
      </w:r>
    </w:p>
    <w:p>
      <w:pPr>
        <w:spacing w:after="120" w:before="0" w:line="360" w:lineRule="auto"/>
        <w:ind w:firstLine="283"/>
        <w:jc w:val="both"/>
      </w:pPr>
      <w:r>
        <w:rPr>
          <w:rFonts w:ascii="Garamond" w:hAnsi="Garamond"/>
          <w:sz w:val="24"/>
        </w:rPr>
        <w:t>0 à 19 ans 34,6 % 31,6 % 30,2 %</w:t>
      </w:r>
    </w:p>
    <w:p>
      <w:pPr>
        <w:spacing w:after="120" w:before="0" w:line="360" w:lineRule="auto"/>
        <w:ind w:firstLine="283"/>
        <w:jc w:val="both"/>
      </w:pPr>
      <w:r>
        <w:rPr>
          <w:rFonts w:ascii="Garamond" w:hAnsi="Garamond"/>
          <w:sz w:val="24"/>
        </w:rPr>
        <w:t>20 à 64 ans 57,2 % 59,3% 59,9 %</w:t>
      </w:r>
    </w:p>
    <w:p>
      <w:pPr>
        <w:spacing w:after="120" w:before="0" w:line="360" w:lineRule="auto"/>
        <w:ind w:firstLine="283"/>
        <w:jc w:val="both"/>
      </w:pPr>
      <w:r>
        <w:rPr>
          <w:rFonts w:ascii="Garamond" w:hAnsi="Garamond"/>
          <w:sz w:val="24"/>
        </w:rPr>
        <w:t>65 ans et plus 8,2% 9,1 % 9,9%</w:t>
      </w:r>
    </w:p>
    <w:p>
      <w:pPr>
        <w:spacing w:after="120" w:before="0" w:line="360" w:lineRule="auto"/>
        <w:ind w:firstLine="283"/>
        <w:jc w:val="both"/>
      </w:pPr>
      <w:r>
        <w:rPr>
          <w:rFonts w:ascii="Garamond" w:hAnsi="Garamond"/>
          <w:sz w:val="24"/>
        </w:rPr>
        <w:t>À partir de 1946, le nombre des naissances remonta considérablement et rajeunit la population. En 1968, les moins de 20 ans constituaient 33,5 % de la population. Mais comme la longévité croissait, c'est bien sûr la tendance au vieillissement qui s'imposait. De 1955 à 1975, les trois quarts des personnes sauvées chaque année par la baisse de la mortalité avaient plus de 65 ans. Les personnes de 65 ans ou plus formaient 11 % de la population en 1946, 12,5 % en 1968 et 13,8 % en 1982. On sait que ce vieillissement ne peut que s'accentuer dans les décennies qui viennent en raison d'une baisse de la natalité, surtout marquée depuis 1974. Et l'un des traits les plus caractéristiques de ce vieillissement est la longévité, plus importante - de 8 ans en moyenne - pour les femmes que pour les hommes. Autant d'évolutions qui, y compris cette dernière, ne manquent pas de poser bien des questions spirituelles.</w:t>
      </w:r>
    </w:p>
    <w:p>
      <w:pPr>
        <w:spacing w:after="120" w:before="0" w:line="360" w:lineRule="auto"/>
        <w:ind w:firstLine="283"/>
        <w:jc w:val="both"/>
      </w:pPr>
      <w:r>
        <w:rPr>
          <w:rFonts w:ascii="Garamond" w:hAnsi="Garamond"/>
          <w:sz w:val="24"/>
        </w:rPr>
        <w:t>2. La vieillesse et orientations spirituelles. - 1° Du 16° au 18° siècle : la vieillesse comme temps de préparation à la mort. - La tradition du « Pensez-y bien » - sous-entendu : à la mort - remonte au Moyen Âge. Mais ce sont les 16° et, surtout, 17° siècles qui donnent, au temps des réformes, un rôle de choix à la vieillesse dans la préparation à la mort. Pour les âmes d'élite, se met alors en place la pratique de la retraite spirituelle. Le goût, qui n'est pas seulement littéraire, de retrait du monde pour sauvegarder sa liberté intérieure et échapper au « tourbillon » y est pour quelque chose. Mais c'est surtout un discours réformateur, et particulièrement tridentin qui se développe. La vraie retraite doit être pénitence, humilier l'individu, le soumettre à des valeurs transcendantes. Car « l'unique affaire » est le salut, les fins dernières (DS, t. 5, col. 355-82). Les réformes ont enseigné que l'ignorance religieuse est cause de damnation. Approfondir sa vie religieuse au dernier âge est donc sage précaution pour l'au-delà. Et cette évolution semble s'accentuer vers le milieu du 17° siècle. En ce temps, les mémoires changent de ton. Jusque-là ils font le bilan d'une carrière, comptabilisent ce que la Cour a donné ou refusé. À partir des années 1650 - c'est la date de la traduction des Confessions de saint Augustin par Arnaud d'Andilly - ce sont les dettes à l'égard de la grâce divine qui sont répertoriées. Et cela sur fond de méditation face à la vanité du monde, pour mieux instruire ses enfants. De plus, l'exemple des solitaires de Port-Royal, peu nombreux - une douzaine - mais de grande notoriété, est, de 1637 à 1679, celui du retrait du monde dans la charité et la pénitence.</w:t>
      </w:r>
    </w:p>
    <w:p>
      <w:pPr>
        <w:spacing w:after="120" w:before="0" w:line="360" w:lineRule="auto"/>
        <w:ind w:firstLine="283"/>
        <w:jc w:val="both"/>
      </w:pPr>
      <w:r>
        <w:rPr>
          <w:rFonts w:ascii="Garamond" w:hAnsi="Garamond"/>
          <w:sz w:val="24"/>
        </w:rPr>
        <w:t>Enfin la retraite spirituelle est souvent liée à un retrait du monde politique, c'est-à-dire de la Cour. Madame de Sévigné évoque ceux qui sont « comme suspendus entre le ciel et la terre ». Saint-Simon, plus longuement, décrit les grands qui « mettent un intervalle entre la vie et la mort ». Il recommande de ne pas « mourir tout en vie », c'est-à-dire sans avoir préparé sa mort. Il faut « profiter d'une mort lente ». Toutes ces expressions sont heureuses, et elles sont accompagnées d'exemples. Ainsi celui du cardinal de Mailly, mort brutalement, et qui dut « paraître devant Dieu tout vivant de la vie du monde ». Mais la retraite ne doit pas être simple forme d'épicurisme dévot, ou simple recherche de l'otium. Elle doit être religieuse, soit sous une forme périodique - quelques jours par an -, soit sous une forme définitive, dans une maison des champs ou, mieux, dans l'enceinte d'un couvent. Encore faut-il échapper à deux dangers : l'ennui certes, mais aussi le courroux royal. Il faut en effet obtenir l'aval du Roi pour que la retraite n'apparaisse pas trop comme une manifestation de liberté intérieure.</w:t>
      </w:r>
    </w:p>
    <w:p>
      <w:pPr>
        <w:spacing w:after="120" w:before="0" w:line="360" w:lineRule="auto"/>
        <w:ind w:firstLine="283"/>
        <w:jc w:val="both"/>
      </w:pPr>
      <w:r>
        <w:rPr>
          <w:rFonts w:ascii="Garamond" w:hAnsi="Garamond"/>
          <w:sz w:val="24"/>
        </w:rPr>
        <w:t>Reste à dire qu'aux niveaux les plus humbles, l'assistance, à partir du 17e siècle du moins, a une attitude finalement très comparable à l'égard des vieillards. En 1653, l'Hospice de Jésus est fondé à Paris pour 80 vieillards. L'incent de Paul s'y intéresse beaucoup et leur apprend le signe de la croix, le mystère de la Trinité et à mourir chrétiennement. À une échelle autrement vaste, c'est ce qu'organise aussi l'enfermement. La création de l'hôpital des Invalides en 1670 répond au souci de régler le sort toujours délicat des anciens soldats. Mais les Filles de la Charité et les Prêtres de la Mission enseignent à bien mourir. Les seconds catéchisent. Il y a bien là une pastorale de la vieillesse. Quant aux hôpitaux généraux, ils sont, on le sait, destinés aux asociaux qui récusent l'ordre du père de famille, du Roi, de Dieu : libertins, réformés, prostituées, mendiants, vagabonds, tsiganes. À tous, on imposera un ordre moral qui passe par la périodicité des confessions et des communions. Dans la pratique, les hôpitaux recueillent essentiellement des vieillards et la pastorale qui leur est appliquée n'est pas fondamentalement différente de celle des retraites spirituelles, des préparations à la mort.</w:t>
      </w:r>
    </w:p>
    <w:p>
      <w:pPr>
        <w:spacing w:after="120" w:before="0" w:line="360" w:lineRule="auto"/>
        <w:ind w:firstLine="283"/>
        <w:jc w:val="both"/>
      </w:pPr>
      <w:r>
        <w:rPr>
          <w:rFonts w:ascii="Garamond" w:hAnsi="Garamond"/>
          <w:sz w:val="24"/>
        </w:rPr>
        <w:t>29 APports DES 19e ET 20e siècles.- L'ensemble de cet enseignement spirituel sur la vieillesse est donc parfaitement cohérent, même s'il a des formes différentes selon les groupes sociaux auxquels il s'applique. Il n'a guère connu de transformations jusqu'au concile de Vatican II, de nos jours, si l'aspect « pastorale de la peur » s'est effacé, le thème de la préparation à l'au-delà reste bien vivant. Simplement, les 19e et 20e siècles ont ajouté leurs apports. Il faut évoquer d'abord l'influence du salon et du Traité de la vieillesse de Madame Swetchine (1782-1857 ; DS, t. 14, col. 1359-61). Cette Russe catholique installée à Paris en 1825, tient un salon (à partir de 1831) qui est un centre de pensée catholique et qui est fréquenté par Lacordaire, Montalembert, Falloux. Son Traité de la vieillesse est publié après sa mort par les soins du comte A de Falloux. C'est une apologie chrétienne de la vieillesse, « dôme de la vie ». C'est l'âge de la dignité, chaque jour supplémentaire étant une occasion de plus de se préparer à l'autre monde. La vieillesse est positive. À l'autre bout de l'échelle sociale, il faut saluer la fondation des Petites Sœurs des Pauvres dans la Bretagne de 1839. Ici les vieillards mendient de maison en maison. Jeanne Jugan et quelques compagnes recueillent de vieilles femmes dans une maison de Saint-Servan. Dès la fin de 1842, la maison abrite 26 vieilles. Puis des hommes seront aussi recueillis. Le travail des vieillards, les quêtes de Jeanne Jugan assurent des ressources. La congrégation se donne des statuts ; elle essaime à travers la France et, dès 1851, hors de France. En 1854, le pape approuvait les statuts de la congrégation. Beaucoup d'autres congrégations religieuses de femmes assurent des services analogues.</w:t>
      </w:r>
    </w:p>
    <w:p>
      <w:pPr>
        <w:spacing w:after="120" w:before="0" w:line="360" w:lineRule="auto"/>
        <w:ind w:firstLine="283"/>
        <w:jc w:val="both"/>
      </w:pPr>
      <w:r>
        <w:rPr>
          <w:rFonts w:ascii="Garamond" w:hAnsi="Garamond"/>
          <w:sz w:val="24"/>
        </w:rPr>
        <w:t>Au 20e siècle, la pastorale de la vieillesse est forcément devenue plus simple et plus complexe. Plus simple parce que beaucoup de questions matérielles sont désormais, pour l'essentiel, réglées, même si de grandes interrogations démeurent sur le financement futur des retraites. Dès juillet 1905, une loi organise la réception gratuite en hospice. Les retraites mutualistes se sont développées dès le début du 19e siècle et une loi de juin 1850 a organisé la Caisse nationale de retraites pour la vieillesse. L'assurance retraite obligatoire date d'avril 1910 et différents textes de 1928, 1929 et 1930 ont mis en place les Assurances sociales. Des lois de 1958 et 1963 ont reconnu le conjoint survivant comme héritier et lui ont permis d'être usufruitier de la totalité de la succession, même en présence d'enfants. La situation des veuves surtout s'en est trouvée très améliorée. La politique d'humanisation des hôpitaux a, d'autre part, supprimé les abus les plus criants des hospices ; et la politique de maintien à domicile des personnes âgées permet souvent une autonomie plus longtemps conservée. Les initiatives en faveur du « 3e âge » (expression née au début des années 1960), les universités « tous âges », dont la première fut créée à Toulouse en 1973, visent à organiser les loisirs des personnes âgées.</w:t>
      </w:r>
    </w:p>
    <w:p>
      <w:pPr>
        <w:spacing w:after="120" w:before="0" w:line="360" w:lineRule="auto"/>
        <w:ind w:firstLine="283"/>
        <w:jc w:val="both"/>
      </w:pPr>
      <w:r>
        <w:rPr>
          <w:rFonts w:ascii="Garamond" w:hAnsi="Garamond"/>
          <w:sz w:val="24"/>
        </w:rPr>
        <w:t>Mais les questions les plus complexes demeurent. Les grandes interrogations éthiques d'abord : traitement de la démence sénile, souvent due à la maladie d'Alzheimer ; euthanasie plus encore. La vie de personnes du « 4e âge » peut être un calvaire et celles-ci peuvent être tentées d'en finir en demandant un suicide assisté. L'effet des classes creuses de 1914-1918 explique d'ailleurs que c'est le nombre des grands vieillards, et non celui des « jeunes » retraités, qui augmente le plus actuellement. Notre civilisation ne juge plus acceptable la douleur. Enfin, les progrès de la médecine peuvent constituer, en milieu hospitalier, une grave menace contre les libertés individuelles qui peut aller, dans l'acharnement thérapeutique, jusqu'à « voler la mort ». Mais y a-t-il une « solution » ? Les sondages, assez régulièrement favorables à l'autorisation de faire mettre fin à ses jours en cas de grandes souffrances ou de pronostic fatal, n'ont guère de valeur puisqu'ils sont réalisés auprès de personnes en bonne santé concernant une question que l'on aura à résoudre dans un état tout différent. La législation française ne reconnaît pas l'euthanasie, pas plus qu'elle ne reconnaît les déclarations écrites des adeptes de la « mort douce ». Pour les religions monothéistes, la vie appartient à Dieu seul. Et puis tant d'interrogations se présentent : peut-on décider à l'avance de sa mort ? Quand la souffrance devient-elle insupportable ? Pour qui : le malade ? ou son entourage ? Les pratiques de « soins palliatifs », peu répandues encore, s'efforcent du moins de dire la vérité aux malades, de s'entretenir avec eux comme avec leur famille, de « prendre soin » autant que de soigner, d'accompagner les mourants en ne les considérant plus comme sujets, patients, mais comme maîtres. Ainsi, dans ce débat sur la mort, on rencontre forcément la notion de dignité, ce dont les vieillards ont, peut-être, le plus besoin.</w:t>
      </w:r>
    </w:p>
    <w:p>
      <w:pPr>
        <w:spacing w:after="120" w:before="0" w:line="360" w:lineRule="auto"/>
        <w:ind w:firstLine="283"/>
        <w:jc w:val="both"/>
      </w:pPr>
      <w:r>
        <w:rPr>
          <w:rFonts w:ascii="Garamond" w:hAnsi="Garamond"/>
          <w:sz w:val="24"/>
        </w:rPr>
        <w:t>Or, ils n'ont pas toujours le sentiment de voir leur dignité respectée. Peut-être parce que la société nous dit trop souvent de rester jeune à tout prix. Pourtant les vieillards n'ont pas les vertus qu'ils ont perdues, mais celles qu'ils ont trouvées et dont la société a besoin. tre vieux doit être un droit. La pratique de la retraite-couperet, liée au drame du chômage, est parfois perçue comme une privation du droit au travail. Le phénomène de pré-retraite (en 1986, 43 % seulement des hommes partant en retraite étaient encore en activité) a pu rendre aussi la frustration et la coupure entre générations plus vives. Bien entendu, ces remarques ne nient pas le progrès qu'a pu apporter une retraite précoce à une génération qui a, parfois, commencé à travailler à douze ans ! Elles insistent simplement sur la nécessité de mieux intégrer les personnes âgées dans une société trop exclusivement tournée vers les actifs et qui n'envisage souvent les premières que comme des assistés et des consommateurs. D'autant que cette même société est très individualiste : la famille conjugale a triomphé des autres structures plus communautaires ; elle est elle-même fréquemment brisée. Si bien que la solitude est, en dernier ressort, l'angoisse fondamentale de la vieillesse. Les chiffres disent la mise à l'écart croissante de personnes âgées, surtout les femmes qui « paient » ainsi leur longévité plus grande.</w:t>
      </w:r>
    </w:p>
    <w:p>
      <w:pPr>
        <w:spacing w:after="120" w:before="0" w:line="360" w:lineRule="auto"/>
        <w:ind w:firstLine="283"/>
        <w:jc w:val="both"/>
      </w:pPr>
      <w:r>
        <w:rPr>
          <w:rFonts w:ascii="Garamond" w:hAnsi="Garamond"/>
          <w:sz w:val="24"/>
        </w:rPr>
        <w:t>Si en 1975, 32,6 % des 65 ans et plus vivaient seuls ou en ménage collectif (hospices, maisons de retraite, etc.), ils étaient plus de 36 % en 1982. Pour les femmes âgées de 75 ans et plus, ces pourcentages sont de 51 % et de 56 %. Dans 17 départements, plus de 45 % de femmes âgées de 65 ans et au-delà vivent seules. À Paris, cette proportion atteint 58,5 % ; un record ! Encore convient-il d'ajouter que dans les régions les plus vieillies (Limousin, Midi-Pyrénées, Languedoc, Corse) les personnes âgées sont moins isolées. Elles sont plus souvent responsables de ménages composés de plusieurs personnes ou plus souvent prises en charge dans un ménage dont elles ne sont pas le chef. La solidarité entre générations demeure plus forte ici.</w:t>
      </w:r>
    </w:p>
    <w:p>
      <w:pPr>
        <w:spacing w:after="120" w:before="0" w:line="360" w:lineRule="auto"/>
        <w:ind w:firstLine="283"/>
        <w:jc w:val="both"/>
      </w:pPr>
      <w:r>
        <w:rPr>
          <w:rFonts w:ascii="Garamond" w:hAnsi="Garamond"/>
          <w:sz w:val="24"/>
        </w:rPr>
        <w:t>On voit, par ces remarques, combien questions matérielles et questions morales et spirituelles sont mêlées. Les mouvements d'Église peuvent s'intéresser aux unes et aux autres de ces questions. Donnons-en deux illustrations, à titre d'exemples et non pas de classement de valeur. Les Petits Frères des Pauvres, créés par Armand Marquiset en 1946, ont pour but, aux termes de leurs statuts, « d'aider et de servir, dans un esprit de gratuité, les Pauvres et par priorité les personnes âgées les plus isolées ou handicapées ». La devise des petits frères, « les fleurs avant le pain », dit le souci de ne pas se limiter à une aide matérielle, mais d'apporter aussi présence chaleureuse et vraie relation d'amitié. C'est une association selon la loi de 1901 qui compte des bénévoles comme des permanents.</w:t>
      </w:r>
    </w:p>
    <w:p>
      <w:pPr>
        <w:spacing w:after="120" w:before="0" w:line="360" w:lineRule="auto"/>
        <w:ind w:firstLine="283"/>
        <w:jc w:val="both"/>
      </w:pPr>
      <w:r>
        <w:rPr>
          <w:rFonts w:ascii="Garamond" w:hAnsi="Garamond"/>
          <w:sz w:val="24"/>
        </w:rPr>
        <w:t>VIEILLESSE 730 nents. L'important mouvement de l'« Île montante » est plus nettement orienté vers les activités spirituelles. Né dans les années 1960, son développement s'explique notamment par l'arrivée dans le 3e âge de nombreux militants d'Action catholique et d'Action sociale. Il compte quelque 500 000 personnes en France. En relation avec le Comité épiscopal pour les communautés chrétiennes, et participant à la Commission nationale de pastorale des personnes âgées, il est constitué de groupes qui se réunissent chaque mois et qui sont structurés au plan diocésain et national, avec équipes, responsables, aumôniers. L'objectif est d'abord d'aider ses membres dans la recherche d'une vie spirituelle adaptée à la retraite. Il s'agit aussi de créer des liens d'amitié et d'entraide entre ses membres. Le mouvement vise enfin à ouvrir à des activités ecclésiales : liturgie, services paroissiaux, service évangélique des malades, et à diverses activités sociales.</w:t>
      </w:r>
    </w:p>
    <w:p>
      <w:pPr>
        <w:spacing w:after="120" w:before="0" w:line="360" w:lineRule="auto"/>
        <w:ind w:firstLine="283"/>
        <w:jc w:val="both"/>
      </w:pPr>
      <w:r>
        <w:rPr>
          <w:rFonts w:ascii="Garamond" w:hAnsi="Garamond"/>
          <w:sz w:val="24"/>
        </w:rPr>
        <w:t>Dans un contexte forcément changeant, en raison du poids démographique croissant des vieillards, la pastorale des 3e et 4e âges définit une spiritualité adaptée à ce temps de la vie et vise à donner utilité et dignité.</w:t>
      </w:r>
    </w:p>
    <w:p>
      <w:pPr>
        <w:spacing w:after="120" w:before="0" w:line="360" w:lineRule="auto"/>
        <w:ind w:firstLine="283"/>
        <w:jc w:val="both"/>
      </w:pPr>
      <w:r>
        <w:rPr>
          <w:rFonts w:ascii="Garamond" w:hAnsi="Garamond"/>
          <w:sz w:val="24"/>
        </w:rPr>
        <w:t>Ph. Aries, Histoire des populations françaises et de leurs attitudes devant la vie depuis le 18e siècle, Paris, 2e éd., 1971. - R. Favre, La mort dans la littérature et la pensée françaises au 18e siècle, Lille, 1977, 2 vol. - A. E. Imhof, etc., Le vieillissement. Implications et conséquences de l'allongement de la vie humaine depuis le 18e siècle, Lyon, 1982. - D. G. Troyanski, Old age in eighteenth century France, Ph. D. Brandeis University, 1983. - P. A de l'oyer d'Argenson, Un exemple de retraite pour le salut au 17e siècle : René II d'Argenson (1623-1700), dans Bulletin de la Société française d'histoire des idées et d'histoire religieuse, 1. 1, 1984, p. 3-12.</w:t>
      </w:r>
    </w:p>
    <w:p>
      <w:pPr>
        <w:spacing w:after="120" w:before="0" w:line="360" w:lineRule="auto"/>
        <w:ind w:firstLine="283"/>
        <w:jc w:val="both"/>
      </w:pPr>
      <w:r>
        <w:rPr>
          <w:rFonts w:ascii="Garamond" w:hAnsi="Garamond"/>
          <w:sz w:val="24"/>
        </w:rPr>
        <w:t>A. Leflaive, Ce merveilleux Troisième Âge. Madame Swetchine, Saint-Céneré, 1984. - G. Minois, Histoire de la vieillesse, de l'Antiquité à la Renaissance, Paris, 1987. - J. Dupâquier, etc., Histoire de la population française, Paris, 1988, 4 vol. - J. P. Gutton, Naissance du vieillard. Essai sur l'histoire des rapports entre les vieillards et la société en France, Paris, 1988. - J. P. Bois, Les vieux, de Montaigne aux premières retraites, Paris, 1989. - « Île montante », dans Théo, Paris, 1989, p. 1065. - « L'âge à travers les âges », dans Gérontologie et société. Cahiers de la Fondation nationale de gérontologie, n. 49, juillet 1989.</w:t>
      </w:r>
    </w:p>
    <w:p>
      <w:pPr>
        <w:spacing w:after="120" w:before="0" w:line="360" w:lineRule="auto"/>
        <w:ind w:firstLine="283"/>
        <w:jc w:val="both"/>
      </w:pPr>
      <w:r>
        <w:rPr>
          <w:rFonts w:ascii="Garamond" w:hAnsi="Garamond"/>
          <w:sz w:val="24"/>
        </w:rPr>
        <w:t>Voir aussi les art du DS : Fins dernières (méditation des). Maladie, Mort.</w:t>
      </w:r>
    </w:p>
    <w:p>
      <w:pPr>
        <w:spacing w:after="120" w:before="0" w:line="360" w:lineRule="auto"/>
        <w:ind w:firstLine="283"/>
        <w:jc w:val="both"/>
      </w:pPr>
      <w:r>
        <w:rPr>
          <w:rFonts w:ascii="Garamond" w:hAnsi="Garamond"/>
          <w:sz w:val="24"/>
        </w:rPr>
        <w:t>Jean-Pierre GUTTON.</w:t>
      </w:r>
    </w:p>
    <w:p>
      <w:pPr>
        <w:spacing w:after="120" w:before="0" w:line="360" w:lineRule="auto"/>
        <w:ind w:firstLine="283"/>
        <w:jc w:val="both"/>
      </w:pPr>
      <w:r>
        <w:rPr>
          <w:rFonts w:ascii="Garamond" w:hAnsi="Garamond"/>
          <w:sz w:val="24"/>
        </w:rPr>
        <w:t>Il. RÉFLEXION SPIRITUELLE</w:t>
      </w:r>
    </w:p>
    <w:p>
      <w:pPr>
        <w:spacing w:after="120" w:before="0" w:line="360" w:lineRule="auto"/>
        <w:ind w:firstLine="283"/>
        <w:jc w:val="both"/>
      </w:pPr>
      <w:r>
        <w:rPr>
          <w:rFonts w:ascii="Garamond" w:hAnsi="Garamond"/>
          <w:sz w:val="24"/>
        </w:rPr>
        <w:t>Il y a autant de manières de vieillir que de vieillards. Rien d'étonnant. Dès le temps de sa gestation, nul homme ici-bas n'est identique à nul homme, même les vrais jumeaux ! « Les perles, dit François de Sales pastichant Pline, sont tellement uniques, une chacune en ses qualités, qu'il ne s'en trouve jamais deux qui soient parfaitement pareilles » (Traité de l'Amour de Dieu, livre II, ch. 7). Chacun de nous est original. Et ce n'est pas le vieillissement qui amortit nos différences.</w:t>
      </w:r>
    </w:p>
    <w:p>
      <w:pPr>
        <w:spacing w:after="120" w:before="0" w:line="360" w:lineRule="auto"/>
        <w:ind w:firstLine="283"/>
        <w:jc w:val="both"/>
      </w:pPr>
      <w:r>
        <w:rPr>
          <w:rFonts w:ascii="Garamond" w:hAnsi="Garamond"/>
          <w:sz w:val="24"/>
        </w:rPr>
        <w:t>Et pourtant, vieillir est un phénomène commun à tous les hommes. C'est une phase caractéristique de l'existence mortelle : comme l'arbre, comme l'oiseau, l'homme naît, croît, s'étiole et meurt. « Il y a pour tout un moment, et un temps pour toute chose sous le ciel : un temps pour enfanter et un temps pour mourir », dit l'Ecclésiaste (Qo. 3,1-2). Ajoutons : « un temps pour grandir et un temps pour vieillir ». Chaque phase de la vie a un caractère propre, en continuité avec les phases qui la précèdent, mais aussi en tension avec l'étape à venir. Il faut donc vivre sa vieillesse comme on a vécu sa jeunesse, sa maturité, comme on désire vivre sa mort. Vivre, vouloir vivre, s'efforcer de se sentir vivre, malgré l'âge, telle est la règle. « L'ivresse, il fructifie encore », dit le Psaume 92, mais à une condition, c'est que l'homme plonge ses racines auprès du fleuve de vie. Vivre est la richesse fontale de l'homme à tout âge.</w:t>
      </w:r>
    </w:p>
    <w:p>
      <w:pPr>
        <w:spacing w:after="120" w:before="0" w:line="360" w:lineRule="auto"/>
        <w:ind w:firstLine="283"/>
        <w:jc w:val="both"/>
      </w:pPr>
      <w:r>
        <w:rPr>
          <w:rFonts w:ascii="Garamond" w:hAnsi="Garamond"/>
          <w:sz w:val="24"/>
        </w:rPr>
        <w:t>Nous étudierons d'abord certaines lois qui s'imposent fatalement à tout vieillard, puis les différentes attitudes que l'homme peut prendre pour vivre sa vieillesse.</w:t>
      </w:r>
    </w:p>
    <w:p>
      <w:pPr>
        <w:spacing w:after="120" w:before="0" w:line="360" w:lineRule="auto"/>
        <w:ind w:firstLine="283"/>
        <w:jc w:val="both"/>
      </w:pPr>
      <w:r>
        <w:rPr>
          <w:rFonts w:ascii="Garamond" w:hAnsi="Garamond"/>
          <w:sz w:val="24"/>
        </w:rPr>
        <w:t>1. Le déclin de la vitalité. - Certaines lois s'imposent au corps, à l'esprit, au cœur de l'homme à mesure qu'il vieillit. Il serait vain de fermer les yeux, de tricher ou de truquer. Le phénomène est inéluctable et irréversible. À peine peut-il être ralenti. 1° La diminution - brutale ou lente - des forces physiques, intellectuelles ou morales. La marche s'alourdit, l'oreille se durcit, la mémoire fléchit ou hésite, on laisse aller, on subit. Chacun a ses misères. On sent plonger peu à peu vers le zéro la courbe du dynamisme vital. 2° Son existence apparaît de moins en moins au vieillard comme un courant continu qui le porte, au gré des événements et des rencontres, mais comme un bloc statique, où se distinguent un long avant et un plus ou moins court avenir. La vieillesse est durée. Par récurrence, le vieillard envisage son passé globalement, cela l'intéresse plus encore que les nouvelles quotidiennes du monde ; il a tendance à se replier sur soi, sur ses expériences ; créer, à présent, lutter le fatigue. Heureux encore si un sentiment de vanité de tout ce qu'il a été, fait, entrepris, ne s'insinue pas dans son cœur. Lorsque ces choses arrivent, se produit facilement ce qu'on appelle « le conflit des générations », auquel les progrès modernes de la science, la rapidité des informations, des transformations donnent aujourd'hui un sens plus aigu, et partant, plus dramatique : non seulement les vieux (en général) ne comprennent plus les jeunes, mais ils ne comprennent plus souvent ce que les savants inventent et créent, et qu'eux-mêmes voudraient bien savoir, tandis que les enfants le comprennent d'emblée ; ainsi l'enfant qui explique, sans toujours y réussir, à son grand-père les secrets de l'ordinateur, de la puce électronique et autres découvertes. Le vieillard oublie trop souvent que, pour comprendre certaines choses, l'expérience immédiate est nécessaire, et il y a des expériences qui lui sont désormais interdites. 3° L'isolement : silence et solitude s'imposent au vieillard. Même lorsque la surdité, la faiblesse des yeux, les bredouillages du parler ou les essoufflements de la marche ne restreignent pas pour lui les possibilités de la communication sociale, le seul fait d'apprendre la mort de ses amis, de ses camarades, parfois de ses enfants ou de ses élèves l'affecte. Il expérimente la vérité de cette loi de l'existence qu'énonçait Maurice Blondel dans l'Action : « On vit seul, comme on meurt seul, les autres n'y font rien » (L'Action, Paris, 1893, p. XVII).</w:t>
      </w:r>
    </w:p>
    <w:p>
      <w:pPr>
        <w:spacing w:after="120" w:before="0" w:line="360" w:lineRule="auto"/>
        <w:ind w:firstLine="283"/>
        <w:jc w:val="both"/>
      </w:pPr>
      <w:r>
        <w:rPr>
          <w:rFonts w:ascii="Garamond" w:hAnsi="Garamond"/>
          <w:sz w:val="24"/>
        </w:rPr>
        <w:t>VIEILLESSE</w:t>
      </w:r>
    </w:p>
    <w:p>
      <w:pPr>
        <w:spacing w:after="120" w:before="0" w:line="360" w:lineRule="auto"/>
        <w:ind w:firstLine="283"/>
        <w:jc w:val="both"/>
      </w:pPr>
      <w:r>
        <w:rPr>
          <w:rFonts w:ascii="Garamond" w:hAnsi="Garamond"/>
          <w:sz w:val="24"/>
        </w:rPr>
        <w:t>4° Cette expérience de la vérité de l'existence s'étend d'ailleurs à bien d'autres domaines. Le vieillard n'est plus dupe, s'il l'a jamais été, des déguisements et des maquillages. Il est placé bien en face de son « être vrai ». Plus possible de biaiser. Il est, de gré ou de force, sincère et loyal avec lui-même, même s'il ne le dit pas. Bas les masques ! S'il essaie de tromper encore son entourage, il se murmure au fond de lui-même le célébre « comédien » de Pie VII en face de Napoléon. 5° L'impression la plus pénible du vieillard est peut-être celle d'être inutile. Les loisirs deviennent oisiveté. Cette impression joue déjà au moment où il entre en retraite ; il se sent, se croit assez fort pour prolonger ses activités. Du jour au lendemain, le voici inutile. « L'âme qui n'a point de but est abîmée, elle se perd ; car, comme on dit, c'est n'être en aucun lieu que d'être partout » (Montaigne, Essais, livre I, ch. 7, p. 37). 6° Même les objets les plus chers, collectionnés avec amour, avec passion, semblent s'éloigner du vieillard. L'ombre à présent les enveloppe, envahit peu à peu le tableau de l'existence familière. Il en va comme de ces Rembrandt où tout est sombre ; heureux encore lorsqu'un dernier rayon de lumière se reflète sur quelque casque ou quelque cuirasse. 7° Tout cet ensemble de fatalités - et il y en a d'autres encore - concourt à créer pour le vieillard une atmosphère d'angoisse, de peur devant les lendemains inconnus. Angoisse qui tombe sur lui, à certaines heures, comme un grand rapace noir. Angoisse sans raison le plus souvent, physiologique comme une fièvre, pathologique. Si du moins on en percevait la cause, on réagirait ; mais non, c'est une nausée, un dégoût.</w:t>
      </w:r>
    </w:p>
    <w:p>
      <w:pPr>
        <w:spacing w:after="120" w:before="0" w:line="360" w:lineRule="auto"/>
        <w:ind w:firstLine="283"/>
        <w:jc w:val="both"/>
      </w:pPr>
      <w:r>
        <w:rPr>
          <w:rFonts w:ascii="Garamond" w:hAnsi="Garamond"/>
          <w:sz w:val="24"/>
        </w:rPr>
        <w:t>Tel est le bilan sommaire des maux qui guettent ou assaillent le vieillard, par simple loi de nature. Comme le vieil arbre, comme le vieux cheval, il dépérit, il s'effrite tôt ou tard. Sa vie lui échappe : les « puissances de diminution », dirait P. Teilhard de Chardin, l'emportent à présent sur les « activités de croissance » (Le Milieu Divin, dans uvres, Paris, 1958, p. 74-86).</w:t>
      </w:r>
    </w:p>
    <w:p>
      <w:pPr>
        <w:spacing w:after="120" w:before="0" w:line="360" w:lineRule="auto"/>
        <w:ind w:firstLine="283"/>
        <w:jc w:val="both"/>
      </w:pPr>
      <w:r>
        <w:rPr>
          <w:rFonts w:ascii="Garamond" w:hAnsi="Garamond"/>
          <w:sz w:val="24"/>
        </w:rPr>
        <w:t>Face à ce déclin de sa vie, y a-t-il un recours pour l'homme ? Où puisera-t-il le courage de vivre sa vieillesse ?</w:t>
      </w:r>
    </w:p>
    <w:p>
      <w:pPr>
        <w:spacing w:after="120" w:before="0" w:line="360" w:lineRule="auto"/>
        <w:ind w:firstLine="283"/>
        <w:jc w:val="both"/>
      </w:pPr>
      <w:r>
        <w:rPr>
          <w:rFonts w:ascii="Garamond" w:hAnsi="Garamond"/>
          <w:sz w:val="24"/>
        </w:rPr>
        <w:t>2. Une vie au-delà de la vie ? - Les solutions proposées au vieillard sont diverses : la ligne de démarcation entre ces différents arts de vieillir est évidemment la foi en une vie au-delà de la vie que nous connaissons. Le dimat de la vieillesse varie selon que le vieillard croit ou ne croit pas en une survie. 1° LES SOLUTIONS DE L'INCROYANCE sont elles-mêmes nombreuses et nuancées : entre l'ataraxie de Pyrrhon et l'épicurisme de Lucrèce, qu'y a-t-il de commun ? On sait comment Pascal flagella le scepticisme des philosophes (B. Pascal, uvres complètes, présentation de L. Lafuma, Paris, 1963 : Pensées I, papiers classés, n. 140-143 ; p. 518-19). Mais il n'en existe pas moins !</w:t>
      </w:r>
    </w:p>
    <w:p>
      <w:pPr>
        <w:spacing w:after="120" w:before="0" w:line="360" w:lineRule="auto"/>
        <w:ind w:firstLine="283"/>
        <w:jc w:val="both"/>
      </w:pPr>
      <w:r>
        <w:rPr>
          <w:rFonts w:ascii="Garamond" w:hAnsi="Garamond"/>
          <w:sz w:val="24"/>
        </w:rPr>
        <w:t>La foi en un au-delà béatifiant transforme déjà profondément le dimat de la vieillesse : la vie continue. L'angoisse du néant (pour l'incroyant) devient l'angoisse de l'inconnu. La différence est considérable.</w:t>
      </w:r>
    </w:p>
    <w:p>
      <w:pPr>
        <w:spacing w:after="120" w:before="0" w:line="360" w:lineRule="auto"/>
        <w:ind w:firstLine="283"/>
        <w:jc w:val="both"/>
      </w:pPr>
      <w:r>
        <w:rPr>
          <w:rFonts w:ascii="Garamond" w:hAnsi="Garamond"/>
          <w:sz w:val="24"/>
        </w:rPr>
        <w:t>1) La diminution des forces physiques, intellectuelles, morales est reconnue comme une disposition du Dieu créateur et maître de notre être corporel, et l'on s'efforce de tirer encore le meilleur parti de ce reste de dynamisme. Si on adopte cette disposition, elle peut enrichir le sentiment de dépendre de Dieu, conduire le vieillard jusqu'à la reconnaissance et même l'adoration.</w:t>
      </w:r>
    </w:p>
    <w:p>
      <w:pPr>
        <w:spacing w:after="120" w:before="0" w:line="360" w:lineRule="auto"/>
        <w:ind w:firstLine="283"/>
        <w:jc w:val="both"/>
      </w:pPr>
      <w:r>
        <w:rPr>
          <w:rFonts w:ascii="Garamond" w:hAnsi="Garamond"/>
          <w:sz w:val="24"/>
        </w:rPr>
        <w:t>2) L'intégration du passé dans le présent, quant à elle, conduit à un examen de conscience loyal. On mesure mieux la valeur des actes qui ont tramé notre histoire personnelle. On rend grâce à cette providence qui nous a conservés si longtemps, mais aussi on se repent de ses fautes - et dans certaines religions, comme le brahmanisme, on les expie, on fait de ses misères séniles un instrument de purification et de pénitence.</w:t>
      </w:r>
    </w:p>
    <w:p>
      <w:pPr>
        <w:spacing w:after="120" w:before="0" w:line="360" w:lineRule="auto"/>
        <w:ind w:firstLine="283"/>
        <w:jc w:val="both"/>
      </w:pPr>
      <w:r>
        <w:rPr>
          <w:rFonts w:ascii="Garamond" w:hAnsi="Garamond"/>
          <w:sz w:val="24"/>
        </w:rPr>
        <w:t>3) Le vieillard qui croit à un au-delà cherche volontiers à se rendre utile. Dans la mesure actuelle de ses capacités, bien entendu. Il ne peut plus faire autant que jadis ; mais il est rare, sauf impotence absolue, qu'il ne puisse assumer quelques tâches menues et efficaces. Que les adultes respectent ce désir du vieillard et que, si cela est possible, ils lui confient encore quelques vraies responsabilités. Ce point est très important.</w:t>
      </w:r>
    </w:p>
    <w:p>
      <w:pPr>
        <w:spacing w:after="120" w:before="0" w:line="360" w:lineRule="auto"/>
        <w:ind w:firstLine="283"/>
        <w:jc w:val="both"/>
      </w:pPr>
      <w:r>
        <w:rPr>
          <w:rFonts w:ascii="Garamond" w:hAnsi="Garamond"/>
          <w:sz w:val="24"/>
        </w:rPr>
        <w:t>4) L'isolement, avec son silence et ses séparations, provoque à une contemplation bénéfique. Elle replonge le vieillard dans la vérité de l'existence humaine. Hier, il pensait de bonne foi que la vie se domine, qu'on « fait sa vie » selon un projet personnel, qu'il suffit de vouloir pour être ce que l'on désire être. À présent, il s'aperçoit que son existence a été autre chose, qu'il a été conduit plutôt qu'il n'a conduit les choses, que l'événement s'est le plus souvent imposé à lui. Et il découvre que la vie est mystère, au moins autant que la lumière. Sa destinée fut celle du pèlerin, de l'« étranger sur la terre », comme dit la Bible (Ps. 119, 19). Une humilité non feinte s'insinue peu à peu en lui, qui lui permet de s'ouvrir à un Autre, plus grand que lui.</w:t>
      </w:r>
    </w:p>
    <w:p>
      <w:pPr>
        <w:spacing w:after="120" w:before="0" w:line="360" w:lineRule="auto"/>
        <w:ind w:firstLine="283"/>
        <w:jc w:val="both"/>
      </w:pPr>
      <w:r>
        <w:rPr>
          <w:rFonts w:ascii="Garamond" w:hAnsi="Garamond"/>
          <w:sz w:val="24"/>
        </w:rPr>
        <w:t>5) La vieillesse burine-t-elle alors sur le visage de l'homme qui croit en un au-delà le portrait du Sage ? Pas nécessairement, mais le plus souvent. « La fin de la vie est encore vie. Des valeurs s'y réalisent, qui ne peuvent se réaliser que là. Si l'on accepte cette fin, le comportement acquiert un calme et, au sens existentiel, une sérénité. » Guardini cite ce mot du cardinal Charles Borromée à qui lui demandait ce qu'il ferait, s'il savait devoir mourir une heure plus tard : « Je ferais particulièrement bien ce que je fais maintenant ». D'où vient cette sérénité ? « De la victoire sur la peur, sur le désir de profiter jusqu'au bout…, de la conscience de plus en plus claire de ce qui ne passe pas, de l'éternel. On voit clairement que le sens de la vie dépasse la vie. Le fini devient transparent à l'éternel » (R. Guardini, Les Ages de la vie, Paris, 1956, p. 121-23). Toutes les religions respectent le sage, mais le respect pour le vieillard ne va pas toujours de pair.</w:t>
      </w:r>
    </w:p>
    <w:p>
      <w:pPr>
        <w:spacing w:after="120" w:before="0" w:line="360" w:lineRule="auto"/>
        <w:ind w:firstLine="283"/>
        <w:jc w:val="both"/>
      </w:pPr>
      <w:r>
        <w:rPr>
          <w:rFonts w:ascii="Garamond" w:hAnsi="Garamond"/>
          <w:sz w:val="24"/>
        </w:rPr>
        <w:t>L'évolution de l'image du vieillard dans l'Ancien Testament est sur ce point significative : jusqu'au temps de l'exil, et surtout jusqu'à David et Salomon, les vieillards étaient considérés comme indispensables par leurs conseils à la vie politique et même à la vie militaire du peuple hébreu ; ils étaient, par leur mémoire du passé, les témoins des « merveilles de Dieu », - et leur grand âge apparaissait comme une bénédiction personnelle de Dieu. Peu à peu, sous l'influence de la réalité, l'image se dégrada et l'idée se fit jour de plus en plus que la sagesse n'était pas nécessairement l'apanage de l'âge. La sagesse fut alors considérée comme un don de Dieu. Salomon demande à Dieu non pas de longs jours, ni la richesse, mais « un cœur attentif, pour juger ton peuple, pour discerner entre le bien et le mal » (1 Rois 3,9). Et Dieu lui donne « un cœur sage et intelligent ». Le « discernement, tel est le don le meilleur que puisse faire Dieu à un « homme mortel, pareil à tous » (Sag. 7,1).</w:t>
      </w:r>
    </w:p>
    <w:p>
      <w:pPr>
        <w:spacing w:after="120" w:before="0" w:line="360" w:lineRule="auto"/>
        <w:ind w:firstLine="283"/>
        <w:jc w:val="both"/>
      </w:pPr>
      <w:r>
        <w:rPr>
          <w:rFonts w:ascii="Garamond" w:hAnsi="Garamond"/>
          <w:sz w:val="24"/>
        </w:rPr>
        <w:t>Pourtant, si précieux que soit ce don, il ne comble pas encore le désir secret du cœur de l'homme. Salomon connaîtra « la même façon d'entrer dans la vie et pareille façon d'en sortir » (Sag. 7,6) que les autres mortels. Ce à quoi aspire le cœur de l'homme, c'est la vie qui ne finisse pas, qui soit pleine, qui soit comblée, la vie éternelle. « Notre cœur est sans repos, jusqu'à ce qu'il repose en Toi » (Conf. I, 1, 1), dit saint Augustin.</w:t>
      </w:r>
    </w:p>
    <w:p>
      <w:pPr>
        <w:spacing w:after="120" w:before="0" w:line="360" w:lineRule="auto"/>
        <w:ind w:firstLine="283"/>
        <w:jc w:val="both"/>
      </w:pPr>
      <w:r>
        <w:rPr>
          <w:rFonts w:ascii="Garamond" w:hAnsi="Garamond"/>
          <w:sz w:val="24"/>
        </w:rPr>
        <w:t>Une déclaration du concile vatican II lui indique en quoi il peut être encore d'une très grande efficacité pour ses frères humains : « Les contemplatifs gardent toujours une place de choix dans le Corps mystique du Christ dont les membres n'ont pas tous la même fonction (Rom. 12, 4). Ils concourent à l'accroissement du peuple de Dieu par une secrète fécondité apostolique » (Décret Perfectae caritatis, n. 7). Solidaires, parce que solitaires, le vieillard Siméon et Anne, la prophétesse, « très avancée en âge, qui ne quittait pas le Temple » (Luc 2), sont pour tous les vieillards des modèles de cette oraison, de cette « oisiveté » féconde, de ce travail proprement cosmique : leur désir appelait le Messie Sauveur des hommes et de la création. 29 « Je suis la Vérité ». Dans le Nouveau Testament, vérité et lumière sont synonymes. « Le Verbe est la Lumière des hommes » (Jean 1, 4). On connaît les expressions très significatives : « lumen vitae » et « vitae veritas ». Pierre a tout dit d'un mot admirable : « Seigneur, à qui irions-nous ? Tu as les paroles de la vie éternelle » (Jean 6, 62). A tous, et surtout au vieillard, le Christ donne l'espérance. Essentiellement parce qu'Il est le Verbe fait chair, le Christ nous révèle notre « être de créature » : dépendants et pécheurs. Et pour entrer dans cette vérité, il invite à pratiquer particulièrement deux vertus : la pureté et la fidélité. Or, ce sont là deux vertus qui restent à la portée du vieillard. La pureté dont Il s'agit n'est pas seulement en effet l'absence de fautes (encore que l'examen de conscience que le vieillard fait de sa vie, s'il accueille le pardon de Dieu, porte un fruit important), mais la pureté de l'être, au sens où nous disons de quelqu'un : « c'est un être pur ». En prenant conscience du vide et parfois du mensonge de tant de choses qui, hier encore, le passionnaient, le vieillard purifie sa vision du monde, des choses et des hommes ; il porte sur elles le jugement de Dieu, il discerne mieux le bien et le mal. Il saisit davantage que Dieu a aimé le monde et que « il suffit d'aimer » pour aider les hommes à vivre. Il expérimente, s'il le veut, la profondeur de ce mot de l'apôtre Paul (alors prisonnier à Rome et qui ne peut que prier pour l'Église) aux chrétiens de Colosses : « notre vie demeure cachée en Dieu avec le Christ » (Col. 3, 3). De cette pureté, Jésus a fait une des Béatitudes : « Bienheureux ceux qui ont le cœur pur, car ils verront Dieu » (M. 5, 8).</w:t>
      </w:r>
    </w:p>
    <w:p>
      <w:pPr>
        <w:spacing w:after="120" w:before="0" w:line="360" w:lineRule="auto"/>
        <w:ind w:firstLine="283"/>
        <w:jc w:val="both"/>
      </w:pPr>
      <w:r>
        <w:rPr>
          <w:rFonts w:ascii="Garamond" w:hAnsi="Garamond"/>
          <w:sz w:val="24"/>
        </w:rPr>
        <w:t>Quant à la fidélité, qui consiste à se tenir à sa juste place, voulue par Dieu, il est évident que, si elle est difficile à pratiquer pour l'homme en pleine maîtrise de ses forces et dans le feu de l'action pour « être plus », elle devient plus aisée pour le vieillard. Le point délicat est que cette soumission à l'inéluctable ne soit pas une résignation morne, mais un abandon actif : car la lutte contre les « passivités de diminution », pour reprendre le mot de Teilhard, est volonté de Dieu, un « devoir » : Dieu n'a jamais aimé le Mal. « Lutter contre le Mal, réduire au minimum le Mal (même simplement physique) qui nous menace, - tel est indubitablement le premier geste de notre Père qui est aux cieux » (Teilhard, Le Milieu Divin, p. 86). 3° « Je suis la Voie ». Le paradoxe divin est que cette vie éternelle qui jaillit du cœur du Père et qui nous atteint par le Christ et dans le Christ, cette Résurrection, Jésus se l'est acquise pour lui-même et l'a acquise pour nous par une mort, et la plus infamante des morts, la mort par la Croix. C'est au Calvaire qu'il a vaincu la mort : mais c'est sa vie entière qui a été « crux et martyrium ». Et voici qu'il nous appelle non seulement à recueillir les fruits de sa Passion, mais à le suivre sur son itinéraire terrestre : « Si quelqu'un veut faire route derrière moi, qu'il se renonce, qu'il se charge de sa croix chaque jour et qu'il me suive » (Luc 9, 23). À qui mieux qu'un vieillard - hormis les adultes infirmes permanents - cette loi pourrait-elle convenir ? Aucun vieillard n'échappe totally à la souffrance, - et cela « chaque jour ». Loi austère, mais Paul nous en donne le secret d'amour et de miséricorde. Outre que dans Phil. 2, il nous dit « pourquoi » Dieu a exalté le Christ Jésus : « parce qu'il s'est fait obéissant jusqu'à la mort et la mort de la Croix », il nous déclare, en parallèle pour ainsi dire, que « nos détresses d'un moment sont légères par rapport au poids extraordinaire de gloire qu'elles nous préparent » (2 Cor. 4, 17). Mystère - non pas scandale - de la souffrance pour le chrétien. Paul peut lancer son défi : « Ne perdons pas courage ; même si, en nous, l'homme extérieur va vers sa ruine, l'homme intérieur se renouvelle de jour en jour » (2 Cor. 4, 16). C'est dans cette lumière que se comprend la pauvreté du vieillard : la place que laisse libre en nous le dépouillement progressif, Jésus Christ peut, si le vieillard le veut, l'occuper. Il a même fait de la pauvreté en esprit, la première des Béatitudes : « Bienheureux les pauvres en esprit ». Pourquoi ? « Parce que le royaume des Cieux est à eux ». Si nous n'acceptons pas ces perspectives divines, le monde -- et en particulier la souffrance dans le monde -- est proprement absurde, la résignation ne peut que tourner au fatalisme, le détachement est une misère pure. Il s'agit, c'est vrai, d'un « retournement » complet, d'un « renversement » dans notre conception de l'existence, mais Dieu qui nous invite à le faire, nous promet sa force et sa grâce. Décidément, la Sagesse de Dieu dépasse infiniment la sagesse de l'homme. « Mes voies ne sont pas vos voies » (Is. 55, 8).</w:t>
      </w:r>
    </w:p>
    <w:p>
      <w:pPr>
        <w:spacing w:after="120" w:before="0" w:line="360" w:lineRule="auto"/>
        <w:ind w:firstLine="283"/>
        <w:jc w:val="both"/>
      </w:pPr>
      <w:r>
        <w:rPr>
          <w:rFonts w:ascii="Garamond" w:hAnsi="Garamond"/>
          <w:sz w:val="24"/>
        </w:rPr>
        <w:t>Pour le chrétien, la vieillesse est bien une vocation, et une vocation personnelle. Pour chacun, la vieillesse a ses conditionnements, ses limites, ses consolations et ses épreuves. Le devoir de chaque vieillard est d'abord de lutter, en s'appuyant sur les forces de la vie spirituelle, - puis d'accepter d'un cœur filial ce qu'il ne peut ralentir ou guérir. « Le reste appartient à la Sagesse de Celui qui seul peut faire sortir, de toute mort, une autre vie » (Teilhard, op cit., p. 98). Et une autre vie comblée, une participation inespérée à la seule vie vraie, l'éternelle. Le vieillard, plus que tout autre homme, se situe en face du mystère de Dieu créateur et sauveur, d'un Dieu qui « nous a tant aimés qu'il a envoyé son Fils, l'Unique, dans le monde, afin que nous vivions par lui » (1 Jean 4, 9).</w:t>
      </w:r>
    </w:p>
    <w:p>
      <w:pPr>
        <w:spacing w:after="120" w:before="0" w:line="360" w:lineRule="auto"/>
        <w:ind w:firstLine="283"/>
        <w:jc w:val="both"/>
      </w:pPr>
      <w:r>
        <w:rPr>
          <w:rFonts w:ascii="Garamond" w:hAnsi="Garamond"/>
          <w:sz w:val="24"/>
        </w:rPr>
        <w:t>André RAVIER.</w:t>
      </w:r>
    </w:p>
    <w:p>
      <w:pPr>
        <w:spacing w:after="120" w:before="0" w:line="360" w:lineRule="auto"/>
        <w:ind w:firstLine="283"/>
        <w:jc w:val="both"/>
      </w:pPr>
      <w:r>
        <w:rPr>
          <w:rFonts w:ascii="Garamond" w:hAnsi="Garamond"/>
          <w:sz w:val="24"/>
        </w:rPr>
        <w:t>VIEIRA (ANTOINE), jésuite, 1608-1697. - 1. Vie. - 2. Personnalité. -- 3. uvres. - 4. Spiritualité.</w:t>
      </w:r>
    </w:p>
    <w:p>
      <w:pPr>
        <w:spacing w:after="120" w:before="0" w:line="360" w:lineRule="auto"/>
        <w:ind w:firstLine="283"/>
        <w:jc w:val="both"/>
      </w:pPr>
      <w:r>
        <w:rPr>
          <w:rFonts w:ascii="Garamond" w:hAnsi="Garamond"/>
          <w:sz w:val="24"/>
        </w:rPr>
        <w:t>1. Vie. -- Antoine Vieira est né le 6 février 1608 à Lisbonne. Fils de Cristovao Vieira Ravaseo et de Maria de Azevedo, il avait à peine six ans quand il partit au Brésil avec sa famille. Il fit ses études au collège des Jésuites à Baïa puis entra dans la Compagnie de Jésus en cette même ville, le 5 mai 1623. Après le noviciat il compléta ses études classiques et apprit des parlers du Brésil et de l'Angola. Il écrivit la Carta Anua da Provincia do Brasil (30 septembre 1626). C'est là son premier écrit, en latin, qu'il traduisit ensuite en portugais ; il y relate l'invasion des Hollandais à Baïa en 1624.</w:t>
      </w:r>
    </w:p>
    <w:p>
      <w:pPr>
        <w:spacing w:after="120" w:before="0" w:line="360" w:lineRule="auto"/>
        <w:ind w:firstLine="283"/>
        <w:jc w:val="both"/>
      </w:pPr>
      <w:r>
        <w:rPr>
          <w:rFonts w:ascii="Garamond" w:hAnsi="Garamond"/>
          <w:sz w:val="24"/>
        </w:rPr>
        <w:t>Vieira enseigna la rhétorique au collège d'Olinda (1627-1630). Il retourna ensuite à Baïa où il fit ses études de philosophie et de théologie. Ordonné le 10 décembre 1634, il avait déjà commencé, avec succès, à prêcher et à faire le catéchisme aux Indiens. Il prit ses grades de maître ès arts et se consacra à la prédication dans les villages de la région de Baïa. En 1638, les Hollandais assiégèrent Baïa, mais ils furent repoussés. Vieira célébra la libération de la ville dans son fameux sermon de S. Antoine (13 juin). En 1640, Baïa subit un nouveau blocus par les ennemis, et Vieira prononça alors son audacieux sermon « Contra as armas de Holanda ». L'année suivante, vers la mi-février, parvint au Brésil la nouvelle que le Portugal s'était libéré de l'union avec l'Espagne, et que le duc de Bragance était devenu le roi Jean IV. Deux semaines plus tard, Vieira quitta Baïa pour Lisbonne, comme membre de l'ambassade de vassalité au nouveau monarque. Le jésuite fut présenté au roi auquel il plut et tous les deux, après cette première rencontre, resterent liés d'une étroite amitié.</w:t>
      </w:r>
    </w:p>
    <w:p>
      <w:pPr>
        <w:spacing w:after="120" w:before="0" w:line="360" w:lineRule="auto"/>
        <w:ind w:firstLine="283"/>
        <w:jc w:val="both"/>
      </w:pPr>
      <w:r>
        <w:rPr>
          <w:rFonts w:ascii="Garamond" w:hAnsi="Garamond"/>
          <w:sz w:val="24"/>
        </w:rPr>
        <w:t>Vieira fut nommé prédicateur royal en 1644. Dans les nombreux sermons de cette période, il ne se contenta pas d'exhorter les Portugais à persévérer dans la lutte contre l'Espagne, promettant un avenir glorieux au royaume. Il proposa des moyens concrets pour résoudre les problèmes, dont certains d'ordre économique. Jean IV, qui l'estimait beaucoup comme prédicateur, le consultait souvent sur divers sujets et le défendait quand on l'attaquait. Jouissant de la confiance du roi, Vieira fut chargé de nombreuses missions en Hollande, en France et en Italie. Il s'engagea dans la défense des Juifs. Il souffrait de la situation économique déplorable du Portugal et, pour y remédier, proposa d'y attirer les capitaux, autant ceux des Juifs portugais à l'étranger que ceux des « nouveaux-chrétiens » du royaume. En 1643, il écrivit une Petição, conseillant au roi de favoriser le retour des Juifs au Portugal et de garantir leurs droits légitimes. À son initiative, fut créée en 1649 la Companhia Geral do Comércio do Brasil avec les capitaux de « nouveaux chrétiens » exemptés de confiscation.</w:t>
      </w:r>
    </w:p>
    <w:p>
      <w:pPr>
        <w:spacing w:after="120" w:before="0" w:line="360" w:lineRule="auto"/>
        <w:ind w:firstLine="283"/>
        <w:jc w:val="both"/>
      </w:pPr>
      <w:r>
        <w:rPr>
          <w:rFonts w:ascii="Garamond" w:hAnsi="Garamond"/>
          <w:sz w:val="24"/>
        </w:rPr>
        <w:t>À l'apogée de sa carrière politique, il mêla le roi à une question interne de la Compagnie de Jésus, relative à la création d'une province d'Alentejo ; cette ingérence fut considérée par les supérieurs jésuites comme une faute disciplinaire grave ; en 1649 le général l'incent Caraffa envoya l'ordre de renvoyer Vieira de la Compagnie ; mais le décret ne fut pas exécuté par suite de l'opposition de Jean IV. Les missions politiques de Vieira en souffrirent et le bruit qui s'en suivit diminua son prestige et son influence à la cour, mais le roi continua à l'estimer comme son ami. - Ces circonstances déciderent Vieira à retourner au Brésil et à restaurer la mission de Maranhão et Pará sous le patronage du roi. Il quitta Lisbonne le 22 novembre 1652, avec la charge de supérieur, conduisant avec lui un groupe de Jésuites. Son action missionnaire, intense et passionnée, se déroula durant ce deuxième séjour au Brésil (1652-1661). Ses innombrables activités en faveur des indigènes lui valurent d'être appelé Paiaçu, c'est-à-dire « Pai Grande ». Il entreprit de longs et pénibles séjours dans la vaste région amazonienne et visita assidûment les villages. Il apprit les dialectes de diverses tribus indiennes, jusqu'à pouvoir écrire un catéchisme en six langues différentes. Il couvrait ses missions de son titre de prédicateur royal. Il s'appuya sur un document officiel, lui conférant pleins pouvoirs pour la libération des esclaves, pour mener à bien cette tâche humanitaire, tout en affrontant de violentes réactions des colons. Il écrivit à ce sujet différentes lettres à Jean IV, proposant des moyens drastiques et efficaces afin de mettre fin au scandale de l'exploitation des indigènes. Il résolut d'aller informer personnellement le roi ; il embarqua donc pour Lisbonne le 14 juin 1654. La veille du départ, fête de saint Antoine, il prêcha à S. Luis le célèbre sermon « Sermão aos Peixes », où il dénonçait d'une manière satirique les injustes captivités des Indiens.</w:t>
      </w:r>
    </w:p>
    <w:p>
      <w:pPr>
        <w:spacing w:after="120" w:before="0" w:line="360" w:lineRule="auto"/>
        <w:ind w:firstLine="283"/>
        <w:jc w:val="both"/>
      </w:pPr>
      <w:r>
        <w:rPr>
          <w:rFonts w:ascii="Garamond" w:hAnsi="Garamond"/>
          <w:sz w:val="24"/>
        </w:rPr>
        <w:t>A Lisbonne, l'ieira fut bien accueilli par Jean IV et obtint une nouvelle organisation et de nouvelles dispositions favorables aux indiens de Maranhão : il était interdit de faire une guerre offensive contre les indiens ; les villages seraient dirigés directement par les Jésuites ; à Lisbonne serait institué un conseil de « Missôes » sous la présidence de D. André Fernandes, évêque élu du Japon, confrere et ami de l'ieira. Ce dernier retourna à Maranhão ayant obtenu une victoire spectaculaire, mais ce triomphe fut éphémere. Les colons se révolterent contre l'application de la loi favorable aux indiens, la jugeant préjudiciable à leurs intérêts. Ils provoquerent des tumultes à Par et Maranhão contre les Jésuites. l'ieira et ses confreres furent pris et envoyés à Lisbonne en 1661. Invité par la reine-régente Luisa de Guzmán, il prêcha à la chapelle royale le sermon de l'Épiphanie, à la défense des missionnaires (6 janvier 1662). Il fut nommé confesseur du prince Pedro. En juin 1662, une révolution de palais porta sur le trône Alfonso VI, enlevant la régence à la reine Luisa et exilant ses partisans. l'ieira fut exilé à Porto et peu après à Coimbra. Il se décida alors à travailler, et cette fois fébrilement, à la rédaction de son Historia do Futuro. Cependant sa santé était si précaire qu'il ne put se consacrer entièrement à la rédaction de cette œuvre, commencée en 1649.</w:t>
      </w:r>
    </w:p>
    <w:p>
      <w:pPr>
        <w:spacing w:after="120" w:before="0" w:line="360" w:lineRule="auto"/>
        <w:ind w:firstLine="283"/>
        <w:jc w:val="both"/>
      </w:pPr>
      <w:r>
        <w:rPr>
          <w:rFonts w:ascii="Garamond" w:hAnsi="Garamond"/>
          <w:sz w:val="24"/>
        </w:rPr>
        <w:t>VIEIRA 740 l'oyant l'ieira dans la défaveur royale, l'Inquisition en profita pour lui intenter un proces. En 1663, il fut, par deux fois, interrogé par les inquisiteurs de Coimbra sur son écrit Esperanças de Portugal que, durant son séjour à Maranhão, il avait envoyé à l'évêque André Fernandes. Le 3 octobre de la même année, il fut déclaré coupable, suspecté de judaïsme et d'erreurs contre la foi. Suivirent alors plusieurs examens inquisitoriaux. Au lieu de travailler à sa défense, il préféra continuer la rédaction de son Historia do Futuro. Le 23 décembre 1664, il se présenta au tribunal avec trente cahiers de son œuvre, certains dont la rédaction était terminée, d'autres seulement commencée. Invoquant ses infirmités, il demanda une prolongation du délai afin d'écrire l'apologie demandée ; on lui concéda jusqu'à la fête de Pâques 1665. Durant ces trois mois il écrivit un livre d'introduction à son Historia, intitulé Livro Anteprimeiro. Malgré son état de santé, il fut envoyé dans les prisons de l'Inquisition. Dans sa prison, l'ieira écrivit deux longues Representaçôes, où il exprime avec une implacable lucidité sa doctrine millénariste. Ces écrits peuvent être considérés comme sa défense ou un résumé de l'Historia do Futuro.</w:t>
      </w:r>
    </w:p>
    <w:p>
      <w:pPr>
        <w:spacing w:after="120" w:before="0" w:line="360" w:lineRule="auto"/>
        <w:ind w:firstLine="283"/>
        <w:jc w:val="both"/>
      </w:pPr>
      <w:r>
        <w:rPr>
          <w:rFonts w:ascii="Garamond" w:hAnsi="Garamond"/>
          <w:sz w:val="24"/>
        </w:rPr>
        <w:t>Le 23 novembre 1667 Pedro 1 monta sur le trône, Alfonso VI ayant été déchu pour incapacité ; ces événements donnerent occasion à l'Inquisition de conclure le proces de l'ieira. Le 23 décembre fut lue la sentence avec l'énumération de ses erreurs supposées. On lui fixa comme résidence le noviciat de Cotovia, à Lisbonne ; mais le 12 juin 1668, on lui concéda la liberté. IL prêcha divers sermons dans la chapelle royale. En septembre 1669, il quitta Lisbonne pour Rome, avec la mission publique et daire de traiter de la béatification d'Ignace de Azevedo et de ses 39 compagnons, martyrisés en 1570, pres des Iles Canaries, alors qu'ils étaient en route vers le Brésil. À Rome, il demanda la révision de son proces et sa réhabilitation comme théologien orthodoxe. Cependant, le général de la Compagnie Oliva, qui l'appréciait fort, jugea la révision inopportune. l'ieira éblouit Rome par certains de ses plus fameux sermons, qu'il prêcha dans l'église de Saint-Antoine des Portugais et à la chapelle de la reine Christine de Suede. Bien qu'il se considérât comme exilé, il suivait avec le plus vif intérêt les événements du Portugal.</w:t>
      </w:r>
    </w:p>
    <w:p>
      <w:pPr>
        <w:spacing w:after="120" w:before="0" w:line="360" w:lineRule="auto"/>
        <w:ind w:firstLine="283"/>
        <w:jc w:val="both"/>
      </w:pPr>
      <w:r>
        <w:rPr>
          <w:rFonts w:ascii="Garamond" w:hAnsi="Garamond"/>
          <w:sz w:val="24"/>
        </w:rPr>
        <w:t>En 1671 eut lieu un vol sacrilege au monastère d'Odivelas, pres de Lisbonne ; le coupable était un simple voleur, comme cela s'est avéré plus tard ; mais les fanatiques l'imputerent aux « nouveaux chrétiens », provoquant ainsi une terrible explosion d'antisémitisme. Pour défendre les Juifs, l'ieira fit tout son possible pour démasquer les procédés barbares de l'Inquisition portugaise. Pedro II, qui appuyait l'Inquisition, fit des instances réitérées pour que le Jésuite fût éloigné de Rome, car il y était le plus important adversaire de ses plans. Avant de retourner au Portugal, l'ieira envoya un mémoire au pape, exposant les différents défauts de son propre proces : haine des juges, ignorance des qualificateurs et diverses erreurs formelles. Immédiatement, il reçut un bref (1675) qui l'exemptait de la juridiction de l'Inquisition portugaise.</w:t>
      </w:r>
    </w:p>
    <w:p>
      <w:pPr>
        <w:spacing w:after="120" w:before="0" w:line="360" w:lineRule="auto"/>
        <w:ind w:firstLine="283"/>
        <w:jc w:val="both"/>
      </w:pPr>
      <w:r>
        <w:rPr>
          <w:rFonts w:ascii="Garamond" w:hAnsi="Garamond"/>
          <w:sz w:val="24"/>
        </w:rPr>
        <w:t>l'ieira arriva à Lisbonne en août 1675 ; il fut accueilli avec froideur par Pedro un. IL commença à préparer l'édition de ses sermons. Ne trouvant pas au Portugal un milieu propice pour son activité, il s'embarqua pour le Brésil (27 janvier 1681), subissant pour la septieme fois la longue et pénible traversée de l'Atlantique. Il s'établit à la maison de campagne du college de Baïa et, là, continua à préparer ses sermons pour l'impression, à poursuivre la rédaction de son Historia do Futuro, et commença à écrire en latin Ia 741 Clavis Prophetarum, ouvrage qu'il avait vaguement projeté d'écrire durant son séjour romain. Il entendait y exprimer son millénarisme, selon la doctrine orthodoxe. Cette grande these méritait d'être exposée avec tout l'appareil scientifique dont il disposait ; elle devait être présentée en un langage sobre et sans le « lusocentrisme » exagéré de l'Historia. Se laissant absorber par d'autres affaires et préoccupations, l'ieira ne parvint pas à terminer la Clavis, et cette œuvre eut le même destin que lHistoria do Futuro, elle aussi inachevée.</w:t>
      </w:r>
    </w:p>
    <w:p>
      <w:pPr>
        <w:spacing w:after="120" w:before="0" w:line="360" w:lineRule="auto"/>
        <w:ind w:firstLine="283"/>
        <w:jc w:val="both"/>
      </w:pPr>
      <w:r>
        <w:rPr>
          <w:rFonts w:ascii="Garamond" w:hAnsi="Garamond"/>
          <w:sz w:val="24"/>
        </w:rPr>
        <w:t>De 1688 à 1692, l'ieira exerça la charge de visiteur du Brésil, mais il ne sortit pas de Baïa. Épuisé par la vieillesse et les infirmités, il y mourut le 18 juillet 1697. Il avait lutté sans faiblir en faveur de la consolidation du Portugal, en faveur des opprimés indiens et juifs, et avait déployé une étonnante activité missionnaire.</w:t>
      </w:r>
    </w:p>
    <w:p>
      <w:pPr>
        <w:spacing w:after="120" w:before="0" w:line="360" w:lineRule="auto"/>
        <w:ind w:firstLine="283"/>
        <w:jc w:val="both"/>
      </w:pPr>
      <w:r>
        <w:rPr>
          <w:rFonts w:ascii="Garamond" w:hAnsi="Garamond"/>
          <w:sz w:val="24"/>
        </w:rPr>
        <w:t>2. Personnalité. -- Chez l'ieira deux aspects prédominent, à égalité et d'une manière excessive, le visionnaïre et l'actif. Doué d'une grande intelligence, il imagina des mondes à la mesure de ses rêves. L'utopie de sa vie fut le « Cinquieme Empire » que devait réaliser Jean IV. Il s'intéressait encore à ce rêve dans une lettre écrite un mois avant sa mort. Il a vécu animé par l'impatience d'une eschatologie aussi bien patriotique que chrétienne, où l'idée millénariste se concrétisa dans le prophétisme.</w:t>
      </w:r>
    </w:p>
    <w:p>
      <w:pPr>
        <w:spacing w:after="120" w:before="0" w:line="360" w:lineRule="auto"/>
        <w:ind w:firstLine="283"/>
        <w:jc w:val="both"/>
      </w:pPr>
      <w:r>
        <w:rPr>
          <w:rFonts w:ascii="Garamond" w:hAnsi="Garamond"/>
          <w:sz w:val="24"/>
        </w:rPr>
        <w:t>Chez ce visionnaire, cependant, l'intelligence éclairait avec acuité et netteté les détails de la vie : dosage surprenant de tant d'hallucinations mêlées à tant de lucidité. Avec cela, l'absence de mesure, l'aspiration à l'absolu, le rêve de la grandeur font de l'ieira une figure exceptionnelle. L'histoire et la caractérisation du prophétisme de l'ieira ont été faites par J. Lücio de Azevedo, Hernâni Cidade, Raymond Cantel et J van den Besselaar. Cependant l'ieira fut aussi, et avec une égale intensité, homme d'action. Sa tendance visionnaire se conjugait avec l'angoisse de l'action et de ses luttes, dont les difficultés n'arrivaient pas à le décourager, mais au contraire le stimulaient. C'est ce dynamisme qui lui permit de traverser sept fois l'Atlantique, de parcourir des milliers de kilometres à pied ou en barque, malgré sa santé fragile, « escarrando rojo » (crachant le sang, car il fut probablement un tuberculeux chronique). 1° ORATEUR ET ÉCRIVAIN. - Les deux composantes de la personnalité de l'ieira, également excessives, provoquerent chez l'orateur et l'écrivain un « complexe d'Apocalypse » : l'ieira se sentait appelé à révéler le sens merveilleux des événements du Portugal et du monde, à apporter des consolations contre les maux de la vie présente. C'est là tout le message de l'Historia do Futuro, de certains sermons, de la Defesa perante o Tribunal do Santo Oficio. Dans ce « complexe d'Apocalypse », on voit bien une deuxieme caractéristique, celle de « mutation » spectaculaire, ou, si l'on veut, la vision du monde comme scene de grands événements. De cette vision d'un monde sujet aux mutations inespérées mais d'une certaine manière prévisibles, naît une troisieme caractéristique qu'on peut appeler le « simultanéisme » ou le vertige que suscite chez ce grand orateur son complexe apocalyptique.</w:t>
      </w:r>
    </w:p>
    <w:p>
      <w:pPr>
        <w:spacing w:after="120" w:before="0" w:line="360" w:lineRule="auto"/>
        <w:ind w:firstLine="283"/>
        <w:jc w:val="both"/>
      </w:pPr>
      <w:r>
        <w:rPr>
          <w:rFonts w:ascii="Garamond" w:hAnsi="Garamond"/>
          <w:sz w:val="24"/>
        </w:rPr>
        <w:t>Chez l'ieira, le temps est tout entier eschatologie, avec cette particularité que sa pleine réalisation est</w:t>
      </w:r>
    </w:p>
    <w:p>
      <w:pPr>
        <w:spacing w:after="120" w:before="0" w:line="360" w:lineRule="auto"/>
        <w:ind w:firstLine="283"/>
        <w:jc w:val="both"/>
      </w:pPr>
      <w:r>
        <w:rPr>
          <w:rFonts w:ascii="Garamond" w:hAnsi="Garamond"/>
          <w:sz w:val="24"/>
        </w:rPr>
        <w:t>VIEIRA 742 vue imminente à partir de beaucoup d'indices que les temps rendent chaque jour plus dairs et mieux déchiffrés. Ce monde de l'ieira est ainsi comparable à une salle d'attente : une perpétuelle nouveauté sans rien de nouveau. La Bible, au-delà du sens littéral, présente d'autres sens ; d'où la multiplicité des réflexions sur l'événement humain dans cet espace sacré et merveilleux. L'orateur établit le fondement ultime de l'allégorie : « tout dans l'Écriture sainte est divin, tout est rare, tout est merveilleux » ; en elle il n'y a « pas même une lettre superflue ou dénuée de mystere ».</w:t>
      </w:r>
    </w:p>
    <w:p>
      <w:pPr>
        <w:spacing w:after="120" w:before="0" w:line="360" w:lineRule="auto"/>
        <w:ind w:firstLine="283"/>
        <w:jc w:val="both"/>
      </w:pPr>
      <w:r>
        <w:rPr>
          <w:rFonts w:ascii="Garamond" w:hAnsi="Garamond"/>
          <w:sz w:val="24"/>
        </w:rPr>
        <w:t>La structure de ses sermons est tres libre, sans le schéma déductif et rigoureux du modele français. Elle se résume à une idée à déployer, à exposer, spontanément et progressivement, comme des vagues concentriques, avec des enrichissements successifs, allant du moins au plus ; ou, imitant la peinture baroque, en divers plans de profondeur, jusqu'à parvenir au commentaire allusif de l'événement présent. Dans cette abondance apparemment désordonnée, tout est régi par un ordre tres subtil ou par l'analogie, dans le sens de la profondeur et du mystere. Ainsi tout l'art oratoire de l'ieira tourne autour de l'allégorie et de l'exemple, révélant un monde sur deux plans ; son esthétique peut être définie comme l'esthétique du miroir : la réalité humaine est vue à travers la Bible, « le miroir des prophéties », et dans les exemples presque toujours tirés de l'Écriture Sainte. Cette prédication manifeste une prédominance du moral sur le dogmatique, ce à quoi il fallait s'attendre de la part de l'homme d'action et du lutteur infatigable qu'était l'ieira.</w:t>
      </w:r>
    </w:p>
    <w:p>
      <w:pPr>
        <w:spacing w:after="120" w:before="0" w:line="360" w:lineRule="auto"/>
        <w:ind w:firstLine="283"/>
        <w:jc w:val="both"/>
      </w:pPr>
      <w:r>
        <w:rPr>
          <w:rFonts w:ascii="Garamond" w:hAnsi="Garamond"/>
          <w:sz w:val="24"/>
        </w:rPr>
        <w:t>Les thèmes de l'orateur sont influencés par la double composante de la révélation des mystères et du changement spectaculaire. Quant aux caractéristiques majeures de cet « Emperador de lengua portuguesa » (Fernando Pessoa, Mensagem), ce sont les imaginaires de la lumière et du feu - la lumière est celle de la « maravilla », et le feu celui de la « mutación » catastrophique. Le style est naturel et transparent, servi par la maîtrise du vocabulaire, où l'image tend à se transformer en allégorie. On peut dire que ce style combine merveilleusement l'antithèse du mouvement binaire avec la ligne courbe de l'arabesque, à la manière baroque. La pensée semble dessiner des volutes qui émanent l'une de l'autre, prenant et reprenant le thème. En tout cela, l'ieira prétend non seulement convaincre, mais aussi impressionner, émouvoir et stimuler.</w:t>
      </w:r>
    </w:p>
    <w:p>
      <w:pPr>
        <w:spacing w:after="120" w:before="0" w:line="360" w:lineRule="auto"/>
        <w:ind w:firstLine="283"/>
        <w:jc w:val="both"/>
      </w:pPr>
      <w:r>
        <w:rPr>
          <w:rFonts w:ascii="Garamond" w:hAnsi="Garamond"/>
          <w:sz w:val="24"/>
        </w:rPr>
        <w:t>3. uvres. - La production littéraire de l'ieira est vaste et variée. En plus des sermons, il a écrit des traités prophétiques, des lettres et des opuscules sur des questions politiques et sociales.</w:t>
      </w:r>
    </w:p>
    <w:p>
      <w:pPr>
        <w:spacing w:after="120" w:before="0" w:line="360" w:lineRule="auto"/>
        <w:ind w:firstLine="283"/>
        <w:jc w:val="both"/>
      </w:pPr>
      <w:r>
        <w:rPr>
          <w:rFonts w:ascii="Garamond" w:hAnsi="Garamond"/>
          <w:sz w:val="24"/>
        </w:rPr>
        <w:t>1° Durant sa vie, l'auteur parvint à peine à imprimer ses Sermons : certains en forme de feuillets, et 12 des 15 volumes de l'édition princeps. Les sermons constituent la partie la plus importante de l'héritage littéraire de l'ieira et peuvent être divisés en deux groupes : les sermons strictement religieux et ceux qui traitent de questions politiques, sociales et même économiques, mais toujours avec un fond religieux et à partir d'un texte biblique. Pour lui, la chaire était une tribune publique, d'où il commentait les grands problèmes de l'époque, suggérant des solutions concrètes et toujours à la lumière de textes bibliques habilement interprétés.</w:t>
      </w:r>
    </w:p>
    <w:p>
      <w:pPr>
        <w:spacing w:after="120" w:before="0" w:line="360" w:lineRule="auto"/>
        <w:ind w:firstLine="283"/>
        <w:jc w:val="both"/>
      </w:pPr>
      <w:r>
        <w:rPr>
          <w:rFonts w:ascii="Garamond" w:hAnsi="Garamond"/>
          <w:sz w:val="24"/>
        </w:rPr>
        <w:t>2° Cependant, l'ieira donnait la préférence à ses ouvrages prophétiques, alors que ses contemporains préféraient ses sermons, et ceux-ci continuent à être préférés par les lecteurs actuels.</w:t>
      </w:r>
    </w:p>
    <w:p>
      <w:pPr>
        <w:spacing w:after="120" w:before="0" w:line="360" w:lineRule="auto"/>
        <w:ind w:firstLine="283"/>
        <w:jc w:val="both"/>
      </w:pPr>
      <w:r>
        <w:rPr>
          <w:rFonts w:ascii="Garamond" w:hAnsi="Garamond"/>
          <w:sz w:val="24"/>
        </w:rPr>
        <w:t>L'Historia do Futuro, commencée en 1649 et reprise plus tard, reste inachevée. On conserve le plan du traité, qui devait se composer de 7 livres, et traiter de 59 questions. Le thème, très complexe, est l'instauration du « Cinquième Empire » ou du « Règne du Christ » sur la terre, un règne de mille ans, régi par le Christ, mais non directement : le gouvernement spirituel serait exercé par le pape de Rome et le gouvernement temporel par un roi portugais.</w:t>
      </w:r>
    </w:p>
    <w:p>
      <w:pPr>
        <w:spacing w:after="120" w:before="0" w:line="360" w:lineRule="auto"/>
        <w:ind w:firstLine="283"/>
        <w:jc w:val="both"/>
      </w:pPr>
      <w:r>
        <w:rPr>
          <w:rFonts w:ascii="Garamond" w:hAnsi="Garamond"/>
          <w:sz w:val="24"/>
        </w:rPr>
        <w:t>Plus tard, l'ieira décida de faire précéder l'Historia par un livre d'introduction, auquel il donna le titre de Livro Anteprimeiro. Dans cet écrit de 12 chapitres, il prétendait définir l'esprit prophétique et exalter la patrie portugaise, choisie parmi toutes les nations du monde pour propager la foi chrétienne, et prédestinée à « découvrir le monde au monde lui-même ». Lorsqu'il fut pris par l'Inquisition, l'ieira écrivit une grande Defesa qui consistait en deux Representações.</w:t>
      </w:r>
    </w:p>
    <w:p>
      <w:pPr>
        <w:spacing w:after="120" w:before="0" w:line="360" w:lineRule="auto"/>
        <w:ind w:firstLine="283"/>
        <w:jc w:val="both"/>
      </w:pPr>
      <w:r>
        <w:rPr>
          <w:rFonts w:ascii="Garamond" w:hAnsi="Garamond"/>
          <w:sz w:val="24"/>
        </w:rPr>
        <w:t>Dans ses années de vieillesse, l'ieira entreprit la rédaction de la Clavis Prophetarum, qu'il laissa inachevée. Le manuscrit autographe de cette œuvre parvint en 1714 à Lisbonne, où le P. Carlos Antonio Casnedi essaya de mettre en ordre les cahiers de l'ieira et en fit un résumé latin, augmenté de quelques opinions personnelles.</w:t>
      </w:r>
    </w:p>
    <w:p>
      <w:pPr>
        <w:spacing w:after="120" w:before="0" w:line="360" w:lineRule="auto"/>
        <w:ind w:firstLine="283"/>
        <w:jc w:val="both"/>
      </w:pPr>
      <w:r>
        <w:rPr>
          <w:rFonts w:ascii="Garamond" w:hAnsi="Garamond"/>
          <w:sz w:val="24"/>
        </w:rPr>
        <w:t>3° La correspondance de l'ieira comporte plus de 700 lettres des années 1626 à 1697. Ces lettres peuvent se diviser en : « epistolas », missives assez longues qui traitent systématiquement d'un sujet déterminé ; « cartas familiares » ; et d'autres de genres variés.</w:t>
      </w:r>
    </w:p>
    <w:p>
      <w:pPr>
        <w:spacing w:after="120" w:before="0" w:line="360" w:lineRule="auto"/>
        <w:ind w:firstLine="283"/>
        <w:jc w:val="both"/>
      </w:pPr>
      <w:r>
        <w:rPr>
          <w:rFonts w:ascii="Garamond" w:hAnsi="Garamond"/>
          <w:sz w:val="24"/>
        </w:rPr>
        <w:t>Il écrivit aussi plusieurs opuscules sur la situation des « nouveaux-chrétiens », sur le despotisme de l'Inquisition, la liberté des Indiens, etc.</w:t>
      </w:r>
    </w:p>
    <w:p>
      <w:pPr>
        <w:spacing w:after="120" w:before="0" w:line="360" w:lineRule="auto"/>
        <w:ind w:firstLine="283"/>
        <w:jc w:val="both"/>
      </w:pPr>
      <w:r>
        <w:rPr>
          <w:rFonts w:ascii="Garamond" w:hAnsi="Garamond"/>
          <w:sz w:val="24"/>
        </w:rPr>
        <w:t>Les œuvres de l'ieira eurent plusieurs éditions, complètes ou partielles, et furent traduites en allemand, croate, espagnol, français, hollandais, anglais, italien, latin et polonais. La liste de ses œuvres est parfois difficile à établir, car certains écrits ont reçu divers noms dans les éditions successives.</w:t>
      </w:r>
    </w:p>
    <w:p>
      <w:pPr>
        <w:spacing w:after="120" w:before="0" w:line="360" w:lineRule="auto"/>
        <w:ind w:firstLine="283"/>
        <w:jc w:val="both"/>
      </w:pPr>
      <w:r>
        <w:rPr>
          <w:rFonts w:ascii="Garamond" w:hAnsi="Garamond"/>
          <w:sz w:val="24"/>
        </w:rPr>
        <w:t>4. Spiritualité. - L'ieira n'a écrit aucun traité spirituel ; cependant il laissa de beaux textes spirituels dispersés dans ses écrits, surtout dans les sermons. Il aborda la dévotion à Notre-Dame dans les 30 sermons consacrés au Rosaire et rassemblés dans le recueil intitulé Maria Rosa Mystica (vol. 9-10 de l'éd. princeps des œuvres). Dans ce recueil, il expose avec beaucoup d'originalité plusieurs aspects de la dévotion mariale. Dans les sermons qu'il prêcha en diverses fêtes de la Vierge, il développa nombre de considérations sur le même thème. Dans beaucoup de ses sermons il exposa avec vigueur et lucidité la doctrine relative aux missions. À ce sujet, il faut mentionner le Sermão da Epifania qu'il prêcha en 1662 à Lisbonne, dans la chapelle royale. C'est le fameux Sermão das Missões ou Sermão de Amazônia, où il exalte la geste missionnaire, surtout celle des Portugais. Il faut y ajouter les deux Exortaçoës domestiques qu'il fit au collège de Bahia en 1688 et 1690, où il lance de vibrants appels à l'apostolat missionnaire. Il prêcha aussi divers sermons sur les saints, montrant les caractéristiques les plus significatives de la perfection chrétienne et de la sainteté. Les sermons sur l'Eucharistie et sur la Passion méritent une mention spéciale ; on y trouve des commentaires de grande beauté et de fine analyse psychologique. La synthèse de ces divers éléments, à peine esquissés ici, constitue la spiritualité de l'ieira.</w:t>
      </w:r>
    </w:p>
    <w:p>
      <w:pPr>
        <w:spacing w:after="120" w:before="0" w:line="360" w:lineRule="auto"/>
        <w:ind w:firstLine="283"/>
        <w:jc w:val="both"/>
      </w:pPr>
      <w:r>
        <w:rPr>
          <w:rFonts w:ascii="Garamond" w:hAnsi="Garamond"/>
          <w:sz w:val="24"/>
        </w:rPr>
        <w:t>Éditions des œuvres. - Nous ne retenons ici que les principales. - Sermons : première éd. préfacée et commencée par l'ieira, Lisbonne, 1679-1748, 15 vol. (éd. facsimile, São Paulo, 1943-1945) ; éd. en 27 vol., Lisbonne, 1854-1858 (assez médiocre) ; - éd. G. Alves, 15 vol., Porto, 1907-1909 ; rééd. 1959.</w:t>
      </w:r>
    </w:p>
    <w:p>
      <w:pPr>
        <w:spacing w:after="120" w:before="0" w:line="360" w:lineRule="auto"/>
        <w:ind w:firstLine="283"/>
        <w:jc w:val="both"/>
      </w:pPr>
      <w:r>
        <w:rPr>
          <w:rFonts w:ascii="Garamond" w:hAnsi="Garamond"/>
          <w:sz w:val="24"/>
        </w:rPr>
        <w:t>Lettres : 3 vol., Lisbonne, 1735-1746 ; - éd. dans les vol. 16-19 des Obras Completas, Lisbonne, 1854-1855 ; - éd. J. L de Azevedo, 3 vol., Coïmbre, 1925-1928 ; rééd. dans Obras Escolhidas, coll. Clássicos Sá da Costa, Lisbonne, 1951-1954.</w:t>
      </w:r>
    </w:p>
    <w:p>
      <w:pPr>
        <w:spacing w:after="120" w:before="0" w:line="360" w:lineRule="auto"/>
        <w:ind w:firstLine="283"/>
        <w:jc w:val="both"/>
      </w:pPr>
      <w:r>
        <w:rPr>
          <w:rFonts w:ascii="Garamond" w:hAnsi="Garamond"/>
          <w:sz w:val="24"/>
        </w:rPr>
        <w:t>Livro Anteprimeiro, Lisbonne, 1718 ; - dernière éd. par Hernâni Cidade, dans Obras Escolhidas, cité supra ; - Historia do Futuro, éd. critique et commentaire par J. van den Besselaar, 2 vol., Münster, 1976 ; éd. aussi à São Paulo, 1937.</w:t>
      </w:r>
    </w:p>
    <w:p>
      <w:pPr>
        <w:spacing w:after="120" w:before="0" w:line="360" w:lineRule="auto"/>
        <w:ind w:firstLine="283"/>
        <w:jc w:val="both"/>
      </w:pPr>
      <w:r>
        <w:rPr>
          <w:rFonts w:ascii="Garamond" w:hAnsi="Garamond"/>
          <w:sz w:val="24"/>
        </w:rPr>
        <w:t>Defesa perante o Tribunal de Santo Ofício, éd. H. Cidade, 2 vol., Bahia, 1957. - Obras Escolhidas, éd. par A. Sérgio et H. Cidade, coll. Clássicos Sá da Costa, 12 vol., Lisbonne, 1951-1954.</w:t>
      </w:r>
    </w:p>
    <w:p>
      <w:pPr>
        <w:spacing w:after="120" w:before="0" w:line="360" w:lineRule="auto"/>
        <w:ind w:firstLine="283"/>
        <w:jc w:val="both"/>
      </w:pPr>
      <w:r>
        <w:rPr>
          <w:rFonts w:ascii="Garamond" w:hAnsi="Garamond"/>
          <w:sz w:val="24"/>
        </w:rPr>
        <w:t>Études. - A. de Barros, l'ida do apostolico P. A. V., Lisbonne, 1746. - L. G. Cabral, l'ieira Pregador, 2 vol., Porto, 1901. - J. L de Azevedo, Historia de A. V., 2 vol., Lisbonne, 1921 ; 2e éd., 1931 ; Evolução e Sebastianismo, Lisbonne, 1918. - J. M. Gomes Ribeira, O Gran Pai, Madrid, 1922. J. F. Lisboa, l'ida do P. A. V., São Paulo, 1940 ; Rio de Janeiro, 1948. - F. Rodrigues, Historia da Companhia de Jesus na Assistência de Portugal, T. vol., Porto, 1931-1950 : t. 3/1, p. 425-502. - S. Leite, Historia da Companhia de Jesus no Brasil, 10 vol., Lisbonne, 1938-1945 : t. 4, p. 3-94 et t. 9, p. 192-363.</w:t>
      </w:r>
    </w:p>
    <w:p>
      <w:pPr>
        <w:spacing w:after="120" w:before="0" w:line="360" w:lineRule="auto"/>
        <w:ind w:firstLine="283"/>
        <w:jc w:val="both"/>
      </w:pPr>
      <w:r>
        <w:rPr>
          <w:rFonts w:ascii="Garamond" w:hAnsi="Garamond"/>
          <w:sz w:val="24"/>
        </w:rPr>
        <w:t>R. Ricard, Études et documents pour l'histoire missionnaire de l'Espagne et du Portugal, Louvain, 1930 ; 4. V et Sor Juana Inés de la Cruz, Coïmbre, 1948 ; Études sur l'histoire morale et religieuse du Portugal, Paris, 1970. - E. L. da Costa, A Imaculada Conceição e a mediação de Maria nas obras de A. V. (extrait de la thèse de la Grégorienne). Rome, 1948, 56 p. - J. Lins, Aspectos do P. A. V., Rio de Janeiro, 1956, 1966. R. Cantel, Les Sermons de V. Étude de style, Paris, 1959 ; Prophétisme et messianisme dans l'œuvre d'A. V., Paris, 1960. - A. Guidetti, A. V. : Quattro prediche agli uomini di governo, Milan, 1960.</w:t>
      </w:r>
    </w:p>
    <w:p>
      <w:pPr>
        <w:spacing w:after="120" w:before="0" w:line="360" w:lineRule="auto"/>
        <w:ind w:firstLine="283"/>
        <w:jc w:val="both"/>
      </w:pPr>
      <w:r>
        <w:rPr>
          <w:rFonts w:ascii="Garamond" w:hAnsi="Garamond"/>
          <w:sz w:val="24"/>
        </w:rPr>
        <w:t>M. Haubert, L'Église et la défense des sauvages. Le P. A. V. au Brésil, Bruxelles, 1964. -- F. Berkemeier, A. V. : Predigt auf den heiligsten Namen Mariens, dans Aufsätze zur Portugiesischen Kulturgeschichte, t. 5, 1965, p. 149-200. - P. Durão, Séneca nos Sermões de V., dans Revista portuguesa de filos., t. 21, 1965, p. 322-27. - K. Rühl, Biblischer Originaltext und Bibelversion in den Predigten l'ieiras, dans Aufsätze zur Portug. Kulturgesch., t. 5, 1965, p. 201-27. - A. J. Saraiva, Le P. A. V. et la question de l'esclavage des Noirs, dans Annales, 1967, p. 1289-1309.'J. Mendes, l'ieira, homen vertiginoso, dans Broteria, t. 90, 1970, p. 267-80 ; cf ibid., p. 431-44 ; t. 92, 1971, p. 16-43. A. Avila, A. V. e o « usar bem de jogo », dans Coloquio Letras, t. 4, 1971, p. 5-17. - J. Serra dos Reis, Étude comparative des positions de Las Casas et du P. A. V sur la condition des Indiens (thèse, Univ. de Paris III, 1979). - Hernâni Cidade, P. A. V. : A obra e o homem, Lisbonne, 1979. - J. van den Besselaer, A. V. : o homem, a obra, as ideias, coll. Biblioteca Breve, Lisbonne, 1981. - K. R. Abreu Rivas, La motivación en la predicación del P. A. V. (extrait de thèse, Univ. Grégorienne). Rome, 1985, 145 p. - J. Fr. Marques, A Parenética Portuguesa e a Restauração, 1640-1668, 2 vol. Porto, 1989.</w:t>
      </w:r>
    </w:p>
    <w:p>
      <w:pPr>
        <w:spacing w:after="120" w:before="0" w:line="360" w:lineRule="auto"/>
        <w:ind w:firstLine="283"/>
        <w:jc w:val="both"/>
      </w:pPr>
      <w:r>
        <w:rPr>
          <w:rFonts w:ascii="Garamond" w:hAnsi="Garamond"/>
          <w:i/>
          <w:sz w:val="24"/>
        </w:rPr>
      </w:r>
      <w:r>
        <w:rPr>
          <w:rFonts w:ascii="Garamond" w:hAnsi="Garamond"/>
          <w:i/>
          <w:sz w:val="24"/>
        </w:rPr>
        <w:t>José Vaz de Carvalho.</w:t>
      </w:r>
      <w:r>
        <w:rPr>
          <w:rFonts w:ascii="Garamond" w:hAnsi="Garamond"/>
          <w:sz w:val="24"/>
        </w:rPr>
        <w:t>* 745</w:t>
      </w:r>
    </w:p>
    <w:p>
      <w:pPr>
        <w:spacing w:after="120" w:before="0" w:line="360" w:lineRule="auto"/>
        <w:ind w:firstLine="283"/>
        <w:jc w:val="both"/>
      </w:pPr>
      <w:r>
        <w:rPr>
          <w:rFonts w:ascii="Garamond" w:hAnsi="Garamond"/>
          <w:sz w:val="24"/>
        </w:rPr>
        <w:t>Cf. À. Piny, La vie de la V. M. Marie Magdelaine de la Tres-sainte Trinité. Lyon, 1680, p. 258-60. - Sur Antoine Le Quieu, cf. R. Oeschlin, Une aventure spirituelle : la vie du P. Antoine du Saint-Sacrement…., Paris-Fribourg, 1967. A. Eszer, Zur Geschichte der « Congrégation du Saint-Sacrement », AFP, t. 50, 1980, p. 307-86. - DS, t. 1, col. 719.</w:t>
      </w:r>
    </w:p>
    <w:p>
      <w:pPr>
        <w:spacing w:after="120" w:before="0" w:line="360" w:lineRule="auto"/>
        <w:ind w:firstLine="283"/>
        <w:jc w:val="both"/>
      </w:pPr>
      <w:r>
        <w:rPr>
          <w:rFonts w:ascii="Garamond" w:hAnsi="Garamond"/>
          <w:sz w:val="24"/>
        </w:rPr>
        <w:t>À quelle date situer l'ordination sacerdotale de Bernard de l'ienne ? Il ne faut pas compter sur Piny, enfermé dans ses catégories mystico-théologiques,</w:t>
      </w:r>
    </w:p>
    <w:p>
      <w:pPr>
        <w:spacing w:after="120" w:before="0" w:line="360" w:lineRule="auto"/>
        <w:ind w:firstLine="283"/>
        <w:jc w:val="both"/>
      </w:pPr>
      <w:r>
        <w:rPr>
          <w:rFonts w:ascii="Garamond" w:hAnsi="Garamond"/>
          <w:sz w:val="24"/>
        </w:rPr>
        <w:t>VIENNE 746 pour fournir des reperes de ce genre ! S'il est attesté que B de l'ienne accompagna Marie-Madeleine dans un de ses voyages de retour en Provence, on peut supposer qu'il s'agit de celui d'août 1658 (cf. Bremond, p. 344) au terme du premier séjour parisien, plutôt que de celui de septembre 1664, après un nouveau séjour de pres de quatre années (ibid., p. 357). À un moment où à un autre en tout cas, B de l'ienne s'est fixé à Aix, où il est qualifié de confesseur de la communauté de N.-D de la Miséricorde. C'est à ce titre qu'en janvier 1665 il accompagne la fondatrice dans son voyage pour établir en Arles une communauté de sa congrégation, voyage où le prêtre est impliqué dans un épisode quelque peu « miraculeux » (Sur cet épisode, cf. Piny, p. 170-71 ; Histoire de l'ordre de Nostre Dame de Miséricorde, ms Arsenal 3383, f. 129 ; Alexandre d'Arles, capucin, L'histoire de la fondation du monastère de la miséricorde de la ville d'Arles, Aïx, 1705, p. 32-42).</w:t>
      </w:r>
    </w:p>
    <w:p>
      <w:pPr>
        <w:spacing w:after="120" w:before="0" w:line="360" w:lineRule="auto"/>
        <w:ind w:firstLine="283"/>
        <w:jc w:val="both"/>
      </w:pPr>
      <w:r>
        <w:rPr>
          <w:rFonts w:ascii="Garamond" w:hAnsi="Garamond"/>
          <w:sz w:val="24"/>
        </w:rPr>
        <w:t>C'est pendant ce séjour en Provence que B de l'ienne rassemble ses matériaux et rédige sa première publication d'Année dominicaine dont l'approbation est signée le 14 novembre 1668 par deux freres du couvent d'Aix. Mais, lorsque paraîtront ces deux volumes, en 1670, l'abbé s'y présentera comme résidant pres du monastère Saint-Thomas à Paris (moniales dominicaines).</w:t>
      </w:r>
    </w:p>
    <w:p>
      <w:pPr>
        <w:spacing w:after="120" w:before="0" w:line="360" w:lineRule="auto"/>
        <w:ind w:firstLine="283"/>
        <w:jc w:val="both"/>
      </w:pPr>
      <w:r>
        <w:rPr>
          <w:rFonts w:ascii="Garamond" w:hAnsi="Garamond"/>
          <w:sz w:val="24"/>
        </w:rPr>
        <w:t>À Paris, il est en relations avec les Dominicains du noviciat général au Faubourg-Saint-Germaïin, le séminaire des Missions étrangeres, Henri Boudon, etc. Sans aller tres souvent au monastère de Rozay-enBrie, il y exerce une activité de directeur spirituel, spécialement mais non exclusivement aupres de ses propres sœurs selon le sang, qu'il s'agisse de Marie dont il écrira qu'en dehors de lui elle n'eut jamais d'autre directeur que Jésus-Christ, ou d'Élisabeth qu'il lui fut interdit de visiter pendant deux ans en raison d'un malaise provoqué dans la communauté par cette influence trop spéciale, au point que François de l'ienne, le chanoine, dut intervenir aupres de l'évêque de Meaux.</w:t>
      </w:r>
    </w:p>
    <w:p>
      <w:pPr>
        <w:spacing w:after="120" w:before="0" w:line="360" w:lineRule="auto"/>
        <w:ind w:firstLine="283"/>
        <w:jc w:val="both"/>
      </w:pPr>
      <w:r>
        <w:rPr>
          <w:rFonts w:ascii="Garamond" w:hAnsi="Garamond"/>
          <w:sz w:val="24"/>
        </w:rPr>
        <w:t>Pas plus que celle de la naissance, la date de déces de Bernard de l'ienne n'est connue. Du moins survécut-il à sa sœur Marie, morte en 1713. 2. Écrits. - L'insuffisance des notices courantes, qu'il s'agisse du Catalogue des imprimés de la B. N de Paris (t. 208, col. 850) ou de Cioranescu (Bibliographie de la litt fr du 17° 5., n. 66451-53), invite à une attention plus précise aux différentes publications des freres Bernard et François de l'ienne, en raison de la rareté des exemplaires identifiés. Une exploration de bibliotheques de province permettrait peut-être de combler les lacunes de la présente information : 1° L''Année dominiquaine, ou Sentences pour tous les jours de l'année, tirées des œuvres spirituelles de S. Catherine de Sienne et du B. Henry de Suso, avec un abrégé des vies de plusieurs saints et bienheureux de l'Ordre de S. Dominique, et des Méditations et Réflexions sur leurs principales vertus, Par un Prestre du Tiers Ordre de S. Dominique, Paris, André Cramoisy, 2 vol in-12°, 1670 (Paris, B. N., Rés. D 19284 ; Biblioth du Saulchoir).</w:t>
      </w:r>
    </w:p>
    <w:p>
      <w:pPr>
        <w:spacing w:after="120" w:before="0" w:line="360" w:lineRule="auto"/>
        <w:ind w:firstLine="283"/>
        <w:jc w:val="both"/>
      </w:pPr>
      <w:r>
        <w:rPr>
          <w:rFonts w:ascii="Garamond" w:hAnsi="Garamond"/>
          <w:sz w:val="24"/>
        </w:rPr>
        <w:t>Le tome 1 est dédié « À … Madame de l'ienne du TiersOrdre de S. Dominique », et le tome 2 « Aux tres vertueuses et tres-honorées Sœurs Marie de S. Hyacinthe, et Elisabet de S. Bernard, professes du dévot Monastère de la Mère de 747 Dieu, du Tiers-Ordre de S. Dominique, dans la ville de Rosay en Brie ». Les deux volumes publient l'approbation de l'ouvrage, donnée à Aix le 14 novembre 1668, par deux dominicains, Jean Lange, provincial de Provence, et Charles Bouquin, prieur du couvent d'Aix. 2° L'année dominicaine ou Sentences pour tous les jours de l'année. par un prestre du Tiers Ordre de S. Dominique. Tome I, Paris, Estienne Michallet, 1679 (chez les Sœurs dominicaines d'Etrépagny, Eure). Ce tome (y en a-t-il un ou trois autres dans l'édition ?) est dédié à « Mère Marie Madeleine de la Ste Trinité, fondatrice, institutrice et superieure des Religieuses de l'Ordre de Nostre-Dame de Misericorde » et signé « B. D., du monastère de S. Thomas d'Aquin, à Paris, le 2 février 1678 ». L'approbation de deux docteurs d'Aix, du 14 nov. 1668, est reproduite, et suivie d'une approbation de deux professeurs de théologie au couvent de la rue neuve Saint-Honoré, François Combefis et Julien de Saint-Joseph, le 14 mai 1675. 3° Une édition de cette Année dominicaine, en 4 vol in-12° « par M de l'ienne Prêtre du Tiers-Ordre de Saint Dominique » (Paris, Nicolas le Clerc, 1700) se trouve complete à la Bibliotheque des Jésuites, à Chantilly, et chez les Dominicaines du Monastère de la Croix, à Évry (Essonne). Ainsi le nom de l'auteur, M de l'ienne, y est-il enfin explicitement énoncé. Dédicace, approbation de 1668 et 1675 sont les mêmes que pour l'édition précédente.</w:t>
      </w:r>
    </w:p>
    <w:p>
      <w:pPr>
        <w:spacing w:after="120" w:before="0" w:line="360" w:lineRule="auto"/>
        <w:ind w:firstLine="283"/>
        <w:jc w:val="both"/>
      </w:pPr>
      <w:r>
        <w:rPr>
          <w:rFonts w:ascii="Garamond" w:hAnsi="Garamond"/>
          <w:sz w:val="24"/>
        </w:rPr>
        <w:t>4 L'année mystique, contenant la l'ie des Saints, des Bienheureux et autres Personnes Pieuses, recommandables par leur vie Exemplaire dans tous les Etats et ordres de l'Église. Avec des Meditations et des Reflexions convenables et des Sentences tirées des Saints Peres, pour tous les jours de l'année.…., « Par B de l'ienne, Prêtre du tiers Ordre de St. Dominique », Paris, Pierre Witte, 2 vol in-8°, 1708 (Paris, B. N., H-9712.9713 ; Bibl des Jésuites, Chantilly, t. 2).</w:t>
      </w:r>
    </w:p>
    <w:p>
      <w:pPr>
        <w:spacing w:after="120" w:before="0" w:line="360" w:lineRule="auto"/>
        <w:ind w:firstLine="283"/>
        <w:jc w:val="both"/>
      </w:pPr>
      <w:r>
        <w:rPr>
          <w:rFonts w:ascii="Garamond" w:hAnsi="Garamond"/>
          <w:sz w:val="24"/>
        </w:rPr>
        <w:t>Ces deux premiers volumes recouvrent les six premiers mois de l'année. Ils présentent pour chaque jour un résumé biographique et une méditation à propos de deux ou trois personnages, puis une liste à peine commentée d'autres personnages. 5° La l'ie des Saints inconnus, des Bienheureux et des Personnes illustres ou recommandables par leur piété, de tous les Ordres de l'Église, et de toutes sortes d'états : Avec des Sentences tirées des Saints Peres, pour tous les jours de l'Année ; suivies de Meditations et de Reflexions sur leurs principales vertus. « Par un Prêtre du Tiers Ordre de S. Dominique », 4° vol. Rome, Bruxelles, François Foppens, 1708 (à la Bibliotheque des Jésuites, Chantilly). La dédicace est signée « B. D. » (Devienne).</w:t>
      </w:r>
    </w:p>
    <w:p>
      <w:pPr>
        <w:spacing w:after="120" w:before="0" w:line="360" w:lineRule="auto"/>
        <w:ind w:firstLine="283"/>
        <w:jc w:val="both"/>
      </w:pPr>
      <w:r>
        <w:rPr>
          <w:rFonts w:ascii="Garamond" w:hAnsi="Garamond"/>
          <w:sz w:val="24"/>
        </w:rPr>
        <w:t>L'ouvrage comporte les approbations de Thomas Souëges (19 novembre 1695). François Capmas (14 juin 1697) et de Fr. Piny (15 octobre 1702). Lettre d'approbation d'Armand de Montmorin, archevêque de l'ienne, du 22 février 1699, se termine ainsi : « Il n'y a rien à craindre dans la lecture de ce Livre, que de se rendre coupable en n'en profitant pas. » Ce 4° tome suit la même méthode que les 2 premiers ; il couvre les 3 derniers mois de l'année. 6° Que ce soit à l'origine, ou plus spécialement pour les derniers volumes, Bernard de l'ienne aura été un des artisans de l'Année dominicaine (15 vol parus</w:t>
      </w:r>
    </w:p>
    <w:p>
      <w:pPr>
        <w:spacing w:after="120" w:before="0" w:line="360" w:lineRule="auto"/>
        <w:ind w:firstLine="283"/>
        <w:jc w:val="both"/>
      </w:pPr>
      <w:r>
        <w:rPr>
          <w:rFonts w:ascii="Garamond" w:hAnsi="Garamond"/>
          <w:sz w:val="24"/>
        </w:rPr>
        <w:t>VIENNE 748 alors) dont le principal réalisateur fut Thomas Soueges (cf. DS, t. 14, col. 1085-86). Après le départ pour l'Indochine, en 1704, du P. Charles Aroux de Saint-l'incent f 1709, laissant inachevée l'importante « chronologie des missions » de l'Ordre (publiée en préface du tome ! de septembre, 1702, p xxmcxxxvu), c'est B de l'ienne qui rédigea la suite, de 1563 à la fin du 17° siècle ; le P. Jacques Lafon la publia en tête du tome 2 de septembre (1710, P. 1-CCXiI).</w:t>
      </w:r>
    </w:p>
    <w:p>
      <w:pPr>
        <w:spacing w:after="120" w:before="0" w:line="360" w:lineRule="auto"/>
        <w:ind w:firstLine="283"/>
        <w:jc w:val="both"/>
      </w:pPr>
      <w:r>
        <w:rPr>
          <w:rFonts w:ascii="Garamond" w:hAnsi="Garamond"/>
          <w:sz w:val="24"/>
        </w:rPr>
        <w:t>Sans compter d'autres allusions ici ou là aux informations fournies par B de l'ienne, on lui doit aussi les notices biographiques concernant sa mère, Bonne de $S. Bernard Ganvier, p. 72-80), sa sœur Élisabeth (septembre-2° partie, p. 43-73), sa sœur Marie (octobre-2° partie, p. 577-625). 7e Dernier ouvrage de B de l'ienne, une Retraite spirituelle de dix jours, sur la pureté du cœur., « par Mr BD. », Paris, G. l'alleyre, 1709 (174 p in-12° ; les approbations, par le fr. l'uiron et par A. Piny, ne sont pas datées ; à la Bibl des Jésuites de Chantilly). Cette retraite offre deux méditations par jour, divisées en trois points assez brefs. Il s'agit d'élévations à partir de textes scripturaires, souvent tirées des livres sapientiaux. On peut dire que la doctrine spirituelle est essentiellement celle de la voie purgative, chaque méditation se terminant par un appel à la confiance dans le pardon et le secours de Dieu. Le ton est grave. Seule la Bible est citée. L'auteur appelle en somme au sérieux de la vie chrétienne, de la conversion qu'elle suppose et à la pureté du cœur qui seule la permet.</w:t>
      </w:r>
    </w:p>
    <w:p>
      <w:pPr>
        <w:spacing w:after="120" w:before="0" w:line="360" w:lineRule="auto"/>
        <w:ind w:firstLine="283"/>
        <w:jc w:val="both"/>
      </w:pPr>
      <w:r>
        <w:rPr>
          <w:rFonts w:ascii="Garamond" w:hAnsi="Garamond"/>
          <w:sz w:val="24"/>
        </w:rPr>
        <w:t>André Duva.</w:t>
      </w:r>
    </w:p>
    <w:p>
      <w:pPr>
        <w:spacing w:after="120" w:before="0" w:line="360" w:lineRule="auto"/>
        <w:ind w:firstLine="283"/>
        <w:jc w:val="both"/>
      </w:pPr>
      <w:r>
        <w:rPr>
          <w:rFonts w:ascii="Garamond" w:hAnsi="Garamond"/>
          <w:sz w:val="24"/>
        </w:rPr>
        <w:t>2. VIENNE (François DE), prêtre, 17°-18° siècle. - Prémiier des sept enfants de François de l'ienne de la Brossette et Bonne Phelipeau, François de l'ienne n'est connu que des bibliographes, et encore de manière erronée puisqu'on lui attribue une publication, l'Année dominicaine, qui est de son frère Bernard (cf notice précédente).</w:t>
      </w:r>
    </w:p>
    <w:p>
      <w:pPr>
        <w:spacing w:after="120" w:before="0" w:line="360" w:lineRule="auto"/>
        <w:ind w:firstLine="283"/>
        <w:jc w:val="both"/>
      </w:pPr>
      <w:r>
        <w:rPr>
          <w:rFonts w:ascii="Garamond" w:hAnsi="Garamond"/>
          <w:sz w:val="24"/>
        </w:rPr>
        <w:t>Deux traductions d'Henri Suso ont été publiées sous son nom : Dialogue de la Sagesse eternelle avec son disciple, composé par le B. Henry Suso., « traduit par Mr de l'ienne, Prêtre, Chanoine de la Sainte Chapelle Royale du l'ivier en Brie », Paris, André Cramoisy, 1684. - Dialogue de la Vérité avec son Disciple, composé par le B. Henry Suso., « traduit par Mr de l'ienne, prêtre, Chanoïine. », Paris, André Cramoisy, 1701.</w:t>
      </w:r>
    </w:p>
    <w:p>
      <w:pPr>
        <w:spacing w:after="120" w:before="0" w:line="360" w:lineRule="auto"/>
        <w:ind w:firstLine="283"/>
        <w:jc w:val="both"/>
      </w:pPr>
      <w:r>
        <w:rPr>
          <w:rFonts w:ascii="Garamond" w:hAnsi="Garamond"/>
          <w:sz w:val="24"/>
        </w:rPr>
        <w:t>L'une et l'autre traduction, de qualité médiocre, ont été faites sur le texte latin publié au 16° siècle par le chartreux L. Sunius (cf. A. Duval, Notes sur les adaptations ou traductions de Suso en France de 1555 à 1725, dans E. Filthaut, Heinrich Seuse Studien, Cologne, 1966, p. 332-35). De l'« avis aulecteur » précédant le Dialogue de la Vérité, il apparaît que la publication a été longtemps différée et n'a été réalisée qu'après le déces du traducteur, dans le contexte des querelles autour du quiétisme. - Probablement l'initiative de la publication aura-t-elle été prise par le frère cadet, Bernard de l'ienne.</w:t>
      </w:r>
    </w:p>
    <w:p>
      <w:pPr>
        <w:spacing w:after="120" w:before="0" w:line="360" w:lineRule="auto"/>
        <w:ind w:firstLine="283"/>
        <w:jc w:val="both"/>
      </w:pPr>
      <w:r>
        <w:rPr>
          <w:rFonts w:ascii="Garamond" w:hAnsi="Garamond"/>
          <w:sz w:val="24"/>
        </w:rPr>
        <w:t>Fondée en 1352 par Charles V encore Dauphin de France (cf. Gallia christiana, t. 8, 1669), la chapelle dont l'auteur est bénéficier se situe sur la paroisse de Fontenay-Trésigny, où naquit Bonne Phelipeau, sa mère - à une dizaine de kilometres du monastère des Dominicaines de Rosay-en-Brie.</w:t>
      </w:r>
    </w:p>
    <w:p>
      <w:pPr>
        <w:spacing w:after="120" w:before="0" w:line="360" w:lineRule="auto"/>
        <w:ind w:firstLine="283"/>
        <w:jc w:val="both"/>
      </w:pPr>
      <w:r>
        <w:rPr>
          <w:rFonts w:ascii="Garamond" w:hAnsi="Garamond"/>
          <w:sz w:val="24"/>
        </w:rPr>
        <w:t>André DuvaL. 749 VIERHOLZ bénédictin, 18° siècle. - Nous ne connaissons de la vie de Carolomannus l'ierhoiz que ce qu'il dit de lui dans la préface de son Ascesis illuminata. La matiere de cet ouvrage provient du temps où l'ierholz, bénédictin de l'abbaye d'Admont (Styrie), était maître des novices, quelques années avant l'édition (le permis d'imprimer est daté de 1726 ; l'édition est de 1734). À la fin de la préface, l'auteur dit être dans sa 76° année. Il serait donc né vers 1658. On ignore la date de sa mort, vraisemblablement avant le milieu du 18° siècle.</w:t>
      </w:r>
    </w:p>
    <w:p>
      <w:pPr>
        <w:spacing w:after="120" w:before="0" w:line="360" w:lineRule="auto"/>
        <w:ind w:firstLine="283"/>
        <w:jc w:val="both"/>
      </w:pPr>
      <w:r>
        <w:rPr>
          <w:rFonts w:ascii="Garamond" w:hAnsi="Garamond"/>
          <w:sz w:val="24"/>
        </w:rPr>
        <w:t>l'ierholz a publié quatre ouvrages. - 1). Heiliges Benedictiner Jahr… (4 vol., Augsbourg, 1710), traduction du Calendarium benedictinum du bénédictin de Schyr Gilles Ranbeck (1602-1692). -- 2). Dominicale (Ratisbonne, 1721). - 3). Festivale (Nuremberg, 1724). - 4). Ascesis illuminata sive lumina practica ex meditatione vitae Christi hausta … in singulos anni dies accommodata (4 vol., l'ienne-Francfort, 1734).</w:t>
      </w:r>
    </w:p>
    <w:p>
      <w:pPr>
        <w:spacing w:after="120" w:before="0" w:line="360" w:lineRule="auto"/>
        <w:ind w:firstLine="283"/>
        <w:jc w:val="both"/>
      </w:pPr>
      <w:r>
        <w:rPr>
          <w:rFonts w:ascii="Garamond" w:hAnsi="Garamond"/>
          <w:sz w:val="24"/>
        </w:rPr>
        <w:t>Dans sa préface l'auteur dit s'inspirer des méditations très répandues du jésuite l'incent Bruno f 1594 (Meditazioni sopra i principali misteri della vita, Passione e Risurrezione di Cristo…., 4 vol., Venise, 1585-88). Il destine son ouvrage aux religieux, au clergé séculier et aux fidèles soucieux d'une vie qui plaise à Dieu. Son texte pourra être utilisé pour la lecture spirituelle, pour la méditation ou encore, grâce aux index, pour bien des recherches. Chaque volume offre un texte quotidien pour trois mois, mais plusieurs textes forment une seule méditation ; ainsi la première méditation, sur l'annonciation, présente 19 « lumières » réparties du premier au six janvier (t. 1, p. 1-38). On a ainsi 122 méditations, dont celles du dernier volume sont notablement plus courtes. Aucune structure repérable : les textes se suivent, de lumière en lumière, dans un style assez abondant, très affectif, allant de considération en considération avec beaucoup de piété et de passages en style direct. Le latin est baroque. Aucune orientation spirituelle nette n'apparaît. l'ierholz prend son bien dans le trésor commun de la tradition, dans un esprit et un langage marqués par la réforme tridentine, et le distribue à ses lecteurs sans autre souci, semble-t-il, que de les « édifier ». Le texte est désincarné : on ne peut pas soupçonner en quel siècle ou quel lieu de la planète il a été rédigé. L'Ascesis illuminata est un exemple de nombreux ouvrages de méditations publiés alors dans les pays germaniques, et aujourd'hui tombés dans l'oubli. M. Ziegelbauer, Historia rei literariae Ord. S. Benedicti, t. 4, 1754, p. 161. - J. François, Bibl générale des écrivains de l'Ordre de S. Benoît, t. 3, Bouillon, 1778, p. 196-97. - DS, t. 1, col. 1431. _ André DERVILLE.</w:t>
      </w:r>
    </w:p>
    <w:p>
      <w:pPr>
        <w:spacing w:after="120" w:before="0" w:line="360" w:lineRule="auto"/>
        <w:ind w:firstLine="283"/>
        <w:jc w:val="both"/>
      </w:pPr>
      <w:r>
        <w:rPr>
          <w:rFonts w:ascii="Garamond" w:hAnsi="Garamond"/>
          <w:sz w:val="24"/>
        </w:rPr>
        <w:t>VIES DES PROPHÈTES.</w:t>
      </w:r>
    </w:p>
    <w:p>
      <w:pPr>
        <w:spacing w:after="120" w:before="0" w:line="360" w:lineRule="auto"/>
        <w:ind w:firstLine="283"/>
        <w:jc w:val="both"/>
      </w:pPr>
      <w:r>
        <w:rPr>
          <w:rFonts w:ascii="Garamond" w:hAnsi="Garamond"/>
          <w:sz w:val="24"/>
        </w:rPr>
        <w:t>l'oir l'itae Prophetarum, infra.</w:t>
      </w:r>
    </w:p>
    <w:p>
      <w:pPr>
        <w:spacing w:after="120" w:before="0" w:line="360" w:lineRule="auto"/>
        <w:ind w:firstLine="283"/>
        <w:jc w:val="both"/>
      </w:pPr>
      <w:r>
        <w:rPr>
          <w:rFonts w:ascii="Garamond" w:hAnsi="Garamond"/>
          <w:sz w:val="24"/>
        </w:rPr>
        <w:t>VIEXMONT (l'iexmonTius, CLAUDE), prêtre, de l'Ordre de Fontevraud, 16° siècle. - Claude de l'iexmont, parisien, est inconnu des biographies. Seul J. Launoy lui consacre une courte notice, sans aucune date, dans sa Regii Navarrae Gymnasü. historia (Paris, 1677, p. 662-63). Il a étudié au collège de Navarre la grammaire, la philosophie et la théologie scolastique ; sans se soucier d'obtenir ses grades universitaires, il s'intéressa ensuite à l'Écriture sainte et aux Pères tout en instruisant les étudiants du collège de Navarre dans la foi chrétienne. L'ensemble de ses ouvrages imprimés témoigne de cet apostolat, dans des années où les idées des réformateurs protestants se répandaient à Paris.</w:t>
      </w:r>
    </w:p>
    <w:p/>
    <w:p>
      <w:pPr>
        <w:spacing w:after="120" w:before="240" w:line="240" w:lineRule="auto"/>
        <w:ind w:firstLine="0"/>
        <w:jc w:val="left"/>
      </w:pPr>
      <w:r>
        <w:rPr>
          <w:rFonts w:ascii="Garamond" w:hAnsi="Garamond"/>
          <w:b/>
          <w:sz w:val="28"/>
        </w:rPr>
        <w:t>VIERHOEZ --</w:t>
      </w:r>
    </w:p>
    <w:p>
      <w:pPr>
        <w:spacing w:after="120" w:before="0" w:line="360" w:lineRule="auto"/>
        <w:ind w:firstLine="283"/>
        <w:jc w:val="both"/>
      </w:pPr>
      <w:r>
        <w:rPr>
          <w:rFonts w:ascii="Garamond" w:hAnsi="Garamond"/>
          <w:sz w:val="24"/>
        </w:rPr>
        <w:t>VIEXMONT 750</w:t>
      </w:r>
    </w:p>
    <w:p>
      <w:pPr>
        <w:spacing w:after="120" w:before="0" w:line="360" w:lineRule="auto"/>
        <w:ind w:firstLine="283"/>
        <w:jc w:val="both"/>
      </w:pPr>
      <w:r>
        <w:rPr>
          <w:rFonts w:ascii="Garamond" w:hAnsi="Garamond"/>
          <w:sz w:val="24"/>
        </w:rPr>
        <w:t>A une date indéterminée (mais dans les années 1530 les titres de ses ouvrages le disent « ordinis Fontisebraldi »), il entra dans l'Ordre de Fontevraud ; il fut probablement aumônier au couvent des Filles-Dieu de Paris, monastère de religieuses fontevristes. On ignore la date de sa mort.</w:t>
      </w:r>
    </w:p>
    <w:p>
      <w:pPr>
        <w:spacing w:after="120" w:before="0" w:line="360" w:lineRule="auto"/>
        <w:ind w:firstLine="283"/>
        <w:jc w:val="both"/>
      </w:pPr>
      <w:r>
        <w:rPr>
          <w:rFonts w:ascii="Garamond" w:hAnsi="Garamond"/>
          <w:sz w:val="24"/>
        </w:rPr>
        <w:t>L'établissement de la bibliographie des œuvres de l'iexmont est malaisé. En utilisant le Catalogue des imprimés de la B. N de Paris (t. 208, col. 1032-35), la Bibliotheca catholica Neerlandica impressa (La Haye, 1954) et la bibliothèque S. J de Chantilly, on peut la dresser ainsi : :</w:t>
      </w:r>
    </w:p>
    <w:p>
      <w:pPr>
        <w:spacing w:after="120" w:before="0" w:line="360" w:lineRule="auto"/>
        <w:ind w:firstLine="283"/>
        <w:jc w:val="both"/>
      </w:pPr>
      <w:r>
        <w:rPr>
          <w:rFonts w:ascii="Garamond" w:hAnsi="Garamond"/>
          <w:sz w:val="24"/>
        </w:rPr>
        <w:t>1). Methodus confessionis, hoc est Ars, seu ratio, et brevis quaedam via confitendi., à l'intention des étudiants du collège de Navarre, Paris, P. Gaudoul, 1532 ; J. Macé, 1535, 1539, etc. ; Anvers, 1540 ; Louvain, 1549.</w:t>
      </w:r>
    </w:p>
    <w:p>
      <w:pPr>
        <w:spacing w:after="120" w:before="0" w:line="360" w:lineRule="auto"/>
        <w:ind w:firstLine="283"/>
        <w:jc w:val="both"/>
      </w:pPr>
      <w:r>
        <w:rPr>
          <w:rFonts w:ascii="Garamond" w:hAnsi="Garamond"/>
          <w:sz w:val="24"/>
        </w:rPr>
        <w:t>L'ouvrage est aussi publié (Anvers, 1550) sous le nom du dominicain Pedro de Soto f 1563 (cf. DS, t. 14, col. 1084-85, où il lui est attribué). -</w:t>
      </w:r>
    </w:p>
    <w:p>
      <w:pPr>
        <w:spacing w:after="120" w:before="0" w:line="360" w:lineRule="auto"/>
        <w:ind w:firstLine="283"/>
        <w:jc w:val="both"/>
      </w:pPr>
      <w:r>
        <w:rPr>
          <w:rFonts w:ascii="Garamond" w:hAnsi="Garamond"/>
          <w:sz w:val="24"/>
        </w:rPr>
        <w:t>Les titres varient : Methodus confessionis, ubi peccata et eorum remedia plenissime continentur (Paris, M de Porta, 1538 ; éd décrite par Ph. Renouard, Imprimeurs et libraires parisiens du 16° siècle, t. 3, Paris, 1979, n. 740) ;</w:t>
      </w:r>
    </w:p>
    <w:p>
      <w:pPr>
        <w:spacing w:after="120" w:before="0" w:line="360" w:lineRule="auto"/>
        <w:ind w:firstLine="283"/>
        <w:jc w:val="both"/>
      </w:pPr>
      <w:r>
        <w:rPr>
          <w:rFonts w:ascii="Garamond" w:hAnsi="Garamond"/>
          <w:sz w:val="24"/>
        </w:rPr>
        <w:t>Methodus confessionis compendaria, in gratia puerorum.…. (Paris, 1542, 1548, 1565, 87 p. ; Anvers, 1587, 111 p. ; Mons, H. Bottin, s d, 96 p.).</w:t>
      </w:r>
    </w:p>
    <w:p>
      <w:pPr>
        <w:spacing w:after="120" w:before="0" w:line="360" w:lineRule="auto"/>
        <w:ind w:firstLine="283"/>
        <w:jc w:val="both"/>
      </w:pPr>
      <w:r>
        <w:rPr>
          <w:rFonts w:ascii="Garamond" w:hAnsi="Garamond"/>
          <w:sz w:val="24"/>
        </w:rPr>
        <w:t>L'ouvrage est souvent anonyme.</w:t>
      </w:r>
    </w:p>
    <w:p>
      <w:pPr>
        <w:spacing w:after="120" w:before="0" w:line="360" w:lineRule="auto"/>
        <w:ind w:firstLine="283"/>
        <w:jc w:val="both"/>
      </w:pPr>
      <w:r>
        <w:rPr>
          <w:rFonts w:ascii="Garamond" w:hAnsi="Garamond"/>
          <w:sz w:val="24"/>
        </w:rPr>
        <w:t>2). Paraenesis, seu Exhortatio ad poenitentiam.…., Paris, 1533, 144 f in-4°.</w:t>
      </w:r>
    </w:p>
    <w:p>
      <w:pPr>
        <w:spacing w:after="120" w:before="0" w:line="360" w:lineRule="auto"/>
        <w:ind w:firstLine="283"/>
        <w:jc w:val="both"/>
      </w:pPr>
      <w:r>
        <w:rPr>
          <w:rFonts w:ascii="Garamond" w:hAnsi="Garamond"/>
          <w:sz w:val="24"/>
        </w:rPr>
        <w:t>L'évêque d'Ypres, Martinus Rithovius, patronna de nombreuses éd. :</w:t>
      </w:r>
    </w:p>
    <w:p>
      <w:pPr>
        <w:spacing w:after="120" w:before="0" w:line="360" w:lineRule="auto"/>
        <w:ind w:firstLine="283"/>
        <w:jc w:val="both"/>
      </w:pPr>
      <w:r>
        <w:rPr>
          <w:rFonts w:ascii="Garamond" w:hAnsi="Garamond"/>
          <w:sz w:val="24"/>
        </w:rPr>
        <w:t>Brevis institutio de salutari poenitentia peccatoris (Anvers, 1575, 1596, 1606, 1616 ; Cologne, 1725) ;</w:t>
      </w:r>
    </w:p>
    <w:p>
      <w:pPr>
        <w:spacing w:after="120" w:before="0" w:line="360" w:lineRule="auto"/>
        <w:ind w:firstLine="283"/>
        <w:jc w:val="both"/>
      </w:pPr>
      <w:r>
        <w:rPr>
          <w:rFonts w:ascii="Garamond" w:hAnsi="Garamond"/>
          <w:sz w:val="24"/>
        </w:rPr>
        <w:t>Stimulus poenitentiae seu Brevis institutio… (Cologne, 1617) ;</w:t>
      </w:r>
    </w:p>
    <w:p>
      <w:pPr>
        <w:spacing w:after="120" w:before="0" w:line="360" w:lineRule="auto"/>
        <w:ind w:firstLine="283"/>
        <w:jc w:val="both"/>
      </w:pPr>
      <w:r>
        <w:rPr>
          <w:rFonts w:ascii="Garamond" w:hAnsi="Garamond"/>
          <w:sz w:val="24"/>
        </w:rPr>
        <w:t>en flamand, Anvers, 1581.</w:t>
      </w:r>
    </w:p>
    <w:p>
      <w:pPr>
        <w:spacing w:after="120" w:before="0" w:line="360" w:lineRule="auto"/>
        <w:ind w:firstLine="283"/>
        <w:jc w:val="both"/>
      </w:pPr>
      <w:r>
        <w:rPr>
          <w:rFonts w:ascii="Garamond" w:hAnsi="Garamond"/>
          <w:sz w:val="24"/>
        </w:rPr>
        <w:t>3). Catechismus, seu Christiana expositio, Paris, 1537 ; Anvers, 1538 ; Lyon, 1833). -</w:t>
      </w:r>
    </w:p>
    <w:p>
      <w:pPr>
        <w:spacing w:after="120" w:before="0" w:line="360" w:lineRule="auto"/>
        <w:ind w:firstLine="283"/>
        <w:jc w:val="both"/>
      </w:pPr>
      <w:r>
        <w:rPr>
          <w:rFonts w:ascii="Garamond" w:hAnsi="Garamond"/>
          <w:sz w:val="24"/>
        </w:rPr>
        <w:t>4). Le Pain de vie, pour les fils de Dieu, démontrant la vérité du corps de NS. J. C., Paris, 1548, 98 f in-16°.</w:t>
      </w:r>
    </w:p>
    <w:p>
      <w:pPr>
        <w:spacing w:after="120" w:before="0" w:line="360" w:lineRule="auto"/>
        <w:ind w:firstLine="283"/>
        <w:jc w:val="both"/>
      </w:pPr>
      <w:r>
        <w:rPr>
          <w:rFonts w:ascii="Garamond" w:hAnsi="Garamond"/>
          <w:sz w:val="24"/>
        </w:rPr>
        <w:t>Le premier ouvrage est un petit traité de la manière de se confesser qui ne manque pas d'intérêt ; il expose successivement le Pater, le Credo, le décalogue, les péchés capitaux, y compris l'acédie, avec leurs remèdes et les vertus opposées, les cinq sens extérieurs, le péché en général, la grâce, les trois vertus théologales, les sept dons du Saint Esprit, les béatitudes et les sacrements de pénitence et d'Eucharistie.</w:t>
      </w:r>
    </w:p>
    <w:p>
      <w:pPr>
        <w:spacing w:after="120" w:before="0" w:line="360" w:lineRule="auto"/>
        <w:ind w:firstLine="283"/>
        <w:jc w:val="both"/>
      </w:pPr>
      <w:r>
        <w:rPr>
          <w:rFonts w:ascii="Garamond" w:hAnsi="Garamond"/>
          <w:sz w:val="24"/>
        </w:rPr>
        <w:t>La disposition typographique (au moins dans certaines éd.) en trois sortes de caractères permet de suivre trois textes différents pour les commençants, les progressants et ceux qui veulent entrer dans la voie de la perfection.</w:t>
      </w:r>
    </w:p>
    <w:p>
      <w:pPr>
        <w:spacing w:after="120" w:before="0" w:line="360" w:lineRule="auto"/>
        <w:ind w:firstLine="283"/>
        <w:jc w:val="both"/>
      </w:pPr>
      <w:r>
        <w:rPr>
          <w:rFonts w:ascii="Garamond" w:hAnsi="Garamond"/>
          <w:sz w:val="24"/>
        </w:rPr>
        <w:t>La doctrine est assez remarquable. Ce n'est pas en diminuant l'homme qu'on rendra plus d'honneur à Dieu. « Tu aimeras le Seigneur ton Dieu de tout ton cœur, de toutes tes forces vitales, animales, sensibles, de tout ce qui peut servir à lui rendre honneur en toi ».</w:t>
      </w:r>
    </w:p>
    <w:p>
      <w:pPr>
        <w:spacing w:after="120" w:before="0" w:line="360" w:lineRule="auto"/>
        <w:ind w:firstLine="283"/>
        <w:jc w:val="both"/>
      </w:pPr>
      <w:r>
        <w:rPr>
          <w:rFonts w:ascii="Garamond" w:hAnsi="Garamond"/>
          <w:sz w:val="24"/>
        </w:rPr>
        <w:t>Ce n'est qu'à partir de soi-même que l'amour du prochain peut être compris : « Tu aimeras ton prochain comme toi-même. Personne en vérité ne peut aimer le prochain si ce n'est celui qui s'aime d'abord lui-même ; en effet, la charité doit être ordonnée : charité bien ordonnée commence par soi-même ».</w:t>
      </w:r>
    </w:p>
    <w:p>
      <w:pPr>
        <w:spacing w:after="120" w:before="0" w:line="360" w:lineRule="auto"/>
        <w:ind w:firstLine="283"/>
        <w:jc w:val="both"/>
      </w:pPr>
      <w:r>
        <w:rPr>
          <w:rFonts w:ascii="Garamond" w:hAnsi="Garamond"/>
          <w:sz w:val="24"/>
        </w:rPr>
        <w:t>On a vu que ce petit traité a connu un succès assez considérable.</w:t>
      </w:r>
    </w:p>
    <w:p>
      <w:pPr>
        <w:spacing w:after="120" w:before="0" w:line="360" w:lineRule="auto"/>
        <w:ind w:firstLine="283"/>
        <w:jc w:val="both"/>
      </w:pPr>
      <w:r>
        <w:rPr>
          <w:rFonts w:ascii="Garamond" w:hAnsi="Garamond"/>
          <w:sz w:val="24"/>
        </w:rPr>
        <w:t>Le deuxième ouvrage tourne autour de la conversion. Il est organisé en six parties : qu'il ne faut pas la différer à plus tard ; qu'elle se concrétise d'abord par la restitution de ce qui a été mal acquis,</w:t>
      </w:r>
    </w:p>
    <w:p>
      <w:pPr>
        <w:spacing w:after="120" w:before="0" w:line="360" w:lineRule="auto"/>
        <w:ind w:firstLine="283"/>
        <w:jc w:val="both"/>
      </w:pPr>
      <w:r>
        <w:rPr>
          <w:rFonts w:ascii="Garamond" w:hAnsi="Garamond"/>
          <w:sz w:val="24"/>
        </w:rPr>
        <w:t>751</w:t>
      </w:r>
    </w:p>
    <w:p>
      <w:pPr>
        <w:spacing w:after="120" w:before="0" w:line="360" w:lineRule="auto"/>
        <w:ind w:firstLine="283"/>
        <w:jc w:val="both"/>
      </w:pPr>
      <w:r>
        <w:rPr>
          <w:rFonts w:ascii="Garamond" w:hAnsi="Garamond"/>
          <w:sz w:val="24"/>
        </w:rPr>
        <w:t>puis par le pardon des offenses reçues ou données ; il faut ensuite se confesser au prêtre, passer à une vie meilleure et enfin ne pas désespérer du pardon de Dieu.</w:t>
      </w:r>
    </w:p>
    <w:p>
      <w:pPr>
        <w:spacing w:after="120" w:before="0" w:line="360" w:lineRule="auto"/>
        <w:ind w:firstLine="283"/>
        <w:jc w:val="both"/>
      </w:pPr>
      <w:r>
        <w:rPr>
          <w:rFonts w:ascii="Garamond" w:hAnsi="Garamond"/>
          <w:sz w:val="24"/>
        </w:rPr>
        <w:t>VIGITELLO (Joserx MARIE), jésuite, 1799-1859. - Giuseppe Maria Vigitello, né à Turin le 10 mars 1799, entra dans la Compagnie de Jésus à Rome, le 5 novembre 1816. Il enseigna les lettres au Collège Romain, prêcha à Ferrare, Ravenne, Rome, Vérone, Gênes, Parme et Milan. En 1846, il choisit de faire partie de la province jésuite de Vénétie nouvellement constituée. Il fut recteur au collège de Parme, de 1846 jusqu'à la dispersion des Jésuites par la révolution de 1848. Puis, de 1851 à 1858, il se consacra surtout au développement d'une œuvre spéciale, qui lui survivra et continuera jusqu'après la seconde guerre mondiale :  »une maison (alors à l'Erderio Superiore, Côme) destinée aux exercices spirituels, donnés par une équipe spécialisée, en conformité - autant que possible - avec la fin voulue par saint Ignace. Lorsque, en 1859, après la seconde guerre d'Indépendance de l'Italie, les Jésuites furent dispersés, même en Lombardie, il a fallu quitter la maison de l'Erderio. Vigitello se retira dans son Piémont natal, peut-être auprès de parents ; il mourut subitement le 21 novembre de la même année, alors qu'il entrait dans la librairie Marietti.</w:t>
      </w:r>
    </w:p>
    <w:p>
      <w:pPr>
        <w:spacing w:after="120" w:before="0" w:line="360" w:lineRule="auto"/>
        <w:ind w:firstLine="283"/>
        <w:jc w:val="both"/>
      </w:pPr>
      <w:r>
        <w:rPr>
          <w:rFonts w:ascii="Garamond" w:hAnsi="Garamond"/>
          <w:sz w:val="24"/>
        </w:rPr>
        <w:t>À Rome, dans la maison des exercices de S. Eusebio, Vigitello avait eu l'occasion de constater l'efficacité de la méthode utilisée par le P. Tommaso Massa (DS, t. 10, col. 746-47) - qui, d'une certaine manière, se référait à Ignace lui-même : donner aux exercitants des feuillets imprimés afin de les aider dans leur méditation ; ces feuillets offraient des suggestions sur le sujet d'oraison, déjà exposé oralement, ou plus généralement capables de les aider. Vigitello adopta ce système, il écrivit des explications daires, simples, assez développées, et les fit imprimer ensuite en 1856 en deux volumes. Chaque oraison, précédée d'un exposé du directeur de la retraite, d'une demi-heure au plus, devait être une prière personnelle, de même durée, visant à s'absorber dans la vérité méditée et à y trouver le goût de Dieu. Comme cela n'allait pas sans difficulté pour beaucoup, Vigitello imagina d'ajouter au directeur donnant la retraite un autre directeur qui aurait à visiter chaque retraitant pour l'aider à surmonter ses difficultés intérieures. Cette méthode fit grand bruit et eut de bons effets. Le comte Luigi Confalonieri avait prêté sa maison de campagne de l'Erderio et prenait en charge une bonne partie des dépenses (1851-1858). Bien des prêtres - lorsqu'on réussit à leur faire essayer la méthode dans son intégralité - en furent tellement satisfaits qu'à leur tour ils s'en firent les propagandistes auprès de leur entourage. Il fallut refuser beaucoup de monde par manque de place et à cause de l'impossibilité d'organiser des retraites trop nombreuses. De tout cela on garde des récits circonstanciés, et de nombreux témoignages des participants. Cette méthode se transmit par la suite à la maison de Sartirana-Brivio (Côme) et enfin à celle de Triuggio (Milan), animée entre les deux guerres par le P. Carlo Beretta (1873-1960). Ainsi Vigitello doit être considéré comme un des Jésuites qui ont eu le mérite de faire connaître et de diffuser les Exercices Spirituels ignatiens, jusqu'au concile Vatican II.</w:t>
      </w:r>
    </w:p>
    <w:p>
      <w:pPr>
        <w:spacing w:after="120" w:before="0" w:line="360" w:lineRule="auto"/>
        <w:ind w:firstLine="283"/>
        <w:jc w:val="both"/>
      </w:pPr>
      <w:r>
        <w:rPr>
          <w:rFonts w:ascii="Garamond" w:hAnsi="Garamond"/>
          <w:sz w:val="24"/>
        </w:rPr>
        <w:t>Œuvres. -- Meditazioni e istruzioni per otto giorni di Esercizi spirituali secondo la materia e la forma di Sant'Ignazio di Lojola, première (et seconde) série, Milan, 1856 ; 1863 (2 vol., 344 + 216 p.) ; 1876 ; éd revue et augmentée, 1879 ; etc. - Spirito, regolamento e indulgenze della Congregazione di penitenza, nel collegio di S. Rocco, Parme, 1846. Sommervogel hésite à attribuer à Vigitello un petit ouvrage qui fut très répandu : La Sapienza del cristiano dont la première édition anonyme parut à Parme (11° éd. 1845). Nous connaissons une 12° éd romaine en 1852 (296 p in-8°) ; l'ouvrage présente une manière de vivre chrétiennement qui est nourrie par la méditation, l'examen de conscience, l'Eucharistie et la confession. Il s'inspire des Exercices ignatiens. Relazioni sugli Esercizi spirituali nella casa dei conti Confalonieri in l'Erderio Superiore ; en 2° Appendice aux Lettere edificanti della provincia veneta, série 4 (1888-1893). Modène, 1893, p. 1-47. - Sommervogel, t. 8, col. 744-45, - DV (=V. De Bernardi). L'opera degli esercizi vista con un occhio solo, dans Notizie della provincia veneto-Milanese de la Compagnie de Jésus, 1959/11, p. 3-20. Giuseppe MELLINATO.</w:t>
      </w:r>
    </w:p>
    <w:p>
      <w:pPr>
        <w:spacing w:after="120" w:before="0" w:line="360" w:lineRule="auto"/>
        <w:ind w:firstLine="283"/>
        <w:jc w:val="both"/>
      </w:pPr>
      <w:r>
        <w:rPr>
          <w:rFonts w:ascii="Garamond" w:hAnsi="Garamond"/>
          <w:sz w:val="24"/>
        </w:rPr>
        <w:t>VIGNE, VIN. - 1. ANCIEN TESTAMENT ET PARABOLES. - L'importance de la vigne et du vin dans la Bible apparaît des Gen. 9, 20-24, où Noé est décrit comme celui qui le premier planta de la vigne. Premier à boire du vin, il fut le premier à s'enivrer. Situer ainsi l'origine du vin à l'époque fabuleuse de Noé, juste au moment où Dieu, après le Déluge, conclut une alliance avec l'humanité, c'était célébrer la grandeur et la noblesse de cette boisson, dont l'abus cependant, trop visible, était immédiatement souligné (cf. Prov. 23, 29-35). La vigne, avant de produire, a besoin de beaucoup de soins et de protection. On comprend que souvent les prophètes aient comparé Israël à une vigne cultivée par Dieu avec amour et tendresse, malgré les résultats trop souvent décevants : Osée 10, 1 ; Zs. 5, 1-7 ; Jér. 2,21 ; 8,13 ; Ez. 15, 1-8 ; 17,5-10 ; 19,10-14 ; Ps. 80,9-17 ; Is. 27, 2-11. C'est à la lumière de cette série de textes qu'il convient de comprendre les paraboles du Nouveau Testament où l'image de la vigne est reprise et transposée (Mf. 20,1-16 ; Marc 12,1-12 et parallèles synoptiques). La vigne évoque bien le peuple élu ; cependant ici le rapport privilégié n'est plus entre le propriétaire et la vigne, mais entre le propriétaire (ou son fils) et les ouvriers responsables de la vigne, c'est-à-dire les chefs et dirigeants du peuple élu. En /s. 5 on prévoyait bien un châtiment pour la vigne décevante, ici le châtiment vise plutôt les scribes et les anciens qui sont effrayés par les perspectives universalistes de la parabole et qui craignent de voir disparaître leurs privilèges. Dans la Didachè 9,2 l'image de la vigne sera appliquée à l'Église, révélée par Jésus. Signe d'abondance et de prospérité, la vigne sert d'image pour représenter l'épouse féconde (Ps. 128,3), tandis que le vin fait partie du vocabulaire amoureux dans la Cantique des Cantiques : 5,1 ; 8,2 (avec toujours le risque d'être mal utilisé, cf. Apoc. 14,8, Babylone la grande prostituée). Cependant pour les auteurs bibliques le jus de raisin évoque aussi l'idée du sang (« le sang de la grappe », cf. Gen. 49,11 ; Deut. 32,14 ; Sir. 50,14 ; 1 Macc. 6,34 ; Apoc. 14,18-20 ; et cf. Prov. 23,31). Associée au spectacle du pressoir et à l'idée de la coupe, cette image aboutit au thème du carnage et du châtiment comme expression de la colère de Dieu : Ps. 60,5 ; 75,9 ; Is. 63,1-6 ; Jér. 25, 15-29 ; Lam. 1,15 ; Apoc. 14,10.18-20 ; 19,13-15. Au-delà de cette ambiguïté de l'image (fondamentalement liée à l'ambiguïté de la condition de l'homme), le thème de la vigne et du vin retrouve toute sa pureté et sa noblesse, quand il est appliqué à la Sagesse : « Comme une vigne j'ai produit des pousses gracieuses, et mes fleurs ont donné des fruits de gloire et de richesse. Venez à moi, vous qui me désirez, et rassasiez-vous de mes fruits Ceux qui me mangent auront encore faim. » (Sir. 24, 17-21). En Prov. 9,1-5 elle invite les hommes à son banquet : « Allez, mangez de mon pain, buvez du vin que j'ai mêlé ». Finalement le vin constitue un des symboles caractéristiques de l'abondance des temps messianiques et du festin eschatologique : Amos 9,13-14 ; Joël 2,19 ; Jér. 31,5.12 ; Zach. 9,17 ; et surtout /s. 25,6 : « … un festin pour tous les peuples, un festin de viandes grasses et de vins vieux, de viandes grasses succulentes et de vins vieux décantés. »</w:t>
      </w:r>
    </w:p>
    <w:p>
      <w:pPr>
        <w:spacing w:after="120" w:before="0" w:line="360" w:lineRule="auto"/>
        <w:ind w:firstLine="283"/>
        <w:jc w:val="both"/>
      </w:pPr>
      <w:r>
        <w:rPr>
          <w:rFonts w:ascii="Garamond" w:hAnsi="Garamond"/>
          <w:sz w:val="24"/>
        </w:rPr>
        <w:t>2. NOUVEAU TESTAMENT. - Dans le N. T., en plus des paraboles que nous avons signalées plus haut, nous retiendrons Jean 15, le récit de Cana et l'institution eucharistique.</w:t>
      </w:r>
    </w:p>
    <w:p>
      <w:pPr>
        <w:spacing w:after="120" w:before="0" w:line="360" w:lineRule="auto"/>
        <w:ind w:firstLine="283"/>
        <w:jc w:val="both"/>
      </w:pPr>
      <w:r>
        <w:rPr>
          <w:rFonts w:ascii="Garamond" w:hAnsi="Garamond"/>
          <w:sz w:val="24"/>
        </w:rPr>
        <w:t>1° Jean 15. - « Je suis la vraie vigne ». Au-delà d'une simple comparaison, il s'agit d'abord d'une parole de révélation (« je suis »), qui prend appui sur certaines comparaisons vétérotestamentaires, comme Is. 5, pour les compléter et les corriger. Israël était une vigne cultivée et soignée avec tendresse par Dieu, malheureusement elle n'a pas donné les fruits qu'on pouvait en attendre. Le petit Reste, l'élu, le véritable Israël, le premier-né, c'est Jésus, la vraie vigne, celle que le Père a plantée sur terre. La comparaison n'est pas poussée jusqu'à l'image des vendanges et du pressoir, encore que la proximité de la passion puisse facilement suggérer que le sang de la grappe sera bientôt foulé, non pas à cause de la fureur de Dieu, mais à cause de l'aveuglement des hommes. Le sang qui jaillit sur les vêtements n'est plus celui des nations vaincues, mais celui du Fils lui-même. On peut noter que cette image de la vigne est utilisée par Philon (De plantatione 1-9 ; De ebrietate 145 ss), qui l'applique au monde cultivé par le Créateur : le Logos, lien de l'univers, soutient le monde, rassemble et tient unies toutes ses parties. En Jean 15 la vraie vigne c'est Jésus, et ce qui est développé c'est le thème de l'union des disciples avec le Christ : cette théologie est parallèle au thème paulinien concernant le Corps du Christ ; Paul a privilégié l'image du Corps-pain, Jean celle de la vigne.</w:t>
      </w:r>
    </w:p>
    <w:p>
      <w:pPr>
        <w:spacing w:after="120" w:before="0" w:line="360" w:lineRule="auto"/>
        <w:ind w:firstLine="283"/>
        <w:jc w:val="both"/>
      </w:pPr>
      <w:r>
        <w:rPr>
          <w:rFonts w:ascii="Garamond" w:hAnsi="Garamond"/>
          <w:sz w:val="24"/>
        </w:rPr>
        <w:t>2° Cana. - Dans les évangiles tout repas où le Christ est présent évoque et anticipe le banquet eschatologique. Le thème des noces renvoie à l'une des images les plus expressives pour signifier l'alliance (cf. Marc 2,19), spécialement dans sa phase eschatologique (4poc. 19, 7-9). Dans ce contexte le vin prend toute sa valeur symbolique pour signifier la joie, la force, la vie, communiquées par le Christ à tous ceux qui participent à ce banquet. La qualité et l'abondance de ce vin soulignent la profondeur et l'universalité du salut ainsi donné par le Christ. Faut-il voir dans la mention du vin une allusion au sang du Christ (passion et eucharistie) ? Ce n'est pas impossible, mais il n'y a rien d'explicite : s'il y a allusion, ce serait de manière indirecte, en passant d'abord et avant tout par le thème du banquet eschatologique. Cependant le texte comporte une mise en garde contre la « hâte eschatologique ». À chaque étape où est présent le vin (Ancien Testament, Cana, Église, banquet eschatologique), il faut éviter de croire qu'on est déjà parvenu à l'étape suivante : « Femme, mon heure n'est pas encore venue. » Le thème du vin souligne la continuité entre ces « périodes » sans faire disparaître leurs diversités.</w:t>
      </w:r>
    </w:p>
    <w:p>
      <w:pPr>
        <w:spacing w:after="120" w:before="0" w:line="360" w:lineRule="auto"/>
        <w:ind w:firstLine="283"/>
        <w:jc w:val="both"/>
      </w:pPr>
      <w:r>
        <w:rPr>
          <w:rFonts w:ascii="Garamond" w:hAnsi="Garamond"/>
          <w:sz w:val="24"/>
        </w:rPr>
        <w:t>3° L'institution eucharistique : Marc 14,22-25 ; Mt. 26, 26-29 ; Luc 22, 15-20 ; 1 Cor. 11, 23-26 ; et cf. Jean 6, 26-58 (spéc. 53-55) ; 13,1-20 et 15,1-17. Le repas pascal, directement ou indirectement, se trouve ici en toile de fond : non seulement il évoque la libération d'Égypte, mais il est aussi l'annonce du Royaume eschatologique (cf. Le Déaut, La nuit pascale, Rome, 1963, p. 281). En se livrant aux siens jusqu'à la mort, Jésus révèle et inaugure le Royaume pour tous ceux qui, unis à lui dans la lumière et la transformation de la Passion, reçoivent la possibilité et la certitude de participer au banquet céleste. Dans cette perspective le vin revêt une double signification : d'une part il évoque le sang versé, d'autre part la joie et l'abondance du festin eschatologique.</w:t>
      </w:r>
    </w:p>
    <w:p>
      <w:pPr>
        <w:spacing w:after="120" w:before="0" w:line="360" w:lineRule="auto"/>
        <w:ind w:firstLine="283"/>
        <w:jc w:val="both"/>
      </w:pPr>
      <w:r>
        <w:rPr>
          <w:rFonts w:ascii="Garamond" w:hAnsi="Garamond"/>
          <w:sz w:val="24"/>
        </w:rPr>
        <w:t>Sans considérer tous les éléments complexes de l'institution eucharistique, on peut se poser quelques questions à propos du vin.</w:t>
      </w:r>
    </w:p>
    <w:p>
      <w:pPr>
        <w:spacing w:after="120" w:before="0" w:line="360" w:lineRule="auto"/>
        <w:ind w:firstLine="283"/>
        <w:jc w:val="both"/>
      </w:pPr>
      <w:r>
        <w:rPr>
          <w:rFonts w:ascii="Garamond" w:hAnsi="Garamond"/>
          <w:sz w:val="24"/>
        </w:rPr>
        <w:t>Est-il fondé de mettre en parallèle ce qui concerne le pain et ce qui concerne le vin, ou bien celui-ci exprime-t-il l'étape ultime ? La tradition (dans le N.T. et plus tard) a évolué dans le sens d'un parallélisme de plus en plus étroit entre les deux formules. Convient-il de suivre cette évolution ou de résister à cet entraînement naturel ? On peut noter que normalement il n'existe pas de parallèle entre corps et sang (à ne pas confondre avec chair et sang). De plus, la tradition commune à Marc et à Mt. (qui, à notre avis, est plus ancienne que celle de Paul et de Luc), à propos du pain (corps), ne fait pas allusion à la passion. Enfin, dans les textes évangéliques qu'on peut mettre en relation avec la Cène (comme le discours sur le pain de vie, Jean 6, et le lavement des pieds, Jean 13), il est intéressant et signifiant de constater la présence de deux étapes liées, mais progressives : dans un premier moment, il y a bien union au Christ qui, indépendamment de la passion, purifie et donne la vie ; cependant, il faut aller plus loin, accepter le scandale de la croix, être uni au Christ crucifié (Jean 6,53-55 ; 13,7-10). Cette progression se retrouve encore dans la confession messianique des disciples, spécialement de Pierre, aussi bien à la fin de Jean 6 qu'en Marc 8,27-33.</w:t>
      </w:r>
    </w:p>
    <w:p>
      <w:pPr>
        <w:spacing w:after="120" w:before="0" w:line="360" w:lineRule="auto"/>
        <w:ind w:firstLine="283"/>
        <w:jc w:val="both"/>
      </w:pPr>
      <w:r>
        <w:rPr>
          <w:rFonts w:ascii="Garamond" w:hAnsi="Garamond"/>
          <w:sz w:val="24"/>
        </w:rPr>
        <w:t>Au-delà de ces incidences exégétiques, cette remarque pourrait souligner l'importance symbolique du vin qui évoque le sang de la passion, surtout quand il est associé au thème de la « coupe » : Marc 10,38-39 ; Mt. 20,22-23 ; Jean 18,11 ; Marc 14,36. - Une particularité qu'on rencontre chez Marc (14,23-24), pourrait attirer l'attention sur l'union signifiée et réalisée entre le Christ et les disciples. En effet, dans cet évangile, la formule concernant le vin se présente de la façon suivante : « ayant pris une coupe, ayant rendu grâce, il la leur donna, ils en burent tous, et il leur dit : ceci est mon sang de l'alliance. » Tout est présenté comme si la parole eucharistique était adressée non pas au vin, mais aux disciples, et cela après qu'ils aient bu le vin. Nous sommes ainsi invités, tout en étant fidèles au réalisme eucharistique, à écarter toute conception chosifiante, et à bien considérer le but du mystère, à savoir la transformation des disciples unis au Christ présent. Nous sommes très proches du thème johannique de la vigne (15, 1-11) et du thème paulinien du Corps du Christ, mais ici c'est le vin, c'est-à-dire le sang de la passion, qui sert de support à l'idée. - Le vin nouveau. Marc et Matthieu rapportent l'annonce d'une célébration dans le Royaume des Cieux, où les disciples boiront avec le Christ le vin nouveau. Sans doute l'expression « vin nouveau » peut-elle avoir un sens banal et désigner le vin avant la fermentation. Cependant, dans la perspective du Royaume de Dieu caractérisé par la nouveauté radicale de tout (cf. Apoc. 3,12 ; 21,1-5), et à l'opposé de la prophétie d'Is. 25,6 qui annonçait pour ce banquet des vins vieux, cet adjectif prend sans doute une valeur eschatologique qui suggère la nouveauté radicale de l'abondance et de la joie partagées avec le Christ (cf. Marc 2,22 où le sens est ambivalent).</w:t>
      </w:r>
    </w:p>
    <w:p>
      <w:pPr>
        <w:spacing w:after="120" w:before="0" w:line="360" w:lineRule="auto"/>
        <w:ind w:firstLine="283"/>
        <w:jc w:val="both"/>
      </w:pPr>
      <w:r>
        <w:rPr>
          <w:rFonts w:ascii="Garamond" w:hAnsi="Garamond"/>
          <w:sz w:val="24"/>
        </w:rPr>
        <w:t>Pour Luc (22,16-20), alors qu'on retrouve à peu près les mêmes phrases, dans un autre ordre, la nouveauté ne concerne plus le vin du Royaume, mais l'alliance, qui dès maintenant fonde l'Église et l'Eucharistie. Cependant, la tension vers l'accomplissement du Royaume de Dieu est bien soulignée (22,16). La nouveauté portant sur l'alliance, ainsi que le lien avec la venue du Seigneur, se retrouvent pareillement chez Paul (1 Cor 11, 25-26). On constate ainsi chez ces deux auteurs une évolution vers l'eschatologie réalisée.</w:t>
      </w:r>
    </w:p>
    <w:p>
      <w:pPr>
        <w:spacing w:after="120" w:before="0" w:line="360" w:lineRule="auto"/>
        <w:ind w:firstLine="283"/>
        <w:jc w:val="both"/>
      </w:pPr>
      <w:r>
        <w:rPr>
          <w:rFonts w:ascii="Garamond" w:hAnsi="Garamond"/>
          <w:sz w:val="24"/>
        </w:rPr>
        <w:t>À travers la diversité de leur témoignage, Marc, Matthieu, Luc et Paul mettent toujours l'Eucharistie, spécialement à propos du vin, en rapport avec l'eschatologie. Ainsi, pour le N.T., l'Eucharistie n'est pas seulement une participation à la Cène et à la Croix, mais fondamentalement aussi une anticipation du banquet eschatologique, auquel le croyant, en buvant le vin eucharistiqué, prend part dès maintenant.</w:t>
      </w:r>
    </w:p>
    <w:p>
      <w:pPr>
        <w:spacing w:after="120" w:before="0" w:line="360" w:lineRule="auto"/>
        <w:ind w:firstLine="283"/>
        <w:jc w:val="both"/>
      </w:pPr>
      <w:r>
        <w:rPr>
          <w:rFonts w:ascii="Garamond" w:hAnsi="Garamond"/>
          <w:sz w:val="24"/>
        </w:rPr>
        <w:t>À travers les images de la vigne et du vin, à travers la coupe du vin eucharistique comme signe efficace et « nouveau » de la présence du Christ mort et ressuscité, invitant au banquet du Royaume, se trouvent rassemblés et exprimés beaucoup d'éléments importants de la vie chrétienne.</w:t>
      </w:r>
    </w:p>
    <w:p>
      <w:pPr>
        <w:spacing w:after="120" w:before="0" w:line="360" w:lineRule="auto"/>
        <w:ind w:firstLine="283"/>
        <w:jc w:val="both"/>
      </w:pPr>
      <w:r>
        <w:rPr>
          <w:rFonts w:ascii="Garamond" w:hAnsi="Garamond"/>
          <w:sz w:val="24"/>
        </w:rPr>
        <w:t>H. Leclercq, art. l'igne, vignoble, DACL, t. 15, 1953, col. 3113-18. - A. George, Gesu, la vita vera, dans Bibbia e Oriente, t. 3, 1961, p. 121-25. - J. Daniélou, Un Testimonium sur la l'igne dans Barnabé 12,1, RSR, t. 50, 1962, p. 389-99. -- O. Nussbaum, Die grosse Traube Christus, dans Jahrbuch f. Antike u. Christentum, t. 6, 1963, p. 136-43. B. Schwank, « Ich bin der wahre Weinstock », dans Sein und Sendung, t. 28, 1963, p.244-58. - KR. Borig, Der wahre Weinstock, Munich, 1967. - A. Jaubert, L'image de la l'igne (Jean 15), dans Mélanges O. Cuilmann, 1967, p. 93-99. W. Rordorf, La vigne et le vin dans la tradition juive et chrétienne, dans Annales de l'Université de Neuchâtel 1969-1970, 1971, p. 131-46. - G. Sánchez Mielgo, Significaciôn eclesial de la imagen de la vid (Juan 15,1-6), dans Teologia Espiritual, t. 18, 1974, p. 7-42. - R. Schnackenburg, Aufbau und Sinn von Joh 15, dans Homenaje a Juan Prado, Madrid, 1975, p. 405-20. - F. Porsch, art ampelos, dans Exegetisches Wôrt zum N. T., 1980, col. 172-73.</w:t>
      </w:r>
    </w:p>
    <w:p>
      <w:pPr>
        <w:spacing w:after="120" w:before="0" w:line="360" w:lineRule="auto"/>
        <w:ind w:firstLine="283"/>
        <w:jc w:val="both"/>
      </w:pPr>
      <w:r>
        <w:rPr>
          <w:rFonts w:ascii="Garamond" w:hAnsi="Garamond"/>
          <w:sz w:val="24"/>
        </w:rPr>
        <w:t>J. Dôller, Der Wein in Bibel und Targum, dans Biblica, t. 4, 1923, p. {43-67 ; 267-99. - H. Seesemann, art oinos, dans Kittel, TWNT, t. 5, 1954, p. 163-67 ; t. 10, p. 1200 (bibliogr.). -- A. Drubbel, Der Wein in der Heiligen Schrift, dans Heilig Land, t. 9, 1956, p. 74-76 ; 82-84. - -Ch. Seltmann, Wine in the Ancient World, Londres, 1957. - P. Lebeau, Le vin nouveau du Royaume, Paris-Bruges, 1966. - W. Dommershausen, Der Wein im Urteil und Bild des AT, dans Trierer Theologische Zeitschrift, t. 84, 1975, p. 253-60 ; art jajin dans Theologisches Wôrterbuch zum A. T., t. 3, 1982, col. 614-20 (bibliogr.). - K. Romaniuk, La Formgeschichte della formula del calice o del sangue, dans Sangue, t. 5/2, 1984, p. 683-96. -- W. H. E. Shepherd, À ftraditionhistorical reconstruction of the development of the Eucharist. (diss. McGill), 1987. - M. Hengel, The interpretation of the wine miracle at Cana, John 2,1-11, dans Mélanges G. Caird, The Glory of Christ in the N. T., 1987, p. 83-112. - M. Casey, The Original Aramaic Form of Jesus'Interpretation of the Cup, dans Journal of Theological Studies, t. 41, 1990, p. 1-12.</w:t>
      </w:r>
    </w:p>
    <w:p/>
    <w:p>
      <w:pPr>
        <w:spacing w:after="120" w:before="240" w:line="240" w:lineRule="auto"/>
        <w:ind w:firstLine="0"/>
        <w:jc w:val="left"/>
      </w:pPr>
      <w:r>
        <w:rPr>
          <w:rFonts w:ascii="Garamond" w:hAnsi="Garamond"/>
          <w:b/>
          <w:sz w:val="28"/>
        </w:rPr>
        <w:t>Paul LAMARCHE.</w:t>
      </w:r>
    </w:p>
    <w:p>
      <w:pPr>
        <w:spacing w:after="120" w:before="0" w:line="360" w:lineRule="auto"/>
        <w:ind w:firstLine="283"/>
        <w:jc w:val="both"/>
      </w:pPr>
      <w:r>
        <w:rPr>
          <w:rFonts w:ascii="Garamond" w:hAnsi="Garamond"/>
          <w:sz w:val="24"/>
        </w:rPr>
        <w:t>VIGNE (PxrRe), prêtre, fondateur des sœurs du Saint-Sacrement de l'alence (Drôme), 1670-1740. - 1. l'ie. - 2. uvres.</w:t>
      </w:r>
    </w:p>
    <w:p>
      <w:pPr>
        <w:spacing w:after="120" w:before="0" w:line="360" w:lineRule="auto"/>
        <w:ind w:firstLine="283"/>
        <w:jc w:val="both"/>
      </w:pPr>
      <w:r>
        <w:rPr>
          <w:rFonts w:ascii="Garamond" w:hAnsi="Garamond"/>
          <w:sz w:val="24"/>
        </w:rPr>
        <w:t>1. l'ie. - Né le 20 août 1670 à Privas (Ardèche) d'une famille calviniste, Pierre l'igne est cependant baptisé catholique en obéissance à l'ordonnance royale de retour à la foi catholique des réformés de 1660. En 1686, il entreprend le voyage de Genève pour faire ses études de pasteur, mais un incident devait l'empêcher d'arriver dans cette cité. Croisant un prêtre portant le viatique à un malade, il refuse d'adorer le Saint-Sacrement, mais la sénéchaussée l'y oblige. Il est profondément retourné par cet événement et il ne tarde pas à entrer au grand séminaire du diocèse de l'Iviers (Ardèche). Il est ordonné prêtre le 18 septembre 1694.</w:t>
      </w:r>
    </w:p>
    <w:p>
      <w:pPr>
        <w:spacing w:after="120" w:before="0" w:line="360" w:lineRule="auto"/>
        <w:ind w:firstLine="283"/>
        <w:jc w:val="both"/>
      </w:pPr>
      <w:r>
        <w:rPr>
          <w:rFonts w:ascii="Garamond" w:hAnsi="Garamond"/>
          <w:sz w:val="24"/>
        </w:rPr>
        <w:t>Après quelques années de ministère diocésain comme vicaire à Saint-Agrève (Ardèche), il entre dans la Compagnie de la Mission où il restera de 1700 à 1706. Il quitte alors les Lazaristes, reprend du service dans la diocèse de l'Iviers et fonde alors la Congrégation du Saint-Sacrement (1715). Quelques années après, en 1724, il entre dans la Société des prêtres du Saint-Sacrement fondée en 1634 par Chr. Authier de Sisgaud (DS, t. 14, col. 941-42). Il y reste jusqu'à sa mort survenue en pleine mission le 8 juillet 1740 à Rencurel (Isère). Sa cause de béatification a été ouverte en 1894.</w:t>
      </w:r>
    </w:p>
    <w:p>
      <w:pPr>
        <w:spacing w:after="120" w:before="0" w:line="360" w:lineRule="auto"/>
        <w:ind w:firstLine="283"/>
        <w:jc w:val="both"/>
      </w:pPr>
      <w:r>
        <w:rPr>
          <w:rFonts w:ascii="Garamond" w:hAnsi="Garamond"/>
          <w:sz w:val="24"/>
        </w:rPr>
        <w:t>Pierre l'igne est un représentant important de la génération des prêtres missionnaires français qui ont diffusé la Réforme catholique tridentine. Il s'inspira d'abord dans ses missions paroissiales du modèle mis au point par saint Vincent de Paul. Mais insistant plus que lui, à la suite des Capucins, sur la vénération de la croix, il le quittera pour être plus libre d'organiser ses prédications, liberté qu'il trouve chez les Pères du Saint-Sacrement. Il rayonnera sur le Dauphiné, la Savoie, jusque dans le diocèse de Montpellier.</w:t>
      </w:r>
    </w:p>
    <w:p>
      <w:pPr>
        <w:spacing w:after="120" w:before="0" w:line="360" w:lineRule="auto"/>
        <w:ind w:firstLine="283"/>
        <w:jc w:val="both"/>
      </w:pPr>
      <w:r>
        <w:rPr>
          <w:rFonts w:ascii="Garamond" w:hAnsi="Garamond"/>
          <w:sz w:val="24"/>
        </w:rPr>
        <w:t>Sa spiritualité, fondée sur l'adoration du Saint-Sacrement et la méditation de la mort et de la résurrection du Christ, lui attire des disciples. Autour de Marguerite de Nozières, sa pénitente, se rassemble une congrégation de religieuses, qu'il dénommera du Saint-Sacrement (le plus ancien document semble daté de 1718). Il les consacre au culte de l'Eucharistie, du calvaire, et à l'éducation des jeunes filles. La congrégation fut approuvée par l'évêque de l'alence (22/8/1739) et définitivement par le Vatican, le 27 juin 1885.</w:t>
      </w:r>
    </w:p>
    <w:p>
      <w:pPr>
        <w:spacing w:after="120" w:before="0" w:line="360" w:lineRule="auto"/>
        <w:ind w:firstLine="283"/>
        <w:jc w:val="both"/>
      </w:pPr>
      <w:r>
        <w:rPr>
          <w:rFonts w:ascii="Garamond" w:hAnsi="Garamond"/>
          <w:sz w:val="24"/>
        </w:rPr>
        <w:t>2. uvres. - On attribue à Pierre l'igne divers ouvrages de spiritualité : Méditations pour chaque jour du mois tirées du plus beau livre que Dieu nous ait donné, qui est Jésus souffrant et mourant sur une croix, 2 vol in-12°, Lyon, 1713 (refondu par J.-C. Nadal, uvres spirituelles du P. l'igne, l'alence, 1884). -- Considérations et prières, en vers et en prose, sur les souffrances et la mort de Jésus, où l'on voit que c'est là l'objet le plus touchant de la religion, la source de tout notre bonheur et l'exemple le plus parfait de toutes sortes de vertus, Lyon, 1727, in-12° ; l'ienne, 1758. Ces volumes ont été écrits pour la pratique du chemin de croix. Les Considérations sont l'abrégé portable des Méditations.</w:t>
      </w:r>
    </w:p>
    <w:p>
      <w:pPr>
        <w:spacing w:after="120" w:before="0" w:line="360" w:lineRule="auto"/>
        <w:ind w:firstLine="283"/>
        <w:jc w:val="both"/>
      </w:pPr>
      <w:r>
        <w:rPr>
          <w:rFonts w:ascii="Garamond" w:hAnsi="Garamond"/>
          <w:sz w:val="24"/>
        </w:rPr>
        <w:t>Les heures passées en Dieu, contenant beaucoup de prières et de réflexions et plusieurs méditations aisées et pieuses, pour sanctifier la journée d'un bon chrétien, Lyon, 1725, in-18°. - Heures nouvelles ou réglement de vie pour un chrétien qui veut sanctifier et rendre méritoires les actions principales de la journée, et qui par là, veut absolument sauver son âme, Lyon, 1737, in-18°. Ces heures s'inscrivent dans un courant très représentatif de la spiritualité post-tridentine à l'usage des fidèles. Elles sont très proches des publications des Capucins.</w:t>
      </w:r>
    </w:p>
    <w:p>
      <w:pPr>
        <w:spacing w:after="120" w:before="0" w:line="360" w:lineRule="auto"/>
        <w:ind w:firstLine="283"/>
        <w:jc w:val="both"/>
      </w:pPr>
      <w:r>
        <w:rPr>
          <w:rFonts w:ascii="Garamond" w:hAnsi="Garamond"/>
          <w:sz w:val="24"/>
        </w:rPr>
        <w:t>Règlement de vie pour des personnes pieuses qui veulent vivre ensemble dans l'unité d'esprit et de cœur afin de mieux glorifier Dieu, de pouvoir plus facilement se sauver et se rendre utile au salut des âmes, Lyon, 1737, in-12°. Ce règlement était destiné aux débuts de la Congrégation du Saint-Sacrement (sur celle-ci, voir DIP, t. 8, 1988, col. 847-48).</w:t>
      </w:r>
    </w:p>
    <w:p>
      <w:pPr>
        <w:spacing w:after="120" w:before="0" w:line="360" w:lineRule="auto"/>
        <w:ind w:firstLine="283"/>
        <w:jc w:val="both"/>
      </w:pPr>
      <w:r>
        <w:rPr>
          <w:rFonts w:ascii="Garamond" w:hAnsi="Garamond"/>
          <w:sz w:val="24"/>
        </w:rPr>
        <w:t>Nouveaux cantiques spirituels, qui expriment par ordre les sentiments d'une âme qui veut quitter le péché, suivis d'énigmes et d'acrostiches pieux, Lyon, 1737, in-18°. Il s'agit de cantiques et exercices de piété, comme en avait fait paraître le capucin Honoré de Cannes. - Traité sur ce que Dieu nous a donné de plus excellent pour rentrer dans son amitié, Lyon, 1737 (que nous n'avons pas vu).</w:t>
      </w:r>
    </w:p>
    <w:p>
      <w:pPr>
        <w:spacing w:after="120" w:before="0" w:line="360" w:lineRule="auto"/>
        <w:ind w:firstLine="283"/>
        <w:jc w:val="both"/>
      </w:pPr>
      <w:r>
        <w:rPr>
          <w:rFonts w:ascii="Garamond" w:hAnsi="Garamond"/>
          <w:sz w:val="24"/>
        </w:rPr>
        <w:t>Archives de la congrégation du Saint-Sacrement (l'alence) et Archives départementales de la Drôme et de l'Ardèche.</w:t>
      </w:r>
    </w:p>
    <w:p>
      <w:pPr>
        <w:spacing w:after="120" w:before="0" w:line="360" w:lineRule="auto"/>
        <w:ind w:firstLine="283"/>
        <w:jc w:val="both"/>
      </w:pPr>
      <w:r>
        <w:rPr>
          <w:rFonts w:ascii="Garamond" w:hAnsi="Garamond"/>
          <w:sz w:val="24"/>
        </w:rPr>
        <w:t>J.-B. l'eyrenc, Essai sur la vie du P. l'igne, l'alence, 1868, 533 p. - F. l'ernet, Notice sur le serviteur de Dieu P. V., l'alence, 1894, 67 p. ; La congrég des Religieuses du T. S. Sacrement, Lyon, 1941. - M. A. Wynch, The Life of Père l'igne, Steyning, 1914. - Th. Ardouin, Un apôtre en l'Ivairais et Dauphiné au 18° siècle, P. V., Aubenas, 1966. - BS, Appendice 1, Rome, 1987, col. 1435-37. - DS, t. 4, col. 1633 ; t. 11, col. 16.</w:t>
      </w:r>
    </w:p>
    <w:p>
      <w:pPr>
        <w:spacing w:after="120" w:before="0" w:line="360" w:lineRule="auto"/>
        <w:ind w:firstLine="283"/>
        <w:jc w:val="both"/>
      </w:pPr>
      <w:r>
        <w:rPr>
          <w:rFonts w:ascii="Garamond" w:hAnsi="Garamond"/>
          <w:sz w:val="24"/>
        </w:rPr>
        <w:t>Jean-Marie LE MAIRE.</w:t>
      </w:r>
    </w:p>
    <w:p>
      <w:pPr>
        <w:spacing w:after="120" w:before="0" w:line="360" w:lineRule="auto"/>
        <w:ind w:firstLine="283"/>
        <w:jc w:val="both"/>
      </w:pPr>
      <w:r>
        <w:rPr>
          <w:rFonts w:ascii="Garamond" w:hAnsi="Garamond"/>
          <w:sz w:val="24"/>
        </w:rPr>
        <w:t>VIGNERON (MADELEINE), tertiaire minime, 1628-1667. - Née à Senlis le 10 septembre 1628 d'une famille bourgeoise comptant plusieurs enfants, Madeleine Vigneron vint au monde prématurément et fut baptisée deux heures après sa naissance. On lui imposa le nom de Madeleine par lequel elle est généralement connue ; lors de sa confirmation elle y ajouta celui de Marie qui n'a généralement pas été retenu. Elle fit sa première communion en 1636. À un âge que nous ne connaissons pas, sans doute autour de quinze ans, elle fit un essai de vie religieuse dans un monastère de Bernardines réformées où était déjà sa seconde sœur. Mais son état de santé fragile ne lui permit pas d'y persévérer. En fait, depuis sa naissance, elle était fortement handicapée et toute son existence se déroulera dans un état de maladie accentuée. Une partie de son autobiographie est consacrée à la description des maux divers dont elle fut éprouvée. En 1653 elle suivit sa famille à Paris et vint résider sur la paroisse de Saint-Jean-en-Grève. Elle vécut dans le silence, la retraite et l'assistance des pauvres sous la direction du minime Matthieu Bourdin jusqu'à sa mort survenue le 21 septembre 1667. Elle était entrée dans le tiers-ordre des Minimes de saint François de Paule au couvent de la Place Royale où elle fit profession en juin 1655. Après son décès elle fut inhumée derrière le grand autel de l'église conventuelle. Nous la connaissons par son journal spirituel qu'elle tenait depuis 1653. Ce journal a été publié par son directeur sous le titre : La vie et conduite spirituelle de damoiselle Madeleine Vigneron, sœur du tiers-ordre de saint François de Paule, suivant les mémoires qu'elle en a laissés par l'ordre de son directeur, le tout recueilli par les soins d'un religieux minime. Il y a eu deux éditions de cet ouvrage : Rouen, B. Le Brun, 1679 ; la deuxième, mieux composée que la première, plus utilisable et plus complète, a paru en 1689 chez P. de Launay à Paris. De M. Bourdin, nous savons qu'il était prédicateur et souvent absent de Paris. Mme Vigneron lui écrivait régulièrement quand il était en tournée de prédication. Ses lettres ont été ajoutées au journal, lequel, commencé en 1653, s'est poursuivi jusqu'à sa mort en 1667. Les 78 lettres qui y sont jointes constituent une correspondance spirituelle intéressante. Il faut noter que cet ouvrage a été approuvé par Nicolas Barré, fondateur d'écoles populaires (DS, t. 1, col. 1252), et François Giry (DS, t. 8, col. 408-10). Mme Vigneron paraît avoir été prévenue des l'enfance de grâces d'un ordre élevé. Son passage chez les Bernardines l'orienta fortement vers la pénitence, mais c'est dans la pratique de la règle du tiers-ordre des Minimes qu'elle trouva véritablement sa vocation. Son journal décrit minutieusement les différentes étapes qu'elle traversa. Quelques traits apparaissent en particulier : elle était devenue hostie vivante et victime immolée à Jésus Crucifié ; elle participa également à la vie d'enfance, qu'au même moment popularisait Marguerite de Beaune. Enfin elle eut la révélation de l'amour du Cœur de Jésus pour les hommes : « Ma fille (me dit-il), je te voudrais faire présent de mon cœur » (2e éd., 2e partie, p. 12). Dès lors le Cœur du Christ lui apparut chaque vendredi. Mme Vigneron fut assoiffée de l'amour du Christ, son désir se traduisant par la pratique de la vertu, la communion fréquente, la prière continuelle, la pénitence et la charité. Elle mourut en réputation de vertu. Elle a mérité de figurer parmi les plus saintes tertiaires des Minimes, mais sa renommée n'a pas dépassé le cadre social dans lequel elle a vécu. Elle mériterait cependant de figurer parmi les mystiques de Paris au 17e siècle, comme l'ont déjà noté les docteurs de Sorbonne qui ont approuvé sa vie. Mme Vigneron et son éditeur Bourdin n'apparaissent que rarement dans les histoires de la spiritualité et des Minimes. - Fr. Giry, La règle du Tiers-Ordre des Minimes, 3e éd., Paris, 1697, p. 306-07. - (M. Picot). Essai historique sur la religion en France pendant le 17e siècle, Louvain, 1824, p. 444. -- G. M. Roberti, Disegno storico dell'Ordine dei Minimi, t. 3, Rome, 1922, p. 774. - DS, t. 1, col. 1150 ; t. 10, col. 1251. Raymond Darricau.</w:t>
      </w:r>
    </w:p>
    <w:p>
      <w:pPr>
        <w:spacing w:after="120" w:before="0" w:line="360" w:lineRule="auto"/>
        <w:ind w:firstLine="283"/>
        <w:jc w:val="both"/>
      </w:pPr>
      <w:r>
        <w:rPr>
          <w:rFonts w:ascii="Garamond" w:hAnsi="Garamond"/>
          <w:sz w:val="24"/>
        </w:rPr>
        <w:t>VIGNIER (Henri), oratorien, 1641-1707. -- Né à Bar-sur-Seine, le 18 mars 1641, Henri Vignier entre en 1670 à l'Oratoire. Il en sortit pour devenir curé d'une paroisse de La Rochelle, puis chanoine de Noyon, dont un de ses parents, Mgr de Clermont-Tonnerre était évêque. Il fit retour à la congrégation de l'Oratoire où il mourut le 13 avril 1707. Ses publications datent de la fin de sa vie. En 1703 il avait fait éditer La connaissance de Jésus-Christ et de nous-mêmes, de ses bienfaits et de nos devoirs tirée des Épîtres de S. Paul, Paris, 1703, Lxvi-370 p in-12°. L'auteur divise ces épîtres selon des thèmes dont il donne un commentaire. Il veut aboutir à la connaissance de l'homme qui est essentiellement un pécheur et à sa transformation par la contemplation de Jésus-Christ. -- La même année paraissent Les Pseaumes de David ; avec des sentimens de piété sur chaque verset pour en faciliter la méditation (Paris, 1703, 441 p. + tables). Dans son introduction, Vignier explique longuement à son lecteur l'importance de l'attention, en particulier celle du cœur, s'il veut que sa lecture se transforme en méditation. Le corps du texte se présente en trois colonnes, le texte latin du psaume, sa traduction et les « sentiments de piété ».</w:t>
      </w:r>
    </w:p>
    <w:p>
      <w:pPr>
        <w:spacing w:after="120" w:before="0" w:line="360" w:lineRule="auto"/>
        <w:ind w:firstLine="283"/>
        <w:jc w:val="both"/>
      </w:pPr>
      <w:r>
        <w:rPr>
          <w:rFonts w:ascii="Garamond" w:hAnsi="Garamond"/>
          <w:sz w:val="24"/>
        </w:rPr>
        <w:t>L'année suivante, parurent des Exercices de piété, pour apprendre à faire l'oraison et à régler son intérieur (Paris, 1704, 462 p in-12° ; éd revue, 1731). Cet ouvrage, dont les approbations sont datées de 1697, est en fait un manuel de la vie chrétienne. En tête, on trouve 43 pages sur la prière vocale et la mentale : instruction classique à l'époque, sans originalité. Suivent des formules pour la prière du matin, des litanies, des actes des trois vertus théologales, des dispositions intérieures pour les principales actions de la journée, des pratiques de piété pour chaque jour de la semaine (tirées des psaumes), une explication de la messe, des prières du soir, les psaumes de la pénitence, une longue préparation au sacrement de pénitence (éd de 1731, p. 242-324), puis à la communion, enfin des citations de psaumes organisées de façon à fournir la matière d'une retraite de dix jours (5 motifs et 5 moyens de tendre à la perfection de la vie chrétienne). L'auteur fait imprimer cet ouvrage, entre autres raisons, pour ceux qui ne comprennent pas le latin afin qu'eux aussi puissent s'initier à la vie intérieure. Toujours en 1704, Vignier fit apparaître un Examen pour les confessions générales et particulières « pour faciliter aux confesseurs et aux pénitents le moyen de les bien faire » (Paris, 1704, 275 p in-12° + une préparation à la réception du sacrement de pénitence et de l'eucharistie). Ici encore, Vignier semble dominé par le souci de faire servir les sacrements à l'intériorisation de la vie chrétienne. Plus qu'un auteur spirituel original ou profond, il est l'un de ces nombreux auteurs de son temps qui s'attachèrent à faire comprendre et pratiquer une foi chrétienne plus profonde et personnelle que la religion alors officiellement établie.</w:t>
      </w:r>
    </w:p>
    <w:p>
      <w:pPr>
        <w:spacing w:after="120" w:before="0" w:line="360" w:lineRule="auto"/>
        <w:ind w:firstLine="283"/>
        <w:jc w:val="both"/>
      </w:pPr>
      <w:r>
        <w:rPr>
          <w:rFonts w:ascii="Garamond" w:hAnsi="Garamond"/>
          <w:sz w:val="24"/>
        </w:rPr>
        <w:t>VIGOUREL (Adrien), sulpicien, 1843-1927. - Né à Lodève (Hérault) le 25 août 1843, Adrien Vigourel fut élevé au collège de Saint-Geniez, puis au grand séminaire de Rodez, enfin à Saint-Sulpice de Paris (1864-1865). Après un an d'enseignement des sciences au séminaire de Nantes, il fit l'année de « solitude » (1866-1867) pour être reçu dans la Compagnie de Saint-Sulpice et fut ordonné prêtre le 15 juin 1867. Professeur de physique à Rodez (1867-1868), puis à Issy (1868-1880), de dogme et de liturgie à Nîmes (1880-1883), à nouveau de sciences à Issy (1883-1895), il le fut enfin au séminaire Saint-Sulpice pour la liturgie et le chant, avec la direction des catéchismes. Demandé par son évêque à Montpellier (1904-1905), il revint à Paris en octobre 1905 comme vicaire à Saint-Sulpice, puis directeur d'une communauté de prêtres étudiants (1909-1914) ; il fut ensuite en demi-retraite au séminaire de la rue du Regard, jusqu'à sa mort le 25 décembre 1927. Dès 1875, il avait coopéré à la restauration du chant grégorien, puis collaboré aux revues appuyant ce mouvement. Des nombreux ouvrages résultant de son enseignement de la liturgie, plusieurs marquent fortement la place centrale de la célébration eucharistique pour l'ensemble de la vie chrétienne : dès 1909, La liturgie et la vie chrétienne, « sorte de cours complet de spiritualité vécue par l'Église » ; en 1927, Liturgies et spiritualité, dont le sous-titre « Origines apostoliques » indique l'importance qu'après dom Cagin il accordait à la Tradition apostolique (DS, t. 15, col. 1133-46). Il avait contribué à la conversion de J.-K. Huysmans (DS, t. 7, col. 1204-05) qui préfaça la réédition que Vigourel donna en 1895 du Petit catéchisme liturgique d'Henri Dutilliet (paru en 1860) en y ajoutant un « Catéchisme du chant liturgique ».</w:t>
      </w:r>
    </w:p>
    <w:p>
      <w:pPr>
        <w:spacing w:after="120" w:before="0" w:line="360" w:lineRule="auto"/>
        <w:ind w:firstLine="283"/>
        <w:jc w:val="both"/>
      </w:pPr>
      <w:r>
        <w:rPr>
          <w:rFonts w:ascii="Garamond" w:hAnsi="Garamond"/>
          <w:sz w:val="24"/>
        </w:rPr>
        <w:t>VIGNIER -- VILLACASTIN</w:t>
      </w:r>
    </w:p>
    <w:p>
      <w:pPr>
        <w:spacing w:after="120" w:before="0" w:line="360" w:lineRule="auto"/>
        <w:ind w:firstLine="283"/>
        <w:jc w:val="both"/>
      </w:pPr>
      <w:r>
        <w:rPr>
          <w:rFonts w:ascii="Garamond" w:hAnsi="Garamond"/>
          <w:sz w:val="24"/>
        </w:rPr>
        <w:t>VILARINO UGARTE (Remi), jésuite, 1865-1939. - Né à Guernica (Biscaye, Espagne) le 1er octobre 1865, Remigio Vilarino Ugarte entra dans la Compagnie de Jésus à Loyola le 14 août 1880 et n'y commença son noviciat que le 1er octobre à quinze ans accomplis. Après ses études et son ordination sacerdotale (1896), il fut professeur de rhétorique au scolasticat de Burgos. En 1902, il fut envoyé à Bilbao comme directeur du Mensajero del Corazón de Jesus (fondé en 1866) et directeur de l'Apostolat de la prière en Espagne. Ce fut l'œuvre de sa vie. Il mourut à Bilbao le 16 avril 1939. Écrivain au style aisé, doté d'une singulière capacité pour exposer la doctrine aux personnes de niveaux culturels différents, sa production (feuillets, articles de revues, livres) est énorme, et elle a été souvent rééditée à Bilbao et aussi au Mexique. Vilarino est le jésuite qui a le plus influencé la société espagnole, à tous ses niveaux, dans le premier tiers du 20e siècle. Il a lancé divers périodiques, dont Sal Terrae (1912) pour les prêtres et Hechos y Dichos (1934), plus apologétique. Il a collaboré à la fondation de la revue spirituelle Manresa. Parmi ses quatorze livres, qui en 1930 s'étaient vendus à quelque 800 000 exemplaires, se détachent surtout : La idea de N.S. Jesucristo (1908 ; 13e éd. 1958). Puntos de meditación para los Ejercicios de San Ignacio (25e éd. 1964 ; 556 000 exemplaires). El Caballero cristiano (1915 ; 18e éd. 1952). Devocionario de religiosos (10e éd., 1954). L'ouvrage le plus diffusé est le Devocionario popular qui, de 1911 à 1961, a dépassé les six millions d'exemplaires (56e éd mise à jour, 1987). Autres ouvrages : Curiosidades, 4 vol., 1903-1905 ; - Historia de la Pasión de N. S. Jesucristo, 1911 ; - Puntos de catecismo, 3 vol., 1915 ; - Caminos de vida, 7 vol., 1925 ; - Los caminos de Jesucristo, 2e éd., 1933. Tous ces ouvrages ont Homenaje al R. P. R. V. U en el cincuentenario de su entrada en la Compañia de Jesus, Bilbao, 1931 (p. 127-42 : bibliographie des ouvrages arrêtée en 1930). - El Mensajero del Corazón de Jesus, 1939, p. 423-29, 883-87 ; 1940, p. 428-9. -- Diccionario de España, t. 4, p. 2758. Mario Cozpo.</w:t>
      </w:r>
    </w:p>
    <w:p>
      <w:pPr>
        <w:spacing w:after="120" w:before="0" w:line="360" w:lineRule="auto"/>
        <w:ind w:firstLine="283"/>
        <w:jc w:val="both"/>
      </w:pPr>
      <w:r>
        <w:rPr>
          <w:rFonts w:ascii="Garamond" w:hAnsi="Garamond"/>
          <w:sz w:val="24"/>
        </w:rPr>
        <w:t>VILLACASTIN (Tomas pe), jésuite, 1570-1649. Né à Valladolid en 1570, Tomás de Villacastin entra au noviciat des Jésuites de Villagarcia le 6 février 1590, ayant déjà fait du séminaire. Il fut considéré comme un bon esprit et d'un naturel paisible.</w:t>
      </w:r>
    </w:p>
    <w:p>
      <w:pPr>
        <w:spacing w:after="120" w:before="0" w:line="360" w:lineRule="auto"/>
        <w:ind w:firstLine="283"/>
        <w:jc w:val="both"/>
      </w:pPr>
      <w:r>
        <w:rPr>
          <w:rFonts w:ascii="Garamond" w:hAnsi="Garamond"/>
          <w:sz w:val="24"/>
        </w:rPr>
        <w:t>Des 1593 il avait déjà enseigné deux ans le latin. Prêtre en 1597, il étudie les cas de conscience au collège d'Oviedo,</w:t>
      </w:r>
    </w:p>
    <w:p>
      <w:pPr>
        <w:spacing w:after="120" w:before="0" w:line="360" w:lineRule="auto"/>
        <w:ind w:firstLine="283"/>
        <w:jc w:val="both"/>
      </w:pPr>
      <w:r>
        <w:rPr>
          <w:rFonts w:ascii="Garamond" w:hAnsi="Garamond"/>
          <w:sz w:val="24"/>
        </w:rPr>
        <w:t>enseigne le latin et les humanités à ceux de Logroño, Oviedo et Ségovie. Ses qualités intellectuelles furent plutôt moyennes, mais il montra de belles qualités pratiques et pour le ministère de la confession. En 1603 il est ministre et procureur au collège de Medina del Campo et y fait sa profession des trois vœux (13 octobre 1604). De là il passa à Valladolid où il resta jusqu'à sa mort : d'abord au collège comme ministre et confesseur, puis durant 14 ans à la maison professe, enfin plus de vingt ans au collège comme confesseur et destiné aux ministères apostoliques. Religieux sérieux, fidèle dans l'oraison, apôtre des prisons et des hôpitaux, surtout confesseur, il mourut à Valladolid le 15 mai 1649.</w:t>
      </w:r>
    </w:p>
    <w:p>
      <w:pPr>
        <w:spacing w:after="120" w:before="0" w:line="360" w:lineRule="auto"/>
        <w:ind w:firstLine="283"/>
        <w:jc w:val="both"/>
      </w:pPr>
      <w:r>
        <w:rPr>
          <w:rFonts w:ascii="Garamond" w:hAnsi="Garamond"/>
          <w:sz w:val="24"/>
        </w:rPr>
        <w:t>Villacastin commença par publier l'Apostólica vida, virtudes y milagros del santo Padre y Maestro Francisco Javier (Valladolid, 1602 ; traduction portugaise par Diego Monteiro, Lisbonne, 1620). Son principal ouvrage est un Manual de consideraciones y ejercicios espirituales para tener oración mental, dont on ne connaît pas la première édition. La deuxième, de Valladolid, 1612, est dite améliorée ; son épître dédicatoire est signée du 30 décembre 1611. L'ouvrage a connu un grand succès. Voici les plus anciennes éditions et traductions que nous avons retrouvées :</w:t>
      </w:r>
    </w:p>
    <w:p>
      <w:pPr>
        <w:spacing w:after="120" w:before="0" w:line="360" w:lineRule="auto"/>
        <w:ind w:firstLine="283"/>
        <w:jc w:val="both"/>
      </w:pPr>
      <w:r>
        <w:rPr>
          <w:rFonts w:ascii="Garamond" w:hAnsi="Garamond"/>
          <w:sz w:val="24"/>
        </w:rPr>
        <w:t>En espagnol : Saragosse, 1613 ; Valence, 1615, 1616, 1687 ; Valladolid, 1623 ; Séville (1619) ; Madrid, 1644, 1796, 1818, 1830, 1843 ; Barcelone, 1720, 1767, 1843, 1849, 1852, 1858, 1885 ; Salamanque, 1737 ; Paris, 1841 (au moins 6 éd. jusqu'en 1886) ; Mexico, 1855, 1865.</w:t>
      </w:r>
    </w:p>
    <w:p>
      <w:pPr>
        <w:spacing w:after="120" w:before="0" w:line="360" w:lineRule="auto"/>
        <w:ind w:firstLine="283"/>
        <w:jc w:val="both"/>
      </w:pPr>
      <w:r>
        <w:rPr>
          <w:rFonts w:ascii="Garamond" w:hAnsi="Garamond"/>
          <w:sz w:val="24"/>
        </w:rPr>
        <w:t>En français : Lille, 1615, 1623, 1629 : Paris, 1615, 1626 ; Lyon, 1618, 1648, 1658 ; Rouen, 1621. - En anglais, Saint-Omer, 1618. - En flamand, Louvain, 1625 ; Anvers, 1628, 1633, 1636, etc. - En italien : Naples, 1638 ; Venise, 1620, 1670, 1698 ; Rome, 1729. - En portugais : Lisbonne, 1672, 1683, 1698, 1712, 1739 ; Coimbra, 1677, 1698 ; Porto, 1876. - En tagal, Manille, 1760. - En basque, Toulouse, 1880. - Dernières éditions : espagnole, Madrid, 1943 ; anglaise, Londres, 1975.</w:t>
      </w:r>
    </w:p>
    <w:p>
      <w:pPr>
        <w:spacing w:after="120" w:before="0" w:line="360" w:lineRule="auto"/>
        <w:ind w:firstLine="283"/>
        <w:jc w:val="both"/>
      </w:pPr>
      <w:r>
        <w:rPr>
          <w:rFonts w:ascii="Garamond" w:hAnsi="Garamond"/>
          <w:sz w:val="24"/>
        </w:rPr>
        <w:t>Villacastin a encore publié un Manual de la vida y virtudes de la Reina nuestra Señora la Virgen María y en lo que sus devotos y esclavos la han de imitar (Valence, 1614 ; en français, Toulouse, 1618 ; en flamand, Anvers, 1633, 1709) et une Prédctica para ayudar a bien morir (1630 ; Valladolid, 1750 ; en français, Paris 1631 ; en italien, Naples, 1638) ; on la trouve aussi dans les Angélicos coloquios entre la Virgen y el pecador (Anvers, 1644, p. 168-224) sous le titre de Tratado breve para ayudar a bien morir.</w:t>
      </w:r>
    </w:p>
    <w:p>
      <w:pPr>
        <w:spacing w:after="120" w:before="0" w:line="360" w:lineRule="auto"/>
        <w:ind w:firstLine="283"/>
        <w:jc w:val="both"/>
      </w:pPr>
      <w:r>
        <w:rPr>
          <w:rFonts w:ascii="Garamond" w:hAnsi="Garamond"/>
          <w:sz w:val="24"/>
        </w:rPr>
        <w:t>Une lettre de Villacastin, du 1er novembre 1636, est publiée dans Manual histórico español, Madrid, 1861.</w:t>
      </w:r>
    </w:p>
    <w:p>
      <w:pPr>
        <w:spacing w:after="120" w:before="0" w:line="360" w:lineRule="auto"/>
        <w:ind w:firstLine="283"/>
        <w:jc w:val="both"/>
      </w:pPr>
      <w:r>
        <w:rPr>
          <w:rFonts w:ascii="Garamond" w:hAnsi="Garamond"/>
          <w:sz w:val="24"/>
        </w:rPr>
        <w:t>Le succès de l'ouvrage de Villacastin sur l'oraison mérite explication. Il est structuré selon les trois voies classiques. Après un « Documento de la oración mental » (éd. de Valladolid, 1612, f. 1-42) qui comprend 16 avis, le livre : donne 8 méditations pour la voie purgative : sur la connaissance de soi, les péchés et les fins dernières. La voie illuminative (livre …) offre 50 méditations sur la Vierge Marie et la vie du Christ jusqu'à sa passion et sa mort. La voie unitive (livre mn, 12 méditations) traite de la descente du Christ aux enfers, de sa résurrection, de l'ascension, de la venue de l'Esprit Saint, « du passage de la Vierge notre Dame à l'autre vie », de son assomption et de son couronnement. S'y ajoutent deux méditations pour se préparer à la communion, six pour rendre grâces et prier le Saint-Sacrement ; puis viennent quatre points sur ce qui est plus utile et plus agréable à Dieu dans la prière mentale et vocale, enfin un acte de contrition, une action de grâces, etc., ceci dans certaines éditions seulement.</w:t>
      </w:r>
    </w:p>
    <w:p>
      <w:pPr>
        <w:spacing w:after="120" w:before="0" w:line="360" w:lineRule="auto"/>
        <w:ind w:firstLine="283"/>
        <w:jc w:val="both"/>
      </w:pPr>
      <w:r>
        <w:rPr>
          <w:rFonts w:ascii="Garamond" w:hAnsi="Garamond"/>
          <w:sz w:val="24"/>
        </w:rPr>
        <w:t>VILLACORTA 764 Le sens pratique, la simplicité de Villacastin sont à notre sens parmi les causes principales du succès de son ouvrage. Il sait enseigner l'oraison à ceux qui l'ignorent et désirent l'apprendre. Le style est clair, serré et direct, sans métaphores ni recherches, naturel, plein d'onction et de sincère piété. Chaque méditation comporte quatre points divisés en trois sections : « Considera », « pondera » et « saca » ou « de aquí podrés sacar ». Malgré ses quatre siècles d'existence, l'ouvrage n'a rien perdu de ses qualités pour enseigner l'oraison mentale. L'influence ignatienne y est surtout sensible dans le « Documento » qui ouvre.</w:t>
      </w:r>
    </w:p>
    <w:p>
      <w:pPr>
        <w:spacing w:after="120" w:before="0" w:line="360" w:lineRule="auto"/>
        <w:ind w:firstLine="283"/>
        <w:jc w:val="both"/>
      </w:pPr>
      <w:r>
        <w:rPr>
          <w:rFonts w:ascii="Garamond" w:hAnsi="Garamond"/>
          <w:sz w:val="24"/>
        </w:rPr>
        <w:t>Sommervogel, t. 8, col. 759-64. - J de Guibert, La spiritualité de la Compagnie de Jésus, Rome, 1953, p. 314. L. Iparraguirre, Répertoire de spiritualité ignatienne, 1556-1615, Rome, 1961, n. 702, 721, 748, 940, p. 218. - DS, t. 3, col. 1835 ; t. 4, col. 1174.</w:t>
      </w:r>
    </w:p>
    <w:p>
      <w:pPr>
        <w:spacing w:after="120" w:before="0" w:line="360" w:lineRule="auto"/>
        <w:ind w:firstLine="283"/>
        <w:jc w:val="both"/>
      </w:pPr>
      <w:r>
        <w:rPr>
          <w:rFonts w:ascii="Garamond" w:hAnsi="Garamond"/>
          <w:sz w:val="24"/>
        </w:rPr>
        <w:t>Manuel Ruiz Jurado.</w:t>
      </w:r>
    </w:p>
    <w:p>
      <w:pPr>
        <w:spacing w:after="120" w:before="0" w:line="360" w:lineRule="auto"/>
        <w:ind w:firstLine="283"/>
        <w:jc w:val="both"/>
      </w:pPr>
      <w:r>
        <w:rPr>
          <w:rFonts w:ascii="Garamond" w:hAnsi="Garamond"/>
          <w:sz w:val="24"/>
        </w:rPr>
        <w:t>VILLACORTA (François), osa, 1770-1844, - Né à Guardo (Palencia) en 1770, Francisco Villacorta entra dans l'Ordre de saint Augustin au collège de Valladolid en 1789. En compagnie de 28 autres religieux il passa aux Philippines en 1795, et y resta jusqu'en 1818. Ordonné prêtre, il fut affecté au service des paroisses de 1796 à 1804, puis de nouveau de 1816 à 1818. À partir de 1806 et jusqu'en 1816 il vécut à Manille, assumant diverses charges ou offices intérieurs de l'Ordre.</w:t>
      </w:r>
    </w:p>
    <w:p>
      <w:pPr>
        <w:spacing w:after="120" w:before="0" w:line="360" w:lineRule="auto"/>
        <w:ind w:firstLine="283"/>
        <w:jc w:val="both"/>
      </w:pPr>
      <w:r>
        <w:rPr>
          <w:rFonts w:ascii="Garamond" w:hAnsi="Garamond"/>
          <w:sz w:val="24"/>
        </w:rPr>
        <w:t>Rentré en Espagne en 1818 en tant que commissaire-procureur des Augustins auprès de la Cour de Madrid, il remplit cette charge avec efficacité durant de longues années. De 1826 à 1834 il fut de plus assistant général de l'Ordre pour les provinces des Indes, puis, de 1834 à sa mort, vicaire général pour les Augustins espagnols. En tant que commissaire-procureur, il envoya aux Philippines de 1826 à 1842 dix groupes de missionnaires (146 au total).</w:t>
      </w:r>
    </w:p>
    <w:p>
      <w:pPr>
        <w:spacing w:after="120" w:before="0" w:line="360" w:lineRule="auto"/>
        <w:ind w:firstLine="283"/>
        <w:jc w:val="both"/>
      </w:pPr>
      <w:r>
        <w:rPr>
          <w:rFonts w:ascii="Garamond" w:hAnsi="Garamond"/>
          <w:sz w:val="24"/>
        </w:rPr>
        <w:t>Villacorta exerça une réelle influence dans les milieux de la Cour de Ferdinand VII, puis il eut à s'affronter aux orientations libérales de la minorité de la reine Isabelle (suppression des Ordres religieux, par exemple). Le siège archiépiscopal de Manille lui fut offert, il le refusa. Villacorta mourut au collège de Valladolid en 1844. Il a laissé le souvenir d'un excellent religieux.</w:t>
      </w:r>
    </w:p>
    <w:p>
      <w:pPr>
        <w:spacing w:after="120" w:before="0" w:line="360" w:lineRule="auto"/>
        <w:ind w:firstLine="283"/>
        <w:jc w:val="both"/>
      </w:pPr>
      <w:r>
        <w:rPr>
          <w:rFonts w:ascii="Garamond" w:hAnsi="Garamond"/>
          <w:sz w:val="24"/>
        </w:rPr>
        <w:t>Outre des écrits concernant les rapports de son Ordre avec le gouvernement ou l'état des Philippines, il a laissé trois ouvrages de caractère spirituel, brefs, clairs et utiles. 1). Máximas de gobierno monárquico (Madrid, 1824, 104 p.), adressées à Ferdinand VII qui les lui avait demandées. L'ouvrage est composé sous forme de lettres ; la première traite du gouvernement privé du monarque (20 maximes) ; la deuxième de son gouvernement politique (106), la troisième de l'éducation du prince héritier (23). Villacorta met en relief les principes chrétiens qui régissent l'art de gouverner. 2). Directorio espiritual para religiosas (Valladolid, 1838, 166 p. Il s'agit de la 3e éd., les 2 premières ne nous étant pas parvenues) ; l'écrit, adressé surtout aux Augustines, veut les aider à se diriger spirituellement dans les difficultés politiques et les voirs publics, en l'absence de directeurs spirituels à cause de leur claustration. Tous les thèmes habituels sont abordés brièvement : prière vocale, oraison mentale, lecture spirituelle, mortification et pénitences, maladie, examen de conscience, confession et communion, observation des vœux, etc. Ici encore Villacorta utilise la forme littéraire de la maxime, genre qu'il aimait. L'ouvrage comporte encore des règles pour les supérieures, des avis sous forme de lettre concernant les scrupules, etc. 3). Enfin, Villacorta publia El cristiano celoso de sus verdaderos intereses (Valladolid, 1839, 59 p.) : 3 dialogues entre un maître et « Constantin » au sujet des divers états de vie et de leurs devoirs respectifs.</w:t>
      </w:r>
    </w:p>
    <w:p>
      <w:pPr>
        <w:spacing w:after="120" w:before="0" w:line="360" w:lineRule="auto"/>
        <w:ind w:firstLine="283"/>
        <w:jc w:val="both"/>
      </w:pPr>
      <w:r>
        <w:rPr>
          <w:rFonts w:ascii="Garamond" w:hAnsi="Garamond"/>
          <w:sz w:val="24"/>
        </w:rPr>
        <w:t>Villacorta fut un prudent directeur spirituel et un énergique défenseur des Ordres religieux en Espagne et aux Philippines dans des temps difficiles.</w:t>
      </w:r>
    </w:p>
    <w:p>
      <w:pPr>
        <w:spacing w:after="120" w:before="0" w:line="360" w:lineRule="auto"/>
        <w:ind w:firstLine="283"/>
        <w:jc w:val="both"/>
      </w:pPr>
      <w:r>
        <w:rPr>
          <w:rFonts w:ascii="Garamond" w:hAnsi="Garamond"/>
          <w:sz w:val="24"/>
        </w:rPr>
        <w:t>E. J. Pérez, Catélogo bio-bibliográfico de los religiosos agustinos de la provincia del Santísimo Nombre de Jesús de Filipinas, Manille, 1901, p. 365-67. - G de Santiago Vela, Ensayo de una biblioteca ibero-americana de la Orden de San Agustín, t. 8, El Escorial, 1931, p. 198-211 (avec un portrait et une longue biographie). - DS, t. 4, col. 1016.</w:t>
      </w:r>
    </w:p>
    <w:p>
      <w:pPr>
        <w:spacing w:after="120" w:before="0" w:line="360" w:lineRule="auto"/>
        <w:ind w:firstLine="283"/>
        <w:jc w:val="both"/>
      </w:pPr>
      <w:r>
        <w:rPr>
          <w:rFonts w:ascii="Garamond" w:hAnsi="Garamond"/>
          <w:sz w:val="24"/>
        </w:rPr>
        <w:t>Carlos Alonso.</w:t>
      </w:r>
    </w:p>
    <w:p>
      <w:pPr>
        <w:spacing w:after="120" w:before="0" w:line="360" w:lineRule="auto"/>
        <w:ind w:firstLine="283"/>
        <w:jc w:val="both"/>
      </w:pPr>
      <w:r>
        <w:rPr>
          <w:rFonts w:ascii="Garamond" w:hAnsi="Garamond"/>
          <w:sz w:val="24"/>
        </w:rPr>
        <w:t>VILLAGUT (Alphonse), bénédictin, f 1623. - Originaire de Naples, A. Villagut, profès bénédictin de Saint-Séverin en sa ville natale le 9 juillet 1566, docteur « in utroque jure », homme zélé et prudent, exerça plusieurs charges monastiques importantes, notamment celles de visiteur et de président de la congrégation cassinienne en 1606. En tant qu'abbé de Saint-Séverin, il construisit la bibliothèque de ce monastère. Sa culture comportait la littérature latine et grecque ; il enseigna l'hébreu, tâche facilitée par son excellente connaissance des doctrines rabbiniques. Il renonça aux dignités ecclésiastiques afin de se dédier plus librement aux études. Juriste expérimenté, il est un représentant caractéristique des canonistes cassiniens du 17e siècle.</w:t>
      </w:r>
    </w:p>
    <w:p>
      <w:pPr>
        <w:spacing w:after="120" w:before="0" w:line="360" w:lineRule="auto"/>
        <w:ind w:firstLine="283"/>
        <w:jc w:val="both"/>
      </w:pPr>
      <w:r>
        <w:rPr>
          <w:rFonts w:ascii="Garamond" w:hAnsi="Garamond"/>
          <w:sz w:val="24"/>
        </w:rPr>
        <w:t>Du point de vue de l'histoire de la spiritualité, Alphonse Villagut a composé une trilogie, Guida e Tesoro dei Tribulati, dans le genre de la littérature de réconfort et de consolation. Publiée à Venise, elle comprend 3 tomes : 1. « Molti utili quesiti intorno alle cause, e vari effetti delle tribulazioni temporali, cavati dalla Sacra Scrittura e da santi scrittori » (1587, p. 333) ; 2. « Molte istorie, si del Testamento vecchio e nuovo, come de' Gentili » (1589, p. 196) ; 3. « Un ragionamento fatto tra l'Uomo tribulato et il Signore Gesù Cristo » (1589, p. 148). L'ouvrage se déclare utile « agl'istessi tribulati secolari e religiosi, come à confessori e predicatori ».</w:t>
      </w:r>
    </w:p>
    <w:p>
      <w:pPr>
        <w:spacing w:after="120" w:before="0" w:line="360" w:lineRule="auto"/>
        <w:ind w:firstLine="283"/>
        <w:jc w:val="both"/>
      </w:pPr>
      <w:r>
        <w:rPr>
          <w:rFonts w:ascii="Garamond" w:hAnsi="Garamond"/>
          <w:sz w:val="24"/>
        </w:rPr>
        <w:t>Ses autres écrits publiés expriment sa culture juridique : Practica canonica criminalis, Bergame, 1585 (il était alors prieur de Saint-Séverin) ; - Tractatus de usuris, Venise, 1589 ; Francfort, 1598 ; - Consultationes decisivae ad varios casus tam in pontificio quam in Caesareo iure in praxi tractatos, Venise, 1601 (l'auteur était alors abbé de Saint-Bénigne à Gênes) ; - Speculum visitatorum, ac commissariorum sive methodus ac ratio procedendi, Venise, 1601 ; - De extensione legum tam in genere quam in specie tractatus, Venise, 1602 ; - Tractatus de rebus Ecclesiae non rite alienatis recuperandis atque in integrum restituendis, Naples, 1603 ; Bologne, 1606 ; Cologne, 1644.</w:t>
      </w:r>
    </w:p>
    <w:p>
      <w:pPr>
        <w:spacing w:after="120" w:before="0" w:line="360" w:lineRule="auto"/>
        <w:ind w:firstLine="283"/>
        <w:jc w:val="both"/>
      </w:pPr>
      <w:r>
        <w:rPr>
          <w:rFonts w:ascii="Garamond" w:hAnsi="Garamond"/>
          <w:sz w:val="24"/>
        </w:rPr>
        <w:t>VILLAGUT -- VILLAIN 766 D'autres essais sont restés manuscrits et inédits : Propugnaculum inexpugnabile ecclesiarum pro sibi reintegrandis bonis stabilibus ; - Propugnaculum impenetrabile totius libertatis et immunitatis ecclesiae sanctae ; - Propugnaculum exemptionis monachorum cassinensium (le texte était conservé à l'abbaye Saint-Georges de Venise, ms 326) ; - Thesaurus actuum criminalium ; - Propugnacolo della cattolica fede contro gli Ebrei, nel quale profondamente si spiegano diversi luoghi della Sacra Scrittura, de'quali i Rabbini si servono contro i Cristiani ; - Concetti scritturali predicabili devotissimi, fondati su la Sacra Scrittura, detti de'Profeti, de'Rabbini, Figure, e Profezie sopra la Passione, Resurrezione, et Ascensione del Signore Nostro Gesù Cristo, e sua missione dello Spirito Santo, e della giusta punizione de'temerarij e perfidi Giudei fatta da Dio, fondata nella Sacra Scrittura. Ces deux derniers travaux sont du genre apologétique, d'une manière bien caractéristique d'une certaine mentalité polémique au 17e siècle.</w:t>
      </w:r>
    </w:p>
    <w:p>
      <w:pPr>
        <w:spacing w:after="120" w:before="0" w:line="360" w:lineRule="auto"/>
        <w:ind w:firstLine="283"/>
        <w:jc w:val="both"/>
      </w:pPr>
      <w:r>
        <w:rPr>
          <w:rFonts w:ascii="Garamond" w:hAnsi="Garamond"/>
          <w:sz w:val="24"/>
        </w:rPr>
        <w:t>A. Possevin, Apparatus sacer, t. 1, Cologne, 1608, p. 47. M. Armellini, Bibliotheca benedictino-casinensis, t. 1, Assise, 1731, p. 11-14. - M. Ziegelbauer, Historia rei litterariae O. S. B., t. 4, Augsbourg-Wurtzbourg, 1754, p. 146. - H. Hurter, Nomenclator literarius, t. 3, 1907, col. 879. - G. Penco, Storia del monachesimo in Italia nell'epoca moderna, Rome, 1968, p. 302.</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VILLAIN (Maurice), mariste, 1900-1977.</w:t>
      </w:r>
    </w:p>
    <w:p>
      <w:pPr>
        <w:spacing w:after="120" w:before="0" w:line="360" w:lineRule="auto"/>
        <w:ind w:firstLine="283"/>
        <w:jc w:val="both"/>
      </w:pPr>
      <w:r>
        <w:rPr>
          <w:rFonts w:ascii="Garamond" w:hAnsi="Garamond"/>
          <w:sz w:val="24"/>
        </w:rPr>
        <w:t>1. L'œuvre. - 2. Spiritualité œcuménique.</w:t>
      </w:r>
    </w:p>
    <w:p>
      <w:pPr>
        <w:spacing w:after="120" w:before="0" w:line="360" w:lineRule="auto"/>
        <w:ind w:firstLine="283"/>
        <w:jc w:val="both"/>
      </w:pPr>
      <w:r>
        <w:rPr>
          <w:rFonts w:ascii="Garamond" w:hAnsi="Garamond"/>
          <w:sz w:val="24"/>
        </w:rPr>
        <w:t>1. L'œuvre. - Maurice Villain, né à Argenton-sur-Creuse (Indre), le 16 mai 1900, d'un père agnostique et d'une mère profondément croyante, devait être appelé à jouer un grand rôle dans l'œcuménisme.</w:t>
      </w:r>
    </w:p>
    <w:p>
      <w:pPr>
        <w:spacing w:after="120" w:before="0" w:line="360" w:lineRule="auto"/>
        <w:ind w:firstLine="283"/>
        <w:jc w:val="both"/>
      </w:pPr>
      <w:r>
        <w:rPr>
          <w:rFonts w:ascii="Garamond" w:hAnsi="Garamond"/>
          <w:sz w:val="24"/>
        </w:rPr>
        <w:t>Il fait des études classiques au collège mariste de Montluçon, sanctionnées par un baccalauréat de Mathématiques en 1917, et s'oriente vers des études d'histoire à l'École des Chartes. Il entre ensuite au noviciat des Maristes à La Neylière, près de Lyon, et prononce ses vœux temporaires à Differt, Belgique, en 1921. Les études théologiques le mènent bientôt à Rome, où il suit les cours de l'Angelicum pour la philosophie et la théologie et consacre deux ans à l'archéologie sacrée. Ordonné prêtre en 1927, il obtient un doctorat romain de théologie en 1929. La formation d'historien précis et exigeant acquise à l'École des Chartes l'aidera, non seulement à compléter et à réviser une connaissance théologique de type plutôt spéculatif, comme on disait dans son université romaine, mais aussi, par la suite, à disposer d'une information intellectuelle appréciable pour aborder les diverses confessions chrétiennes avec lesquelles il dialoguera.</w:t>
      </w:r>
    </w:p>
    <w:p>
      <w:pPr>
        <w:spacing w:after="120" w:before="0" w:line="360" w:lineRule="auto"/>
        <w:ind w:firstLine="283"/>
        <w:jc w:val="both"/>
      </w:pPr>
      <w:r>
        <w:rPr>
          <w:rFonts w:ascii="Garamond" w:hAnsi="Garamond"/>
          <w:sz w:val="24"/>
        </w:rPr>
        <w:t>Les sept années qu'il passe en Italie lui permettent de développer un autre aspect de sa personnalité, celui de l'artiste. Pianiste et aquarelliste délicat d'une part, archéologue et historien de l'art d'autre part, ses visites de Rome, de l'Ombrie et de la Toscane, l'amèneront à écrire des livres d'art pour le grand public où il saura exprimer la qualité proprement spirituelle de beaucoup de peintures, monuments et paysages.</w:t>
      </w:r>
    </w:p>
    <w:p>
      <w:pPr>
        <w:spacing w:after="120" w:before="0" w:line="360" w:lineRule="auto"/>
        <w:ind w:firstLine="283"/>
        <w:jc w:val="both"/>
      </w:pPr>
      <w:r>
        <w:rPr>
          <w:rFonts w:ascii="Garamond" w:hAnsi="Garamond"/>
          <w:sz w:val="24"/>
        </w:rPr>
        <w:t>Sa carrière est d'abord celle d'un professeur. Il enseigne la théologie à Differt de 1929 à 1932, puis l'ecclésiologie et l'histoire de l'Église au scolasticat des Maristes de Sainte-Foy-les-Lyon, de 1932 à 1948. Il choisit lui-même ses programmes d'histoire de l'Église et les traite en universitaire documenté qui sait remettre en question certaines thèses courantes, tendancieuses ou superficielles.</w:t>
      </w:r>
    </w:p>
    <w:p>
      <w:pPr>
        <w:spacing w:after="120" w:before="0" w:line="360" w:lineRule="auto"/>
        <w:ind w:firstLine="283"/>
        <w:jc w:val="both"/>
      </w:pPr>
      <w:r>
        <w:rPr>
          <w:rFonts w:ascii="Garamond" w:hAnsi="Garamond"/>
          <w:sz w:val="24"/>
        </w:rPr>
        <w:t>Pendant le temps même de cet enseignement, il fait la rencontre qui va donner à sa vie une orientation nouvelle et définitive, celle de l'abbé Paul Couturier, de vingt ans son aîné, professeur de sciences physiques et naturelles au collège des Chartreux, à Lyon. Ce prêtre diocésain, particulièrement discret, qui entretenait des relations personnelles avec des chrétiens des Églises « séparées » et les Bénédictins de Belgique anciens collaborateurs du cardinal Mercier, était en train de donner à l'activité œcuménique un tour délibérément spirituel. Villain entra dans les vues de l'abbé Couturier, fut son théologien et le diffuseur actif de sa pensée, dont il prolongea évidemment les lignes. Entre 1937 et 1948, il visita chaque semaine celui qu'il appelait toujours son maître. L'abbé Couturier mourut en 1953. Villain, à partir de 1948, fut dégagé par sa congrégation de tout ministère, pour pouvoir se consacrer complètement à l'œcuménisme, ce qu'il fit jusqu'à sa mort en 1977. La faible santé et la cécité progressive qui marquèrent ses dernières années ne l'empêchèrent pas de rester actif jusqu'au dernier moment. Deux ans avant sa mort, il entreprit la rédaction de ses mémoires, écrivant puis dictant les pages que ses amis ont publiées sous le titre : Vers l'Unité, itinéraire d'un pionnier, 1935-1975.</w:t>
      </w:r>
    </w:p>
    <w:p>
      <w:pPr>
        <w:spacing w:after="120" w:before="0" w:line="360" w:lineRule="auto"/>
        <w:ind w:firstLine="283"/>
        <w:jc w:val="both"/>
      </w:pPr>
      <w:r>
        <w:rPr>
          <w:rFonts w:ascii="Garamond" w:hAnsi="Garamond"/>
          <w:sz w:val="24"/>
        </w:rPr>
        <w:t>2. Spiritualité œcuménique. - L'apport de Villain à l'œuvre œcuménique, dans le sillage de l'abbé Couturier, est essentiellement d'ordre spirituel. On peut le résumer dans les trois points suivants : 1° L'universelle prière des chrétiens pour l'Unité chrétienne, qui trouvait son expression dans la semaine de prière pour l'Unité. L'initiative d'une neuvaine de prière, entre l'Ascension et Pentecôte, pour hâter « l'œuvre de réconciliation des frères séparés », remontait à Léon XIII (1897) ; elle avait été reprise en 1908 en forme d'Octave, entre le 18 et le 25 janvier, sous des auspices anglicans « papalistes » et se vivait dans le monde catholique, là où on la pratiquait, avec des visées de retour au bercail. Devant les difficultés dues à cette conception, devant les obstacles de toute sorte qui se dressaient ici et là, devant les barrages opposés à certains efforts comme celui de Malines, Couturier avait donné à l'Octave, en suivant les dates anglicanes, une orientation nettement spirituelle : intercession commune de toutes les Églises pour « qu'arrive l'Unité visible du Royaume de Dieu telle que le Christ la veut, par les moyens qu'il voudra », convergence vers le haut « là où les lourdes vapeurs humaines sont raréfiées », avec esprit de pénitence pour les fautes inter-religieuses du passé, avec désir et volonté d'une « émulation spirituelle », selon le mot de Villain. Il insistait sur la Prière sacerdotale du Christ au chapitre 17 de Jean. Le Christ prie lui-même le Père pour cette unité : il y a lieu de se couler, de se glisser, de s'insérer dans cette prière du Christ lui-même, de s'unir à lui en donnant à sa prière l'appui et les dimensions du monde chrétien tout entier, de « réaliser au sein de l'Église militante l'extension » d'une sorte « d'Ordre de Jésus priant ». 2° Le « Monastère invisible de l'Unité chrétienne » fut une initiative du Père Villain en 1940. L'idée était de constituer avec des personnes volontaires de toutes confessions chrétiennes, qui offraient leur prière, leurs souffrances et leur vie pour cette Unité des chrétiens et « se sentaient dans le courant de la prière du Christ », « une Communauté de la Prière sacerdotale », « force rayonnante et unificatrice à la disposition de l'Esprit ». Le Père rédigeait des feuillets adressés à tous ses membres pour alimenter leur prière par des méditations et des nouvelles sur l'évolution de l'œcuménisme qui constituaient autant d'intentions de prière. 3° Une « théologie œcuménique ». - L'œcuménisme suppose un dialogue théologique entre toutes les confessions, avec un esprit différent de celui qui avait animé trop souvent des affrontements, à un niveau horizontal, dans un souci d'agressivité et d'apologétique. Couturier parlait d'une théologie « ruisselante de prière », œuvre de théologiens de métier qui soient en même temps des spirituels, conscients des richesses spirituelles qui se rencontrent dans toutes les confessions. Le lieu retenu en 1937 par l'abbé et Villain pour les premiers dialogues interconfessionnels, qui se renouvelèrent par la suite chaque année, fut la Trappe des Dombes, afin que le travail de recherche baigne dans une ambiance de prière. L'optique préliminaire consistait à reconnaître le « frère séparé » précisément comme un frère chrétien, baptisé, pour qui le Christ est mort, qu'il aime et veut sauver, « à comprendre ce frère et à se faire comprendre de lui en toute transparence, à saisir ensemble et d'un même mouvement la vérité qui est en la personne de Jésus-Christ ».</w:t>
      </w:r>
    </w:p>
    <w:p>
      <w:pPr>
        <w:spacing w:after="120" w:before="0" w:line="360" w:lineRule="auto"/>
        <w:ind w:firstLine="283"/>
        <w:jc w:val="both"/>
      </w:pPr>
      <w:r>
        <w:rPr>
          <w:rFonts w:ascii="Garamond" w:hAnsi="Garamond"/>
          <w:sz w:val="24"/>
        </w:rPr>
        <w:t>Toutes ces considérations, qui se sont retrouvées pour la plus grande part dans le Décret sur l'cuménisme du Vatican II, faisaient, de la part de Villain, l'objet de nombreux articles, conférences et livres dès 1937.</w:t>
      </w:r>
    </w:p>
    <w:p>
      <w:pPr>
        <w:spacing w:after="120" w:before="0" w:line="360" w:lineRule="auto"/>
        <w:ind w:firstLine="283"/>
        <w:jc w:val="both"/>
      </w:pPr>
      <w:r>
        <w:rPr>
          <w:rFonts w:ascii="Garamond" w:hAnsi="Garamond"/>
          <w:sz w:val="24"/>
        </w:rPr>
        <w:t>Mais il ne s'agissait pas pour lui d'une pensée abstraite, élaborée dans le calme d'un bureau. Aux heures d'études, succédaient des voyages, en France, en Europe, dans d'autres parties du monde, au cours desquels non seulement il présentait ces idées, mais les vivait vraiment. Il pouvait constater qu'elles ouvraient beaucoup de portes, qu'elles permettaient des rencontres confiantes et fécondes, que des centres d'œcuménisme se créaient ou se développaient : le plus souvent c'était des personnalités importantes des différentes confessions qui lui demandaient de venir, ou parfois des personnes plus modestes mais porteuses d'une vocation prophétique dans ce domaine. Dans l'atmosphère qui régnait avant le Concile au sein même de l'Église catholique, cela lui valut quelques dénonciations à Rome, pour des conférences, des livres ou les feuillets du Monastère invisible. Mais ces épreuves furent suivies de l'arrivée de Jean XXIII et du Vatican II, où il fut à la fois expert et journaliste, et où il assista, en y prenant part, à l'élaboration des décrets sur l'œcuménisme, la liberté religieuse et le dialogue avec les autres religions.</w:t>
      </w:r>
    </w:p>
    <w:p>
      <w:pPr>
        <w:spacing w:after="120" w:before="0" w:line="360" w:lineRule="auto"/>
        <w:ind w:firstLine="283"/>
        <w:jc w:val="both"/>
      </w:pPr>
      <w:r>
        <w:rPr>
          <w:rFonts w:ascii="Garamond" w:hAnsi="Garamond"/>
          <w:sz w:val="24"/>
        </w:rPr>
        <w:t>La liste des relations qu'il noua au cours de ses années de voyages comprend presque tous les noms de la recherche œcuménique de cette époque, dans le catholicisme, l'anglicanisme, le protestantisme et l'orthodoxie. Une amitié profonde le liait non seulement à ses pairs, les ouvriers des différents centres ou groupes, ceux des Dombes, de Suisse, d'Angleterre et de Belgique plus particulièrement, mais aux responsables des Églises. Aux premiers rangs de ceux-ci se trouvent le patriarche Athénagoras, qui l'appelait son « conseiller de Paris » et avec lequel il vécut les fameuses rencontres de Jérusalem, d'Istanbul et de Rome, le D'r Ramsey de l'Église Anglicane, les pasteurs l'isser 't Hooft, Marc Boegner et Charles Westphal, les orthodoxes Léon Zander et Paul Evdokimov, et, chez les catholiques, Dom Lambert Beauduin, le patriarche Maximos IV, les cardinaux Bea et Willebrands.</w:t>
      </w:r>
    </w:p>
    <w:p>
      <w:pPr>
        <w:spacing w:after="120" w:before="0" w:line="360" w:lineRule="auto"/>
        <w:ind w:firstLine="283"/>
        <w:jc w:val="both"/>
      </w:pPr>
      <w:r>
        <w:rPr>
          <w:rFonts w:ascii="Garamond" w:hAnsi="Garamond"/>
          <w:sz w:val="24"/>
        </w:rPr>
        <w:t>uvres. - Pour l'Unité chrétienne (deux séries). Grenoble, 1943. - Traduction (en collaboration avec S. Cwiertniak) de Lancelot Andrewes, Preces Privatae, Grenoble, 1946. - Traduction de Spencer Jones, L'Église d'Angleterre et le Saint Siège. Propos sur la Réunion, Grenoble, 1947. - Église et Unité (en collaboration). Lille, 1950. - La vocation de l'Église (en collaboration avec J. de Baciocchi), Paris, 1954. - Paul Couturier, apôtre de l'Unité chrétienne. Témoignages (en collaboration). Lyon, 1954. - Le mouvement œcuménique, n° spécial de Missi, janvier 1957. - L'abbé Paul Couturier, apôtre de l'Unité chrétienne, Tournai-Paris, 1957 (4e éd.). - Introduction à l'œcuménisme, Tournai-Paris, 1958 ; 4e éd. 1964. - Collaboration à Bilan du monde. Encyclopédie catholique du monde chrétien, Tournai-Paris, 2 vol., 1958-1960. - La prière de Jésus pour l'Unité chrétienne (Jean 17). Tournai-Paris, 1960. - Chroniques cuménisme dans Rythmes du monde, Missi, Le Figaro. - Collaboration à Le Christ et les Églises, Paris, 1961. - Collaboration à Unité des chrétiens et conversion du monde, Paris, 1962. - cuménisme spirituel. Les écrits de l'abbé Paul Couturier, Tournai-Paris, 1963. - Collaboration à Dialogue œcuménique, Presses de Taizé, 1964. - Portrait d'un précurseur : Victor Carlhian, 1875-1959, Paris, 1965. - Collaboration à Semences d'Unité, Tournai-Paris, 1965. - Le Vatican II et le dialogue œcuménique, Tournai-Paris, 1966. - La prière œcuménique, Sherbrooke, 1970. - Vers l'Unité. Itinéraire d'un pionnier : 1935-1975 (ses mémoires). Dinard, 1986.</w:t>
      </w:r>
    </w:p>
    <w:p>
      <w:pPr>
        <w:spacing w:after="120" w:before="0" w:line="360" w:lineRule="auto"/>
        <w:ind w:firstLine="283"/>
        <w:jc w:val="both"/>
      </w:pPr>
      <w:r>
        <w:rPr>
          <w:rFonts w:ascii="Garamond" w:hAnsi="Garamond"/>
          <w:sz w:val="24"/>
        </w:rPr>
        <w:t>Écrits sur l'art. - Fra Angelico, Pèlerinages entre Florence et Rome, Issoudun, 1932. - Une Mère, Lyon, 1940. - Saint François et les peintres d'Assise, Grenoble, 1941. - Jean Coguet et le poème de Saint Irénée, Grenoble, 1942.</w:t>
      </w:r>
    </w:p>
    <w:p>
      <w:pPr>
        <w:spacing w:after="120" w:before="0" w:line="360" w:lineRule="auto"/>
        <w:ind w:firstLine="283"/>
        <w:jc w:val="both"/>
      </w:pPr>
      <w:r>
        <w:rPr>
          <w:rFonts w:ascii="Garamond" w:hAnsi="Garamond"/>
          <w:sz w:val="24"/>
        </w:rPr>
        <w:t>Études. - P. Michalon, In memoriam, le Père Maurice Villain, dans Unité Chrétienne, n° 48, 1977. - A. Hamman, Le Père M. V., un pionnier de l'œcuménisme, dans Osservatore Romano, éd. française, 19 avril 1977. - J. Desseaux, Le Père M. V. : une vie pour l'Unité, dans Unité des chrétiens, n° 26, avril 1977. - E. Coutagny, D. Atger, E. Melia, A. M. Allchin, Témoignages, Préface au livre posthume de M. V., Vers l'Unité, 1986. - DS, t. 11, col. 659, 671.</w:t>
      </w:r>
    </w:p>
    <w:p>
      <w:pPr>
        <w:spacing w:after="120" w:before="0" w:line="360" w:lineRule="auto"/>
        <w:ind w:firstLine="283"/>
        <w:jc w:val="both"/>
      </w:pPr>
      <w:r>
        <w:rPr>
          <w:rFonts w:ascii="Garamond" w:hAnsi="Garamond"/>
          <w:sz w:val="24"/>
        </w:rPr>
        <w:t>Dans beaucoup de villes des Pays-Bas, la domination calviniste décline et s'acheve dans les années 1581-1585, et les gouverneurs restaurent de plus en plus fermement le pouvoir espagnol et la religion catholique. En 1598 Philippe II cède les dix-sept provinces à son beau-fils, l'archiduc Albert. De 1609 à 1621 les Espagnols et les républicains observent la « trêve de douze ans ». Albert meurt en 1621 ; sa femme Isabelle en 1633 ; comme ils n'ont pas d'enfant, les Pays-Bas retournent à l'Espagne. Sous le règne d'Albert et d'Isabelle, le pays a connu une véritable renaissance catholique. Né en 1569, Maximilien est le fils d'Adam, comte Villain de Gand, gouverneur des villes et châtellenies de Lille, Douai et Orchies, et de Philippine de Jausse de Mastaing. Il devint prêtre le 12 décembre 1587 et reçut en même temps un canonicat à la cathédrale de Tournai. À la mort de Michel d'Esne, évêque de Tournai, Villain fut choisi par l'archiduc Albert comme son successeur (18 décembre 1614) ; Rome confirma cette nomination (1er décembre 1615). Villain prit possession de son siège le 28 février 1616 et fut sacré dans sa cathédrale le 14 mars. E de Moreau range Villain « parmi les meilleurs évêques de l'époque » (p. 653). Il convoqua neuf synodes diocésains et « faisait très exactement la visite de son diocèse » (Hoverlant, p. 412), mettant en application les Decreta Tridentina. Il alla en Autriche chercher des reliques de son saint patron (cf. Courvoisier). Les sources et les témoignages de l'époque louent sa piété, sa bonté pour les pauvres et ses soins pour que l'ordre et la vie chrétienne croissent dans les églises de son diocèse. Villain mourut à Tournai le 29 novembre 1644 et fut inhumé dans sa cathédrale.</w:t>
      </w:r>
    </w:p>
    <w:p>
      <w:pPr>
        <w:spacing w:after="120" w:before="0" w:line="360" w:lineRule="auto"/>
        <w:ind w:firstLine="283"/>
        <w:jc w:val="both"/>
      </w:pPr>
      <w:r>
        <w:rPr>
          <w:rFonts w:ascii="Garamond" w:hAnsi="Garamond"/>
          <w:sz w:val="24"/>
        </w:rPr>
        <w:t>Les œuvres publiées par Villain sont : après un sermon funèbre pour les funérailles de l'archiduc Albert (Tournai, 1621), il donne, à la suite du synode diocésain de 1625, un Manuale pastorum ad usum ecclesiarum civitatis et dioecesis Tornacensis (Tournai, Quinqué, 1625). - Methodus sacrum Missae sacrificium celebrandi romano ritu (ibid., 1627, 128 p.). - Discours de la guerre. Savoir si l'homicide qui se fait en la guerre soit permis ? (ibid., 1629, 111 p.). - Speculum sacerdotum. Seu de consideratione status sacerdotalis (ibid., 1634, 405 p.). - Ordonnance sur les indulgences, 27 juillet 1637 (placard). - Synodus diocesana Tornacensis, 21 avril 1643 (ibid., 1643, 158 p.), avec une Brevis instructio contra superstitiones diabolicas (35 p.). Le Speculum sacerdotum de 1634 offre trois considérations principales. La première s'appuie sur les paroles du Pontifical romain prononcées lors des ordinations sacerdotales pour rappeler le devoir de vivre selon les promesses faites et les grâces reçues. La deuxième concerne l'Eucharistie ; Villain évoque les révélations de Brigitte de Suède et d'autres récits, les exemples de bons et de mauvais prêtres (p. 76, 97-98, 105), les fins dernières et le jugement. Des textes des saints Jérôme, Augustin, Jean Chrysostome, Grégoire le Grand et Thomas d'Aquin appuient l'enseignement, ou plutôt l'exhortation. Avec davantage de textes patristiques, la troisième considération donne un commentaire solide des textes évangéliques sur l'Eucharistie. Intéressante du point de vue historique, l'instruction concernant les superstitions diaboliques (1643) oblige les pasteurs à rappeler aux fidèles les promesses faites au baptême de renoncer à Satan et à ses œuvres ; cela vise, entre autres, « superstitiones, curiositates, sortilegia, idololatriae, vanae observationes et indebitus Dei cultus ». Les ordonnances de Charles Quint et de Philippe II viennent à l'appui de textes de divers conciles, du droit canon et de Thomas d'Aquin : car « in omnibus oppidis et pagis, istae diabolicae artes magis et magis serpunt propter impunitatem » (p. 31).</w:t>
      </w:r>
    </w:p>
    <w:p>
      <w:pPr>
        <w:spacing w:after="120" w:before="0" w:line="360" w:lineRule="auto"/>
        <w:ind w:firstLine="283"/>
        <w:jc w:val="both"/>
      </w:pPr>
      <w:r>
        <w:rPr>
          <w:rFonts w:ascii="Garamond" w:hAnsi="Garamond"/>
          <w:sz w:val="24"/>
        </w:rPr>
        <w:t>Archives diocésaines de Tournai (au grand séminaire). - Arnoldus Raissius, Belgica christiana, sive synopsis successionum et gestorum episcoporum Belgicae provinciae, Douai, 1634. - J. J. Courvoisier, minime, L'Austriche Saincte, ou l'idée du vrai prélat. sainct Maximilian., Bruxelles, 1638. - J.-B de Castillion, Sacrae Belgii chronologiae pars secunda., series episcoporum, Gand, 1719, p. 424. - JF. Foppens, Bibliotheca Belgica, Bruxelles 1739, t. 2, p. 884. A. Hoverlant de Beauwelaere, Essai chronologique pour servir à l'histoire de Tournai, t. 69, Tournai, 1820, p. 410-20. - Bulletin de la Soc historique et littéraire de Tournai, t. 3, 1853, p. 16, 23, 318-20 ; t. 14, 1870, p. 67-71 ; t. 16, 1874, p. 167-70.-E de Moreau, art. Belgique, DHGE, t. 7, 1934, col. 644-62. - P. Gauchat, Hierarchia catholica, t. 4, Munich, 1935, p. 340.</w:t>
      </w:r>
    </w:p>
    <w:p>
      <w:pPr>
        <w:spacing w:after="120" w:before="0" w:line="360" w:lineRule="auto"/>
        <w:ind w:firstLine="283"/>
        <w:jc w:val="both"/>
      </w:pPr>
      <w:r>
        <w:rPr>
          <w:rFonts w:ascii="Garamond" w:hAnsi="Garamond"/>
          <w:sz w:val="24"/>
        </w:rPr>
        <w:t>Alfred : VILLANI (Maria), mystique dominicaine, 1584-1670. -- Maria Villani est née à Naples de parents nobles ; son père, Giovanni, était marquis de Polla et seigneur de l'état de Diano et de domaines féodaux dans la principauté de Citra ; sa mère Porzia ou Dianora était de Costanzo. À son baptême dans l'église paroissiale de S. Giorgio Maggiore, le 18 septembre 1584, l'enfant reçut le prénom de Béatrice. Elle devint orpheline à l'âge de trois ans et fut confiée aux soins d'une tertiaire franciscaine qui l'éleva et infusa dans son âme des sentiments d'intense piété chrétienne ; ils porteront leur fruit lors d'un pèlerinage à la Vierge de l'Arco qui, vers cette époque, commençait à attirer les foules de fidèles à cause de différents prodiges qui s'y étaient produits. La jeune Béatrice aurait alors conçu le projet de s'adonner à une vie de pénitence et de réparation pour les pécheurs. Ce fut le théatin André Avellino (1521-1615), autrefois confesseur de sa mère, qui l'initia à la vie du docteur. Béatrice entra comme pensionnaire, en même temps que sa sœur aînée, dans le monastère que sa tante paternelle Dorotea et les sœurs Eugenia et Giustina de Transo avaient fondé en 1593 à Capoue, comme filiale de celui de S. Maria della Sapienza fondé à Naples par sœur Maria Carafa, sœur du cardinal Giampietro (Paul IV). Durant le séjour à Capoue, en 1597, en la fête de l'Assomption, Béatrice eut la vision de la Vierge Marie qui l'appelait à se consacrer au Seigneur. En cette même année, sœur Dorotea transféra la fondation de Capoue à Naples, en face de la Sapienza ; ce fut le début du monastère et de l'église de S. Giovanni Battista, dite S. Giovanniello delle monache. Béatrice y prit l'habit de novice le 4 octobre 1598, fête du Rosaire, et reçut le nom de Maria ; deux années plus tard, en la même fête, elle émit sa profession solennelle. Durant une brève période, Maria fit l'expérience d'une direction spirituelle inadéquate ; mais guidée dans la suite par le dominicain Giovanni Leonardo de Fusco da Lettere (1569-1620), qui durant les dix dernières années de sa vie fut confesseur ordinaire du monastère, elle entreprit de suivre la voie de la perfection religieuse et de l'ascèse, à tel point qu'elle fut nommée maîtresse des novices. Toutefois, non satisfaite de la règle de vie de son monastère, elle voulut réaliser une règle de plus grande austérité, et entreprit en 1636/37, avec douze professes, une nouvelle fondation à laquelle elle donna le nom de S. Maria del Divino Amore. La nouvelle fondation s'élevait près de la maison des frères conventuels de S. Antonio a Tarsia, sur des terres offertes par les époux Marcello Pignatelli et Camilla Sanfelice, et avec des dons de nobles chevaliers à la tête desquels se trouvait Francesco Carlo Loffredo, prince de Maina. Le monastère était placé sous le patronage de l'autoritaire vice-reine Eleonora di Monterrey (sœur du tout puissant comte duc d'Olivares) ; il fut approuvé par le cardinal archevêque Francesco Buoncompagno ; mais il était placé dans une région peu propice à la vie de contemplation et de prière ; il n'était pas non plus assez confortable à cause de l'étroitesse des locaux. Lors de sa visite au monastère, le cardinal archevêque Ascanio Filomarino le jugea inadapté. Entre-temps, Maria obtint de la princesse de Colubrano, fille de son frère Fabrizio, de lui céder le palais de son père au cœur du vieux centre de la ville, dans l'impasse des Pistasi ; elle le transforma en un monastère qui, peu à peu, s'étendit. Elle s'y retira avec ses compagnes le 28 novembre 1659. Dans l'allée du vieux château, elle fit élever une chapelle dont la première pierre fut bénite le 24 mars 1663 en présence du vice-roi le cardinal Pasquale d'Aragon et qui fut plus tard rénovée, élargie et bénite le 30 janvier 1709. La réputation des vertus et des dons surnaturels de Maria fut telle que des hommes d'Église et du monde politique comme aussi des gens du peuple eurent recours à elle et à ses prières. Le vice-roi d'Aragon, promu au siège archiépiscopal de Tolède, lui rendit visite avant de s'embarquer pour l'Espagne (11 avril 1666) et lui demanda sa bénédiction. Maria mourut le 26 mars 1670 et fut enterrée à l'intérieur de la clôture. Tout de suite après sa mort, le procureur Onofrio Palazzuolo introduisit le procès super virtutibus qui dura de 1671 à 1679, fut poursuivi de 1680 à 1689 et reprit en janvier 1694 et décembre 1746. En cette dernière circonstance, en 1747, le cardinal archevêque Giuseppe Spinelli visita la tombe. La reconnaissance canonique des restes mortels, effectuée le 24 octobre 1709 par le cardinal archevêque Francesco Pignatelli, fut réitérée le 17 février 1751. Quand, en 1825, les moniales du Divino Amore furent transférées et réunies à celles de la Sapienza, elles y portèrent les restes mortels et les déposèrent dans le chœur. Elles y portèrent aussi quelques volumineux manuscrits et des reliques de leur fondatrice (deux ampoules de sang et le cœur). La mystique dominicaine laissa quelques écrits de nature ascético-mystique transmis en 11 volumes en latin et en italien qui furent examinés par le théologien dominicain Domenico Gravina (1574-1643) et, quelques siècles plus tard, par le conventuel Bonaventura Ferreri. Durant le premier procès informatif, diocésain, on décida d'en envoyer des extraits à la Congrégation des Rites. Les écrits de Villani sont restés inédits et l'on n'a pas encore récupéré les volumes manuscrits qui étaient conservés au monastère de la Sapienza, du moins jusqu'au tremblement de terre du 23 novembre 1980 qui rendit impraticables l'église et quelques bâtiments annexes. Cependant, on en connaît quelques titres : Expositio al I e al II capitolo della Cantica ; Specchio del vero amore (autobiographie écrite sur ordre de fra Giovanni Leonardo de Fusco) ; un diaire spirituel Giornalista de sua vita ; Cella vinaria ; Pancration electorum (sur l'Eucharistie) ; Paradisus animae (sur la Passion) ; Expositio in Evangelium Matthaei et in Evangelium Ioannis, le commentaire de quelques chapitres de Luc et Marc, des lettres et considérations de toute sorte. La rencontre de Giovanni Leonardo de Fusco, en 1608, alors qu'elle avait 24 ans, fut décisive pour Maria, que la direction d'un confesseur laxiste éloignait de la perfection religieuse ; elle écrivait : « per acquistare il niente, aveva perduto il tutto ; e per tranquillare la coscienza con la scienza terrena, aveva già perduto affatto quella pace serena che seco porta la semplice scienza dei santi ». Elle abandonna les livres des casuistes et s'adonna à l'étude et à la pratique de l'orazione mentale del dottissimo libro del Crocifisso. À l'exemple de certains saints qui ont contemplé la passion du Seigneur, elle participa à des signes sensibles de la passion lors de certaines solennités. Son confesseur et d'autres religieux constatèrent que, par deux fois, elle eut le côté transpercé, si bien que le jésuite A. M. Bonucci (cf bibliogr.) la compta au nombre des stigmatisés. Comme il advint pour sainte Thérèse d'Avila, elle eut le cœur transverbéré par le Rédempteur qui lui apparut durant une extase (8 novembre 1619).</w:t>
      </w:r>
    </w:p>
    <w:p>
      <w:pPr>
        <w:spacing w:after="120" w:before="0" w:line="360" w:lineRule="auto"/>
        <w:ind w:firstLine="283"/>
        <w:jc w:val="both"/>
      </w:pPr>
      <w:r>
        <w:rPr>
          <w:rFonts w:ascii="Garamond" w:hAnsi="Garamond"/>
          <w:sz w:val="24"/>
        </w:rPr>
        <w:t>Par une illumination surnaturelle, elle découvrit le piège et l'erreur de Giulia de Marchis (de Marco) qui, sous prétexte d'une spiritualité illuminée, répandait par sa secte des pratiques immorales. Cette fameuse sœur n'hésita pas à se présenter au monastère de S. Giovanni Battista, mais Maria l'éloigna et pria le Seigneur de la démasquer, ce qui advint par sa condamnation et son abjuration qui eut lieu à Rome le 11 juillet 1615.</w:t>
      </w:r>
    </w:p>
    <w:p>
      <w:pPr>
        <w:spacing w:after="120" w:before="0" w:line="360" w:lineRule="auto"/>
        <w:ind w:firstLine="283"/>
        <w:jc w:val="both"/>
      </w:pPr>
      <w:r>
        <w:rPr>
          <w:rFonts w:ascii="Garamond" w:hAnsi="Garamond"/>
          <w:sz w:val="24"/>
        </w:rPr>
        <w:t>Maria, dit-on, prophétisait, lisait dans les cœurs, avait des apparitions et des extases dès son enfance. Jésus l'avait rassurée : son confesseur était son vrai représentant (« cominciai a parlarti non con la mia bocca, ma con la bocca di fra'Giovanni Leonardo servo mio ») et était chargé de lui préparer « il talamo per le nozze mistiche ». Maria reçut, en effet, l'anneau du mariage mystique.</w:t>
      </w:r>
    </w:p>
    <w:p>
      <w:pPr>
        <w:spacing w:after="120" w:before="0" w:line="360" w:lineRule="auto"/>
        <w:ind w:firstLine="283"/>
        <w:jc w:val="both"/>
      </w:pPr>
      <w:r>
        <w:rPr>
          <w:rFonts w:ascii="Garamond" w:hAnsi="Garamond"/>
          <w:sz w:val="24"/>
        </w:rPr>
        <w:t>Maria fut considérée parfois comme un maître en spiritualité et mère spirituelle de certains Dominicains insignes par la doctrine et la vertu : ainsi Giacomo M. Passerini da Sestola, fondateur de la congrégation réformée de Sainte-Sabine à Rome, durant ses six années (1650-1656) de séjour à Naples, fut un de ceux que Maria l'Illani adopta comme un fils. Il promut le culte de l'Eucharistie et de la Vierge sous le vocable de Notre-Dame Mère de l'Ordre des Prêcheurs.</w:t>
      </w:r>
    </w:p>
    <w:p>
      <w:pPr>
        <w:spacing w:after="120" w:before="0" w:line="360" w:lineRule="auto"/>
        <w:ind w:firstLine="283"/>
        <w:jc w:val="both"/>
      </w:pPr>
      <w:r>
        <w:rPr>
          <w:rFonts w:ascii="Garamond" w:hAnsi="Garamond"/>
          <w:sz w:val="24"/>
        </w:rPr>
        <w:t>Maria l'Illani était marquée par la folie de la croix, c'est-à-dire la pratique de la pénitence, de la mortification et de la pauvreté, et l'obéissance aveugle à son confesseur. Ce sont les éléments qui se rencontrent et se répètent constamment dans l'expérience mystique de la servante de Dieu et des saintes de l'époque moderne du midi de l'Italie.</w:t>
      </w:r>
    </w:p>
    <w:p>
      <w:pPr>
        <w:spacing w:after="120" w:before="0" w:line="360" w:lineRule="auto"/>
        <w:ind w:firstLine="283"/>
        <w:jc w:val="both"/>
      </w:pPr>
      <w:r>
        <w:rPr>
          <w:rFonts w:ascii="Garamond" w:hAnsi="Garamond"/>
          <w:sz w:val="24"/>
        </w:rPr>
        <w:t>Les bases indispensables pour la connaissance et la reconstitution de la biographie spirituelle de Maria l'Illani se trouvent dans ses écrits et dans les procès canoniques : Naples, Archives diocésaines, fonds Cause dei santi, XXXVI, 7 (6 vol.) ; Rome, Archives secrètes du Vatican, S. Congr. Rit., Processus 1881-1887. C. D'Engenio Caracciolo, Napoli Sacra, Naples, 1623, p. 220 sv. - F. Maggio, Vita della Maria Carafa, Naples, 1670. - D. M. Marchese, Vita della … Maria l'Illani …, Naples, 1673 (réimpressions à Naples et ailleurs jusqu'en 1778 ; du même auteur, en 1670, un Breve compendio della vita.). - F. De Magistris, Status rerum memorabilium. fidelissimae Civitatis Neapolitanae, Naples, 1678, p. 382-86 (documents de la fondation). - N. Toppi, Biblioteca Napolitana, Naples, 1678, p. 105, 205 (mentionne les mss de V.). -- À. De Blasio, Ragguaglio storico della famiglia l'Illani, Naples, 1693. -- A. M. Bonucci, Anatomes Cordis Christi Domini, Rome, 1703, p. 414-20. - B. A. Sequino, Aggiunta alla vita della … Maria l'Illani, Naples, 1717 (appendice à la réimpression de la vita par D. M. Marchese de 1717). F. Ceva Grimaldi, Memorie storiche della città di Napoli, Naples, 1857 (réimp. Forni, 1976), p. 639. - B. Capasso, La l'icaria l'ecchia, Naples, 1889 (réimp. 1988), p. 93-98. - D. Lomonaco, Un cuore tra le fiamme ossia compendio della vita della V. Maria l'Illani, Naples, 1891. - L. Amabile, Z/ Santo Officio dell'Inquisizione a Napoli, t. 2, Città di Castello, 1892 (réimp. 1987), p. 22-32 ; doc p. 16. - B. Croce, l'arietà di storia letteraria e civile, t. 2, Bari, 1949, p. 108-12. - G. B. Alfano et A. Amitrano, Notizie storiche ed osservazioni sulle reliquie di sangue conservate in Italia e particolarmente in Napoli, Naples, 1951, p. 242-44, 424, - M. Miele, La Riforma Dominicana a Napoli nel periodo post-tridentino (1583-1725). Rome, 1963, p. 202-04. - BsS, t. 12, 1969, col. 1100-02. - R de Maio, Società e vita religiosa a Napoli nell età moderna, Naples, 1971, p. 116, 143, 157, 160, 162, 385. - C. Celano, Notizie del bello, dell antico e del curioso della città di Napoli … con Aggiunzioni di G. B. Chiarini, éd. A. Mozzillo, Naples, 1974, p. 677 sv, 933 sv, 936, 1162 sv - G. De Lellis, Aggiunte alla Napoli Sacra del d'Engenio, éd. F. Aceto, Naples, 1977, p. 243-60 (cf p. 249). - DHGE, t. 19, 1981, col. 486-88 (art. Fusco). - J. M. Sallmann, La sainteté mystique féminine à Naples au tournant des XVI et XVII siecles, dans Culto dei santi, istituzioni e dassi sociali in età preindustriale, L'Aquila-Rome, 1984, p. 681-702. - DS, t. 5, col. 1455, 1458.</w:t>
      </w:r>
    </w:p>
    <w:p>
      <w:pPr>
        <w:spacing w:after="120" w:before="0" w:line="360" w:lineRule="auto"/>
        <w:ind w:firstLine="283"/>
        <w:jc w:val="both"/>
      </w:pPr>
      <w:r>
        <w:rPr>
          <w:rFonts w:ascii="Garamond" w:hAnsi="Garamond"/>
          <w:sz w:val="24"/>
        </w:rPr>
        <w:t>Domenico AMBRASI. VILLANI - VILLANUEVA</w:t>
      </w:r>
    </w:p>
    <w:p>
      <w:pPr>
        <w:spacing w:after="120" w:before="0" w:line="360" w:lineRule="auto"/>
        <w:ind w:firstLine="283"/>
        <w:jc w:val="both"/>
      </w:pPr>
      <w:r>
        <w:rPr>
          <w:rFonts w:ascii="Garamond" w:hAnsi="Garamond"/>
          <w:sz w:val="24"/>
        </w:rPr>
        <w:t>VILLANUEVA (MEccuior DE), jésuite, vers 1547-1606. - Né à l'Illarubia de los Ojos de Guadiana (Ciudad Real). Melchor de Villanueva entra dans la Compagnie de Jésus le 3 avril 1568, déjà licencié es arts. Il n'émit sa profession solennelle des quatre vœux qu'en 1599. Après une existence consacrée surtout à l'apostolat, il mourut à Tolède le 7 juin 1606, ayant pu voir approuvé son unique ouvrage spirituel : Libro de la oraciôn mental, qui parut posthume (Tolède, 1608, 474 f.). Cet ouvrage semble être devenu assez rare.</w:t>
      </w:r>
    </w:p>
    <w:p>
      <w:pPr>
        <w:spacing w:after="120" w:before="0" w:line="360" w:lineRule="auto"/>
        <w:ind w:firstLine="283"/>
        <w:jc w:val="both"/>
      </w:pPr>
      <w:r>
        <w:rPr>
          <w:rFonts w:ascii="Garamond" w:hAnsi="Garamond"/>
          <w:sz w:val="24"/>
        </w:rPr>
        <w:t>Villanueva se propose de remédier à une lacune qu'il avait observée en son temps : il manquait un livre qui pût accompagner l'orant tout au long du développement de sa vie d'oraison, des commencements à la contemplation. Ce qu'il réalise dans ce but se distingue de plusieurs points de vue. D'abord il n'y est pas question d'Ignace de Loyola et de ses Exercices. L'auteur s'inspire nettement de Richard de Saint-Victor, de Hugues aussi, de Bonaventure et de Bernard. L'ouvrage comporte quatre traités sur la considération, la méditation, la spéculation et la contemplation ; à la fin de chacun d'eux, sept exercices sont autant d'exemples ou de modèles. L'ouvrage s'acheve avec un « Sumario de todos los exercicios espirituales deste libro » (f. 450 sv). La considération est propre aux commençants ; ils s'y occupent des péchés et des fins dernières, de la vanité du monde et de la connaissance d'eux-mêmes ; Villanueva leur offre à titre d'exemples des exercices sur la pénitence, la chasteté, la pauvreté, l'humilité, la patience, l'obéissance et la charité. Villanueva donne des éclaircissements prudents sur les signes qui marquent le moment de passer à la méditation (surtout de Jésus-Christ et de ses exemples), puis à la contemplation (de la Divinité) ; il conseille prudemment de revenir à la méditation, voire à la considération dans les périodes plus difficiles, comme les tentations. Ce qu'il entend par spéculation distinguée de la contemplation s'inspire directement des trois premiers degrés de la contemplation chez Richard de Saint-Victor (cf f. 349). L'ensemble de l'œuvre de Villanueva est solide, mais il a un accent médiéval qui pose question, d'autant que le général des Jésuites C. Aquaviva avait peu auparavant (1591 et 1599) adressé à la Compagnie des Directoires de spiritualité ignatienne.</w:t>
      </w:r>
    </w:p>
    <w:p>
      <w:pPr>
        <w:spacing w:after="120" w:before="0" w:line="360" w:lineRule="auto"/>
        <w:ind w:firstLine="283"/>
        <w:jc w:val="both"/>
      </w:pPr>
      <w:r>
        <w:rPr>
          <w:rFonts w:ascii="Garamond" w:hAnsi="Garamond"/>
          <w:sz w:val="24"/>
        </w:rPr>
        <w:t>Sommervogel, t. 8, col. 771. - P. Dudon, Le « Livre de l'oraison mentale. », RAM, t. 6, 1925, p. 51-59. - J de Guibert, La spiritualité de la Compagnie de Jésus, Rome, 1953, p. 262. - E. Allison Peers, Studies of the Spanish Mystics, t. 3, Londres, 1960, p. 211-13. - I. Iparraguirre, Répertoire de spiritualité ignatienne, Rome, 1961, N. 589. DS, t. 4, col. 1174.</w:t>
      </w:r>
    </w:p>
    <w:p>
      <w:pPr>
        <w:spacing w:after="120" w:before="0" w:line="360" w:lineRule="auto"/>
        <w:ind w:firstLine="283"/>
        <w:jc w:val="both"/>
      </w:pPr>
      <w:r>
        <w:rPr>
          <w:rFonts w:ascii="Garamond" w:hAnsi="Garamond"/>
          <w:sz w:val="24"/>
        </w:rPr>
        <w:t>Mario Cozpo.</w:t>
      </w:r>
    </w:p>
    <w:p>
      <w:pPr>
        <w:spacing w:after="120" w:before="0" w:line="360" w:lineRule="auto"/>
        <w:ind w:firstLine="283"/>
        <w:jc w:val="both"/>
      </w:pPr>
      <w:r>
        <w:rPr>
          <w:rFonts w:ascii="Garamond" w:hAnsi="Garamond"/>
          <w:sz w:val="24"/>
        </w:rPr>
        <w:t>VILLANUEVA Y ASTENGO (JAIME), 1765-1824. - Né à Xàtiva (Valence) en 1765, Jaime Villanueva entra chez les Frères Prêcheurs au couvent de Santo Domingo de Valence. De septembre 1783 à septembre 1785, il fut « Colegial Formal » au collège-université d'Orihuela (Alicante). Après être revenu à Xàtiva à cause de la maladie de sa mère, il reprit ses études de théologie à Valence, à Santo Domingo. Ses études terminées, il commença sa carrière de professeur de philosophie et de théologie au couvent de San Onofre, à l'extérieur de Valence. Au début du 19e siècle, le ministre Pedro Ceballos charge Joaquin Villanueva y Astengo d'écrire une histoire dogmatique des rites anciens ; celui-ci a recours à son frère Jaime pour entreprendre ce travail. Jaime commence par visiter les diverses archives diocésaines et religieuses de Valence, Segorbe, Tortose, Barcelone, Urgell, Gérone, etc. Il fait des recherches, transcrit les documents anciens qui seront publiés sous le titre Viage literario a las Iglesias de España, Madrid, 1803. Mais les avatars politico-religieux, la guerre napoléonienne, et les changements de gouvernement ont obligé notre historien à interrompre ses voyages de chercheur.</w:t>
      </w:r>
    </w:p>
    <w:p>
      <w:pPr>
        <w:spacing w:after="120" w:before="0" w:line="360" w:lineRule="auto"/>
        <w:ind w:firstLine="283"/>
        <w:jc w:val="both"/>
      </w:pPr>
      <w:r>
        <w:rPr>
          <w:rFonts w:ascii="Garamond" w:hAnsi="Garamond"/>
          <w:sz w:val="24"/>
        </w:rPr>
        <w:t>Après une brève période où il fut prieur du couvent d'Onteniente, Villanueva devient rédacteur du Diario de Sesiones des Cortes de Cadix. Les idées politico-religieuses de son frère Joaquin ont influencé de manière décisive le cours de sa vie et les relations avec ses supérieurs dominicains en Espagne. En 1814 Jaime, de nouveau à Valence, est chargé de la direction spirituelle du monastère dominicain de « Las Magdalenas » ; en même temps il poursuit une carrière de prédicateur à succès ; bien que, en 1815, le chapitre provincial tenu à Valence propose Villanueva pour le titre de maître en théologie, Le vicaire général de l'Ordre, Ramón Guerrero, n'y consent pas à cause de ses compromissions politiques. Le 17 octobre 1817, le provincial, alléguant cette intervention de Guerrero, n'accepte pas non plus l'élection de Villanueva comme prieur du couvent d'Alicante. Il est possible que tout ceci entraîna Jaime à reprendre son Viage literario quitte les Dominicains et va résider au séminaire des Nobles de San Pablo. Après l'abolition du gouvernement constitutionnel, il émigre à Londres avec sa famille et c'est là qu'il meurt le 14 novembre 1824.</w:t>
      </w:r>
    </w:p>
    <w:p>
      <w:pPr>
        <w:spacing w:after="120" w:before="0" w:line="360" w:lineRule="auto"/>
        <w:ind w:firstLine="283"/>
        <w:jc w:val="both"/>
      </w:pPr>
      <w:r>
        <w:rPr>
          <w:rFonts w:ascii="Garamond" w:hAnsi="Garamond"/>
          <w:sz w:val="24"/>
        </w:rPr>
        <w:t>À travers sa correspondance (surtout celle avec Bartolomé Ribelles) et son travail, Villanueva montre ses qualités d'historien (esprit critique et publication de documents). Il visita plus de cent cinquante archives et bibliothèques et en retira les documents utiles dont il envoie les copies à la Real Academia de la Historia.</w:t>
      </w:r>
    </w:p>
    <w:p>
      <w:pPr>
        <w:spacing w:after="120" w:before="0" w:line="360" w:lineRule="auto"/>
        <w:ind w:firstLine="283"/>
        <w:jc w:val="both"/>
      </w:pPr>
      <w:r>
        <w:rPr>
          <w:rFonts w:ascii="Garamond" w:hAnsi="Garamond"/>
          <w:sz w:val="24"/>
        </w:rPr>
        <w:t>Œuvres. - Itinerario descriptivo de España, trad de l'ouvrage de À de Laborde, Valence, 1816, 1826 ; - Sermôn … en las exequias de Doña Isabel de Braganza. en la Iglesia de las Escuelas Pias, Valence, 1819 ; - Viage Literario a las Iglesias de España, t. 1-5, Madrid, 1803-1806 ; t. 6-10, Valence, 1821 ; t. 11-22, Madrid, 1850-1851. Parmi les inédits : Coleccion miscelánea de opusculos inéditos, cartas y discursos, Coleccion de los Concilios Tarraconenses, Coleccion de poesias provenzales, ainsi que les additions aux ouvrages bibliographiques de Nicolas Antonio et de Quétif-Echard.</w:t>
      </w:r>
    </w:p>
    <w:p>
      <w:pPr>
        <w:spacing w:after="120" w:before="0" w:line="360" w:lineRule="auto"/>
        <w:ind w:firstLine="283"/>
        <w:jc w:val="both"/>
      </w:pPr>
      <w:r>
        <w:rPr>
          <w:rFonts w:ascii="Garamond" w:hAnsi="Garamond"/>
          <w:sz w:val="24"/>
        </w:rPr>
        <w:t>Villanueva n'a pas produit d'œuvre spécifiquement spirituelle, mais ses apports dans le Viage Literario constituent une source importante pour l'étude de l'histoire ecclésiastique et civile de Catalogne, de Valence et des Baléares. La publication de certains textes patristiques ou médiévaux, comme les œuvres de Boniface Ferrer (DS, t. 5, col. 192-94), les notices et documents relatifs aux monastères anciens, sont des sources pour l'histoire de la spiritualité. Villanueva a travaillé dans la ligne de Jacinto Segura, de José Teixidor et G. Mayans ; ses idées politico-religieuses apparaissent à travers ses Observaciones sobre la « Apologia del Altar y del Trono », écrit de Fr. Rafael Vélez, évêque de Malaga (Valence, 1820), et à travers l'influence qu'il exerça sur les Dominicains valenciens qui collaborèrent avec lui.</w:t>
      </w:r>
    </w:p>
    <w:p>
      <w:pPr>
        <w:spacing w:after="120" w:before="0" w:line="360" w:lineRule="auto"/>
        <w:ind w:firstLine="283"/>
        <w:jc w:val="both"/>
      </w:pPr>
      <w:r>
        <w:rPr>
          <w:rFonts w:ascii="Garamond" w:hAnsi="Garamond"/>
          <w:sz w:val="24"/>
        </w:rPr>
        <w:t>Acta Capituli Provincialis Provinciae Aragoniae Ordinis Praedicatorum Valencie. 1815, Saragosse, 1816 (AHPA.d). - Libro de Consejos de estudios (Colegio-Universidad Orihuela) (AHPDA.309). - J. Pastor Fuster, Biblioteca valenciana., Valence, 1827-1830. - Scriptores Provinciae Aragoniae'Ordinis Pradicatorum ab initio saeculi XIX (dans Acta Capituli Provincialis Provinciae Aragoniae. 1917), Valence, 1917, p. 135-36. - V. Pascual y Beltrán, Xàtiva Biográfica, t. 2, Valence, 1931, p. 96-104. - C. Fuentes, Escritores dominicos del Reino de Valencia, Valence, 1932, p. 352-57. - Art. Villanueva y Astengo, Jaime, dans Gran Enciclopedia de la Región valenciana, t. 12, col. 329.</w:t>
      </w:r>
    </w:p>
    <w:p>
      <w:pPr>
        <w:spacing w:after="120" w:before="0" w:line="360" w:lineRule="auto"/>
        <w:ind w:firstLine="283"/>
        <w:jc w:val="both"/>
      </w:pPr>
      <w:r>
        <w:rPr>
          <w:rFonts w:ascii="Garamond" w:hAnsi="Garamond"/>
          <w:sz w:val="24"/>
        </w:rPr>
        <w:t>Adolfo Robles Sierra.</w:t>
      </w:r>
    </w:p>
    <w:p>
      <w:pPr>
        <w:spacing w:after="120" w:before="0" w:line="360" w:lineRule="auto"/>
        <w:ind w:firstLine="283"/>
        <w:jc w:val="both"/>
      </w:pPr>
      <w:r>
        <w:rPr>
          <w:rFonts w:ascii="Garamond" w:hAnsi="Garamond"/>
          <w:sz w:val="24"/>
        </w:rPr>
        <w:t>VILLARD (JEAN). Missionnaire de Notre-Dame de la Salette, 1845-1907. -- Né le 6 avril 1845 à Saint-Hilaire-de-la-Côte (Isère). Jean Villard se prépara au sacerdoce au petit séminaire de la Côte-Saint-André, puis au grand séminaire de Grenoble. Ordonné prêtre le 3 juin 1871, il entra le 8 août suivant chez les Missionnaires de Notre-Dame de la Salette, qui comptaient alors seulement une douzaine de membres. Ayant fait profession le 2 février 1873, il fut économe, puis professeur de philosophie vers 1880 et directeur de l'école apostolique. Nommé assistant général en 1890, il conserva ce poste jusqu'à son décès. Il mourut le 1er juin 1907 à Suse, Italie.</w:t>
      </w:r>
    </w:p>
    <w:p>
      <w:pPr>
        <w:spacing w:after="120" w:before="0" w:line="360" w:lineRule="auto"/>
        <w:ind w:firstLine="283"/>
        <w:jc w:val="both"/>
      </w:pPr>
      <w:r>
        <w:rPr>
          <w:rFonts w:ascii="Garamond" w:hAnsi="Garamond"/>
          <w:sz w:val="24"/>
        </w:rPr>
        <w:t>Malgré ses fonctions au sein de l'administration générale de sa Congrégation, Villard avait une activité de directeur de pèlerinages et de prédicateur. Il publia plusieurs opuscules ou ouvrages visant délibérément un public populaire, qu'il voulait édifier et instruire : Méthode pour réciter le saint-rosaire de l'apparition de la Salette, Grenoble, 1893. - Conférences aux hommes des campagnes, Grenoble, 1894 ; dans cet ouvrage l'auteur veut « mettre à la portée des habitants des campagnes la solution des objections les plus répandues contre notre sainte religion ». - Le missionnaire au 19e siècle. Sermons et instructions populaires pour le temps présent à l'usage des curés de campagne, 2 vol. Paris, 1898. - Instructions sur les principales fêtes de l'année, 2 vol., Paris, s.d. (1899). - La retraite de première communion (Préface datée de 1900). - Plusieurs de ces livres ont été réédités et traduits en italien.</w:t>
      </w:r>
    </w:p>
    <w:p>
      <w:pPr>
        <w:spacing w:after="120" w:before="0" w:line="360" w:lineRule="auto"/>
        <w:ind w:firstLine="283"/>
        <w:jc w:val="both"/>
      </w:pPr>
      <w:r>
        <w:rPr>
          <w:rFonts w:ascii="Garamond" w:hAnsi="Garamond"/>
          <w:sz w:val="24"/>
        </w:rPr>
        <w:t>Notice biographique dans le Bulletin des Missionnaires de la Salette, 1907, p. 241-46.</w:t>
      </w:r>
    </w:p>
    <w:p>
      <w:pPr>
        <w:spacing w:after="120" w:before="0" w:line="360" w:lineRule="auto"/>
        <w:ind w:firstLine="283"/>
        <w:jc w:val="both"/>
      </w:pPr>
      <w:r>
        <w:rPr>
          <w:rFonts w:ascii="Garamond" w:hAnsi="Garamond"/>
          <w:sz w:val="24"/>
        </w:rPr>
        <w:t>Jean STERN.</w:t>
      </w:r>
    </w:p>
    <w:p>
      <w:pPr>
        <w:spacing w:after="120" w:before="0" w:line="360" w:lineRule="auto"/>
        <w:ind w:firstLine="283"/>
        <w:jc w:val="both"/>
      </w:pPr>
      <w:r>
        <w:rPr>
          <w:rFonts w:ascii="Garamond" w:hAnsi="Garamond"/>
          <w:sz w:val="24"/>
        </w:rPr>
        <w:t>1. VILLARROEL (GASPAR DE), osa, évêque, 1665. -- Ce religieux augustin est l'un des évêques les plus prestigieux de l'Amérique latine. Il est né d'un père guatémalteque et d'une mère vénézuélienne à Quito, en 1587 selon les uns, en 1592 selon les autres. Il entra dans l'Ordre de Saint-Augustin au couvent de Lima et y fit profession en 1608.</w:t>
      </w:r>
    </w:p>
    <w:p>
      <w:pPr>
        <w:spacing w:after="120" w:before="0" w:line="360" w:lineRule="auto"/>
        <w:ind w:firstLine="283"/>
        <w:jc w:val="both"/>
      </w:pPr>
      <w:r>
        <w:rPr>
          <w:rFonts w:ascii="Garamond" w:hAnsi="Garamond"/>
          <w:sz w:val="24"/>
        </w:rPr>
        <w:t>Ayant pris ses grades à San Marcos de Lima, il fut professeur de lettres et de théologie au collège universitaire augustin de San Ildefonso à Lima. Puis il fut le secrétaire d'un visiteur, définiteur et vicaire provincial de Lima ; ensuite il fut envoyé à Cuzco comme prieur, où il rédigea quelques-unes de ses œuvres (publiées plus tard). Passant par Córdoba de Tucumán et Buenos Aires, il gagna l'Europe où il débarqua en 1627.</w:t>
      </w:r>
    </w:p>
    <w:p>
      <w:pPr>
        <w:spacing w:after="120" w:before="0" w:line="360" w:lineRule="auto"/>
        <w:ind w:firstLine="283"/>
        <w:jc w:val="both"/>
      </w:pPr>
      <w:r>
        <w:rPr>
          <w:rFonts w:ascii="Garamond" w:hAnsi="Garamond"/>
          <w:sz w:val="24"/>
        </w:rPr>
        <w:t>Villarroel résida dix ans à la cour de Madrid ; la publication de ses premiers écrits et ses succès oratoires lui gagnèrent vite de hautes relations dans la société. Il fut nommé prédicateur royal et exerça cette charge quelquefois à la chapelle royale. Mais à peu près rien de ses sermons n'a été publié.</w:t>
      </w:r>
    </w:p>
    <w:p>
      <w:pPr>
        <w:spacing w:after="120" w:before="0" w:line="360" w:lineRule="auto"/>
        <w:ind w:firstLine="283"/>
        <w:jc w:val="both"/>
      </w:pPr>
      <w:r>
        <w:rPr>
          <w:rFonts w:ascii="Garamond" w:hAnsi="Garamond"/>
          <w:sz w:val="24"/>
        </w:rPr>
        <w:t>En 1637, il fut proposé au roi Philippe IV pour l'évêché, alors pauvre et fort écarté, de Santiago du Chili. Il fut accepté et, ayant reçu les bulles pontificales, il regagna l'Amérique. Consacré à Lima en 1638, il gagna son diocèse où il resta 14 ans. En 1647 eut lieu un tremblement de terre où il faillit perdre la vie. Son épiscopat se signale par les efforts qu'il prodigua pour réparer les ruines du séisme, par la rédaction de son Govierno eclesiástico, ouvrage qui fait de lui un bon représentant du droit canon d'alors et qu'il acheva à Arequipa, diocèse où il fut transféré en 1651 et où il resta jusqu'en 1660 ; là il eut le mérite de construire la cathédrale, qui n'en était encore qu'aux fondations, en trois ans de travaux et sans aide officielle. En 1660, Villarroel fut à nouveau transféré, cette fois au siège archiépiscopal de Charcas (aujourd'hui Sucre, Bolivie). Déjà âgé, il écrivit encore un ouvrage marial et ses commentaires sur les évangiles des dimanches de l'Avent et du temps ordinaire ; il fonda un couvent de Carmélites, où il fut enseveli après sa mort, qui survint le 12 octobre 1665, un jour après l'arrivée au couvent des premières Carmélites.</w:t>
      </w:r>
    </w:p>
    <w:p>
      <w:pPr>
        <w:spacing w:after="120" w:before="0" w:line="360" w:lineRule="auto"/>
        <w:ind w:firstLine="283"/>
        <w:jc w:val="both"/>
      </w:pPr>
      <w:r>
        <w:rPr>
          <w:rFonts w:ascii="Garamond" w:hAnsi="Garamond"/>
          <w:sz w:val="24"/>
        </w:rPr>
        <w:t>Villarroel a publié : 1) Sermón pour la canonisation de saint Ignace (Lisbonne, 1631 ; Madrid, 1635) ; 2) Comentarios, dificultades y discursos literarios y misticos sobre los evangelios de la Cuaresma (3 parties, Lisbonne, 1631, Madrid, 1634 et Séville, 1636) ; 3) Judices commentariis literalibus cum moralibus aphorismis illustrati (Madrid, 1636) ; 4) Govierno eclesiástico pacifico y unión de los dos cuchillos, pontificio y regio (2 vol., Madrid, 1656-1657 ; 1738) ; 5) Las historias sagradas y eclesiásticas morales (3 parties en 3 vol., Madrid, 1660) ; 6) Primera Parte de los Comentarios, dificultades y discursos morales y misticos sobre los evangelios de las dominicas de Adviento y de todo el año (Madrid, 1661).</w:t>
      </w:r>
    </w:p>
    <w:p>
      <w:pPr>
        <w:spacing w:after="120" w:before="0" w:line="360" w:lineRule="auto"/>
        <w:ind w:firstLine="283"/>
        <w:jc w:val="both"/>
      </w:pPr>
      <w:r>
        <w:rPr>
          <w:rFonts w:ascii="Garamond" w:hAnsi="Garamond"/>
          <w:sz w:val="24"/>
        </w:rPr>
        <w:t>Comme on vient de le lire, la majeure partie de ces écrits consiste en sermons commentant l'Écriture : on y trouve de l'exégèse, de la théologie, beaucoup de morale chrétienne et des notations de type spirituel. Dans le 2e ouvrage figure un répertoire destiné à aider les prédicateurs. Selon un critique, ce qui caractérise cette prédication de Villarroel, c'est sa tendance marquée à proposer des fruits pratiques tirés de l'enseignement donné, le souci de tracer des chemins concrets et précis à ceux qui l'écoutent ou le lisent. Villarroel est surtout un moraliste chrétien. Il montre une vaste culture scripturaire, patristique et classique. Son style, en castillan, est châtié, libre et élégant ; il sait émailler ses textes de récits historiques et autobiographiques. Son latin est lui aussi élégant.</w:t>
      </w:r>
    </w:p>
    <w:p>
      <w:pPr>
        <w:spacing w:after="120" w:before="0" w:line="360" w:lineRule="auto"/>
        <w:ind w:firstLine="283"/>
        <w:jc w:val="both"/>
      </w:pPr>
      <w:r>
        <w:rPr>
          <w:rFonts w:ascii="Garamond" w:hAnsi="Garamond"/>
          <w:sz w:val="24"/>
        </w:rPr>
        <w:t>Les Historias sagradas veulent susciter et entretenir la dévotion mariale ; ces histoires tirées du passé servent de base à la doctrine et à l'enseignement qu'en tire Villarroel. Le traité qui a été le plus remarqué est le Govierno eclesiástico, œuvre de droit ecclésiastique qui vise à harmoniser les droits légitimes de l'Église avec ceux de la Couronne ; on y remarque le souci constant de résoudre par la conciliation les nombreux et parfois haineux affrontements des deux pouvoirs, alors fréquents dans le système du Patronato espagnol.</w:t>
      </w:r>
    </w:p>
    <w:p>
      <w:pPr>
        <w:spacing w:after="120" w:before="0" w:line="360" w:lineRule="auto"/>
        <w:ind w:firstLine="283"/>
        <w:jc w:val="both"/>
      </w:pPr>
      <w:r>
        <w:rPr>
          <w:rFonts w:ascii="Garamond" w:hAnsi="Garamond"/>
          <w:sz w:val="24"/>
        </w:rPr>
        <w:t>Villarroel fut un prélat pieux, pacifique, prudent, généreux en aumônes.</w:t>
      </w:r>
    </w:p>
    <w:p>
      <w:pPr>
        <w:spacing w:after="120" w:before="0" w:line="360" w:lineRule="auto"/>
        <w:ind w:firstLine="283"/>
        <w:jc w:val="both"/>
      </w:pPr>
      <w:r>
        <w:rPr>
          <w:rFonts w:ascii="Garamond" w:hAnsi="Garamond"/>
          <w:sz w:val="24"/>
        </w:rPr>
        <w:t>Outre les bibliographes anciens et modernes, voir : J. Th. Lásquez, vie de G de V., Santiago du Chili, 1892. - V. Maturana, Historia de los Augustinos en Chile, t. 1, Santiago du Chili, 1904, p. 358-496. - G de Santiago Lela, Ensayo de una biblioteca ibero-americana de la Orden de san Agustin, t. 8, El Escorial, 1931, p. 303-14 (bibl.). - G. Zaldumbide, Cuatro clásicos americanos, Madrid, 1951, p. 185-200 ; Fray Gaspar de Villarroel, Quito, 1960 (introd et choix de textes). - A. J. Gonzalez Zumarraga, Problemas del Patronato Indiano a través del « Govierno eclesiástico pacifico » de Fr. G de V., coll. Victoriana 12, Historia, 1961. - R. Largas Upgarte, Tres figuras señeras del episcopado americano, Lima, 1966, p. 1-63. - DS, t. 1, col. 1702 ; t. 4, col. 1013, 1201.</w:t>
      </w:r>
    </w:p>
    <w:p>
      <w:pPr>
        <w:spacing w:after="120" w:before="0" w:line="360" w:lineRule="auto"/>
        <w:ind w:firstLine="283"/>
        <w:jc w:val="both"/>
      </w:pPr>
      <w:r>
        <w:rPr>
          <w:rFonts w:ascii="Garamond" w:hAnsi="Garamond"/>
          <w:sz w:val="24"/>
        </w:rPr>
        <w:t>Carlos ALONSO.</w:t>
      </w:r>
    </w:p>
    <w:p>
      <w:pPr>
        <w:spacing w:after="120" w:before="0" w:line="360" w:lineRule="auto"/>
        <w:ind w:firstLine="283"/>
        <w:jc w:val="both"/>
      </w:pPr>
      <w:r>
        <w:rPr>
          <w:rFonts w:ascii="Garamond" w:hAnsi="Garamond"/>
          <w:sz w:val="24"/>
        </w:rPr>
        <w:t>2. VILLARROEL (MATTHIEU DE), mercédaire, f 1635. - Né à Madrid vers la fin du 16e siècle, Mateo de Villarroel entra dans l'Ordre de la Merci. Il étudia à l'université d'Alcalá, dont le matricule indique pour le cours de 1611-1612 : « fr. Mateo de Villarroel, teólogo Mercedario, natural de Madrid » ; on peut penser qu'il y étudia aussi les lettres et la philosophie. Il fut ensuite professeur de philosophie à Burceña (Bilbao), centre d'études important de l'Ordre. Il eut comme élève Juan Falconi (f 1638 ; DS, t. 5, col. 35-43) de la fin de 1612 à 1615. En 1619 Villarroel est au couvent de Madrid (Los Remedios). En 1624 on le retrouve au Pérou, à Cuzco, comme vicaire général et commandeur du couvent ; il semble y avoir enseigné la philosophie. Il rentre à Madrid au plus tard en 1627 et s'adonne aux ministères de la prédication et du confessionnal. Il fut définiteur de sa province, qualificateur de l'Inquisition et mourut à Madrid en 1635.</w:t>
      </w:r>
    </w:p>
    <w:p>
      <w:pPr>
        <w:spacing w:after="120" w:before="0" w:line="360" w:lineRule="auto"/>
        <w:ind w:firstLine="283"/>
        <w:jc w:val="both"/>
      </w:pPr>
      <w:r>
        <w:rPr>
          <w:rFonts w:ascii="Garamond" w:hAnsi="Garamond"/>
          <w:sz w:val="24"/>
        </w:rPr>
        <w:t>Villarroel est important pour l'histoire de la communion fréquente ; en témoignent son livret Reglas muy importantes para el ejercicio de la frecuente oración y comunión, sacadas de los santos y doctores de la Iglesia (Madrid, 1615 ; approbation de J. Falconi ; Grenade, 1660, 16 p.) et l'influence que ce livret et son auteur ont exercée certainement sur l'ouvrage de Falconi : El Pan nuestro de cada día, qui ne paraît qu'en 1656, reprend la même doctrine et les mêmes exigences spirituelles, mais développe considérablement l'appareil théologique, les autorités, etc. Voir DS, t. 2, col. 1273-79 (la communion fréquente au 17e s.) et t. 5, col. 37-38.</w:t>
      </w:r>
    </w:p>
    <w:p>
      <w:pPr>
        <w:spacing w:after="120" w:before="0" w:line="360" w:lineRule="auto"/>
        <w:ind w:firstLine="283"/>
        <w:jc w:val="both"/>
      </w:pPr>
      <w:r>
        <w:rPr>
          <w:rFonts w:ascii="Garamond" w:hAnsi="Garamond"/>
          <w:sz w:val="24"/>
        </w:rPr>
        <w:t>Donnons-en une brève analyse : après avoir précisé ce qu'est l'Eucharistie, aliment spirituel du chrétien (n. 1-2) et les deux manières sacramentelle et spirituelle de la recevoir (n. 3), Villarroel montre qu'il n'est « point défendu par aucune loi divine ni humaine aux séculiers de communier chaque jour », « pourvu que s'étant examinés ils ne se trouvent coupables de péché mortel » (n. 4). Le confesseur qui empêche cela devra en rendre compte à Dieu (n. 5). Le fait d'avoir à se reprocher des péchés véniels, penchants mauvais, etc., n'empêche pas de communier ; il existe des sacramentaux pour s'en purifier la conscience (n. 6-7, 16). Mais qu'on se fasse conseiller par un père spirituel (n. 8, 17).</w:t>
      </w:r>
    </w:p>
    <w:p>
      <w:pPr>
        <w:spacing w:after="120" w:before="0" w:line="360" w:lineRule="auto"/>
        <w:ind w:firstLine="283"/>
        <w:jc w:val="both"/>
      </w:pPr>
      <w:r>
        <w:rPr>
          <w:rFonts w:ascii="Garamond" w:hAnsi="Garamond"/>
          <w:sz w:val="24"/>
        </w:rPr>
        <w:t>Il faut être à jeun (n. 9) ; l'acte conjugal n'est pas un obstacle (n. 11). Il suffit d'être sans faute grave, mais il est bon de « s'exciter à la dévotion » (n. 13) pour communier avec plus de fruit. Suivent deux paragraphes concernant les scrupuleux (n. 18-19), un autre sur le danger de tomber par habitude dans l'irrévérence envers l'Eucharistie (n. 20). Quand on s'examine bien et qu'on ne se trouve coupable d'aucun péché grave, il n'est pas nécessaire d'avoir l'approbation d'un confesseur ou directeur pour communier (n. 21-22). L'ouvrage s'achève sur les fruits et avantages du sacrement (n. 24-27). En conclusion : « Celui qui communique avec la disposition ci-dessus rapportée, … n'ayant la conscience souillée d'aucun péché mortel, en jouira plus ou moins à proportion que la dévotion qu'il apportera à communier sera plus grande ou plus petite, et qu'il sera aidé d'une grâce de Dieu plus forte et plus puissante » (n. 27 ; trad. franç., Paris, 1672, p. 300).</w:t>
      </w:r>
    </w:p>
    <w:p>
      <w:pPr>
        <w:spacing w:after="120" w:before="0" w:line="360" w:lineRule="auto"/>
        <w:ind w:firstLine="283"/>
        <w:jc w:val="both"/>
      </w:pPr>
      <w:r>
        <w:rPr>
          <w:rFonts w:ascii="Garamond" w:hAnsi="Garamond"/>
          <w:sz w:val="24"/>
        </w:rPr>
        <w:t>Quant aux règles concernant l'oraison, elles constituent un excellent petit traité de la prière, classique, clair et bien articulé, qui utilise Jean Damascène, Denys l'Aréopagite, Bernard de Clairvaux et Thomas d'Aquin, Jean de la Croix et Robert Bellarmin. L'auteur suit saint Thomas en définissant la contemplation comme « un acte de l'entendement, avec lequel on considère Dieu en soi ou en ses effets, d'une pensée pure et sans discours, avec affection de l'aimer et révérer » ; puis il définit les contemplations affirmative et négative, cette dernière étant plus parfaite (ch. 3).</w:t>
      </w:r>
    </w:p>
    <w:p>
      <w:pPr>
        <w:spacing w:after="120" w:before="0" w:line="360" w:lineRule="auto"/>
        <w:ind w:firstLine="283"/>
        <w:jc w:val="both"/>
      </w:pPr>
      <w:r>
        <w:rPr>
          <w:rFonts w:ascii="Garamond" w:hAnsi="Garamond"/>
          <w:sz w:val="24"/>
        </w:rPr>
        <w:t>N. Antonio (Bibl hispana nova, t. 2, p. 118) cite deux titres de Villarroel sans pouvoir préciser s'il s'agit d'un ou de deux ouvrages. Avec E. Gómez, il faut conclure que notre auteur n'a fait imprimer qu'un seul texte (cf. Fr. Juan Falcon, p. 115, n. 252). - L'éd. de Madrid, 1630, des Reglas muy importantes semble extrêmement rare ; G. Placer la cite sans la décrire. Celle de Grenade, 1660, a été vue par Placer.</w:t>
      </w:r>
    </w:p>
    <w:p>
      <w:pPr>
        <w:spacing w:after="120" w:before="0" w:line="360" w:lineRule="auto"/>
        <w:ind w:firstLine="283"/>
        <w:jc w:val="both"/>
      </w:pPr>
      <w:r>
        <w:rPr>
          <w:rFonts w:ascii="Garamond" w:hAnsi="Garamond"/>
          <w:sz w:val="24"/>
        </w:rPr>
        <w:t>On trouve des trad. franç. des Reglas dans les trad. des ouvrages de Falconi ; ainsi : Règles importantes pour faire l'oraison dans Trois traités spirituels, Paris, S. Mabre-Cramoisy, 1667, p. 339-54 ; - Règles fort importantes de la fréquente communion, trad. « selon la dernière impression faite à Madrid, l'an 1632 », dans Notre Pain quotidien ou la pratique de la fréquente communion, Paris, Beaujeu-Warin, 1672, p. 281-300 (peut-être aussi dans les éd. du même ouvrage en 1671 et 1677). - Les Règles concernant l'oraison ont été présentées et trad. dans VS, t. 30, 1932, p. 74-85 (tiré-à-part, Ligugé, 1932).</w:t>
      </w:r>
    </w:p>
    <w:p>
      <w:pPr>
        <w:spacing w:after="120" w:before="0" w:line="360" w:lineRule="auto"/>
        <w:ind w:firstLine="283"/>
        <w:jc w:val="both"/>
      </w:pPr>
      <w:r>
        <w:rPr>
          <w:rFonts w:ascii="Garamond" w:hAnsi="Garamond"/>
          <w:sz w:val="24"/>
        </w:rPr>
        <w:t>E. Gomez, Fr. Juan Falconi de Bustamante, Madrid, 1956, table, p. 510. - G. Placer, Bibliografia mercedaria, t. 2, Madrid, 1968, p. 1037-38. - DS, t. 4, col. 1134,1175 ; t. 5, col. 35,37 ; t. 10, col. 1035.</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VILLAVA (JEAN-François), prêtre, 17° siècle. -- Juan Francisco Villava est né à Baeza au milieu du 16° siècle. Prêtre séculier, il fut prieur ou curé de l'église de San Marcos dans sa ville natale, puis de Cabra et de Jabalquinto. Au début du 17° siècle, on le retrouve à Baeza, faisant partie d'un groupe de lettrés qui cultivaient la poésie et, par ce biais, se préoccupaient de la religiosité populaire. Il est ami d'Alonso de Bonilla, le plus grand poète du groupe qui lui dédie quelques-uns de ses poèmes, et d'Alonso de Sepülveda, commissaire de l'Inquisition, à qui il écrit un mémorial où il se plaint du manque de soin avec lequel l'inquisiteur l'Allecillo avait fait la visite du district en 1587. Villava cultivait la poésie « conceptiste » ; de son propre aveu, à la demande du chapitre de la cathédrale de Baeza, il écrit des chants pour les fêtes religieuses.</w:t>
      </w:r>
    </w:p>
    <w:p>
      <w:pPr>
        <w:spacing w:after="120" w:before="0" w:line="360" w:lineRule="auto"/>
        <w:ind w:firstLine="283"/>
        <w:jc w:val="both"/>
      </w:pPr>
      <w:r>
        <w:rPr>
          <w:rFonts w:ascii="Garamond" w:hAnsi="Garamond"/>
          <w:sz w:val="24"/>
        </w:rPr>
        <w:t>Villava écrivit aussi quelques ouvrages en prose, qui furent imprimés à Baeza. Dès le milieu du 16° siècle, lorsque saint Jean d'Avila fonda à Baeza une université (dont les bâtiments subsistent encore), l'art typographique s'y installa et produisit une série de livres, de préférence spirituels, qui ont attiré l'attention des bibliophiles et des historiens de la spiritualité.</w:t>
      </w:r>
    </w:p>
    <w:p>
      <w:pPr>
        <w:spacing w:after="120" w:before="0" w:line="360" w:lineRule="auto"/>
        <w:ind w:firstLine="283"/>
        <w:jc w:val="both"/>
      </w:pPr>
      <w:r>
        <w:rPr>
          <w:rFonts w:ascii="Garamond" w:hAnsi="Garamond"/>
          <w:sz w:val="24"/>
        </w:rPr>
        <w:t>Villava fit imprimer au moins deux livres : l'un sur la vénération de la croix de « Las Navas », et l'autre contre les alumbrados. Ce dernier livre est un témoignage historique sur l'atmosphère religieuse qui régnait dans la région de Baeza à la fin du 16° siècle ; de plus, c'est une des attaques les plus pointues contre le mouvement des alumbrados, qui germa et proliféra dans la région à cette époque. L'ouvrage de Villava n'est pas dépourvu d'intérêt. Barrantes le déforma et aussi Menéndez Pelayo. L'exemplaire conservé à la BN de Madrid se compose de trois parties (avec une pagination propre à chacune ; belle impression) ; il montre les rivalités et les luttes qui animaient les prêtres de Baeza concernant les alumbrados. Le livre fut écrit selon le genre littéraire des « empresas » (devises) alors en usage et qualifié de galana invención étrangère, spécialement des Italiens et des Français.</w:t>
      </w:r>
    </w:p>
    <w:p>
      <w:pPr>
        <w:spacing w:after="120" w:before="0" w:line="360" w:lineRule="auto"/>
        <w:ind w:firstLine="283"/>
        <w:jc w:val="both"/>
      </w:pPr>
      <w:r>
        <w:rPr>
          <w:rFonts w:ascii="Garamond" w:hAnsi="Garamond"/>
          <w:sz w:val="24"/>
        </w:rPr>
        <w:t>Chaque empresa se compose d'un poème qui en résume le thème et d'une exposition ou glose en prose. La première vise à fustiger les alumbrados, décrits comme des « renards » qui contaminent la religion populaire. Villava était tellement préoccupé par ce phénomène et tellement opposé à certains prêtres - par exemple Hojeda - qu'il sort de la forme de l'empresa et écrit un long « discours apologétique » ; c'est ainsi que toute la troisième partie de l'ouvrage combat la secta de los agapetas y alumbrados ; elle établit une curieuse parenté entre les agapètes des premiers siècles dont s'occupait saint Jérôme, et les alumbrados espagnols de la fin du 16° siècle. D'après Villava, ces derniers sont des « spirituels hypocrites » ou pseudomystiques.</w:t>
      </w:r>
    </w:p>
    <w:p>
      <w:pPr>
        <w:spacing w:after="120" w:before="0" w:line="360" w:lineRule="auto"/>
        <w:ind w:firstLine="283"/>
        <w:jc w:val="both"/>
      </w:pPr>
      <w:r>
        <w:rPr>
          <w:rFonts w:ascii="Garamond" w:hAnsi="Garamond"/>
          <w:sz w:val="24"/>
        </w:rPr>
        <w:t>Écrits. -- Empresas espirituales y morales, Baeza, 1613 ; Relación de la veneración en que debe estar la santa cruz de las Navas de Tolosa, Baeza, 1617.</w:t>
      </w:r>
    </w:p>
    <w:p>
      <w:pPr>
        <w:spacing w:after="120" w:before="0" w:line="360" w:lineRule="auto"/>
        <w:ind w:firstLine="283"/>
        <w:jc w:val="both"/>
      </w:pPr>
      <w:r>
        <w:rPr>
          <w:rFonts w:ascii="Garamond" w:hAnsi="Garamond"/>
          <w:sz w:val="24"/>
        </w:rPr>
        <w:t>Études. - Nicolás Antonio, Bibliotheca hispana nova, t. 1, Madrid, 1783, p. 695. - Enciclopedia universal ilustrada (= Espasa). Bilbao-Madrid, t. 68, p. 1529. - B. Jimenez Paton, Historia de la antigua y continuada nobleza de Jaén, Jaén, 1628, f. 228v. - A. Huerga, Historia de los Alumbrados, t. 2, Madrid, 1978, p. 400-24 : « Las empresas del prior de Jabalquinto ».</w:t>
      </w:r>
    </w:p>
    <w:p>
      <w:pPr>
        <w:spacing w:after="120" w:before="0" w:line="360" w:lineRule="auto"/>
        <w:ind w:firstLine="283"/>
        <w:jc w:val="both"/>
      </w:pPr>
      <w:r>
        <w:rPr>
          <w:rFonts w:ascii="Garamond" w:hAnsi="Garamond"/>
          <w:sz w:val="24"/>
        </w:rPr>
        <w:t>Alvaro HUERGA.</w:t>
      </w:r>
    </w:p>
    <w:p>
      <w:pPr>
        <w:spacing w:after="120" w:before="0" w:line="360" w:lineRule="auto"/>
        <w:ind w:firstLine="283"/>
        <w:jc w:val="both"/>
      </w:pPr>
      <w:r>
        <w:rPr>
          <w:rFonts w:ascii="Garamond" w:hAnsi="Garamond"/>
          <w:sz w:val="24"/>
        </w:rPr>
        <w:t>VILLAVICENCIO (LAURENT DE), osa, f 1583. - Né à Jerez (Cadix). Lorenzo de Villavicencio entra dans l'Ordre de Saint-Augustin au couvent de sa ville natale et y fit profession en 1539. Il s'adonna en particulier à l'étude de l'hébreu et du grec pour mieux approfondir les saintes Écritures et la théologie. Devenu un des conseillers du roi Philippe II, il fut envoyé aux Pays-Bas comme observateur de la situation religieuse et politique. Docteur en théologie de l'université de Louvain en 1558, Lorenzo fut bientôt après prieur du couvent de cette ville ; par la suite, il fut vicaire général de son Ordre pour les Pays-Bas. Lorenzo rentra en Espagne en 1567, après avoir été nommé l'année précédente prédicateur royal. Bien accueilli par le roi, il resta son conseiller. En 1575, résidant au couvent madrilène de Saint-Philippe, il écrivit à Luis de León au sujet de certaines dissensions dans l'Ordre. Il mourut en 1583, probablement en février.</w:t>
      </w:r>
    </w:p>
    <w:p>
      <w:pPr>
        <w:spacing w:after="120" w:before="0" w:line="360" w:lineRule="auto"/>
        <w:ind w:firstLine="283"/>
        <w:jc w:val="both"/>
      </w:pPr>
      <w:r>
        <w:rPr>
          <w:rFonts w:ascii="Garamond" w:hAnsi="Garamond"/>
          <w:sz w:val="24"/>
        </w:rPr>
        <w:t>Villavicencio n'est pas un auteur spirituel, mais certaines de ses œuvres ne sont pas sans intérêt pour l'histoire religieuse de l'Espagne et des Pays-Bas : 1). De oeconomia sacra circa pauperum curam a Christo instituta, apostolis tradita et universa Ecclesia observata libri II (Anvers, 1564, 296 p. ; Paris, 1568). - 2). De recte formando Theologiae studio libri IV (Anvers, 1565, 576 p. ; Cologne, 1575 ; Madrid, 1768, avec prologue d'E. Flérez). - 3). De formandis sacris concionibus, seu de Interpretatione Scripturarum populari libri II (Anvers, 1565 ; Cologne, 1757 avec le précédent ; Madrid, 1768 avec le précédent). - 4). Conciones in Evangelia et Epistolas, quae, dominicis diebus, populo in ecclesia proponi solent. (Paris, 1565, 1566, 1567 ; Anvers, 1566 ; Paris, 1567, 1571 ; on signale aussi des éd. au 16° s. à Lyon et à Paris). - Phrases Scripturae sacrae (Anvers, 1571). - Nombreux documents inédits, surtout d'ordre politique, restés mss aux Archives d'État (cf. l'ega, p. 324-36).</w:t>
      </w:r>
    </w:p>
    <w:p>
      <w:pPr>
        <w:spacing w:after="120" w:before="0" w:line="360" w:lineRule="auto"/>
        <w:ind w:firstLine="283"/>
        <w:jc w:val="both"/>
      </w:pPr>
      <w:r>
        <w:rPr>
          <w:rFonts w:ascii="Garamond" w:hAnsi="Garamond"/>
          <w:sz w:val="24"/>
        </w:rPr>
        <w:t>Les ouvrages n. 2 et 3, on l'aura remarqué, visent à bien former ceux qui ont à étudier la théologie et à prêcher. Le premier insiste beaucoup sur l'Écriture sainte (livres I-II) et donne une place importante à la juste praxis ecclésiale (IV). Le second de ces ouvrages, sur la formation à la prédication, touche de plus près à la vie chrétienne.</w:t>
      </w:r>
    </w:p>
    <w:p>
      <w:pPr>
        <w:spacing w:after="120" w:before="0" w:line="360" w:lineRule="auto"/>
        <w:ind w:firstLine="283"/>
        <w:jc w:val="both"/>
      </w:pPr>
      <w:r>
        <w:rPr>
          <w:rFonts w:ascii="Garamond" w:hAnsi="Garamond"/>
          <w:sz w:val="24"/>
        </w:rPr>
        <w:t>Le livre I, de loin le plus développé, requiert du prédicateur la connaissance de la doctrine théologique de l'Église, celle aussi des « affaires » qui agitent la région où il prêche, la probité de sa vie personnelle (ch. 2) ; il lui faut encore être envoyé par l'autorité légitime, être fidèle à l'Évangile et à l'Église en tout ce qu'il dit. De là, l'auteur passe à la rhétorique de la prédication (ch. 14-24). Le livre II expose les divers genres de sermons ; le livre III, très rapidement, traite des quatre sens de l'Écriture et de l'utilisation de la philosophie.</w:t>
      </w:r>
    </w:p>
    <w:p>
      <w:pPr>
        <w:spacing w:after="120" w:before="0" w:line="360" w:lineRule="auto"/>
        <w:ind w:firstLine="283"/>
        <w:jc w:val="both"/>
      </w:pPr>
      <w:r>
        <w:rPr>
          <w:rFonts w:ascii="Garamond" w:hAnsi="Garamond"/>
          <w:sz w:val="24"/>
        </w:rPr>
        <w:t>Somme toute, Villavicencio, très mêlé aux affaires de son temps et en particulier à la lutte contre les protestants, s'est montré soucieux de former les prêtres et les religieux dans une bonne connaissance de la doctrine et dans l'art de prêcher au peuple chrétien.</w:t>
      </w:r>
    </w:p>
    <w:p>
      <w:pPr>
        <w:spacing w:after="120" w:before="0" w:line="360" w:lineRule="auto"/>
        <w:ind w:firstLine="283"/>
        <w:jc w:val="both"/>
      </w:pPr>
      <w:r>
        <w:rPr>
          <w:rFonts w:ascii="Garamond" w:hAnsi="Garamond"/>
          <w:sz w:val="24"/>
        </w:rPr>
        <w:t>Hurter, Nomenclator, t. 3, 1907, col. 61a. - R. G. Garcia de Castro, El Maestro L de V., dans Estudios biblicos, t. 4, 1929, p. 217-32. - G de Santiago Vela, Ensayo de una biblioteca ibero-americana de la Orden de san Augustin, t. 8, Escorial, 1931, p. 315-37. --S. Foldago Flérez, Fray L de V y los estudios teológicos, dans La Ciudad de Dios, t. 176, 1963, p. 333-44. - K. Deuringer, L de V als Anwalt der kirchl. Armenpflege, dans Spanische Forschungen der Görres-Gesellschaft, Reihe I, t. 21, 1963, p. 327-39. - LTK, t. 10, 1965, col. 794.</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VILLE (DEVIZUR, JEAN-CLAUDE), jésuite, 1675-1720.</w:t>
      </w:r>
    </w:p>
    <w:p>
      <w:pPr>
        <w:spacing w:after="120" w:before="0" w:line="360" w:lineRule="auto"/>
        <w:ind w:firstLine="283"/>
        <w:jc w:val="both"/>
      </w:pPr>
      <w:r>
        <w:rPr>
          <w:rFonts w:ascii="Garamond" w:hAnsi="Garamond"/>
          <w:sz w:val="24"/>
        </w:rPr>
        <w:t>- Né à Mirecourt (Vosges) le 17 août 1675, Jean-Claude de Ville entra dans la Compagnie de Jésus le 1er octobre 1694 (province de Champagne). Il enseigna dans les collèges et fut préfet des pensionnaires à l'université de Pont-à-Mousson. Il mourut au noviciat de Nancy le 10 novembre 1720.</w:t>
      </w:r>
    </w:p>
    <w:p>
      <w:pPr>
        <w:spacing w:after="120" w:before="0" w:line="360" w:lineRule="auto"/>
        <w:ind w:firstLine="283"/>
        <w:jc w:val="both"/>
      </w:pPr>
      <w:r>
        <w:rPr>
          <w:rFonts w:ascii="Garamond" w:hAnsi="Garamond"/>
          <w:sz w:val="24"/>
        </w:rPr>
        <w:t>Les quelques œuvres pieuses de Ville ne mériteraient pas à son auteur une notice particulière s'il n'avait été l'adaptateur des Prieres et instructions chrétiennes (Paris, 1701) de son confrère Nicolas Sanadon (f 1720 ; DS, t. 14, col. 298-99). Cette adaptation a connu de nombreuses éditions et même des traductions. La description rapide donnée à la notice de Sanadon vaut pour l'ouvrage de Ville ; on note cependant qu'il réduit le nombre des manières d'entendre la messe, ajoute les Pensées chrétiennes pour tous les jours du mois de Dominique Bouhours sj (éd de Strasbourg, 1787, p. 141-205) et les vêpres et complies. L'ouvrage de Ville sera repris et remanié après lui (cf. DS, t. 8, col. 1464).</w:t>
      </w:r>
    </w:p>
    <w:p>
      <w:pPr>
        <w:spacing w:after="120" w:before="0" w:line="360" w:lineRule="auto"/>
        <w:ind w:firstLine="283"/>
        <w:jc w:val="both"/>
      </w:pPr>
      <w:r>
        <w:rPr>
          <w:rFonts w:ascii="Garamond" w:hAnsi="Garamond"/>
          <w:sz w:val="24"/>
        </w:rPr>
        <w:t>L'ouvrage de Ville a paru sous des titres divers : Les Saints Exercices de la Journée Chrétienne (anonyme, Nancy, s d), qui devient La journée du Chrétien, sanctifiée par la prière et la méditation (Nancy, avant 1726, 1732, etc. ; Paris, 1755, 1761, 1773 ; Strasbourg, 1787 ; Mons, 1791 ; Baltimore, 1796 ; Polosk, 1802 ; Besançon, 1806) ; - Heures nouvelles ou les SS exercices. (Nancy, 1727) ; - Nouvel Ange conducteur ou la journée du chrétien sanctifiée. (Liège, 1740, 1744, 1745) ; - Le chrétien sanctifié. (Liège, 1765, 1784) ; - trad allemande, Cologne, 1738 ; Augsbourg, 1744 ; Liège, 1755. Cette liste n'est pas exhaustive.</w:t>
      </w:r>
    </w:p>
    <w:p>
      <w:pPr>
        <w:spacing w:after="120" w:before="0" w:line="360" w:lineRule="auto"/>
        <w:ind w:firstLine="283"/>
        <w:jc w:val="both"/>
      </w:pPr>
      <w:r>
        <w:rPr>
          <w:rFonts w:ascii="Garamond" w:hAnsi="Garamond"/>
          <w:sz w:val="24"/>
        </w:rPr>
        <w:t>Autres ouvrages : La vie de François Philibert., soldat. (Caen, 1713 ; Nancy, 1714 ? ; Angers, 1765 ; 2 éd au 19° s.). - Abrégé de la vie du B. Jean François Régis (Nancy, 1717). - Neuvaine à l'honneur de S. François Xavier, 1718 ? (Nancy, 1731 ; Paris, 1737, 1754, 1757 ; Montpellier, 1822 ; souvent relié avec Les sentiments de l'apôtre des Indes, S. François Xavier, de Dominique Bouhours). - Des instructions pour « les écoliers du collège de Nancy ».</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VILLEGAS (ALPHONSE DE), prêtre, 1534-vers 1603). - Alonso de Villegas, né à Tolède en 1534, n'a pas encore fait l'objet d'une biographie sérieuse, ni ses œuvres d'une édition critique. On ne peut utiliser que des renseignements partiels, que les dictionnaires répètent sans grande garantie de véracité.</w:t>
      </w:r>
    </w:p>
    <w:p>
      <w:pPr>
        <w:spacing w:after="120" w:before="0" w:line="360" w:lineRule="auto"/>
        <w:ind w:firstLine="283"/>
        <w:jc w:val="both"/>
      </w:pPr>
      <w:r>
        <w:rPr>
          <w:rFonts w:ascii="Garamond" w:hAnsi="Garamond"/>
          <w:sz w:val="24"/>
        </w:rPr>
        <w:t>On connaît aussi Villegas sous le nom de Selvago, qui provient d'une comédie, Selvagia, écrite en 1554 alors qu'il était étudiant, très probablement à Tolède. Puis Villegas embrassa l'état ecclésiastique. Dans la première partie de son grand ouvrage, un Flos sanctorum (1578), il se dit « licenciado teólogo » et prêtre chapelain de la chapelle mozarabe à Tolède. Par la suite, il est dit « maestro » (1588) par des contemporains, et aussi bénéficiaire de San Marcos et curé. Certains ont cru devoir retarder sa mort à Tolède jusqu'après la béatification de Thérèse d'Avila, mais il est plus probable qu'il décéda en 1603.</w:t>
      </w:r>
    </w:p>
    <w:p>
      <w:pPr>
        <w:spacing w:after="120" w:before="0" w:line="360" w:lineRule="auto"/>
        <w:ind w:firstLine="283"/>
        <w:jc w:val="both"/>
      </w:pPr>
      <w:r>
        <w:rPr>
          <w:rFonts w:ascii="Garamond" w:hAnsi="Garamond"/>
          <w:sz w:val="24"/>
        </w:rPr>
        <w:t>Dès sa comédie de jeune étudiant, Villegas fait preuve d'un bon style qui, selon M. Menéndez Pelayo, lui donne une « place parmi les écrivains en prose de la meilleure époque de notre langue ». Dans la littérature spirituelle, il adopta le genre hagiographique ; son Flos sanctorum occupa la majeure partie de son existence, d'avant 1578 jusqu'en 1600, date de la parution de la dernière partie de l'ouvrage. Dans ce genre, l'ouvrage de Villegas en vint à remplacer en Espagne la Légende dorée de Jacques de Voragine ; il se situe aux côtés des œuvres hagiographiques de L. Surius, de L. Lipomano et de Martin de Lilio, mais il résista mal à la concurrence de celle de P. Ribadeneyra.</w:t>
      </w:r>
    </w:p>
    <w:p>
      <w:pPr>
        <w:spacing w:after="120" w:before="0" w:line="360" w:lineRule="auto"/>
        <w:ind w:firstLine="283"/>
        <w:jc w:val="both"/>
      </w:pPr>
      <w:r>
        <w:rPr>
          <w:rFonts w:ascii="Garamond" w:hAnsi="Garamond"/>
          <w:sz w:val="24"/>
        </w:rPr>
        <w:t>Le Flos sanctorum de Villegas comprend six parties, dont voici le détail. 1). Flos sanctorum nuevo y historia general de la vida y hechos de Jesucristo y de todos los santos de que reza y haze fiesta la Iglesia Catolica, conforme al Breviario Romano (Tolede, 1578) ; - 2). Flos sanctorum, en que se escribe la vida de la Virgen Sacratisima Madre de Dios, y las de todos los santos antiguos, que fueron antes de la venida de Nuestro Salvador al mundo. (1582 ; cf l'épilogue reproduit par l'éd de Barcelone, 1775, p. 586) ; - 3) La vida de santos extravagantes y varones ilustres, Tolede, 1588 ; la rééd de 1589 en supprime ce qui concernait la fameuse et discutée « Monja de las Llagas », de Lisbonne, sœur Marie de la Visitation ; la B. N de Paris possede un exemplaire de l'éd. Barcelone, 1588, où le passage en question est dissimulé sous des bandes de papier blanc. 4). Cuarta parte. Discursos y Sermones sobre los Evangelios de todas las Dominicas. (Madrid, 1589 ; trad fran par François Solier, Paris, 1611, 1631) ; - 5). Fructus Sanctorum (Cuenca et Barcelone, 1594) : sur les exemples et vertus des saints pour stimuler les fideles ; - 6) Historia y Triunfo de Jesu Christo (Madrid, 1603) : vie de Jésus.</w:t>
      </w:r>
    </w:p>
    <w:p>
      <w:pPr>
        <w:spacing w:after="120" w:before="0" w:line="360" w:lineRule="auto"/>
        <w:ind w:firstLine="283"/>
        <w:jc w:val="both"/>
      </w:pPr>
      <w:r>
        <w:rPr>
          <w:rFonts w:ascii="Garamond" w:hAnsi="Garamond"/>
          <w:sz w:val="24"/>
        </w:rPr>
        <w:t>Le succes d'édition du Flos sanctorum est certain, mais certaines de ses parties, surtout la première, ont davantage été traduites et réimprimées ; les traductions furent surtout italiennes, mais on en compte aussi en français et en anglais (cf. Palau y Dulcet).</w:t>
      </w:r>
    </w:p>
    <w:p>
      <w:pPr>
        <w:spacing w:after="120" w:before="0" w:line="360" w:lineRule="auto"/>
        <w:ind w:firstLine="283"/>
        <w:jc w:val="both"/>
      </w:pPr>
      <w:r>
        <w:rPr>
          <w:rFonts w:ascii="Garamond" w:hAnsi="Garamond"/>
          <w:sz w:val="24"/>
        </w:rPr>
        <w:t>Villegas n'a pas laissé de biographies consacrées à un saint ou à un personnage précis ; il n'a pas non plus le souci d'élaborer à partir d'une vie particuliere un enseignement spirituel (par exemple à propos des phénomenes mystiques). Il s'attache surtout aux vertus et aux exemples de ses héros, de telle manière qu'ils soient imitables en ceci ou en cela par tous. L'érudition, la maîtrise de l'Écriture sainte « peuvent faire un bon théologien, mais non un bon chrétien s'il ne met pas en œuvre ce qu'il sait ; c'est pourquoi il importe grandement de lire et méditer dans les vies des saints, lesquelles sont les dessins de la vie chrétienne : chaque saint est comme un évangile vivant » (Prologue au lecteur). Villegas fait montre ici ou là de sens critique, comme par exemple quand il élimine les légendes qu'il sait apocryphes, les falsifications évidentes, etc. Mais il n'a évidemment pas ce qu'on appelle de nos jours les exigences, ni les moyens, d'une saine critique historique. Le succes du Flos sanctorum, attesté par le nombre de ses éditions, prouve que l'ouvrage fut lu et apprécié. Son style est d'ailleurs aisé et soigné. Villegas montre un sens religieux sincere et pieux. Aujourd'hui il peut paraître prolixe ; ce n'était pas le cas en son temps.</w:t>
      </w:r>
    </w:p>
    <w:p>
      <w:pPr>
        <w:spacing w:after="120" w:before="0" w:line="360" w:lineRule="auto"/>
        <w:ind w:firstLine="283"/>
        <w:jc w:val="both"/>
      </w:pPr>
      <w:r>
        <w:rPr>
          <w:rFonts w:ascii="Garamond" w:hAnsi="Garamond"/>
          <w:sz w:val="24"/>
        </w:rPr>
        <w:t>C. Pérez Pastor, La imprenta en Toledo, Madrid, 1877 ; Bibliografia madrileña, 2 vol, Madrid, 1891-1906. - A. Palau y Dulcet, Manual del librero hispanoamericano, t. 17, Barcelone-Oxford, 1976, p. 252-61 : éd et trad. - M. Menéndez Pelayo, Origines de la novela, t. 4, Santander, 1943, p. 147-64. - R. M de Hornedo, notice dans Dicc de España, t. 4, 1975, p. 2766-67. - DS, t. 4, col. 1200.</w:t>
      </w:r>
    </w:p>
    <w:p>
      <w:pPr>
        <w:spacing w:after="120" w:before="0" w:line="360" w:lineRule="auto"/>
        <w:ind w:firstLine="283"/>
        <w:jc w:val="both"/>
      </w:pPr>
      <w:r>
        <w:rPr>
          <w:rFonts w:ascii="Garamond" w:hAnsi="Garamond"/>
          <w:sz w:val="24"/>
        </w:rPr>
        <w:t>Alberto Pacheco.</w:t>
      </w:r>
    </w:p>
    <w:p>
      <w:pPr>
        <w:spacing w:after="120" w:before="0" w:line="360" w:lineRule="auto"/>
        <w:ind w:firstLine="283"/>
        <w:jc w:val="both"/>
      </w:pPr>
      <w:r>
        <w:rPr>
          <w:rFonts w:ascii="Garamond" w:hAnsi="Garamond"/>
          <w:sz w:val="24"/>
        </w:rPr>
        <w:t>2. VILLEGAS (BERNARDIN DE), jésuite, 1592-1653. - Né à Oropesa (Tolede) en 1592, Bernardino de Villegas entre dans la Compagnie de Jésus en 1607. Après avoir enseigné les lettres et la philosophie, il fut douze ans professeur de théologie à Murcia et Alcalá ; il fut aussi qualificateur du Saint-Office et recteur de Murcia. Devenu « operarius » à la maison professe de Madrid, il y mourut le 31 décembre 1653. Laissons ici de côté les quelques écrits théologiques qu'il a laissés. Dans le domaine de la vie spirituelle, on garde de lui quelques ouvrages dont certains ont été souvent édités et traduits. 1). La Esposa de Christo instruida con la vida de Santa Lutgarda, Madrid, 1625, 12 f. F 795 p in-4° ; Murcia, 1635 (trad ital., Venise, 1661). - 2). Favores de la Virgen Santisima a sus devotos, Murcia, 1630, 307 f in-16° ; 1636, 1674 ; Valence, 1635 (trad ital., Milan, 1642, 1654 ; portug., par l'oratorien Antonio dos Reys, Lisbonne, 1716). - 3). Exercicios santos del dia, 2° éd., Valence, 1635, 262 f in-16° (trad ital., Rome, 1632). 4). Soliloquios divinos, Madrid, 1637, 122 p in-12° ; 1642, 1783, 1791, 1829 ; Barcelone, 1643, s d (1653), 1758, 1856, 1863, 1886 ; Séville, s d ; Valence, 1663, 1853 ; Mexico, 1822, 1825, 1877, 1879. -</w:t>
      </w:r>
    </w:p>
    <w:p>
      <w:pPr>
        <w:spacing w:after="120" w:before="0" w:line="360" w:lineRule="auto"/>
        <w:ind w:firstLine="283"/>
        <w:jc w:val="both"/>
      </w:pPr>
      <w:r>
        <w:rPr>
          <w:rFonts w:ascii="Garamond" w:hAnsi="Garamond"/>
          <w:sz w:val="24"/>
        </w:rPr>
        <w:t>Trad ital par le jésuite L. Flori, Palerme, 1638 (souvent rééd jusqu'en 1785 ; cf. Sommervogel, t. 3, col. 805-06) ; en latin par le bénédictin Casimir Moll, Augsbourg, 1738 ; en allemand par le même C. Moll, Augsbourg, 1741, 1744, 1756 ; en portugais, Lisbonne, 1745 ; en français, Paris, 1879 ; en néerlandais, Turnhout, s d = 1885.</w:t>
      </w:r>
    </w:p>
    <w:p>
      <w:pPr>
        <w:spacing w:after="120" w:before="0" w:line="360" w:lineRule="auto"/>
        <w:ind w:firstLine="283"/>
        <w:jc w:val="both"/>
      </w:pPr>
      <w:r>
        <w:rPr>
          <w:rFonts w:ascii="Garamond" w:hAnsi="Garamond"/>
          <w:sz w:val="24"/>
        </w:rPr>
        <w:t>Ce dernier ouvrage, qui a eu le plus vaste et durable succes d'édition, présente huit « soliloques » qui s'étendent chacun sur six ou dix chapitres. L'âme s'adresse de manière assez développée à elle-même, au Dieu Père, au Seigneur Jésus, à Marie Mère de Jésus et des hommes. La manière et le style sont surtout affectifs, émotionnels. Il s'agit de lectures spirituelles à méditer. Le 6° soliloque, avant la communion, développe les attitudes spirituelles suivantes : 1) l'âme, entre la crainte et l'espérance, se prépare à recevoir Dieu ; - 2) considérant les grandeurs de Dieu et de son amour, elle s'anime à la perspective de le recevoir ; - 3) elle commande à ses puissances de recevoir Dieu avec humilité ; - 4) elle demande à Jésus qu'il l'enrichisse comme son épouse, qu'il la rende belle à ses yeux et s'unisse à elle dans le sacrement ; - 5) animée de l'amour divin, l'âme délaisse tout amour du créé ; - 6) elle demande à la Trinité de la préparer à la communion.</w:t>
      </w:r>
    </w:p>
    <w:p>
      <w:pPr>
        <w:spacing w:after="120" w:before="0" w:line="360" w:lineRule="auto"/>
        <w:ind w:firstLine="283"/>
        <w:jc w:val="both"/>
      </w:pPr>
      <w:r>
        <w:rPr>
          <w:rFonts w:ascii="Garamond" w:hAnsi="Garamond"/>
          <w:sz w:val="24"/>
        </w:rPr>
        <w:t>Les sujets des soliloques sont : le réveil de l'amour et de la patience de l'âme, la demande du pardon et de la grâce de Dieu ; elle le supplie de la regarder avec bonté ; elle s'enflamme de l'amour de Dieu, se prépare à la communion ; après la communion, elle rend grâces, demande et s'offre ; enfin elle s'adresse à Marie. Mais chaque soliloque reprend fréquemment les mêmes thèmes avec des accents et sous des optiques différents. Villegas comme un modèle de la langue espagnole du siècle d'or et P. Sainz Rodriguez comme un des bons spirituels de l'époque (Antologia de la literatura espiritual española, t. 4, Siglo XVII, Madrid, 1985, p. 443-56, avec des extraits des Soliloquios).</w:t>
      </w:r>
    </w:p>
    <w:p>
      <w:pPr>
        <w:spacing w:after="120" w:before="0" w:line="360" w:lineRule="auto"/>
        <w:ind w:firstLine="283"/>
        <w:jc w:val="both"/>
      </w:pPr>
      <w:r>
        <w:rPr>
          <w:rFonts w:ascii="Garamond" w:hAnsi="Garamond"/>
          <w:sz w:val="24"/>
        </w:rPr>
        <w:t>Mario Cozro.</w:t>
      </w:r>
    </w:p>
    <w:p>
      <w:pPr>
        <w:spacing w:after="120" w:before="0" w:line="360" w:lineRule="auto"/>
        <w:ind w:firstLine="283"/>
        <w:jc w:val="both"/>
      </w:pPr>
      <w:r>
        <w:rPr>
          <w:rFonts w:ascii="Garamond" w:hAnsi="Garamond"/>
          <w:sz w:val="24"/>
        </w:rPr>
        <w:t>1. VILLENEUVE (VILANOVA, ARNAULD DE), vers 1240-1311). - 1. Vie. - 2. uvres. - 3. Doctrine médicale et théologique. - 4. Expérience spirituelle.</w:t>
      </w:r>
    </w:p>
    <w:p>
      <w:pPr>
        <w:spacing w:after="120" w:before="0" w:line="360" w:lineRule="auto"/>
        <w:ind w:firstLine="283"/>
        <w:jc w:val="both"/>
      </w:pPr>
      <w:r>
        <w:rPr>
          <w:rFonts w:ascii="Garamond" w:hAnsi="Garamond"/>
          <w:sz w:val="24"/>
        </w:rPr>
        <w:t>1. Vie. - On ne sait rien de certain sur la famille, le lieu et la date de naissance d'Arnauld de Villeneuve. Le nom Vilanova est attesté fréquemment dans la documentation, même celle de Barcelone, au 13° siècle.</w:t>
      </w:r>
    </w:p>
    <w:p>
      <w:pPr>
        <w:spacing w:after="120" w:before="0" w:line="360" w:lineRule="auto"/>
        <w:ind w:firstLine="283"/>
        <w:jc w:val="both"/>
      </w:pPr>
      <w:r>
        <w:rPr>
          <w:rFonts w:ascii="Garamond" w:hAnsi="Garamond"/>
          <w:sz w:val="24"/>
        </w:rPr>
        <w:t>Dans la tradition historique, différentes villes qui portent le nom de Vilanova ont revendiqué l'honneur d'être sa patrie, entre autres on peut rappeler l'antique Vilanova de Cubelles (aujourd'hui Vilanova i la Geltrú), la Vilanova de Valence et récemment, sur un guide de documentation tardive, la Villanueva de Jiloca (près de Daroca en Aragon).</w:t>
      </w:r>
    </w:p>
    <w:p>
      <w:pPr>
        <w:spacing w:after="120" w:before="0" w:line="360" w:lineRule="auto"/>
        <w:ind w:firstLine="283"/>
        <w:jc w:val="both"/>
      </w:pPr>
      <w:r>
        <w:rPr>
          <w:rFonts w:ascii="Garamond" w:hAnsi="Garamond"/>
          <w:sz w:val="24"/>
        </w:rPr>
        <w:t>L'unique élément certain sur son origine est que lui-même ne se considérait pas « aragonais », mais se disait « catalan », et qu'il fut, dès son enfance, clerc valencien. Ce détail permet de déduire que, lorsqu'il avait environ sept ans, il vivait déjà avec sa famille à Valence. C'est là qu'il commença à fréquenter l'école de grammaire et, dès ses premières années d'étude, reçut la tonsure pour devenir membre du clergé de cette église. Il appartenait donc à la première génération chrétienne née dans les territoires reconquis par Jacques Ier. Il dut être tonsuré entre 1250 et 1255, si l'on considère que déjà en 1260 on le rencontre comme étudiant à l'université de Montpellier, où il suivit les cours des Arts jusqu'à acquérir le titre de maître.</w:t>
      </w:r>
    </w:p>
    <w:p>
      <w:pPr>
        <w:spacing w:after="120" w:before="0" w:line="360" w:lineRule="auto"/>
        <w:ind w:firstLine="283"/>
        <w:jc w:val="both"/>
      </w:pPr>
      <w:r>
        <w:rPr>
          <w:rFonts w:ascii="Garamond" w:hAnsi="Garamond"/>
          <w:sz w:val="24"/>
        </w:rPr>
        <w:t>Vers 1280, il était médecin de la maison royale catalano-aragonaise et, en 1281, Pierre d'Aragon lui assigna une pension annuelle de deux mille écus barcelonais. Il était au côté du roi au moment de sa mort et fut témoin de ses dernières volontés, à l'Illafranca del Penedés, en novembre 1285, peu après les grandes victoires du Col de Panissars et du golfe de Roses, victoires décisives pour la survie de la Catalogne, face à la France et à sa puissance en Méditerranée à la fin du 13° siècle.</w:t>
      </w:r>
    </w:p>
    <w:p>
      <w:pPr>
        <w:spacing w:after="120" w:before="0" w:line="360" w:lineRule="auto"/>
        <w:ind w:firstLine="283"/>
        <w:jc w:val="both"/>
      </w:pPr>
      <w:r>
        <w:rPr>
          <w:rFonts w:ascii="Garamond" w:hAnsi="Garamond"/>
          <w:sz w:val="24"/>
        </w:rPr>
        <w:t>On ne sait pas si, dès Montpellier, Arnauld avait suivi des cours de théologie ; mais il est certain qu'il le fit à Barcelone vers cette même époque, assistant aux cours du dominicain Raymond Marti (DS, t. 13, col. 187-900), sans pour autant négliger l'approfondissement de l'étude théorique de la médecine, étant donné que, justement en 1282, il termina à Barcelone la traduction latine, de l'arabe, du livre de Galien De rigore, iectigatione el Spasmo.</w:t>
      </w:r>
    </w:p>
    <w:p>
      <w:pPr>
        <w:spacing w:after="120" w:before="0" w:line="360" w:lineRule="auto"/>
        <w:ind w:firstLine="283"/>
        <w:jc w:val="both"/>
      </w:pPr>
      <w:r>
        <w:rPr>
          <w:rFonts w:ascii="Garamond" w:hAnsi="Garamond"/>
          <w:sz w:val="24"/>
        </w:rPr>
        <w:t>Les fils de Pierre le Grand, Alphonse II, Jacques II et Frédéric III, roi de Trinacrie (Sicile), maintinrent et élargirent les rapports qu'avait leur père avec Arnauld ; ils lui multiplierent les bénéfices et étendirent ses compétences en d'autres domaines, en l'utilisant pour des initiatives diplomatiques ou en lui posant des questions de politique religieuse. C'est durant une mission à Paris en 1299-1300 pour le compte de Jacques II (dans le but de définir l'appartenance du val d'Aran à la Catalogne qui se termina avec au moins un petit succès) qu'Arnauld publia son De tempore adventus Antichristi, le mettant ainsi entre les mains des maîtres de la Sorbonne. Sa thèse, d'après laquelle il aurait été possible de prédire la présence de l'Antichrist pour 1378 (notez qu'en 1378 commence ce cataclysme spirituel que fut le Schisme d'Occident), le fit tomber entre les mains de l'Inquisition française, dont seule sa condition de diplomate pourra le libérer. C'est là la première expression du thème eschatologique et spirituel qui accompagnera Arnauld durant toute sa vie et qui marquera sa personnalité.</w:t>
      </w:r>
    </w:p>
    <w:p>
      <w:pPr>
        <w:spacing w:after="120" w:before="0" w:line="360" w:lineRule="auto"/>
        <w:ind w:firstLine="283"/>
        <w:jc w:val="both"/>
      </w:pPr>
      <w:r>
        <w:rPr>
          <w:rFonts w:ascii="Garamond" w:hAnsi="Garamond"/>
          <w:sz w:val="24"/>
        </w:rPr>
        <w:t>Entre-temps, Arnauld avait quitté définitivement Valence pour Barcelone, avec sa femme Agnès Blasi et sa fille Marie (qui sera religieuse dominicaine). Cette situation familiale explique sa qualification définitive de « clerc marié » (« clericus coniugatus »). Arnauld a des rapports fréquents avec Montpellier, où il est de nouveau présent à partir de 1290 comme professeur de médecine (et où il a pu connaître Pierre Jean Olieu) et participe au climat spirituel de ce milieu où les thèmes apocalyptiques des « Spirituels » franciscains devaient être très vivants.</w:t>
      </w:r>
    </w:p>
    <w:p>
      <w:pPr>
        <w:spacing w:after="120" w:before="0" w:line="360" w:lineRule="auto"/>
        <w:ind w:firstLine="283"/>
        <w:jc w:val="both"/>
      </w:pPr>
      <w:r>
        <w:rPr>
          <w:rFonts w:ascii="Garamond" w:hAnsi="Garamond"/>
          <w:sz w:val="24"/>
        </w:rPr>
        <w:t>Ses œuvres écrites, surtout celle intitulée Parabolae medicationis et dédiée au roi de France, sa réputation de maître de l'université et médecin du roi, justifient le fait que, juste au moment où maître Anselme de Bergame abandonna la Curie romaine (où il était jusqu'alors archiatre), Arnauld fut nommé médecin du pape : c'était en 1300. Il exerça cette charge avec l'intention d'en faire un instrument efficace pour la prédication de son message apocalyptique. Grâce à l'efficacité de ses interventions médicales, il obtint de Boniface VIII une mitigation de la sentence contre ses œuvres spirituelles.</w:t>
      </w:r>
    </w:p>
    <w:p>
      <w:pPr>
        <w:spacing w:after="120" w:before="0" w:line="360" w:lineRule="auto"/>
        <w:ind w:firstLine="283"/>
        <w:jc w:val="both"/>
      </w:pPr>
      <w:r>
        <w:rPr>
          <w:rFonts w:ascii="Garamond" w:hAnsi="Garamond"/>
          <w:sz w:val="24"/>
        </w:rPr>
        <w:t>En plus de Boniface VIII, Arnauld fut le médecin de Benoît XI - dont il prédit la mort, la présentant comme le châtiment d'attitudes qu'il jugeait antispirituelles - et de Clément V dont il était l'ami avant même que ce dernier ne devînt pape. En même temps il gardait des rapports de confiance avec la cour catalane (par exemple à propos des grossesses de la femme de Jacques II, la reine Blanche d'Anjou). À cette époque, Arnauld fut aussi le médecin de la maison royale de Provence (à Naples, pour Robert et Charles d'Anjou) ; il unissait à la pratique de la médecine la profession de diplomate et l'initiative spirituelle. Il dédia à certains de ces personnages telle ou telle de ses œuvres : le Contra calculum à Boniface VII, le Liber de confortatione visus à Clément V, le célèbre Regimen sanitatis ad inclitum regem Aragonum à Jacques II. Parmi les ouvrages médicaux de ces dernières années, il faut rappeler aussi le Speculum medicinae, composé en 1308. Arnauld fut aussi très impliqué dans des problèmes de politique internationale. Plusieurs documents suggèrent l'idée qu'il était convaincu d'être sur le point de réaliser une paix globale, qui devait être fondée sur l'acceptation de la part des Anjou de la situation créée 787 par les Vêpres siciliennes ainsi que par la décision de Boniface VIII d'inféoder à Jacques II la Sardaigne et la Corse, c'est-à-dire le Regnum Sardiniae. Le succès d'Arnauld est certes lié à un temps particulièrement favorable à la puissance de la Catalogne en Méditerranée. Le projet de pacification politique a un envers spirituel ; Arnauld est en même temps le défenseur des grands mouvements de réforme de l'Église, en particulier des groupes de Spirituels provençaux des trois ordres franciscains ; il est désormais solidement lié aux expressions radicales de la spiritualité des Mineurs. Son intervention et sa défense furent sans effet auprès de Boniface VIII et de Benoît XI, mais furent efficaces avec son ami Clément V et auprès de Frédéric II de Trinacria, auprès duquel Arnauld avait de plus en plus de crédit ; il écrivit pour lui la Informacio espiritual per al rei Frederic et inspira les Ordinationes Regni Siciliae (qui suggéraient en politique intérieure un engagement social et, pour les rapports avec l'extérieur et avec les infidèles, un effort de christianisation). Des hommes de confiance d'Arnauld occupèrent des postes-clé de l'administration royale ; on se souvient surtout de Pierre de Montmelé qui occupa à la cour de Sicile la charge de portulanus maior. À partir de 1309, à cause de certaines de ses déclarations au consistoire, les rapports avec Jacques II se gâtèrent. La mort de la reine Blanche, qui était particulièrement liée à Arnauld, ne fut pas étrangère à l'événement. Cependant il poursuivit son action diplomatique, s'appuyant sur la cour de Frédéric. Et c'est durant un voyage en mer, revenant de la Sicile, probablement en 1311, que maître Arnauld de Villeneuve mourut. On pense que ses restes furent recueillis à Gênes, mais on est incertain sur le lieu de la sépulture. Entre-temps, avec l'avènement de Jean XXII, la situation avait profondément changé. Durant sa vie, Arnauld avait réussi à défendre ses œuvres, grâce aussi à l'amitié qui le liait à Clément V ; mais le 9 novembre 1316, parvint de Tarragone la condamnation de presque toute son œuvre spirituelle, avec la défense de posséder ses livres et l'obligation de les remettre pour qu'ils soient brûlés. Malgré les protestations et les recours de parents et d'amis d'Arnauld à l'alence (parmi lesquels Ramon Conesa, chef de l'« almoina dels pobres » du siège de l'alence), qui en appelaient à un document dans lequel Clément V avait réservé tout jugement sur l'œuvre d'Arnauld à la curie papale, la condamnation fut totalement appliquée au point que de tous les textes spirituels, seuls très peu d'exemplaires manuscrits nous sont parvenus. Ceci a pu arriver à cause aussi de la situation politique qui régnait en Catalogne. Comme on l'a vu, à la différence de son frère Frédéric III, et de sa femme Blanche d'Anjou, Jacques II avait estimé Arnauld en tant que médecin et diplomate, mais non en tant que réformateur religieux. Déjà avant la mort d'Arnauld, le roi avait rompu ses rapports avec lui. La persécution contre les arnaldiens ainsi que leur résistance s'amplifièrent durant quelques années et, en 1346 encore, à la fin d'un procès inquisitorial contre le derc (qui fut un temps marchand). Guillaume Pierre Girones, on brûla sur les marches de la cathédrale de Gérone des « livres en latin et en catalan de frère Pierre Jean (Olieu) et de maître Arnauld de Villeneuve ».</w:t>
      </w:r>
    </w:p>
    <w:p>
      <w:pPr>
        <w:spacing w:after="120" w:before="0" w:line="360" w:lineRule="auto"/>
        <w:ind w:firstLine="283"/>
        <w:jc w:val="both"/>
      </w:pPr>
      <w:r>
        <w:rPr>
          <w:rFonts w:ascii="Garamond" w:hAnsi="Garamond"/>
          <w:sz w:val="24"/>
        </w:rPr>
        <w:t>2. Œuvres. - Le premier catalogue, partiel, des œuvres spirituelles d'Arnauld, nous est offert par lui-même, dans un texte d'autodéfense, la Protestatio facta Perusii coram domino camerario summi pontificis, du 18 juillet 1304 (H. Finke). Dans ce document, Arnauld voulait montrer au pape Benoît XI la légitimité de ses écrits spirituels. On trouve une deuxième liste dans la sentence de condamnation prononcée en 1316 par le tribunal inquisitorial de Tarragone. On y donne le titre et l'incipit des ouvrages incriminés, en même temps que des passages jugés hétérodoxes. La sentence de Tarragone fut contestée par des parents et des amis d'Arnauld ; cette contestation nous est parvenue et nous savons par conséquent que la liste, en elle-même, ne fut jamais mise en discussion : il s'agit d'une liste incomplète, mais l'attribution des textes cités peut être considérée comme sûre. Ce catalogue est par conséquent un instrument fondamental pour la reconstitution de la bibliographie d'Arnauld : il a été publié par J. Villanueva (1804), par J. Blanch (1951) et plus récemment F. Santi (1987). Dans les temps modernes, la liste des ouvrages et des manuscrits se trouve chez B. Hauréau (1881). J. Carreras y Artau (1936) et F. Santi (1987).</w:t>
      </w:r>
    </w:p>
    <w:p>
      <w:pPr>
        <w:spacing w:after="120" w:before="0" w:line="360" w:lineRule="auto"/>
        <w:ind w:firstLine="283"/>
        <w:jc w:val="both"/>
      </w:pPr>
      <w:r>
        <w:rPr>
          <w:rFonts w:ascii="Garamond" w:hAnsi="Garamond"/>
          <w:sz w:val="24"/>
        </w:rPr>
        <w:t>1° CARACTÈRE DE LA TRADITION MANUSCRITE. - La transmission manuscrite de l'œuvre spirituelle et théologique d'Arnauld de Villeneuve a été empêchée par la sentence de condamnation de 1316. Cependant, on sait indirectement qu'Arnauld avait produit dans son scriptorium privé, et avait fait produire avec l'aide de Jacques I (à l'université de Lérida) et de Frédéric II (à la cour de Sicile) des summae de ses écrits en latin et en différentes langues romanes (J. Perarnau, 1978). La destination de ces recueils était variable : nous savons que des volumes furent préparés, avec des textes seulement en latin, destinés à un public cultivé (on a un exemple de leur structure dans le lat. 3824, préparé probablement pour Clément V ; cf. H. Finke), et d'autres, avec un pourcentage plus ou moins grand d'écrits en langue vulgaire, pour un public de béguins (beghini). Certaines de ces collections, toujours sur l'initiative d'Arnauld et d'après le programme de conversion que sa doctrine prévoyait, furent traduites en grec. Nous savons qu'il avait conseillé à Frédéric III de prendre des initiatives de ce genre (Raonament d'Avinyô, dans Obras catalanes, éd. M. Batllori-J. Carreras y Artau, 1947, p. 221) ; nous en avons peut-être un écho dans le codex de Léningrad, Publichnaja Bibliotheka CXIII, avec 9 opuscules spirituels en grec (cf. M. Batllori, 1953, 1964). À part ce type de diffusion, on rencontre d'autres écrits d'Arnauld, même de très petits : par exemple certains conseils spirituels (comme le De helemosina et sacrificio, éd. J. Perarnau, 1975-76, et le De Caritate, éd. Manselli, 1951), probablement écrits à la requête de communautés béguines. Un texte très important, L'Alia Informatio beguinorum (éd. J. Perarnau, 1978), a été retrouvé dans un recueil notarié où il avait été transcrit sur l'initiative de tertiaires franciscains catalans, pour témoigner de l'orthodoxie de leur fraternité. Un autre exemplaire unique, contrôlé par Arnauld, est le volume de la Biblioteca Corsiniana (40. E 3), qui était destiné à Boniface VIII (J. Perarnau, 1987 ; 1988-1989). En contradiction avec cette maigre tradition manuscrite, le De esu carnium, qui mêle les compétences médicales d'Arnauld avec ses convictions spirituelles, et qui a pour but de défendre les habitudes alimentaires de l'Ordre des Chartreux, a eu une large diffusion. Il manque une liste systématique et complète des très nombreux témoins, mais le catalogue le plus récent en signale déjà treize. Sa diffusion fut en bonne partie anépigraphe.</w:t>
      </w:r>
    </w:p>
    <w:p>
      <w:pPr>
        <w:spacing w:after="120" w:before="0" w:line="360" w:lineRule="auto"/>
        <w:ind w:firstLine="283"/>
        <w:jc w:val="both"/>
      </w:pPr>
      <w:r>
        <w:rPr>
          <w:rFonts w:ascii="Garamond" w:hAnsi="Garamond"/>
          <w:sz w:val="24"/>
        </w:rPr>
        <w:t>2° GENRES LITTÉRAIRES. - Arnauld a commencé à écrire des ouvrages de théologie lorsqu'il avait déjà plus de cinquante ans ; il poursuivit son activité littéraire jusqu'à la fin de sa vie. En général, ses livres sont des ouvrages de circonstance. On peut y distinguer trois genres : les écrits à caractère didactique et catéchétique ; les écrits apologétiques ; les écrits de genre épistolaire. 1). Dans le premier groupe, on peut compter ceux destinés à la maison royale d'Aragon (comme l'Alphabetum catholicorum ad inclitum dominum regem Aragonum pro filiis erudiendis et le De prudentia catholicorum scholarium, composés probablement entre 1295 et 1297), et certains écrits de béguins (comme ceux déjà cités, tous écrits après 2). Parmi les écrits apologétiques on peut compter les écrits apocalyptiques, en particulier les dossiers d'autodéfense adressés à l'évêque de Gérone puis à l'évêque de Marseille ; les différentes appellationes au Siège apostolique et à l'autorité civile, parmi lesquels on trouve la Protestatio facta coram domino rege Francorum de 1300 et la Confessio de Barcelona adressée à Jacques I en 1305 (éd dans Obres catalanes, 1947). Arnauld devra se défendre durant toute sa vie face aux interlocuteurs les plus variés, et les opuscules qui en résultent ont un caractère quasi autohagiographique : c'est sa propre personne qui, s'appuyant sur les éléments essentiels d'un message, se défend des calomnies subies de la part de ses adversaires, et il réclame sa propre légitimité spirituelle. Cette sorte d'autohagiographie est un trait essentiel des écrits d'Arnauld (C. Leonardi, 1986). 3). Pour répondre à une exigence analogue, on trouve une série de lettres de contenu spirituel adressées aux communautés des ordres mendiants et du monachisme ancien, ou bien à des personnalités du monde ecclésiastique et civil. On a là une troisième source capitale de la pensée d'Arnauld. Les plus importantes de ces lettres ont été publiées en recueil, sous le titre Tractatus epistolarum. Parmi ce qu'on a appelé littérature apologétique, on a rassemblé certains écrits d'Arnauld : le De adventu Antichristi, le De mysterio cymbalorum et la Philosophia Catholica. Le premier fut écrit en trois rédactions successives (la dernière n'est autre qu'une synthèse des deux précédentes) et l'on a pu récemment reconstruire le contexte polémique dans lequel l'œuvre est née. Le principal souci d'Arnauld est de clarifier un message (qui est très simple et conforme à la tradition) face à la condamnation des maîtres parisiens (J. Perarnau, 1988-1989). Les deux autres sont des traités présentés aux principaux centres de la chrétienté ou au pape et aux cardinaux et qui, encore une fois, ont pour but de préciser ce qu'Arnauld veut dire et de défendre sa personne contre les attaques de ses adversaires.</w:t>
      </w:r>
    </w:p>
    <w:p>
      <w:pPr>
        <w:spacing w:after="120" w:before="0" w:line="360" w:lineRule="auto"/>
        <w:ind w:firstLine="283"/>
        <w:jc w:val="both"/>
      </w:pPr>
      <w:r>
        <w:rPr>
          <w:rFonts w:ascii="Garamond" w:hAnsi="Garamond"/>
          <w:sz w:val="24"/>
        </w:rPr>
        <w:t>Mais trois écrits importants sont tout à fait différents. L'Introductio in librum Joachim de semine scripturarum (éd. R. Manselli, 1951) et l'Alocutio super significatione nominis tetragrammaton (éd. J. Carreras, 1949), sont le début de la carrière théologique d'Arnauld et sont à proprement parler des traités ; il veut y développer certains critères de recherche qu'il tire de l'écrit pseudo-joachimite De semine scripturarum. Arnauld donne une interprétation des lettres qui composent le tétragramme, s'arrêtant sur l'analyse de leur forme, de leur son, de leur relation entre elles (H. Lee, E. Colomer). Le troisième écrit est l'Expositio super Apocalypsi (éd. J. Carreras, 1971), qui présente un caractère très ample et analytique, et montre une vaste connaissance de la problématique et de la technique exégétique de l'époque. Nous avons une édition critique de ce dernier écrit (transmis en quatre manuscrits dont trois anépigraphes) ; c'est le texte sur l'authenticité duquel certains doutes ont été formulés ces derniers temps (J. Perarnau i Espelt, 1988-1989). Au-delà du problème de l'authenticité, celui du rapport que ce texte si complexe - et certainement singulier dans le catalogue arnaldien - a avec le reste de sa production, est actuellement débattu.</w:t>
      </w:r>
    </w:p>
    <w:p>
      <w:pPr>
        <w:spacing w:after="120" w:before="0" w:line="360" w:lineRule="auto"/>
        <w:ind w:firstLine="283"/>
        <w:jc w:val="both"/>
      </w:pPr>
      <w:r>
        <w:rPr>
          <w:rFonts w:ascii="Garamond" w:hAnsi="Garamond"/>
          <w:sz w:val="24"/>
        </w:rPr>
        <w:t>3° ÉTAPES CHRONOLOGIQUES. - Le début de la carrière littéraire d'Arnauld se situe dans la dernière décennie du 13e siècle. On y trouve d'abord (traditionnellement situés entre 1292 et 1297, mais la date est à vérifier) quelques textes didactiques élémentaires pour les enfants royaux catalans, et des opuscules qui témoignent de ses intérêts joachimites et de sa conviction quant à la possibilité d'une sagesse théologique qui soit à proprement parler une sagesse biblique. C'est là le message de l'Introductio in librum Joachim, de l'Alocutio super tetragrammaton et du De prudentia catholicorum scholarium, dans lesquels on perçoit aussi un lien avec l'école des Frères Prêcheurs qui a donné le point de départ à la recherche théologique d'Arnauld (enseignement de Raymond Marti). Ensuite, on trouve le De adventu Antichristi (1299-1301) : ce premier manifeste de l'apocalyptique arnaldienne est aussi centré sur la possibilité d'une exégèse du livre de Daniel (en particulier 8,14), qui donne une échéance précise de la fin du monde. Arnauld ne tire aucune vanité de son originalité et de son initiative d'écrivain spirituel. Au début il semble avoir seulement un problème de diffusion et d'enseignement, et sa préoccupation est d'affirmer, même de manière polémique, certaines vérités qu'il juge simples et traditionnelles, insistant souvent sur leurs implications morales et proposant des tactiques pastorales. Le De Adventu est suivi par des polémiques acerbes avec les maîtres de Paris et par le recours au Pape. Avec le premier séjour romain et le rapport, en partie condescendant, avec Boniface VIII, l'écriture d'Arnauld devient plus sûre et il écrit son De mysterio (1301) et la Philosophia Catholica (1302). Dans la Protestatio facta Perusii il expliquera que, à ce moment-là, il commence à écrire sous l'inspiration directe de Dieu. Il faut relier le De mysterio à l'ensemble le plus consistant de ses lettres ; Arnauld s'adresse aux principaux lieux de la spiritualité chrétienne et de la vie politique de l'Europe de son temps, afin qu'ils comprennent et acceptent son message. Malgré une certaine bienveillance de la curie romaine, les années qui suivent sont de nouveau caractérisées par de vifs désaccords et la production d'Arnauld éclate et se fragmente en une série de brefs traités d'autodéfense. Cette troisième étape (1302-1305) de l'œuvre d'Arnauld est aussi très liée au milieu régional, la Catalogne, le Languedoc et la Provence. On trouve une série d'apologies liées à des situations locales : comme les Denunciationes Gerundenses, Gérone, 1302-1303, la Confessio Ilerdensis, Lérida, 1303, les Denunciationes présentées à Marseille, 1304, la Confessio de Barcelona, 1305. Les événements dramatiques du pontificat de Boniface VIII, le peu de considération que lui montre son successeur Benoît X et le lien bien plus fort avec Clément V, qui cependant quitte Rome pour Avignon, constituent un ensemble de faits personnels et publics qui marquent encore une nouvelle étape dans la bibliographie d'Arnauld. Il devient un écrivain international, dans le sens aussi qu'il a l'expérience personnelle de nouveaux sujets politico-institutionnels : son discours eschatologique devient appel à l'unité politique et culturelle des états de l'Europe latine. Ses missions diplomatiques sont marquées d'initiatives plus personnelles et de larges horizons (qu'on pense à l'Interpretatio de visionibus in somnis dominorum Jacobi II et Friderici III lue au consistoire de 1309). Sa position est garantie par l'amitié de Clément V, les polémiques doctrinales les plus acerbes se sont assoupies et sa production semble être principalement didactico-politique, avec un souffle plus large que par le passé. Dans l'imminence de la fin, il se tourne vers les rois de l'Europe, en particulier Frédéric III (avec lequel il est en rapports très étroits), et leur adresse des informations spirituelles pour qu'ils se préparent, en même temps que leur peuple, à la fin du monde (Informació espiritual de 1310, éd. M. Menéndez y Pelayo, 1879), avec des réformes souvent inspirées par des initiatives de solidarité avec les pauvres et de répression des infidèles (dans ce contexte se situent « les Ordinationes Messanae, statuts inspirés par lui, en 1310). Dans les cinq dernières années de sa vie, se nouent d'importants rapports entre Arnauld et certaines communautés béguines, auxquelles il adresse toujours de nouvelles « informations » : l'attention n'est plus dirigée vers le comput des temps, mais plutôt vers la catéchese de ceux qu'Arnauld sait être placés, comme témoins de l'Évangile, à la fin de l'histoire. Quoique cette succession d'interlocuteurs et de problématiques soit daire, il faut noter que, dans les recueils de ses propres écrits, Arnauld n'exclut jamais les œuvres des premières années, révélant ainsi qu'il conçoit son message dans une unité substantielle, malgré la pluralité des occasions qui les ont suscitées. Il garde en lui le désir, très vif, de démontrer la continuité d'un engagement évangélique qui rend authentique et crédible son propre rôle d'annonciateur du retour de Dieu sur la terre (F. Santi).</w:t>
      </w:r>
    </w:p>
    <w:p>
      <w:pPr>
        <w:spacing w:after="120" w:before="0" w:line="360" w:lineRule="auto"/>
        <w:ind w:firstLine="283"/>
        <w:jc w:val="both"/>
      </w:pPr>
      <w:r>
        <w:rPr>
          <w:rFonts w:ascii="Garamond" w:hAnsi="Garamond"/>
          <w:sz w:val="24"/>
        </w:rPr>
        <w:t>3. Doctrine. - La reconstitution de la pensée d'Arnauld de Villeneuve comme médecin et théologien ne peut être que partielle, à cause de problèmes très sérieux d'authenticité des œuvres qui nous ont été transmises sous son nom, ainsi que du caractère encore provisoire de beaucoup d'éditions. On en donnera ici un profil sommaire, basé sur des données plus sûres et en privilégiant les aspects théologiques, mais affrontant aussi les problèmes de sa littérature médicale, à cause des rapports qu'ils ont avec la compréhension de tout le personnage et de son style de pensée.</w:t>
      </w:r>
    </w:p>
    <w:p>
      <w:pPr>
        <w:spacing w:after="120" w:before="0" w:line="360" w:lineRule="auto"/>
        <w:ind w:firstLine="283"/>
        <w:jc w:val="both"/>
      </w:pPr>
      <w:r>
        <w:rPr>
          <w:rFonts w:ascii="Garamond" w:hAnsi="Garamond"/>
          <w:sz w:val="24"/>
        </w:rPr>
        <w:t>1° MÉDECINE. - Globalement, les ouvrages médicaux d'Arnauld sont des œuvres de traduction de l'arabe (et c'est là un de ses grands mérites) ; ou plutôt ce sont des ouvrages de formation pour les médecins et d'organisation de la faculté de médecine (à Montpellier, chargé par Clément V, il dicta en 1309 les règlements et les curricula ; cf. L. Garcia Ballester, 1982) ; des ouvrages de philosophie naturelle, où il se réfère à La pratique dinique et où il indique des normes générales pour le régime de vie et d'hygiène (répondant ainsi aux requêtes de personnages importants, préoccupés de s'assurer, d'après une préoccupation de l'époque, des moyens de « prolongatio vitae ») (cf. Paravicini Bagliani, 1991). Arnauld a une profonde connaissance de la médecine qui s'organise peu à peu comme discipline scientifique et il se préoccupe d'étudier ses bases épistémologiques. En même temps il souligne fortement que les connaissances théoriques d'un médecin sont destinées à être appliquées dans la pratique et, en ce sens, il se fait critique à l'égard des médecins qui, au lieu de vérifier dans l'expérience dinique les résultats de leurs réflexions, se laissent mener par la fascination des constructions théoriques. Arnauld, innovant dans la doctrine médicale de son époque, en arrive à affirmer que les situations concrètes et particulières sont de plus grande importance que les idées générales. Il cherche donc les points d'équilibre entre les grands principes philosophiques et l'expérience. S'opposant au courant averroïste, il cherche à rénover la tradition de Galien. Le concept général qu'il utilise est celui de complexio, dosage équilibré de tous les éléments qui forment l'être, et en particulier le corps humain, et qui se traduit dans une situation de bonne santé, menacée d'une quelconque disproportion des éléments, laquelle se traduit par la maladie. En cela, Arnauld est au cœur d'une tradition antique, mais sa contribution consiste à rechercher la restitution à l'organisme de cet équilibre perdu, par le moyen de la pharmacopée. Non seulement il découvrit l'efficacité pratique de certaines substances spécifiques (comme certaines eaux minérales pour guérir les déséquilibres des reins), mais il établit aussi le concept de la possibilité d'un calcul algébrique dans le dosage des ingrédients des médicaments, en rapport avec le déséquilibre dans les proportions des éléments qui constituent le corps. Ses Aphorisma de gradibus (éd. M. McVaugh, 1975) eurent ainsi une très grande importance. Le corpus de ses ouvrages médicaux eut un grand succès jusqu'aux premières années du 17e siècle, succès attesté par le grand nombre d'ouvrages manuscrits conservés dans les bibliothèques de l'Europe, et des éditions, dont seize sous forme d'Opera omnia, au cours du 16e siècle (J. Paniagua, 1956). Ceci explique en partie le fait qu'on ait attribué à Arnauld plusieurs ouvrages d'alchimie, ainsi qu'une capacité de connaissance surhumaine, spécialement par un homme de la valeur intellectuelle du canoniste Giovanni d'Andrea qui affirme qu'Arnauld avait réussi à fabriquer artificiellement de l'or.</w:t>
      </w:r>
    </w:p>
    <w:p>
      <w:pPr>
        <w:spacing w:after="120" w:before="0" w:line="360" w:lineRule="auto"/>
        <w:ind w:firstLine="283"/>
        <w:jc w:val="both"/>
      </w:pPr>
      <w:r>
        <w:rPr>
          <w:rFonts w:ascii="Garamond" w:hAnsi="Garamond"/>
          <w:sz w:val="24"/>
        </w:rPr>
        <w:t>2° DOCTRINE THÉOLOGIQUE. - Il est important de s'arrêter sur le message théologique d'Arnauld de Villeneuve ; ce message eut un caractère original et fut célèbre, ne serait-ce que parce qu'il provenait non d'un théologien de profession, mais d'un homme marié et père de famille qui, dans son secteur professionnel, était parvenu au plus haut niveau. Ses idées peuvent être résumées ainsi : convaincu par les raisons de groupes contemporains (probablement pas seulement chrétiens) proclamant la fin prochaine du monde, sa libération et l'imminence de désastres, non seulement cosmiques, mais aussi spirituels qui l'auraient annoncée, il s'en fit, à son tour, et de toutes ses forces, le propagateur. Dans ce contexte, il fit de la figure de l'Antichrist la personnification de tous les maux, annonçant l'affirmation de ce dernier comme préliminaire à la victoire définitive du Christ. D'où l'importance du mouvement de réforme de l'Église, réforme qui devait être l'antidote des machinations de l'Antichrist lui-même et de ceux qui le suivent. La réforme de l'Église en vue des derniers temps comportait la redécouverte et la nouvelle implantation de la « vérité du christianisme », vérité qui se trouve dans les livres de la Bible, et en particulier dans le Nouveau Testament (les expressions « vérité du christianisme » et « vérité évangélique » semblent interchangeables pour Arnauld). Elle culminera lors du retour de Jésus sur la terre, retour qui accomplira la victoire des élus.</w:t>
      </w:r>
    </w:p>
    <w:p>
      <w:pPr>
        <w:spacing w:after="120" w:before="0" w:line="360" w:lineRule="auto"/>
        <w:ind w:firstLine="283"/>
        <w:jc w:val="both"/>
      </w:pPr>
      <w:r>
        <w:rPr>
          <w:rFonts w:ascii="Garamond" w:hAnsi="Garamond"/>
          <w:sz w:val="24"/>
        </w:rPr>
        <w:t>La coïncidence de ces positions avec l'exigence de pauvreté absolue, personnelle et communautaire, préconisée par les ordres mendiants (Prêcheurs, Carmes, Augustins et surtout Frères mineurs) fut spontanée : la pauvreté était le symbole le plus élevé de la condition eschatologique et la plus grande défense des hommes spirituels. Arnauld se mit donc au service du parti de la pauvreté absolue et de ces tertiaires franciscains qu'on appelait « béguins ».</w:t>
      </w:r>
    </w:p>
    <w:p>
      <w:pPr>
        <w:spacing w:after="120" w:before="0" w:line="360" w:lineRule="auto"/>
        <w:ind w:firstLine="283"/>
        <w:jc w:val="both"/>
      </w:pPr>
      <w:r>
        <w:rPr>
          <w:rFonts w:ascii="Garamond" w:hAnsi="Garamond"/>
          <w:sz w:val="24"/>
        </w:rPr>
        <w:t>Pour défendre ses positions évangéliques, Arnauld fut le promoteur de la traduction de la Bible en catalan, de l'attention à porter aux pauvres, de l'expansion de la culture, même théologique, parmi les séculiers, formulant - parmi les premiers - des principes doctrinaux sur lesquels la réflexion théologique devait s'appliquer dans les siècles suivants.</w:t>
      </w:r>
    </w:p>
    <w:p>
      <w:pPr>
        <w:spacing w:after="120" w:before="0" w:line="360" w:lineRule="auto"/>
        <w:ind w:firstLine="283"/>
        <w:jc w:val="both"/>
      </w:pPr>
      <w:r>
        <w:rPr>
          <w:rFonts w:ascii="Garamond" w:hAnsi="Garamond"/>
          <w:sz w:val="24"/>
        </w:rPr>
        <w:t>On note en particulier l'affirmation du refus de toute médiation entre l'homme et Dieu, le principe d'après lequel « N'est pas bon ce qui est bon, mais plutôt ce que la Parole de Dieu dit que c'est bon », et enfin la décision pour la sola Scriptura comme critère de jugement ; tout ceci le conduit à réaffirmer la foi dans les grands dogmes christologiques, contre les prétentions de l'Antichrist et à nier la valeur des expériences culturelles non-chrétiennes dont il avait dû tenir compte dans sa situation historique.</w:t>
      </w:r>
    </w:p>
    <w:p>
      <w:pPr>
        <w:spacing w:after="120" w:before="0" w:line="360" w:lineRule="auto"/>
        <w:ind w:firstLine="283"/>
        <w:jc w:val="both"/>
      </w:pPr>
      <w:r>
        <w:rPr>
          <w:rFonts w:ascii="Garamond" w:hAnsi="Garamond"/>
          <w:sz w:val="24"/>
        </w:rPr>
        <w:t>Conséquence de tout ce qui précède, l'attitude même d'Arnauld face au monde naturel est parfois fortement critique ; cette disposition polémique, ainsi le fait de donner de la valeur, à côté de la révélation biblique, à des visions et révélations non canoniques (comme les prophéties de Cyrille et de la Sibylle), mirent en éveil les théologiens.</w:t>
      </w:r>
    </w:p>
    <w:p>
      <w:pPr>
        <w:spacing w:after="120" w:before="0" w:line="360" w:lineRule="auto"/>
        <w:ind w:firstLine="283"/>
        <w:jc w:val="both"/>
      </w:pPr>
      <w:r>
        <w:rPr>
          <w:rFonts w:ascii="Garamond" w:hAnsi="Garamond"/>
          <w:sz w:val="24"/>
        </w:rPr>
        <w:t>Néanmoins, son acceptation de l'Église en tant que communauté des fidèles et en tant que structure hiérarchique, à laquelle il se sent obligé et oblige les autres d'adhérer, est irréprochable (cf. De zona pellicea, J. Perarnau, 1978 et 1989).</w:t>
      </w:r>
    </w:p>
    <w:p>
      <w:pPr>
        <w:spacing w:after="120" w:before="0" w:line="360" w:lineRule="auto"/>
        <w:ind w:firstLine="283"/>
        <w:jc w:val="both"/>
      </w:pPr>
      <w:r>
        <w:rPr>
          <w:rFonts w:ascii="Garamond" w:hAnsi="Garamond"/>
          <w:sz w:val="24"/>
        </w:rPr>
        <w:t>4. Expérience spirituelle.</w:t>
      </w:r>
    </w:p>
    <w:p>
      <w:pPr>
        <w:spacing w:after="120" w:before="0" w:line="360" w:lineRule="auto"/>
        <w:ind w:firstLine="283"/>
        <w:jc w:val="both"/>
      </w:pPr>
      <w:r>
        <w:rPr>
          <w:rFonts w:ascii="Garamond" w:hAnsi="Garamond"/>
          <w:sz w:val="24"/>
        </w:rPr>
        <w:t>La personnalité d'Arnauld de Villeneuve présente une certaine ambiguïté. On trouve chez lui un témoignage éloquent des exigences de la religion populaire, par ses rapports concrets et intenses avec le mouvement des béguins, mais, à l'opposé, il est aussi un des symboles de la culture scientifique de la fin du 13e siècle avec ses recherches en alchimie et en médecine, au service des plus importants centres de pouvoir de l'époque et en particulier de la curie romaine.</w:t>
      </w:r>
    </w:p>
    <w:p>
      <w:pPr>
        <w:spacing w:after="120" w:before="0" w:line="360" w:lineRule="auto"/>
        <w:ind w:firstLine="283"/>
        <w:jc w:val="both"/>
      </w:pPr>
      <w:r>
        <w:rPr>
          <w:rFonts w:ascii="Garamond" w:hAnsi="Garamond"/>
          <w:sz w:val="24"/>
        </w:rPr>
        <w:t>Pendant qu'il compose des traités apocalyptiques, il offre aux cardinaux et au pape non seulement des informations sur le régime de vie et des solutions thérapeutiques, mais aussi des élixirs pour la « prolongatio vitae » (A. Paravicini Bagliani, 1991).</w:t>
      </w:r>
    </w:p>
    <w:p>
      <w:pPr>
        <w:spacing w:after="120" w:before="0" w:line="360" w:lineRule="auto"/>
        <w:ind w:firstLine="283"/>
        <w:jc w:val="both"/>
      </w:pPr>
      <w:r>
        <w:rPr>
          <w:rFonts w:ascii="Garamond" w:hAnsi="Garamond"/>
          <w:sz w:val="24"/>
        </w:rPr>
        <w:t>Arnauld représente, emblématiquement, la grande mutation survenue dans l'histoire de la philosophie occidentale par son rôle dans la transmission de la science arabe et par sa concentration sur les problèmes de philosophie naturelle ; mais il affirme en même temps que l'expérience chrétienne et latine ne doit, en aucune manière, se compromettre avec les réalités culturelles de traditions si différentes.</w:t>
      </w:r>
    </w:p>
    <w:p>
      <w:pPr>
        <w:spacing w:after="120" w:before="0" w:line="360" w:lineRule="auto"/>
        <w:ind w:firstLine="283"/>
        <w:jc w:val="both"/>
      </w:pPr>
      <w:r>
        <w:rPr>
          <w:rFonts w:ascii="Garamond" w:hAnsi="Garamond"/>
          <w:sz w:val="24"/>
        </w:rPr>
        <w:t>Les nombreux problèmes d'attribution de ses œuvres (dans le domaine médical et théologique) refletent les multiples faces de sa personnalité.</w:t>
      </w:r>
    </w:p>
    <w:p>
      <w:pPr>
        <w:spacing w:after="120" w:before="0" w:line="360" w:lineRule="auto"/>
        <w:ind w:firstLine="283"/>
        <w:jc w:val="both"/>
      </w:pPr>
      <w:r>
        <w:rPr>
          <w:rFonts w:ascii="Garamond" w:hAnsi="Garamond"/>
          <w:sz w:val="24"/>
        </w:rPr>
        <w:t>Le caractère anépigraphe de nombreux manuscrits montre aussi bien l'originalité hétérodoxe de ses interventions (qui, pour cette raison, exigent l'anonymat de l'auteur), que la banalité de telle ou telle de ses affirmations pastorales et ascétiques (écrites de manière à pouvoir circuler même dans des recueils de piété avec les œuvres d'auteurs très divers).</w:t>
      </w:r>
    </w:p>
    <w:p>
      <w:pPr>
        <w:spacing w:after="120" w:before="0" w:line="360" w:lineRule="auto"/>
        <w:ind w:firstLine="283"/>
        <w:jc w:val="both"/>
      </w:pPr>
      <w:r>
        <w:rPr>
          <w:rFonts w:ascii="Garamond" w:hAnsi="Garamond"/>
          <w:sz w:val="24"/>
        </w:rPr>
        <w:t>Il est clair que la conscience qu'il avait de lui-même et la perfection qu'il recherche ne peuvent être pensées seulement en référence aux éléments peu nombreux et simples de sa doctrine apocalyptique, même si, à la fin, il décide de réorganiser toute sa vie autour de celle-ci, insistant par ailleurs sur le caractère essentiel de savoir « pauvre », presque de non-savoir, de ces éléments.</w:t>
      </w:r>
    </w:p>
    <w:p>
      <w:pPr>
        <w:spacing w:after="120" w:before="0" w:line="360" w:lineRule="auto"/>
        <w:ind w:firstLine="283"/>
        <w:jc w:val="both"/>
      </w:pPr>
      <w:r>
        <w:rPr>
          <w:rFonts w:ascii="Garamond" w:hAnsi="Garamond"/>
          <w:sz w:val="24"/>
        </w:rPr>
        <w:t>L'expérience de l'échec donne à la vie d'Arnauld une signification spirituelle profonde ; elle éclaire une recherche spirituelle intense, dans son activité à la fois terriblement pessimiste et tellement optimiste qu'il voit comme prochaine la défaite définitive de l'Antichrist (F. Santi).</w:t>
      </w:r>
    </w:p>
    <w:p>
      <w:pPr>
        <w:spacing w:after="120" w:before="0" w:line="360" w:lineRule="auto"/>
        <w:ind w:firstLine="283"/>
        <w:jc w:val="both"/>
      </w:pPr>
      <w:r>
        <w:rPr>
          <w:rFonts w:ascii="Garamond" w:hAnsi="Garamond"/>
          <w:sz w:val="24"/>
        </w:rPr>
        <w:t>Bibliographie sélective. - J. l'Illanueva, l'âge literario a las Iglesias de España, t. 19, Madrid, 1804, p. 320-29. - M. Menéndez y Pelayo, Arnaldo de l'Illanova médico catalán del siglo XIII, Madrid, 1879 (repris dans Historia de los heterodoxos españoles, t. 1, Madrid, 1890, p. 449-87, 720-81. - Hauréau, Arnauld de l'Illeneuve, médecin et chimiste, de Histoire littéraire de la France, t. 28, Paris, 1881, p. 26-126. - H. Finke, Aus den Tagen Bonifaz VIII, Münster, 1902, p. 191-226, XXVI-CCXI. - J. M. Pou i Marti, l'isionarios, Beguinos y Fraticelos catalanes, l'ich, 1930, p. 34-110. - Marti de Barcelona, Regesta de documents arnaldians coneguts, dans Estudis Franciscans, t. 47, 1935, p. 261-300. J. Carreras y Artau, Les obres teològiques d'Arnau de l'Illanova, dans Analecta Sacra Tarraconensia, t. 12, 1936, p. 217-31. - P. Diepgen, Medizin und Kultur, Stuttgart, 1938, p. 108-85. - T. J. Carreras y Artau, Historia de la filosofia española. Filosofia cristiana de los siglos XIII-XV, t. 1, Madrid, 1939, p. 199-230.</w:t>
      </w:r>
    </w:p>
    <w:p>
      <w:pPr>
        <w:spacing w:after="120" w:before="0" w:line="360" w:lineRule="auto"/>
        <w:ind w:firstLine="283"/>
        <w:jc w:val="both"/>
      </w:pPr>
      <w:r>
        <w:rPr>
          <w:rFonts w:ascii="Garamond" w:hAnsi="Garamond"/>
          <w:sz w:val="24"/>
        </w:rPr>
        <w:t>M. Batllori et J. Carreras y Artau (éd.). Obres catalanes : 1 Escrits religiosos, II Escrits medics, Barcelone, 1947 (Els Nostres Clàssics). - J. Carreras y Artau, La « Allocutio super Tetragrammaton » de Arnaldo de l'Illanova, dans Sefarad, t. 9, 1949, p. 75-105. - M. Batllori, Les versions italianes medievals d'obres religioses de maestre Arnau de l'Illanova, dans Archivio Italiano per la Storia della Pietà, t. 1, 1951, p. 397-462. - R. Manselli, La religiosità di Arnaldo da l'Illanova, dans Bullettino dell'Istituto Storico Italiano per il Medio Evo e Archivio Muratoriano, t. 62, 1951, p. 1-100. - J. Paniagua, l'ida de Arnaldo de l'Illanova, dans Archivos iberoamericanos de historia de la medicina, t. 3/1, 1951, p. 3-83. - J. Blanch, Arxiepiscopologi de la Santa Iglésia Metropolitana i Primada de Tarragona, éd. J. Ixart, Tarragone, 1951, p. 185-89. - F. Pelster, Die Quaestio Heinrichs von Harclay über die Zweite Ankunft Christi, dans Archivio italiano per la Storia della Pietà, t. 1, 1951, p. 25-82.</w:t>
      </w:r>
    </w:p>
    <w:p>
      <w:pPr>
        <w:spacing w:after="120" w:before="0" w:line="360" w:lineRule="auto"/>
        <w:ind w:firstLine="283"/>
        <w:jc w:val="both"/>
      </w:pPr>
      <w:r>
        <w:rPr>
          <w:rFonts w:ascii="Garamond" w:hAnsi="Garamond"/>
          <w:sz w:val="24"/>
        </w:rPr>
        <w:t>M. Batllori, Els textos espirituals d'Arnau de l'Illanova en llengua grega, dans Quaderni Ibero Americani, t. 1-2, 1953, p. 358-61. - J. Paniagua, Importancia europea de la medicina de Arnau de l'Illanova, dans XV Congresso Internacional de Historia de la medicina, Madrid-Alcalá, 1956, p. 305-14. - Salvador de les Borges (J. Botam). Arnau de l'Illanova moralista, Barcelone, 1957. - R. Manselli, Spirituali e Beghini in Provenza, Rome, 1959, p. 55-80. - B. Tôpfer, Das Kommende Reich des Friedens, Berlin, 1964. - M. Batllori, Gbyatep péAAete eiôévar. Opusculum Arnaldi de l'Illanova nondum editum, dans Miscellanea Melchior Pobladura, t. 1, Rome, 1964, p. 215-23. - J. A. Paniagua, El maestro Arnaldo de l'Illanova médico, l'Alacant, 1969.</w:t>
      </w:r>
    </w:p>
    <w:p>
      <w:pPr>
        <w:spacing w:after="120" w:before="0" w:line="360" w:lineRule="auto"/>
        <w:ind w:firstLine="283"/>
        <w:jc w:val="both"/>
      </w:pPr>
      <w:r>
        <w:rPr>
          <w:rFonts w:ascii="Garamond" w:hAnsi="Garamond"/>
          <w:sz w:val="24"/>
        </w:rPr>
        <w:t>Arnaldi de l'Illanova Expositio super Apocalypsi, éd. J. Carreras y Artau, Scripta spiritualia, I, Barcelone, 1971. - H. Lee, « Scrutamini scripturas ». Joachimist Themes and « Figurae » in the Early Religious Writings of Arnald of l'Illanova, dans Journal of the Warburg and Courtauld Institutes, t. 37, 1974, p. 33-56. - Arnaldi de l'Illanova Aphorismi de gradibus, éd. M. McLaugh, Opera omnia medica II, Greifswald-Barcelone, 1975. - J. Perarnau i Espelt, Dos tratados espirituales de Arnau de l'Illanova en traduccién castellana medieval : « Dialogus de elementis catholicae fidei » y « De helemosina et sacrificio », dans Anthologica Annua, t. 21, 1975-1976, p. 476-630 (à part, Rome, 1976). - R. Lerner, Refreshment of the Saints : The Time After Antichrist as a Station for Earthly Progress in Medieval Thought, dans Traditio, t. 32, 1976, p. 97-144. - J. Perarnau i Espelt, L'« Alia one beguinorum » d'Arnau de l'Illanova, Barcelone, M. Rodrigo, La protésta de l'Alacant de 1318 y otros documentos inéditos referentes a Arnau de l'Illanova, dans Dynamis, t. 1, 1981, p. 241-73. - M. McVaugh, Further Documents for the biography of Arnald of l'Illanova, ibid., t. 2, 1982, p. 363-72. - L. Garcia Bailester, Arnau de l'Illanova (1240-1311) y la reforma de los estudios médicos en Montpellier (1309). El Hipocrates latino y la introduccién del nuevo Galeno, ibid., t. 2, 1982, p. 97-158. - J. A. Paniagua, Abstinencia de carnes i medicina. (El « Tractatus de esu carnium » d'Arnau de l'Illanova), dans Scripta Theologica, t. 16, 1984, p. 323-46. - F. Santi, Gli « Scripta spiritualia » di À de V., dans Studi Medievali, t. 26/2, 1985, p. 977-1014. - C. Leonardi, La committenza agiografica nel Trecento, dans Patronage and Public in the Trecento. Proceedings of the Lambrecht Symposium. Abtei St. Lambrecht, Styria, 16-19 July 1984, Florence, 1986, p. 37-58.</w:t>
      </w:r>
    </w:p>
    <w:p>
      <w:pPr>
        <w:spacing w:after="120" w:before="0" w:line="360" w:lineRule="auto"/>
        <w:ind w:firstLine="283"/>
        <w:jc w:val="both"/>
      </w:pPr>
      <w:r>
        <w:rPr>
          <w:rFonts w:ascii="Garamond" w:hAnsi="Garamond"/>
          <w:sz w:val="24"/>
        </w:rPr>
        <w:t>F. Santi, Arnau de l'Illanova. L'obra espirituals, l'Alacant, 1987. - C. Leonardi, 1 ! francescanesimo tra mistica, escatologia e potere, dans I francescani nel Trecento. Atti del XIV convegno internazionale Assisi, 16-17-18 ottobre 1986, Assise, 1988, p. 25-40. - J. Perarnau i Espelt, El text primitiu del « De mysterio cymbalorum ecclesiae » d'Arnau de l'Illanova. En apendix, el seu « Tractatus de teimpore adventus Antichristi », dans Arxiu de Textos Catalans Antics 7/8, 1988-1989, p. 7-170 ; Guiu Terrena critica Arnau de l'Illanova. Edicié de la « Questio utrum per notitiam Sacrae Scripturae possit determinate sciri tempus Antichristi », ibid., p. 171-222 ; L'« Ars catholicae philosophiae » (primera redaccié de la « Philosophia catholica et divina »)…., ibid., t. 10, 1991, p. 7-223 ; L'« Allocutio christini. » …, ibid t. 11, 1992, p. 7-135. - H. Lee, M. Reeves et G. Silano, Western Mediterranean Prophecy. The School of Joachim of Fiore and the Fourteenth-Century Breviloquium, Toronto, 1989, surtout p. 27-74, - A. Paravicini Bagliani, Medicina e on della natura alla corte papale del Duecento, Spolete, 1991.</w:t>
      </w:r>
    </w:p>
    <w:p>
      <w:pPr>
        <w:spacing w:after="120" w:before="0" w:line="360" w:lineRule="auto"/>
        <w:ind w:firstLine="283"/>
        <w:jc w:val="both"/>
      </w:pPr>
      <w:r>
        <w:rPr>
          <w:rFonts w:ascii="Garamond" w:hAnsi="Garamond"/>
          <w:sz w:val="24"/>
        </w:rPr>
        <w:t>Les ch. 1 et 3 ont été rédigés par J. Perarnau i Espelt, les ch. 2 et 4 par Fr. Santi.</w:t>
      </w:r>
    </w:p>
    <w:p>
      <w:pPr>
        <w:spacing w:after="120" w:before="0" w:line="360" w:lineRule="auto"/>
        <w:ind w:firstLine="283"/>
        <w:jc w:val="both"/>
      </w:pPr>
      <w:r>
        <w:rPr>
          <w:rFonts w:ascii="Garamond" w:hAnsi="Garamond"/>
          <w:sz w:val="24"/>
        </w:rPr>
        <w:t>Josep PERARNAU I ESPELT. Francesco SANTI.</w:t>
      </w:r>
    </w:p>
    <w:p>
      <w:pPr>
        <w:spacing w:after="120" w:before="0" w:line="360" w:lineRule="auto"/>
        <w:ind w:firstLine="283"/>
        <w:jc w:val="both"/>
      </w:pPr>
      <w:r>
        <w:rPr>
          <w:rFonts w:ascii="Garamond" w:hAnsi="Garamond"/>
          <w:sz w:val="24"/>
        </w:rPr>
        <w:t>2. VILLENEUVE (Marie L'HUILLIER D'INTERVILLE), 1597-1650. - Marie L'Huillier est née à Paris le 7 janvier 1597 d'une famille liée à la grande bourgeoisie parisienne et à la noblesse de robe.</w:t>
      </w:r>
    </w:p>
    <w:p>
      <w:pPr>
        <w:spacing w:after="120" w:before="0" w:line="360" w:lineRule="auto"/>
        <w:ind w:firstLine="283"/>
        <w:jc w:val="both"/>
      </w:pPr>
      <w:r>
        <w:rPr>
          <w:rFonts w:ascii="Garamond" w:hAnsi="Garamond"/>
          <w:sz w:val="24"/>
        </w:rPr>
        <w:t>Son père François était conseiller du roi, secrétaire de son Conseil d'État et de ses finances ; sa mère, Anne Brachet, fille des argentiers de la couronne, était issue d'une famille de magistrats et de financiers. Elle éleva Marie ainsi que ses frères et sœurs dans de profonds sentiments chrétiens, mais elle mourut dès 1602. Le père confia alors l'éducation de sa fille aux Clarisses de l'abbaye de Longchamp (1602-1613). On lui fit épouser le 22 janvier 1613, Claude Marcel, seigneur de l'Illeneuve-le-Roi, conseiller du Roi et questeur du palais, âgé de quarante-cinq ans.</w:t>
      </w:r>
    </w:p>
    <w:p>
      <w:pPr>
        <w:spacing w:after="120" w:before="0" w:line="360" w:lineRule="auto"/>
        <w:ind w:firstLine="283"/>
        <w:jc w:val="both"/>
      </w:pPr>
      <w:r>
        <w:rPr>
          <w:rFonts w:ascii="Garamond" w:hAnsi="Garamond"/>
          <w:sz w:val="24"/>
        </w:rPr>
        <w:t>Ce mariage n'était pas assorti et il y eut des problèmes. La naissance de deux enfants adoucit l'amertume de cette union. Marie fit dans sa vie quotidienne une large part à la piété. Elle fréquentait assidûment les meilleurs spirituels de la capitale. Elle avait des relations avec l'incent de Paul qui l'incita à s'adonner aux œuvres de charité. Elle consacrait une partie de son temps aux pauvres, surtout ceux des paroisses de Saint-Jacques de la Boucherie et de Saint-Paul où elle habita. Elle prit pour directeur le jésuite Jean Suffren (DS, t. 14, col. 1293-96). Elle lisait avec grand intérêt les œuvres de François de Sales et, quand celui-ci vint à Paris en 1618-1619, elle le rencontra plusieurs fois. Mme de l'Illeneuve lui ouvrit son âme. Le regard pénétrant de l'évêque de Genève discerna en Marie les qualités nécessaires pour doter l'Église d'une nouvelle famille religieuse. Il lui répéta plus d'une fois que, si Dieu lui conservait la vie, il travaillerait à l'établissement d'une communauté de filles et de sœurs séculières qui s'emploieraient à l'apostolat dans le monde. Mme de l'Illeneuve résolut alors de se dévouer à cette œuvre et obtint de François de Sales une copie des Constitutions primitivement destinées aux sœurs de la Visitation. Au premier instant la chose parut facile à réaliser. En 1621 Marie perdit son mari et se retira à la Visitation du Faubourg Saint-Antoine dont elle avait soutenu l'établissement. Elle y retrouva sa sœur Hélène-Angélique. Elle se préoccupa de la création du second monastère parisien de la Visitation, rue Saint-Jacques (1622-1629). Elle continua son dévouement à l'égard des pauvres et des malades, entrant dans la confrérie de Charité de l'Hôtel-Dieu sur les conseils de l'incent de Paul.</w:t>
      </w:r>
    </w:p>
    <w:p>
      <w:pPr>
        <w:spacing w:after="120" w:before="0" w:line="360" w:lineRule="auto"/>
        <w:ind w:firstLine="283"/>
        <w:jc w:val="both"/>
      </w:pPr>
      <w:r>
        <w:rPr>
          <w:rFonts w:ascii="Garamond" w:hAnsi="Garamond"/>
          <w:sz w:val="24"/>
        </w:rPr>
        <w:t>Elle ne perdait pas de vue son projet de susciter une communauté de filles séculières vouées à l'apostolat. En 1636, elle crut enfin trouver le modèle dans un groupe de sœurs qui vivaient en Picardie, à Roye, au service d'une école des pauvres et des retraitants (voir DS, t. 6, col. 1107-08, sur les sœurs de Roye et leurs rapports avec Marie). Elle lia des relations avec elles et commença son institut, dit des Filles de la Croix, en 1640 avec les encouragements de l'incent de Paul, de la Mère de Chantal, de M. Olier, etc. Après quelque hésitation, elle finit par l'installer dans l'hôtel des Tournelles en face de la Visitation. Le 14 septembre 1641, Mme de l'Illeneuve, voulant se donner plus complètement à Dieu, entra dans la congrégation qu'elle avait fondée. Elle vécut encore neuf ans, puis mourut le 18 janvier 1650 et fut inhumée à la première Visitation à Charonne. Elle avait accompli le vœu de François de Sales dont elle incarnait bien l'esprit par sa vie et par ses œuvres. Elle peut être considérée comme une bonne représentante de la spiritualité du 17e siècle.</w:t>
      </w:r>
    </w:p>
    <w:p>
      <w:pPr>
        <w:spacing w:after="120" w:before="0" w:line="360" w:lineRule="auto"/>
        <w:ind w:firstLine="283"/>
        <w:jc w:val="both"/>
      </w:pPr>
      <w:r>
        <w:rPr>
          <w:rFonts w:ascii="Garamond" w:hAnsi="Garamond"/>
          <w:sz w:val="24"/>
        </w:rPr>
        <w:t>François de Sales écrivit au moins 4 lettres à Marie entre janvier 1619 et août 1621 (uvres, éd d'Annecy, t. 18, p. 357-59 ; t. 19, p. 18-19, 315-16 ; t. 20, p. 121 ; cf aussi, p. 261 où il parle d'elle). - Le procès de béatification de François de Sales, conservé aux archives de la Visitation, conserve la déposition de Mme de l'Illeneuve au procès de Paris (voir son résumé dans A de Salinis, cité infra, p. 67-90). - Le texte du Règlement établi par Mme de l'Illeneuve, le 27 avril 1640, pour les sœurs de la Croix est aux Archives Nationales de Paris, L.1055/77 (reproduit par Salinis, p. 529-39) : c'est le seul texte spirituel qui est parvenu jusqu'à nous.</w:t>
      </w:r>
    </w:p>
    <w:p>
      <w:pPr>
        <w:spacing w:after="120" w:before="0" w:line="360" w:lineRule="auto"/>
        <w:ind w:firstLine="283"/>
        <w:jc w:val="both"/>
      </w:pPr>
      <w:r>
        <w:rPr>
          <w:rFonts w:ascii="Garamond" w:hAnsi="Garamond"/>
          <w:sz w:val="24"/>
        </w:rPr>
        <w:t>La Bible Mazarine (ms 3333) conserve des Constitutions de la congrégation des sœurs de la Croix, du milieu du 17e siècle. - Aux Archives des Filles de la Croix de Paris : Conduite adorable de la bonté divine dans l'établissement des Filles de la Croix (avant 1641), contenu dans Directoire pour les Sœurs de la Croix (par le jésuite G.-F de Beauvais), un Abrégé de la vie de Mme de l'Illeneuve et les Règles et constitutions.</w:t>
      </w:r>
    </w:p>
    <w:p>
      <w:pPr>
        <w:spacing w:after="120" w:before="0" w:line="360" w:lineRule="auto"/>
        <w:ind w:firstLine="283"/>
        <w:jc w:val="both"/>
      </w:pPr>
      <w:r>
        <w:rPr>
          <w:rFonts w:ascii="Garamond" w:hAnsi="Garamond"/>
          <w:sz w:val="24"/>
        </w:rPr>
        <w:t>Voir surtout A de Salinis, Mme de l'Illeneuve, née Marie L'Huillier d'Interville…, Paris, 1918, première biographie imprimée et qui utilise les sources. - L. Abelly, Vie de M. Vincent, Paris, 1664, ch. 38. - E.-M. Faillon, Vie de M. Olier, 4e éd., Paris, 1873, tables. - Abbé Bahezre, Les Filles de la Croix pendant la Révolution, Paris, 1903. - Ch. Cordonnier, Les Filles de la Croix depuis leur fondation, Paris, 1923. - L.-P. Marzin, Marie L'Huillier de l'Illeneuve, Le Puy, 1948. - R. Lemoine, Le droit des religieux du concile de Trente aux instituts séculiers, Paris, 1955, p. 212-37 (situe bien la place de l'institut de Mme de l'Illeneuve dans l'évolution du droit).</w:t>
      </w:r>
    </w:p>
    <w:p>
      <w:pPr>
        <w:spacing w:after="120" w:before="0" w:line="360" w:lineRule="auto"/>
        <w:ind w:firstLine="283"/>
        <w:jc w:val="both"/>
      </w:pPr>
      <w:r>
        <w:rPr>
          <w:rFonts w:ascii="Garamond" w:hAnsi="Garamond"/>
          <w:sz w:val="24"/>
        </w:rPr>
        <w:t>DHGE, t. 17, 1971, col. 26-33 (art. Filles de la Croix). - DIP, t. 3, 1976, col. 1554-55, 1561-62 (art. Figlie della Croce) ; t. 5, 1978, col. 638-39 (art. L'Huillier). - DS, t. 2, col. 1004 ; t. 3, col. 1219 ; t. 6, col. 1107, 1109 ; t. 12, col. 1860, 1930.</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VILLER (Marcel), jésuite, 1880-1952. - Le Père Marcel Viller figure comme fondateur et directeur au frontispice du Dictionnaire de spiritualité, et les hasards de l'onomastique lui valent d'être célébré à la lettre « V » du Dictionnaire finissant. C'est l'occasion de faire une présentation complète de l'homme et de l'œuvre qu'il a acceptée et soutenue.</w:t>
      </w:r>
    </w:p>
    <w:p>
      <w:pPr>
        <w:spacing w:after="120" w:before="0" w:line="360" w:lineRule="auto"/>
        <w:ind w:firstLine="283"/>
        <w:jc w:val="both"/>
      </w:pPr>
      <w:r>
        <w:rPr>
          <w:rFonts w:ascii="Garamond" w:hAnsi="Garamond"/>
          <w:sz w:val="24"/>
        </w:rPr>
        <w:t>1. La vie. - Marcel Viller est né le 6 mai 1880 à Mauvages (Meuse, France), près de l'Aucouleurs. Il fait ses premières études au séminaire de Verdun (petit et grand), puis entre au noviciat des Jésuites à Saint-Acheul en octobre 1899. En 1901, la loi française l'exile, ce qui lui vaudra de passer la plus grande partie de sa vie à l'étranger. Il fait son juvénat à Arlon (Belgique), sa philosophie à Gemert (Hollande), de 1903 à 1906, puis sa régence au collège Saint-Servais de Liège en Belgique, de 1906 à 1909. Le temps de sa théologie se déroule à Enghien (Belgique) de 1909 à 1912, où il va enseigner l'hébreu, après son ordination le 8 octobre 1911, de 1912 à 1914. Ces années d'études lui sont une occasion de réfléchir sur la théologie et il s'intéresse aux contacts et à l'union entre l'Orient russe et l'Occident. Il lit beaucoup et se familiarise avec les langues orientales anciennes, sans qu'il ait été destiné à un statut en ces domaines, ce qu'il regrettera dans son journal. Sa curiosité intellectuelle est toujours éveillée et critique.</w:t>
      </w:r>
    </w:p>
    <w:p>
      <w:pPr>
        <w:spacing w:after="120" w:before="0" w:line="360" w:lineRule="auto"/>
        <w:ind w:firstLine="283"/>
        <w:jc w:val="both"/>
      </w:pPr>
      <w:r>
        <w:rPr>
          <w:rFonts w:ascii="Garamond" w:hAnsi="Garamond"/>
          <w:sz w:val="24"/>
        </w:rPr>
        <w:t>La guerre de 1914 lui fait remplacer un curé à Mégrin (Meuse) jusqu'à l'évacuation du village, puis il obtient de s'engager comme infirmier-brancardier, poste où se manifestent son sens apostolique et son zèle sacerdotal. Les quatorze cahiers d'« Éphémérides de guerre » en témoignent, joignant les remarques de philologie au souci des confessions. Ces notes sont parsemées de phrases écrites en hébreu. L'Imitation de Jésus-Christ semble l'avoir accompagné et aidé. Mais la guerre lui offre aussi quelques loisirs rares de lecture, orientés vers l'histoire de l'Église. Il est salutaire que cet introspectif, critique à l'égard de lui-même, ait eu l'occasion de penser à autrui. Il aura le courage de s'ouvrir aux autres et il s'en montrera reconnaissant. On a gardé de lui une liste de ceux qui l'ont aidé : Paul Motte, son maître de noviciat, Germain Foch (DS, t. 5, col. 525-26), Louis Poullier, son instructeur du Troisième An à Florennes (1919-1920) qui deviendra son provincial (t. 12, col. 2035-36).</w:t>
      </w:r>
    </w:p>
    <w:p>
      <w:pPr>
        <w:spacing w:after="120" w:before="0" w:line="360" w:lineRule="auto"/>
        <w:ind w:firstLine="283"/>
        <w:jc w:val="both"/>
      </w:pPr>
      <w:r>
        <w:rPr>
          <w:rFonts w:ascii="Garamond" w:hAnsi="Garamond"/>
          <w:sz w:val="24"/>
        </w:rPr>
        <w:t>Son statut, auquel l'ont préparé des lectures, l'envoie à Enghien, où il enseigne l'histoire de l'Église et la théologie spirituelle. Puis il est appelé à Rome à l'Institut Oriental alors en formation avec le P. M d'Herbigny (futur évêque), de 1925 à 1929. Il doit retourner à Enghien, pour cause de santé, où il enseigne l'histoire des dogmes, par un commentaire fort utile de l'Enchiridion de Denzinger. Il y est aussi bibliothécaire et il succède au P. Watrigant comme directeur de la Collection Bibliothèque des Exercices, qui lui donne une bonne connaissance du petit livre de saint Ignace. C'est en 1928 qu'on note les premières atteintes à sa vue. Il accepte cette même année, assisté de J de Guibert et F. Cavallera, l'orientation et la direction du Dictionnaire de spiritualité. Il avait songé à la question durant la guerre et sa rencontre avec l'éditeur Gabriel Beauchesne lui permet d'actuer le projet.</w:t>
      </w:r>
    </w:p>
    <w:p>
      <w:pPr>
        <w:spacing w:after="120" w:before="0" w:line="360" w:lineRule="auto"/>
        <w:ind w:firstLine="283"/>
        <w:jc w:val="both"/>
      </w:pPr>
      <w:r>
        <w:rPr>
          <w:rFonts w:ascii="Garamond" w:hAnsi="Garamond"/>
          <w:sz w:val="24"/>
        </w:rPr>
        <w:t>Quand on songe qu'un médecin lui avait dit qu'il était apte tout juste à s'occuper d'un jardin (pendant trois heures par jour, lui avait prescrit un autre), on aura une idée de son inépuisable énergie, mise au service d'une somme considérable de connaissances ; la mémoire l'aidera plus tard à compenser ce que la lecture ne lui permettait plus. Des collaborateurs dévoués, les PP. Daeschler, Joppin, Kirchmeyer, Wenner, et Rayez (DS, t. 13, col. 163-66) qui lui succédera, l'aident et il peut continuer sa tâche de production, de direction et d'enseignement jusqu'à ce que la deuxième guerre mondiale l'oblige à quitter Enghien et sa bibliothèque. Il est alors envoyé à Toulouse comme père spirituel du séminaire universitaire Pie X. En 1946, il revient au scolasticat d'Enghien. Les difficultés de la guerre avaient arrêté le Dictionnaire ; il le remet en route et le conduit presque jusqu'à sa mort en 1952. L'article Contemplation est terminé.</w:t>
      </w:r>
    </w:p>
    <w:p>
      <w:pPr>
        <w:spacing w:after="120" w:before="0" w:line="360" w:lineRule="auto"/>
        <w:ind w:firstLine="283"/>
        <w:jc w:val="both"/>
      </w:pPr>
      <w:r>
        <w:rPr>
          <w:rFonts w:ascii="Garamond" w:hAnsi="Garamond"/>
          <w:sz w:val="24"/>
        </w:rPr>
        <w:t>2. L'ŒUVRE ou Les ŒUVRES. - La bibliographie, mise en tête des Mélanges Marcel Viller (RAM, n. 98-100, 1950), pourrait donner l'impression d'une certaine discontinuité dans la production de son auteur. Elle atteste aussi qu'elle a été l'occasion, pour ce lecteur curieux et impénitent, d'une compétence qui n'a pas manqué de lui être utile (ainsi qu'à d'autres) dans le champ immense de la spiritualité. Elle comporte des manifestations collectives sur un sujet et des recensions dans lesquelles se manifeste un jugement averti et documenté. Sa collaboration régulière au DS l'a conduit à rédiger (sans parler de ce qu'il a suggéré, rectifié et revu) nombre d'articles, thématiques ou biographiques, près de quatre-vingts pour les premiers fascicules, y compris le début de l'art. Contemplation. Que d'inconnus ou de connus méconnus qui ne doivent qu'à son érudition d'avoir survécu ! Des chroniques qui reprennent certaines questions.</w:t>
      </w:r>
    </w:p>
    <w:p>
      <w:pPr>
        <w:spacing w:after="120" w:before="0" w:line="360" w:lineRule="auto"/>
        <w:ind w:firstLine="283"/>
        <w:jc w:val="both"/>
      </w:pPr>
      <w:r>
        <w:rPr>
          <w:rFonts w:ascii="Garamond" w:hAnsi="Garamond"/>
          <w:sz w:val="24"/>
        </w:rPr>
        <w:t>L'intérêt de Viller se porte d'abord vers la spiritualité orientale et vers les rapports entre l'Orient et l'Occident (P. Moghila et Pierre Canisius) et l'amène à traiter de la question de l'union des Églises. D'autres sujets aussi le sollicitent : le Moyen-Âge et la Devotio moderna. L'attention qu'il porte aux Exercices Spirituels de saint Ignace lui feront étudier Nicodème l'Hagiorite, moine du Mont-Athos, et ses emprunts à la littérature occidentale. Depuis 1929, il avait publié un ouvrage sur La spiritualité des premiers siècles chrétiens (Martyre et perfection - Martyre et ascese) qu'il prolonge dans La spiritualité d'Évagre le Pontique (DS, t. 4, col. 1731-44) et les sources de Maxime le Confesseur (DS, t. 11, col. 234-60). Il illustre également l'idéal monastique de l'Orient grec. Les retraites fermées et leur origine sont interprétées par lui dans la Bibliothèque des Exercices. On y sent l'influence qu'il a exercée dans divers instituts religieux féminins, notamment les Filles de Marie.</w:t>
      </w:r>
    </w:p>
    <w:p>
      <w:pPr>
        <w:spacing w:after="120" w:before="0" w:line="360" w:lineRule="auto"/>
        <w:ind w:firstLine="283"/>
        <w:jc w:val="both"/>
      </w:pPr>
      <w:r>
        <w:rPr>
          <w:rFonts w:ascii="Garamond" w:hAnsi="Garamond"/>
          <w:sz w:val="24"/>
        </w:rPr>
        <w:t>On ne peut évoquer ici les consultations écrites et les notes de travail qu'a laissées celui dont on disait qu'il avait lu le Dictionnaire grec de Bailly. De son professorat à Enghien, on retiendra un cours, amplifié chaque année, sur l'Histoire des dogmes et des leçons de spiritualité dont la substance a passé dans le DS. Le directeur de l'Institut dominicain de l'Angelicum qui fut son contemporain (depuis cardinal Philippe) écrivait : « Je le considère comme le plus grand historien de la spiritualité et je l'ai souvent présenté à mes élèves dans l'une ou l'autre de ses œuvres. Ce qui m'a frappé le plus dans les écrits du Père Viller, c'est la compétence alliée à l'universalité de son savoir ; je ne me rappelle pas une seule fois avoir dû me séparer de ses jugements toujours si objectifs, qu'il se fût agi de la spiritualité des premiers siècles chrétiens ou d'Harphius. »</w:t>
      </w:r>
    </w:p>
    <w:p>
      <w:pPr>
        <w:spacing w:after="120" w:before="0" w:line="360" w:lineRule="auto"/>
        <w:ind w:firstLine="283"/>
        <w:jc w:val="both"/>
      </w:pPr>
      <w:r>
        <w:rPr>
          <w:rFonts w:ascii="Garamond" w:hAnsi="Garamond"/>
          <w:sz w:val="24"/>
        </w:rPr>
        <w:t>3. DE L'AUTRE CÔTÉ DU MIROIR. - Viller a laissé un nombre assez considérable de papiers spirituels, où il notait de jour en jour ses réflexions et ses réactions, que complètent les « Éphémérides » (1914-1918). D'un juge aussi précis en spiritualité, il est intéressant de voir l'idée qu'il se faisait de lui-même devant Dieu. L'homme est exigeant de vérité et indépendant d'esprit. Il a horreur du formalisme. Il éprouve le besoin de s'expliquer à lui-même, dans ces « soliloques » et dans les comptes de conscience successifs qu'il adresse à ses supérieurs. Il s'analyse, ce qui lui réserve quelque souffrance et quelque doute. Il lui faudra du temps pour « tout examiner et garder ce qui est en mieux » selon le critère d'Origène (Contra Celsum). Il a souffert du modernisme et note son insatisfaction du réel. Il se dit à trente-quatre ans plus timide qu'un enfant, ce qui aiguise son sens critique, et pour lui « croire est une humiliation ». La guerre, où il s'est tant donné au prochain, n'a pas été pour lui une guérison, mais un dérivatif provisoire, car pour les conseillers spirituels auxquels il s'ouvre (Poullier), il est « trop exigeant en fait de vérité ». Le tout dans une grande fidélité à sa vie religieuse.</w:t>
      </w:r>
    </w:p>
    <w:p>
      <w:pPr>
        <w:spacing w:after="120" w:before="0" w:line="360" w:lineRule="auto"/>
        <w:ind w:firstLine="283"/>
        <w:jc w:val="both"/>
      </w:pPr>
      <w:r>
        <w:rPr>
          <w:rFonts w:ascii="Garamond" w:hAnsi="Garamond"/>
          <w:sz w:val="24"/>
        </w:rPr>
        <w:t>Qui aurait pu sentir, ou pressentir, que sa compétence si accueillante aux questions et aux recherches d'autrui, si prompte à partager sa science, que cette fermeté sereine de jugement intellectuel et spirituel voilaient à l'interlocuteur cette anxiété, ce dîme de désolation spirituelle ? Le Père Viller a cheminé par des chemins d'ombre mortelle. Depuis les débuts de sa vie religieuse jusqu'aux lents apaisements de ses dernières années, une courbe lente s'élabore cependant qui va de la volonté de tout justifier, de tout comprendre, jusqu'à l'abandon qui est remise à Dieu et à la logique divine. Le dernier article qu'il a écrit est L'abandon dans les lettres de S. Paul de la Croix. Le premier, produit au tout début du DS, était sur l'abandon, d'autres de ses contributions montrent que si ce thème l'intéressait, il sentait en lui la préfiguration de son attitude. Il notait en 1939 : « L'âme vit à l'aise, unie à la volonté de Dieu, joyeuse et pleine d'entrain » et « Je ne vois qu'un remède, l'abandon ». « Pati divina » dans l'accomplissement d'une grande œuvre et dans la vie.</w:t>
      </w:r>
    </w:p>
    <w:p>
      <w:pPr>
        <w:spacing w:after="120" w:before="0" w:line="360" w:lineRule="auto"/>
        <w:ind w:firstLine="283"/>
        <w:jc w:val="both"/>
      </w:pPr>
      <w:r>
        <w:rPr>
          <w:rFonts w:ascii="Garamond" w:hAnsi="Garamond"/>
          <w:sz w:val="24"/>
        </w:rPr>
        <w:t>Bibliographie dans Mélanges Marcel Viller (RAM, 1950, n. 98-100, p. V-XIII (s'arrête en 1948). - Les notes spirituelles sont conservées aux Archives de la province S. I de France. F. Cavallera, Nécrologie, RAM, n. 112, p. 373-74. - Notice dans Bulletin de Champagne, novembre 1952 (A. Rayez). Gervais DUMEIGE.</w:t>
      </w:r>
    </w:p>
    <w:p>
      <w:pPr>
        <w:spacing w:after="120" w:before="0" w:line="360" w:lineRule="auto"/>
        <w:ind w:firstLine="283"/>
        <w:jc w:val="both"/>
      </w:pPr>
      <w:r>
        <w:rPr>
          <w:rFonts w:ascii="Garamond" w:hAnsi="Garamond"/>
          <w:sz w:val="24"/>
        </w:rPr>
        <w:t>VILLIERS (Pierre De), prêtre, 1648-1728. - Né à Cognac le 10 mai 1648, appartenant à une famille parisienne, Pierre de Villiers entra dans la Compagnie de Jésus le 6 juin 1666. Après sa formation, il fut appliqué aux ministères des collèges et de la prédication. Il a déjà publié diverses pièces de circonstances et deux ouvrages qui s'inspirent de ses activités d'enseignant et de prédicateur quand il quitte la Compagnie (1689). Les bibliographes disent qu'il entra alors chez les Bénédictins dunisiens et devint prieur de Saint-Taurin (probablement le prieuré de ce nom au diocèse d'Amiens, et non l'abbaye située à Evreux). On peut se demander s'il fut jamais bénédictin et si ce titre de prieur qu'on lui donne ne représente pas qu'un bénéfice. Là où son nom apparaît dans les livres qu'il publia - généralement dans les privilèges ou à la signature des dédicaces - il s'agit toujours de « l'abbé de Villiers ». Il mourut à Paris le 14 octobre 1728.</w:t>
      </w:r>
    </w:p>
    <w:p>
      <w:pPr>
        <w:spacing w:after="120" w:before="0" w:line="360" w:lineRule="auto"/>
        <w:ind w:firstLine="283"/>
        <w:jc w:val="both"/>
      </w:pPr>
      <w:r>
        <w:rPr>
          <w:rFonts w:ascii="Garamond" w:hAnsi="Garamond"/>
          <w:sz w:val="24"/>
        </w:rPr>
        <w:t>Villiers a touché à beaucoup de genres littéraires : poèmes de tout genre, théâtre de collège, critique littéraire, mais aussi morale chrétienne pratique et même controverse antiquité. C'est à ce dernier titre qu'il mérite ici une place modeste. Voici ses ouvrages, tous édités anonymement et à Paris (sauf quelques rééditions) : Entretien sur les tragédies de ce temps, 1675. - L'Art de prêcher (en vers). Cologne et Lyon, 1682 (nombreuses rééd. jusqu'en 1869). - Réflexions sur les défauts d'autrui, 1690 (augmenté, 1697 ; 4e éd., 1734). - De l'amitié, poème, 1692, 1697. - Pensées et réflexions sur les égarements des hommes dans la voie du salut, 2 vol., 1693 ; le 3e porte le faux-titre De la négligence et de l'abus des moyens nécessaires pour vivre saintement, 1702 (4e éd. 1732). - Traité de la satire, où l'on examine comment on doit reprendre son prochain, 1695.</w:t>
      </w:r>
    </w:p>
    <w:p>
      <w:pPr>
        <w:spacing w:after="120" w:before="0" w:line="360" w:lineRule="auto"/>
        <w:ind w:firstLine="283"/>
        <w:jc w:val="both"/>
      </w:pPr>
      <w:r>
        <w:rPr>
          <w:rFonts w:ascii="Garamond" w:hAnsi="Garamond"/>
          <w:sz w:val="24"/>
        </w:rPr>
        <w:t>Lettre sur l'oraison des quiétistes, 3 avril 1697, 52 p. Seconde lettre.…, 25 sept. 1697, 45 p. - Entretien sur les contes de fées. 1699. -- Conduite chrétienne pour passer l'après-midi dans le service de Dieu, contenant des prières et des instructions, 1699, 1704, - Lettre critique sur l'éloquence et sur la poésie, 1703, 27 p. - Poèmes et autres poésies de. 1712 (augmenté, 1728). - Prières à Jésus-Christ, ou Pseaumes sur l'espérance qu'on doit avoir en luy, et Réflexions sur les principales vérités chrétiennes, 1725.</w:t>
      </w:r>
    </w:p>
    <w:p>
      <w:pPr>
        <w:spacing w:after="120" w:before="0" w:line="360" w:lineRule="auto"/>
        <w:ind w:firstLine="283"/>
        <w:jc w:val="both"/>
      </w:pPr>
      <w:r>
        <w:rPr>
          <w:rFonts w:ascii="Garamond" w:hAnsi="Garamond"/>
          <w:sz w:val="24"/>
        </w:rPr>
        <w:t>Ce qui frappe d'emblée à la lecture de l'Illiers, c'est la qualité de son style, surtout son élégance dépouillée et sa clarté qui le font lire encore aujourd'hui avec plaisir. Il se montre un véritable moraliste chrétien dans ses Pensées et réflexions sur les égarements des hommes. Il s'agit bien en fait de pensées, généralement brèves, qui sont réunies par thèmes. Le premier volume « ne tend qu'à donner aux Chrétiens du goût pour la pratique de leur Religion. On tâche dans le second de leur donner l'idée des principales vertus. » (Préface). Le titre du 3° volume dit son sujet. C'est ce volume qui est le plus directement spirituel : l'Illiers y traite de la prière, de la méditation, de la Messe et de la communion, de l'adoration du Christ dans l'Eucharistie, de la Parole de Dieu, du jeûne et de l'aumône, etc. S'adressant au chrétien vivant dans le monde, il se soucie avant tout de montrer à son lecteur les exigences fondamentales de ces actes religieux, et en cela il fait œuvre spirituelle, même s'il n'aborde aucune question de haute spiritualité. Son traité de la prière est excellent de ce point de vue.</w:t>
      </w:r>
    </w:p>
    <w:p>
      <w:pPr>
        <w:spacing w:after="120" w:before="0" w:line="360" w:lineRule="auto"/>
        <w:ind w:firstLine="283"/>
        <w:jc w:val="both"/>
      </w:pPr>
      <w:r>
        <w:rPr>
          <w:rFonts w:ascii="Garamond" w:hAnsi="Garamond"/>
          <w:sz w:val="24"/>
        </w:rPr>
        <w:t>Les deux Lettres sur l'oraison des quiétistes (1697) ont les mêmes qualités de clarté et de simplicité dans l'exposé des « illusions quiétistes ». L'Illiers donne un simple écho réducteur des positions de Bossuet qu'il met à la portée des gens du monde. L'oir J. Le Brun, La spiritualité de Bossuet, Paris, 1972, p. 655 et 659 ; DS, t. 12, col. 2814-16 pour le contexte.</w:t>
      </w:r>
    </w:p>
    <w:p>
      <w:pPr>
        <w:spacing w:after="120" w:before="0" w:line="360" w:lineRule="auto"/>
        <w:ind w:firstLine="283"/>
        <w:jc w:val="both"/>
      </w:pPr>
      <w:r>
        <w:rPr>
          <w:rFonts w:ascii="Garamond" w:hAnsi="Garamond"/>
          <w:sz w:val="24"/>
        </w:rPr>
        <w:t>Catalogue général des livres imprimés par la B. N., t. 210, Paris, 1971, col. 664-74. -- Sommervogel, t. 8, col. 785-87. - L. Moréri, Le grand dictionnaire., t. 10, Paris, 1759, p. 638. - J.-M. Quérard, La France littéraire, t. 10, Paris, 1839, p. 209. - Les biographies de Feller, Hoefer et Michaud reprennent Moréri.</w:t>
      </w:r>
    </w:p>
    <w:p>
      <w:pPr>
        <w:spacing w:after="120" w:before="0" w:line="360" w:lineRule="auto"/>
        <w:ind w:firstLine="283"/>
        <w:jc w:val="both"/>
      </w:pPr>
      <w:r>
        <w:rPr>
          <w:rFonts w:ascii="Garamond" w:hAnsi="Garamond"/>
          <w:sz w:val="24"/>
        </w:rPr>
        <w:t>VIN. L'oir VIGNE. André DERVILLE.</w:t>
      </w:r>
    </w:p>
    <w:p>
      <w:pPr>
        <w:spacing w:after="120" w:before="0" w:line="360" w:lineRule="auto"/>
        <w:ind w:firstLine="283"/>
        <w:jc w:val="both"/>
      </w:pPr>
      <w:r>
        <w:rPr>
          <w:rFonts w:ascii="Garamond" w:hAnsi="Garamond"/>
          <w:sz w:val="24"/>
        </w:rPr>
        <w:t>VINCELLENSIS. L'oir JEAN DE VINCelles, OSB, 1436.</w:t>
      </w:r>
    </w:p>
    <w:p>
      <w:pPr>
        <w:spacing w:after="120" w:before="0" w:line="360" w:lineRule="auto"/>
        <w:ind w:firstLine="283"/>
        <w:jc w:val="both"/>
      </w:pPr>
      <w:r>
        <w:rPr>
          <w:rFonts w:ascii="Garamond" w:hAnsi="Garamond"/>
          <w:sz w:val="24"/>
        </w:rPr>
        <w:t>1. VINCENT D'AGGSBACH, chartreux, 1389-1464. - Né en 1389, de langue allemande, l'Incens entra à 20 ans au noviciat de la petite chartreuse d'Aggsbach, cachée dans une vallée étroite à proximité du Danube, entre les puissantes abbayes de Melk et de Gottweig, en Basse-Autriche. Il n'avait aucune formation universitaire et dans ses écrits, il dut parfois intercaler mots ou expressions allemandes pour suppléer à la pauvreté de son vocabulaire latin. Il acquit cependant une bonne culture monastique et écrivait volontiers ; des lettres d'un ton trop vif le firent même menacer de punition, puis punir par les chapitres généraux de 1420 et 1425. Il fut cependant élu prieur de sa maison en 1435. Son administration fut heureuse : des dons lui permirent d'accroître les biens de sa communauté comme d'orner son église : sa défense de l'exemption cartusienne contre l'évêque diocésain de Passau fut victorieuse.</w:t>
      </w:r>
    </w:p>
    <w:p>
      <w:pPr>
        <w:spacing w:after="120" w:before="0" w:line="360" w:lineRule="auto"/>
        <w:ind w:firstLine="283"/>
        <w:jc w:val="both"/>
      </w:pPr>
      <w:r>
        <w:rPr>
          <w:rFonts w:ascii="Garamond" w:hAnsi="Garamond"/>
          <w:sz w:val="24"/>
        </w:rPr>
        <w:t>Présent au chapitre général de 1443 à la Grande Chartreuse, il y fut élu définiteur et reçut aussi la charge de co-visiteur de la province de Haute-Allemagne. Toutefois son excuse pour se dispenser d'assister à la session de 1446 fut reconnue valable et un autre co-visiteur fut nommé. Mais en 1448 les capitulants le déposèrent de son priorat en le frappant de la grave peine de « discipline générale », le privant de tous ses droits de profès, en raison de ses excès de langage. Il n'est pas malaisé de percer le motif de ceux-ci :</w:t>
      </w:r>
    </w:p>
    <w:p>
      <w:pPr>
        <w:spacing w:after="120" w:before="0" w:line="360" w:lineRule="auto"/>
        <w:ind w:firstLine="283"/>
        <w:jc w:val="both"/>
      </w:pPr>
      <w:r>
        <w:rPr>
          <w:rFonts w:ascii="Garamond" w:hAnsi="Garamond"/>
          <w:sz w:val="24"/>
        </w:rPr>
        <w:t>L'année précédente, discretement, mais nettement, le chapitre général avait abandonné le parti du concile de Bâle et de l'antipape Félix V, ce que l'Incens n'admit jamais. En fait, il fut grâcié l'année suivante et on le retrouve même vicaire, c'est-à-dire sous-prieur d'Aggsbach en 1458. Il y était « antiquior », c'est-à-dire doyen, lors de son décès, annoncé par le chapitre général de 1464.</w:t>
      </w:r>
    </w:p>
    <w:p>
      <w:pPr>
        <w:spacing w:after="120" w:before="0" w:line="360" w:lineRule="auto"/>
        <w:ind w:firstLine="283"/>
        <w:jc w:val="both"/>
      </w:pPr>
      <w:r>
        <w:rPr>
          <w:rFonts w:ascii="Garamond" w:hAnsi="Garamond"/>
          <w:sz w:val="24"/>
        </w:rPr>
        <w:t>Son œuvre signée comprend un dossier formé de mémoires et de lettres : 20 pièces sont publiées dans B. Pez et Ph. Hueber, Thesaurus Anecdotorum Novissimus, t. 6 (dit aussi Codex Diplomatico-historico-epistolaris). Augsbourg, 1729, 3° partie, p. 327-56 ; et 4 dans E. Langenberghe, Autour de la Docte Ignorance, Münster, 1915, p. 189-218. Un traité contre Gerson demeure inédit, ms Melk 1605, f. 1040-1056.</w:t>
      </w:r>
    </w:p>
    <w:p>
      <w:pPr>
        <w:spacing w:after="120" w:before="0" w:line="360" w:lineRule="auto"/>
        <w:ind w:firstLine="283"/>
        <w:jc w:val="both"/>
      </w:pPr>
      <w:r>
        <w:rPr>
          <w:rFonts w:ascii="Garamond" w:hAnsi="Garamond"/>
          <w:sz w:val="24"/>
        </w:rPr>
        <w:t>En 1453, l'Incens avait pris connaissance d'ouvrages de bénédictins de Tegernsee et de Melk, disciples enthousiastes de Nicolas de Cues. Cabré aussitôt, il entreprit immédiatement de les réfuter. Sa position est simple : saint Paul a confié au seul Denys l'Aréopagite les secrets appris lors de son élévation au troisième ciel, et Denys les a consignés dans sa Théologie Mystique. Or celui-ci décrit la mystique comme une « ascension ignorante », connaissance d'amour sans pensée antécédente ni concomitante. L'Incens retrouve cette interprétation dans les commentateurs dionysiens qu'il possède, Thomas Gallus et Robert Grossetête, chez Hugues de Saint-Victor et chez Hugues de Balma. Il reproche à Gerson d'avoir méconnu cette vérité, tout comme Nicolas de Cues. Ses correspondants auront beau lui prouver que d'autres commentateurs sont d'avis différents, qu'Hugues de Balma est peu sûr théologiquement, que sa position ne tient aucun compte de la psychologie humaine, telle qu'elle est exposée aussi bien par saint Augustin que par Aristote et les scolastiques, enfin qu'elle présente des dangers d'illuminisme : le vieux chartreux concédera seulement que ces auteurs parlent, et fort bien, de « contemplation » et non de mystique au sens strict, celle-ci étant un état miraculeux qui transcende donc toute psychologie humaine. La controverse, d'ailleurs très courtoise, se prolongera jusqu'en 1460 sans réussir à ébranler le principe d'autorité qui constitue le seul argument de l'Incens. Son prieur et le visiteur de la province cartusienne de Haute-Allemagne n'y verront eux-mêmes qu'entêtement sénile.</w:t>
      </w:r>
    </w:p>
    <w:p>
      <w:pPr>
        <w:spacing w:after="120" w:before="0" w:line="360" w:lineRule="auto"/>
        <w:ind w:firstLine="283"/>
        <w:jc w:val="both"/>
      </w:pPr>
      <w:r>
        <w:rPr>
          <w:rFonts w:ascii="Garamond" w:hAnsi="Garamond"/>
          <w:sz w:val="24"/>
        </w:rPr>
        <w:t>B. Pez, dans sa Bibliotheca Ascetica (t. 9, Ratisbonne, 1727, p. 533-90), a publié un De Institutione Cellae necnon Operibus et Exercitiis Ejus d'un chartreux anonyme. Le chartreux Léopold Widemann, qui le lui a procuré, le tire d'un manuscrit de la chartreuse de Gaming, mais a collationné celui-ci sur un exemplaire d'Aggsbach, daté de 1437 et présentant les caractères d'un autographe. Tout exclut l'hypothèse d'une attribution à Jean Krämer proposée par Widemann, alors que tout suggère une attribution à l'Incens : même latin simple, quoiqu'ici non farci d'allemand, mêmes auteurs cités, Augustin, Grégoire, les Pères du Désert et Bernard (ou Guillaume de Saint-Thierry sous son nom). Si l'Incens n'était sans doute pas très familier de Sénèque, il peut avoir tiré ses trois citations d'un florilège, et l'appel au Corpus Juris Canonici pour le droit liturgique ne dépasse pas ce que doit savoir tout supérieur régulier. Même méthode d'autorité encore et identique usage de commentaires.</w:t>
      </w:r>
    </w:p>
    <w:p>
      <w:pPr>
        <w:spacing w:after="120" w:before="0" w:line="360" w:lineRule="auto"/>
        <w:ind w:firstLine="283"/>
        <w:jc w:val="both"/>
      </w:pPr>
      <w:r>
        <w:rPr>
          <w:rFonts w:ascii="Garamond" w:hAnsi="Garamond"/>
          <w:sz w:val="24"/>
        </w:rPr>
        <w:t>VINCENT DE BEAUVAIS 806 paraisons familieres tres savoureuses. Enfin même âcreté dans la caricature et la polémique, par exemple contre les pasteurs qui ne paissent qu'eux-mêmes. Ajoutons une maladresse littéraire totale, qui amene Pauteur à annoncer un soliloque et le fait choisir comme interlocuteurs un père et son fils ! L'attribution à l'Incens semble certaine. Le plan est ferme et examine successivement les questions de vie commune (nourriture et liturgie), puis de vie solitaire, avec conception de la cellule comme « terra sancta » où l'on rencontre Dieu, éloge du silence et enfin examen des occupations en cellules. D'orientation nettement mystique, mais à la portée des débutants, l'auteur monnaye la doctrine de la Lettre aux Freres du Montdieu, et acheve de camper l'Incens comme représentant attardé de la théologie strictement monastique.</w:t>
      </w:r>
    </w:p>
    <w:p>
      <w:pPr>
        <w:spacing w:after="120" w:before="0" w:line="360" w:lineRule="auto"/>
        <w:ind w:firstLine="283"/>
        <w:jc w:val="both"/>
      </w:pPr>
      <w:r>
        <w:rPr>
          <w:rFonts w:ascii="Garamond" w:hAnsi="Garamond"/>
          <w:sz w:val="24"/>
        </w:rPr>
        <w:t>E. l'Ansteenberghe, Un écrit de l'Incens d'Aggsbach contre Gerson, coll. Beiträge für Geschichte der Philosophie des Mittelalters, Supplément, Festgabe zum. CI Bäumker, Münster, 1913, p. 357-64 ; Autour de la Docte Ignorance, Münster, 1915. - E von Ivanka, Hugues de Balma, dans Theologia, Budapest, 1938, p. 112-21. - M. Grabmann, Bernhard von Waging, prior von Tegernsee, dans Studien und Mitt zur Geschichte des Benediktiner Ordens, t. 80, 1946, p. 82-98.</w:t>
      </w:r>
    </w:p>
    <w:p>
      <w:pPr>
        <w:spacing w:after="120" w:before="0" w:line="360" w:lineRule="auto"/>
        <w:ind w:firstLine="283"/>
        <w:jc w:val="both"/>
      </w:pPr>
      <w:r>
        <w:rPr>
          <w:rFonts w:ascii="Garamond" w:hAnsi="Garamond"/>
          <w:sz w:val="24"/>
        </w:rPr>
        <w:t>H. Rossmann, Der Magister Marquard Sprenger.…., dans Mysterium der Gnade, éd par H. Rossmann et J. Ratzinger, Ratisbonne, 1975, p. 350-411 ; Die Geschichte der Kartause Aggsbach, coll. Analecta Cartusiana 29-30, Salzbourg, 1976 ; Leben und Schrifien des Kartäusers l'Incenz von Aggsbach, dans Die Kartäuser in Oesterreich, même coll. 83/3, 1981, p. 1-20 ; Die Stellungnahme des Kärtäusers l'Incenz von Aggsbach zur mystischen Theologie des Johanns Gerson, dans Kartäusermystik und -mystiker, même coll. 55/5, 1982, p. 5-30 ; Der Magister Marquard Sprenger in München, dans Mysterium der Gnade, Festschrift J. Auer, Ratisbonne, 1975, p. 350-411. - The Cartae of the Carthusian General Chapter : Paris, Bibliotheque Nationale Ms. Latin 10687 et 10688, coll. Analecta Cartusiana 100/3-4-5, 1984-1985.</w:t>
      </w:r>
    </w:p>
    <w:p>
      <w:pPr>
        <w:spacing w:after="120" w:before="0" w:line="360" w:lineRule="auto"/>
        <w:ind w:firstLine="283"/>
        <w:jc w:val="both"/>
      </w:pPr>
      <w:r>
        <w:rPr>
          <w:rFonts w:ascii="Garamond" w:hAnsi="Garamond"/>
          <w:sz w:val="24"/>
        </w:rPr>
        <w:t>DS : voir surtout les art. Denys l'Aréopagite (t. 3, col. 368-78) et Docte ignorance (t. 3, col. 1497-1501), les notices de quelques adversaires de l'Incens (Bernard de Waging, de l'abbaye de Tegernsee, t. 1, col. 1513 ; Jean Schlitpacher, de Melk, t. 8, col. 723 :24 ; le prêtre Marquard Sprenger, t. 14, col. 1178-79), et enfin DS, t. 2, col. 763, 2003 ; t. 4, col. 1918 ; t. 5, col. S4 ; t. 6, col. 329.</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2. VINCENT DE BEAUVAIS, dominicain, f 1264. - 1. l'ie. -- 2. Repaires chronologiques et petites œuvres. - 3. « Speculum maius ». - 4, Spiritualité. {. l'ie. - La vie du savant dominicain, auteur du Speculum maius, la plus grande encyclopédie médiévale après les Etymologies d'Isidore de Séville, est connue avec une certitude suffisante sur quelques points. Il est né à la fin du 12° siècle, est mort en 1264. Il fait partie de la première génération des Dominicains, établis en Paris en 1218, sans qu'on sache le moment précis de son entrée dans l'Ordre.</w:t>
      </w:r>
    </w:p>
    <w:p>
      <w:pPr>
        <w:spacing w:after="120" w:before="0" w:line="360" w:lineRule="auto"/>
        <w:ind w:firstLine="283"/>
        <w:jc w:val="both"/>
      </w:pPr>
      <w:r>
        <w:rPr>
          <w:rFonts w:ascii="Garamond" w:hAnsi="Garamond"/>
          <w:sz w:val="24"/>
        </w:rPr>
        <w:t>De son activité de frère prêcheur, on ne connaît, et de façon indirecte, que sa fonction probable, attestée en 1246, de sous-prieur du couvent de Beauvais fondé en 1225, à condition qu'il soit bien ce frère l'Incens qui rédige alors les nouveaux statuts de l'Hôtel-Dieu de Beauvais. Les éléments les plus sûrs de sa biographie le montrent en relation avec le milieu cistercien et avec le roi Louis 1x et sa cour. Dans le contexte de la réforme des études chez les Cisterciens, décidée au chapitre général de 1245, l'Incens de Beauvais est appelé à l'abbaye de Royaumont, fondée par le roi en 1228, pour y exercer les fonctions de lecteur, sans doute peu après 1246. Selon les mots de Bernard Gui, il entre là dans la familiarité du roi, qui fréquentait Royaumont. Cette rencontre eut son importance pour la destinée de son œuvre majeure, le Speculum maius, et spécialement de sa partie historique, le Speculum historiale ; elle conduisit l'Incens de Beauvais à dégager de son projet encyclopédique des traités spécifiques sur l'éducation des enfants nobles et la conduite du prince.</w:t>
      </w:r>
    </w:p>
    <w:p>
      <w:pPr>
        <w:spacing w:after="120" w:before="0" w:line="360" w:lineRule="auto"/>
        <w:ind w:firstLine="283"/>
        <w:jc w:val="both"/>
      </w:pPr>
      <w:r>
        <w:rPr>
          <w:rFonts w:ascii="Garamond" w:hAnsi="Garamond"/>
          <w:sz w:val="24"/>
        </w:rPr>
        <w:t>Comme dominicain, l'Incens de Beauvais participe à l'activité intellectuelle et didactique qui caractérise les couvents dominicains, c'est-à-dire qu'il est chargé de rendre accessible aux freres l'ensemble de la science, en procédant à un choix dans les connaissances à transmettre et en évitant le débordement d'une scientia multiplicata qui est un des signes de la fin du monde selon la prophétie de Daniel (Dan. 12,4 ; Prologue au Speculum maius = Libellus apologeticus, cité L. A., c. 2, en tête du Speculum naturale dans l'éd. Douai). Dans le milieu intellectuel parisien, ses soutiens sont Guiard de Laon, maître-régent puis chancelier de l'Université (1237), plus tard évêque de Cambrai (1238-1248), et aussi Guillaume d'Auvergne, évêque de Paris, qu'il déclare compétents pour juger de son œuvre, et favorables à l'ordre dominicain (Epistola ad regem Ludovicum, éd. G. Guzman, l'Incens de Beauvais. 1990).</w:t>
      </w:r>
    </w:p>
    <w:p>
      <w:pPr>
        <w:spacing w:after="120" w:before="0" w:line="360" w:lineRule="auto"/>
        <w:ind w:firstLine="283"/>
        <w:jc w:val="both"/>
      </w:pPr>
      <w:r>
        <w:rPr>
          <w:rFonts w:ascii="Garamond" w:hAnsi="Garamond"/>
          <w:sz w:val="24"/>
        </w:rPr>
        <w:t>2. REPAIRES CHRONOLOGIQUES ET PETITES UVRES. - l n'est pas possible, en l'état actuel de la recherche, de donner une chronologie stricte des œuvres de l'Incens de Beauvais. En tout état de cause, la rédaction du Speculum maius s'est étendue sur plus d'une quinzaine d'années, d'avant 1244 à 1257/58 (première datation finale du Speculum maius ; intégration de textes provenant du De veritate de Thomas d'Aquin dans le livre xxvi du Speculum naturale). La première tâche de l'Incens de Beauvais, son métier, qui marquera toute son œuvre, est de lire et de faire ou de faire faire des extraits qui seront ensuite utilisés aussi bien dans ses « petites œuvres » que dans son encyclopédie. Cette cueillette des flores a sans doute commencé des la fin des années 1230.</w:t>
      </w:r>
    </w:p>
    <w:p>
      <w:pPr>
        <w:spacing w:after="120" w:before="0" w:line="360" w:lineRule="auto"/>
        <w:ind w:firstLine="283"/>
        <w:jc w:val="both"/>
      </w:pPr>
      <w:r>
        <w:rPr>
          <w:rFonts w:ascii="Garamond" w:hAnsi="Garamond"/>
          <w:sz w:val="24"/>
        </w:rPr>
        <w:t>La mise en chantier rédactionnel du Speculum maius semble aller de pair avec la rédaction de deux ouvrages spirituels, Liber de laudibus beatae virginis (142 chap.) et Liber de laudibus sancti Johannis evangelistae (26 chap.) qui sont déjà une compilation de textes patristiques authentiques - en opposition avec la littérature apocryphe -- et qui doivent fournir un fondement sain (« securus et sanus ») à la dévotion envers Marie et l'apôtre à qui le Christ a confié la vierge (« virginis sacrae paranymphus »). Ces deux œuvres, dont il existe une édition incunable (J. Amerbach, Bâle, 1481), seraient à étudier en partant de l'hypothese qu'elles sont en rapport avec le travail d'excerptor déjà commencé en vue du Speculum maius. L'étude du Liber de laudibus beatae virginis est d'autant plus souhaitable qu'il s'agit de l'œuvre de l'Incens de Beauvais qui, à l'exception du Speculum historiale, a connu le plus grand succes : on en conserve plus de 50 manuscrits.</w:t>
      </w:r>
    </w:p>
    <w:p>
      <w:pPr>
        <w:spacing w:after="120" w:before="0" w:line="360" w:lineRule="auto"/>
        <w:ind w:firstLine="283"/>
        <w:jc w:val="both"/>
      </w:pPr>
      <w:r>
        <w:rPr>
          <w:rFonts w:ascii="Garamond" w:hAnsi="Garamond"/>
          <w:sz w:val="24"/>
        </w:rPr>
        <w:t>Deux autres œuvres de spiritualité, non datées, devraient aussi retenir l'attention : les Expositiones in orationem dominicam (éditée sous le nom d'Albert le Grand par A. Wimmer, Ratisbonne, 1902) et in salutationem beatae virginis ab angelo facta, inédite. L'Expositio in orationem dominicam est en fait un véritable traité sur la prière, écrit « surtout pour les simples fideles qui répetent avec assiduité ces paroles mais n'en ont pas la compréhension (intelligentia) » ; ses 18 chapitres traitent des demandes de l'oraison dominicale, de l'état d'esprit de celui qui prie, des gestes de la prière, des lieux et des temps convenables, des bénéficiaires de la prière.</w:t>
      </w:r>
    </w:p>
    <w:p>
      <w:pPr>
        <w:spacing w:after="120" w:before="0" w:line="360" w:lineRule="auto"/>
        <w:ind w:firstLine="283"/>
        <w:jc w:val="both"/>
      </w:pPr>
      <w:r>
        <w:rPr>
          <w:rFonts w:ascii="Garamond" w:hAnsi="Garamond"/>
          <w:sz w:val="24"/>
        </w:rPr>
        <w:t>En 1247-1250, l'Incens de Beauvais compose, à la demande de la reine Marguerite, le De eruditione filiorum nobilium (éd. A. Steiner, Cambridge, Mass., 1938). Ce texte, qui n'est plus seulement un recueil de citations d'auteurs, mais un véritable tractatus, fait de l'Incens de Beauvais un auteur important pour l'histoire de l'éducation, et particulierement pour l'éducation des filles. Il faisait partie d'un projet plus vaste, en interaction avec le projet encyclopédique lui-même, qui aurait couvert tout le domaine de la science politique (« opus quodam universale de statu principis ac totius regalis curie sive familie, necnon et de rei publice amministracione ac totius regni gubernacione », prologue du De eruditione.). Cette œuvre politique ne sera jamais menée à terme, mais en 1260-1262, sous la pression conjuguée du roi, de son gendre Thibaud de Champagne, roi de Navarre, et du maître général de l'Ordre dominicain, Humbert de Romans, une autre partie sera publiée, le De morali principis institutione (éd critique et étude en cours par R. J. Schneider ; cf. l'Incens de Beauvais, 1990). Ce traité est, lui aussi, un texte tres important, dans la lignée des Miroirs des princes (DS, t. 10, col. 1303-12).</w:t>
      </w:r>
    </w:p>
    <w:p>
      <w:pPr>
        <w:spacing w:after="120" w:before="0" w:line="360" w:lineRule="auto"/>
        <w:ind w:firstLine="283"/>
        <w:jc w:val="both"/>
      </w:pPr>
      <w:r>
        <w:rPr>
          <w:rFonts w:ascii="Garamond" w:hAnsi="Garamond"/>
          <w:sz w:val="24"/>
        </w:rPr>
        <w:t>Peu après 1244 ?, par suite de l'évolution du Speculum maius, l'Incens de Beauvais avait « mis de côté » une partie des textes autrefois retenus, mais qui n'ont pas trouvé leur place dans l'encyclopédie, pour en faire deux traités théologiques séparés, le Liber de sancta trinitate (inédit) et le Liber gratiae (éd. J. Amerbach, Bâle, 1481), recueil important de citations sur le Verbe incarné, organisées en quatre livres et 460 chapitres selon la technique de composition du Speculum maius. Bernard de Clairvaux et Hugues de Saint-Victor sont parmi les auteurs les plus cités, le titre Liber gratiae étant justifié par un emprunt au De daustro animae (IV, 33) attribué à Hugues de Fouilloy. En janvier 1260, à la mort du prince Louis, fils aîné du roi et héritier du royaume, l'Incens de Beauvais - qui a quitté Royaumont - écrit l'œuvre de circonstance Liber consolatorius pro morte amici, dont les premiers chapitres ont un ton tres personnel (16 chap. ; 2 éd incunables, dont J. Amerbach ; éd partielle, c. 1-3, et étude par P von Moos, Die Trostschrift des l'Incens von Beauvais für Ludwig IX, dans Mittellateinisches Jahrbuch, t. 4, 1967, p. 173-218). Les textes de consolation commentés sont chrétiens et classiques, étroitement mêlés.</w:t>
      </w:r>
    </w:p>
    <w:p>
      <w:pPr>
        <w:spacing w:after="120" w:before="0" w:line="360" w:lineRule="auto"/>
        <w:ind w:firstLine="283"/>
        <w:jc w:val="both"/>
      </w:pPr>
      <w:r>
        <w:rPr>
          <w:rFonts w:ascii="Garamond" w:hAnsi="Garamond"/>
          <w:sz w:val="24"/>
        </w:rPr>
        <w:t>A une date inconnue, mais plutôt au début de sa carriere dominicaine si on en juge par la méthode de travail, l'Incens avait composé un De penitentia (inédit), lui aussi « totus ex dictis sanctorum doctorum collectus ». Quelques manuscrits lui attribuent aussi des sermons. Par ailleurs, on cherche une œuvre authentique perdue, signalée par lui-même (De morali.…, c. 21) à propos du vice de médisance dont il a peutêtre été victime, De detractione.</w:t>
      </w:r>
    </w:p>
    <w:p>
      <w:pPr>
        <w:spacing w:after="120" w:before="0" w:line="360" w:lineRule="auto"/>
        <w:ind w:firstLine="283"/>
        <w:jc w:val="both"/>
      </w:pPr>
      <w:r>
        <w:rPr>
          <w:rFonts w:ascii="Garamond" w:hAnsi="Garamond"/>
          <w:sz w:val="24"/>
        </w:rPr>
        <w:t>Toutes les œuvres décrites ci-dessus, dites « les petites œuvres » de l'Incens de Beauvais, existent en plusieurs manuscrits (de 3 pour le De Trinitate à 52 pour le Liber de laudibus beatae virginis actuellement répertoriés) des 13°, 14° et 15° siecles, qui témoignent d'un réel succes dans le temps et l'espace ; mais, ainsi que l'ont bien indiqué R. J. Schneider et J. B. Loorbij (4 Hand-list of Manuscripts of the Minor Treatises of l'Incens of Beauvais, dans l'Incens of Beauvais Newsletter, éd par G. Guzman, n. 12, 1987, D 3-11), plusieurs de ces œuvres n'ont pas encore bénéficié de la recherche contemporaine et tout le travail reste à faire pour apprécier leur contenu, voire confirmer leur attribution à l'Incens de Beauvais. Enfin, on peut aussi considérer à part le Memoriale temporum, qui est certes directement lié au Speculum maius, mais n'est pas le résumé du Speculum historiale ; il est extrait volontairement, par l'auteur lui-même, du premier Speculum Naturale. La tentative d'en faire une sorte de manuel élémentaire de l'histoire universelle n'a cependant guere réussi.</w:t>
      </w:r>
    </w:p>
    <w:p>
      <w:pPr>
        <w:spacing w:after="120" w:before="0" w:line="360" w:lineRule="auto"/>
        <w:ind w:firstLine="283"/>
        <w:jc w:val="both"/>
      </w:pPr>
      <w:r>
        <w:rPr>
          <w:rFonts w:ascii="Garamond" w:hAnsi="Garamond"/>
          <w:sz w:val="24"/>
        </w:rPr>
        <w:t>3. LE SPECULUM MAIUS est aujourd'hui connu en quatre parties dans l'édition des Bénédictins de Douai (1624), mais l'une d'elles, le Speculum morale, sans être totalement étrangère au projet primitif, est apocryphe et date de l'extrême fin du siècle. Les trois parties Naturale, Doctrinale, Historiale, représentent une masse de près de quatre millions de mots, 9 847 chapitres répartis en 80 livres : Nat. 32 livres ; Doctr. 17 livres ; Hist. 31 livres dans l'édition de Douai (les références dans le présent article sont faites à cette édition de Douai, la numérotation des livres dans les manuscrits diffère généralement d'une unité, livre 1 de l'éd. = livre x des mss).</w:t>
      </w:r>
    </w:p>
    <w:p>
      <w:pPr>
        <w:spacing w:after="120" w:before="0" w:line="360" w:lineRule="auto"/>
        <w:ind w:firstLine="283"/>
        <w:jc w:val="both"/>
      </w:pPr>
      <w:r>
        <w:rPr>
          <w:rFonts w:ascii="Garamond" w:hAnsi="Garamond"/>
          <w:sz w:val="24"/>
        </w:rPr>
        <w:t>À partir du moment (fin des années 1230 ?) où l'incent de Beauvais est chargé de composer une encyclopédie - dont l'ampleur au départ ne lui apparaît pas clairement : « quosdam flores pro modulo ingenii mei electos in unum corpus voluminis quodam compendio et ordine summatim redigere » (L. A., c. 1) - il fait et fait faire des extraits, il élabore un plan.</w:t>
      </w:r>
    </w:p>
    <w:p>
      <w:pPr>
        <w:spacing w:after="120" w:before="0" w:line="360" w:lineRule="auto"/>
        <w:ind w:firstLine="283"/>
        <w:jc w:val="both"/>
      </w:pPr>
      <w:r>
        <w:rPr>
          <w:rFonts w:ascii="Garamond" w:hAnsi="Garamond"/>
          <w:sz w:val="24"/>
        </w:rPr>
        <w:t>Dans le prologue à son encyclopédie, le Libellus apologeticus (= L. A.), il expose clairement sa manière de penser et d'accomplir le travail qui lui a été confié par ses supérieurs. Il organise en une immense compilation les textes récoltés à la lecture des grandes œuvres antiques, patristiques et médiévales : « hoc ipsum opus utique meum simpliciter non sit, sed illorum potius, ex quorum dictis fere totum illud contexui, nam ex meo pauca et quasi nulla addidi. Ipsorum igitur est auctoritate, nostrum autem sola partium ordinatione » (L. A., c. 4).</w:t>
      </w:r>
    </w:p>
    <w:p>
      <w:pPr>
        <w:spacing w:after="120" w:before="0" w:line="360" w:lineRule="auto"/>
        <w:ind w:firstLine="283"/>
        <w:jc w:val="both"/>
      </w:pPr>
      <w:r>
        <w:rPr>
          <w:rFonts w:ascii="Garamond" w:hAnsi="Garamond"/>
          <w:sz w:val="24"/>
        </w:rPr>
        <w:t>Les buts de l'entreprise restent ancrés dans la tradition, cernés par le grand principe de l'autorité des auteurs cités, de leur place dans la hiérarchie de la vérité du discours. Le Speculum maïius est donc un immense florilège, où chaque texte est soigneusement rapporté à son auteur, pour aider les lecteurs, et d'abord les Frères Prêcheurs, à connaître le dogme, à instruire les mœurs et à interpréter le texte sacré selon ses divers sens (« ad fidei nostre dogmatis astructionem, vel ad morum instructionem, sive ad excitandam caritatis devotionem, aut divinarum scripturarum mysticam expositionem, vel ad ipsius veritatis manifestam aut symbolicam declarationem. », L. A., c. 1).</w:t>
      </w:r>
    </w:p>
    <w:p>
      <w:pPr>
        <w:spacing w:after="120" w:before="0" w:line="360" w:lineRule="auto"/>
        <w:ind w:firstLine="283"/>
        <w:jc w:val="both"/>
      </w:pPr>
      <w:r>
        <w:rPr>
          <w:rFonts w:ascii="Garamond" w:hAnsi="Garamond"/>
          <w:sz w:val="24"/>
        </w:rPr>
        <w:t>- Dans cette optique, la recherche de l'organisation de la matière encyclopédique n'a pas été chose aisée et les plans se sont succédés depuis une première ébauche apparentée aux traités des vices et des vertus, puis un plan calqué sur les cinq modes de description du monde selon Honorius Augustudonensis (De imagine mundi, c. 2, éd. V. I. J. Flint, AHDLMA, 1982, p. 49).</w:t>
      </w:r>
    </w:p>
    <w:p>
      <w:pPr>
        <w:spacing w:after="120" w:before="0" w:line="360" w:lineRule="auto"/>
        <w:ind w:firstLine="283"/>
        <w:jc w:val="both"/>
      </w:pPr>
      <w:r>
        <w:rPr>
          <w:rFonts w:ascii="Garamond" w:hAnsi="Garamond"/>
          <w:sz w:val="24"/>
        </w:rPr>
        <w:t>C'est d'ailleurs en fonction de l'encyclopédie d'Honorius que l'incent de Beauvais a retenu le titre de son œuvre (« quod et Speculum maius-appellari decrevi, Speculum quidem eo quod maius autem ad differentiam parvi libelli iamdudum editi, cuius titulus est Speculum vel Imago mundi », L. A. ; c. 3).</w:t>
      </w:r>
    </w:p>
    <w:p>
      <w:pPr>
        <w:spacing w:after="120" w:before="0" w:line="360" w:lineRule="auto"/>
        <w:ind w:firstLine="283"/>
        <w:jc w:val="both"/>
      </w:pPr>
      <w:r>
        <w:rPr>
          <w:rFonts w:ascii="Garamond" w:hAnsi="Garamond"/>
          <w:sz w:val="24"/>
        </w:rPr>
        <w:t>Mais ce modèle est abandonné (le Liber de trinitate et le Liber gratiae sont les témoins de cette première forme du travail encyclopédique ; cf. Nar. I, 1) et c'est finalement l'influence des Victorins qui devient la plus déterminante pour l'ordinatio de la matière encyclopédique, d'abord en deux parties, Naturale et Historiale terminées en 1245 ; celles-ci sont reprises dans les années suivantes, qui voient le Naturale initial, complété par de nouvelles campagnes de lecture, éclater en deux parties, Naturale et Doctrinale.</w:t>
      </w:r>
    </w:p>
    <w:p>
      <w:pPr>
        <w:spacing w:after="120" w:before="0" w:line="360" w:lineRule="auto"/>
        <w:ind w:firstLine="283"/>
        <w:jc w:val="both"/>
      </w:pPr>
      <w:r>
        <w:rPr>
          <w:rFonts w:ascii="Garamond" w:hAnsi="Garamond"/>
          <w:sz w:val="24"/>
        </w:rPr>
        <w:t>Le Speculum historiale pour sa part est moins largement remanié : plusieurs florilèges patristiques, qui sont un de ses éléments constitutifs, sont modifiés ; il se complète chronologiquement jusqu'en 1254, ce qui y inclut en particulier les longs extraits sur les Tartares d'après les récits de Jean de Plan Carpin et de Simon de Saint-Quentin, et il reçoit quelques compléments d'histoire royale (dont le Reditus ad stirpem Karoli, XXX, 126).</w:t>
      </w:r>
    </w:p>
    <w:p>
      <w:pPr>
        <w:spacing w:after="120" w:before="0" w:line="360" w:lineRule="auto"/>
        <w:ind w:firstLine="283"/>
        <w:jc w:val="both"/>
      </w:pPr>
      <w:r>
        <w:rPr>
          <w:rFonts w:ascii="Garamond" w:hAnsi="Garamond"/>
          <w:sz w:val="24"/>
        </w:rPr>
        <w:t>Le Speculum maius de l'incent de Beauvais vit donc désormais sous la forme de trois parties.</w:t>
      </w:r>
    </w:p>
    <w:p>
      <w:pPr>
        <w:spacing w:after="120" w:before="0" w:line="360" w:lineRule="auto"/>
        <w:ind w:firstLine="283"/>
        <w:jc w:val="both"/>
      </w:pPr>
      <w:r>
        <w:rPr>
          <w:rFonts w:ascii="Garamond" w:hAnsi="Garamond"/>
          <w:sz w:val="24"/>
        </w:rPr>
        <w:t>Enfin, le Speculum historiale est aussi un immense légendier, à comparer avec les autres grands légendiers dominicains qui se constituent à la même époque, ceux de Jean de Mailly et de Jacques de Voragine. Parmi ces vitae, l'une des plus largement représentées est celle de la béguine Marie d'Oignies par Jacques de Vitry (XXX, 10-51). Quant à la vierge Marie, près d'une centaine de chapitres racontent ses miracles, dont 41 chapitres (V, 81-119) tirés du Mariale magnum cistercien, après le récit de son assomption (« Haec historia licet inter apocryphas scripturas reputetur, pia tamen videtur esse ad credendum et credentibus utilis ad legendum », V, 79). Les points indiqués ci-dessus ouvrent tous des voies de recherche pour donner à l'incent de Beauvais sa place dans la vie intellectuelle et la spiritualité dominicaines avant Thomas d'Aquin. Il est certain qu'il est un représentant exemplaire de la première école dominicaine, développée autour de Hugues de Saint-Cher dans la décennie 1230-1240, et qu'il est gardien des influences victorines et, plus encore, cisterciennes.</w:t>
      </w:r>
    </w:p>
    <w:p>
      <w:pPr>
        <w:spacing w:after="120" w:before="0" w:line="360" w:lineRule="auto"/>
        <w:ind w:firstLine="283"/>
        <w:jc w:val="both"/>
      </w:pPr>
      <w:r>
        <w:rPr>
          <w:rFonts w:ascii="Garamond" w:hAnsi="Garamond"/>
          <w:sz w:val="24"/>
        </w:rPr>
        <w:t>La liste de tous les manuscrits et éditions des œuvres de l'incent de Beauvais sera publiée dans Th. Kaeppeli, Scriptores Ordinis Praedicatorum Medii Aevi, t. 4. - La liste des manuscrits du Speculum historiale est publiée par M. C. Duchenne, G. G. Guzman et J. B. Voorbij (Une liste des manuscrits du « Speculum historiale » de l'incent de Beauvais, dans Scriptorium, t. 41, 1987, p. 286-94). ;</w:t>
      </w:r>
    </w:p>
    <w:p>
      <w:pPr>
        <w:spacing w:after="120" w:before="0" w:line="360" w:lineRule="auto"/>
        <w:ind w:firstLine="283"/>
        <w:jc w:val="both"/>
      </w:pPr>
      <w:r>
        <w:rPr>
          <w:rFonts w:ascii="Garamond" w:hAnsi="Garamond"/>
          <w:sz w:val="24"/>
        </w:rPr>
        <w:t>Les éditions des « petites œuvres » sont citées en cours d'article ou présentes dans : l'incentii opuscula. Scilicet : libri de gratia : libri laudum Virginis gloriose : liber de sancto Johanne evangelista : liber de eruditione puerorum regalium : liber consolatorius de morte amici, Johannes Amerbach, Bâle, 1481.</w:t>
      </w:r>
    </w:p>
    <w:p>
      <w:pPr>
        <w:spacing w:after="120" w:before="0" w:line="360" w:lineRule="auto"/>
        <w:ind w:firstLine="283"/>
        <w:jc w:val="both"/>
      </w:pPr>
      <w:r>
        <w:rPr>
          <w:rFonts w:ascii="Garamond" w:hAnsi="Garamond"/>
          <w:sz w:val="24"/>
        </w:rPr>
        <w:t>Le Speculum maius a connu de nombreuses éditions ; la dernière et la plus répandue est celle des Bénédictins de Douai : Bibliotheca Mundi. l'incentii Burgundi. Speculum. quadruplex, Naturale, Doctrinale, Morale, Historiale…., Douai, 1624, 4 vol in-fol. (reproduit par Akademische Druckund Verlagsanstalt, Graz, 1965). ;</w:t>
      </w:r>
    </w:p>
    <w:p>
      <w:pPr>
        <w:spacing w:after="120" w:before="0" w:line="360" w:lineRule="auto"/>
        <w:ind w:firstLine="283"/>
        <w:jc w:val="both"/>
      </w:pPr>
      <w:r>
        <w:rPr>
          <w:rFonts w:ascii="Garamond" w:hAnsi="Garamond"/>
          <w:sz w:val="24"/>
        </w:rPr>
        <w:t>La bibliographie ancienne a été reprise systématiquement dans Spicae. Cahiers de l'Atelier l'incent de Beauvais, C. N. R. S., Paris, n. 1, 1978, p. 6-29. Elle peut être mise à jour grâce à la thèse de J. B. Voorbij et aux articles du volume l'incent de Beauvais. 1990, cités ci-dessous.</w:t>
      </w:r>
    </w:p>
    <w:p>
      <w:pPr>
        <w:spacing w:after="120" w:before="0" w:line="360" w:lineRule="auto"/>
        <w:ind w:firstLine="283"/>
        <w:jc w:val="both"/>
      </w:pPr>
      <w:r>
        <w:rPr>
          <w:rFonts w:ascii="Garamond" w:hAnsi="Garamond"/>
          <w:sz w:val="24"/>
        </w:rPr>
        <w:t>Nous ne donnons donc ci-après qu'une bibliographie très sélective, en rappelant : que la première référence est : J. Échard, Sancti Thomae Summa suo auctori vindicata, sive de V. F. l'incentii Bellovacensis scriptis dissertatio, Paris, 1708. - A. D. von den Brincken, Geschichtsbetrachtung bei l'incenz von Beauvais. Die « Apologia Actoris » zum « Speculum maius », dans Deutsches Archiv, t. 34, 1978, p. 410-99. - M. Paulmier, Étude sur l'état des connaissances au milieu du XIIIe : Nouvelles recherches sur la genèse du « Speculum maius » de l'incent de Beauvais, dans Spicae. Cahiers de l'Atelier l'incent de Beauvais, n. 1, 1978, p. 91-122. - S. Lusignan, Préface au « Speculum maius » de l'incent de Beauvais : réfraction et diffraction, Montréal-Paris, 1979. - M. Paulmier-Foucart, Ordre encyclopédique et organisation de la matière dans le « Speculum maius » de l'incent de Beauvais, dans L'encyclopédisme. Actes du Colloque de Caen, janvier 1987, éd. A. Becq, Paris, 1991, p. 201-26. - M. Paulmier-Foucart et S. Lusignan, l'incent de Beauvais et l'histoire du « Speculum maius », dans Journal des Savants, 1990, p. 97-124. - l'incent de Beauvais. Intentions et Réceptions d'une œuvre encyclopédique au Moyen Âge, éd. S. Lusignan, M. Paulmier-Foucart et A. Nadeau, Paris-Montréal, 1990. - J. B. Voorbij, Het « Speculum Historiale » van V de B. Een Studie van zijn onstaansgeschiedenis, thèse de l'Université de Groningue, 1991.</w:t>
      </w:r>
    </w:p>
    <w:p>
      <w:pPr>
        <w:spacing w:after="120" w:before="0" w:line="360" w:lineRule="auto"/>
        <w:ind w:firstLine="283"/>
        <w:jc w:val="both"/>
      </w:pPr>
      <w:r>
        <w:rPr>
          <w:rFonts w:ascii="Garamond" w:hAnsi="Garamond"/>
          <w:sz w:val="24"/>
        </w:rPr>
        <w:t>DS, t. 1, col. 1132, 1648 ; - t. 2, col. 270, 1613 ; - t. 4, col. 207, 816, 1817, 1894 ; - t. 5, col. 447, 462-63, 471-72, 474, 864, 866, 1426 ; - t. 6, col. 92, 172, 368, 542, 1233 ; - t. 11, col. 20, 54, 431 ; - t. 12, col. 453, 461, 606.</w:t>
      </w:r>
    </w:p>
    <w:p/>
    <w:p>
      <w:pPr>
        <w:spacing w:after="120" w:before="240" w:line="240" w:lineRule="auto"/>
        <w:ind w:firstLine="0"/>
        <w:jc w:val="left"/>
      </w:pPr>
      <w:r>
        <w:rPr>
          <w:rFonts w:ascii="Garamond" w:hAnsi="Garamond"/>
          <w:b/>
          <w:sz w:val="28"/>
        </w:rPr>
        <w:t>Monique PAULMIER-FOUCART.</w:t>
      </w:r>
    </w:p>
    <w:p>
      <w:pPr>
        <w:spacing w:after="120" w:before="0" w:line="360" w:lineRule="auto"/>
        <w:ind w:firstLine="283"/>
        <w:jc w:val="both"/>
      </w:pPr>
      <w:r>
        <w:rPr>
          <w:rFonts w:ascii="Garamond" w:hAnsi="Garamond"/>
          <w:sz w:val="24"/>
        </w:rPr>
        <w:t>3. VINCENT FERRER (FERRER : SAINT), dominicain, 1350-1419. - 1. Vie. - 2. Écrits. - 3. Doctrine.</w:t>
      </w:r>
    </w:p>
    <w:p>
      <w:pPr>
        <w:spacing w:after="120" w:before="0" w:line="360" w:lineRule="auto"/>
        <w:ind w:firstLine="283"/>
        <w:jc w:val="both"/>
      </w:pPr>
      <w:r>
        <w:rPr>
          <w:rFonts w:ascii="Garamond" w:hAnsi="Garamond"/>
          <w:sz w:val="24"/>
        </w:rPr>
        <w:t>1. Vie. - Vincent Ferrer est né en 1350 ; les biographes donnent la date du 23 janvier, plus, semble-t-il, pour des calculs basés sur le sanctoral que sur une documentation exacte. Il était le fils de Guillén Ferrer y Constanza, de noble lignée catalane. Il eut un frère, Bonifacio Ferrer, décédé en 1417, juriste illustre qui, devenu veuf, entra chez les Chartreux et devint maître général de son Ordre (cf. DS, t. 5, col. 192-94 : V. Gómez, La figura de B. F., dans Escritos del Vedat, t. 10, 1980, p. 259-95). Vincent est le « valencien le plus universel, la figure centrale de l'histoire ecclésiastique de Valence » (V. Cárcel, p. 105). La biographie de Vincent Ferrer se divise en trois périodes bien distinctes. 1° Vie académique. - Vincent Ferrer embrassa la vie religieuse chez les Dominicains, au couvent de Valence, en 1367. À cause de ses dons intellectuels peu communs, frère Vincent se consacra, durant sa jeunesse, à la vie académique. Il fit ses études à Barcelone, Lérida et Toulouse. En 1378, ses études terminées, il devint professeur de philosophie, puis de 1385 à 1390 il enseigna la théologie à la cathédrale de Valence. De cette période d'enseignement sont nés deux écrits, De suppositionibus dialecticis et De unitate, qui témoignent de son « ouverture aux problèmes philosophiques » de son temps (la crise du nominalisme) et les Annotationes sur Thomas d'Aquin, qui révèlent son thomisme théologique (cf. M. Miralles, Escritos filosóficos de s. V. F., dans Estudios filosóficos, t. 4, 1955, p. 279-84 ; S. V. F, anotador de Sto Tomás, dans Revista española de teología, t. 15, 1955, p. 445-58). 2° Vie politique. - En 1390, Vincent Ferrer se lance dans une action politique multiple : d'abord de type conventuel, comme prieur du couvent de Valence ; puis de type civil, en intervenant dans certaines affaires de la vie de la cité ; surtout, il fut appelé par le cardinal Pedro de Luna, légat de Clément VI, pour l'accompagner dans sa mission auprès des rois d'Espagne et du Portugal en faveur de la cause du pape d'Avignon face à celle du pape de Rome (Urbain VI).</w:t>
      </w:r>
    </w:p>
    <w:p>
      <w:pPr>
        <w:spacing w:after="120" w:before="0" w:line="360" w:lineRule="auto"/>
        <w:ind w:firstLine="283"/>
        <w:jc w:val="both"/>
      </w:pPr>
      <w:r>
        <w:rPr>
          <w:rFonts w:ascii="Garamond" w:hAnsi="Garamond"/>
          <w:sz w:val="24"/>
        </w:rPr>
        <w:t>Le succès de Pedro de Luna compliqua la solution du schisme d'Occident et fit qu'il parvint au pontificat en 1394 sous le nom de Benoît XIII. Il n'est pas possible de savoir la part que prit Vincent Ferrer à ce succès, mais bien des signes indiquent clairement le service qu'il lui a rendu comme théologien-conseiller (J. Zunzunegui, La legación en España del card. Pedro de Luna, 1379-1390, dans Xenia piana, Rome, 1934, p. 83-137).</w:t>
      </w:r>
    </w:p>
    <w:p>
      <w:pPr>
        <w:spacing w:after="120" w:before="0" w:line="360" w:lineRule="auto"/>
        <w:ind w:firstLine="283"/>
        <w:jc w:val="both"/>
      </w:pPr>
      <w:r>
        <w:rPr>
          <w:rFonts w:ascii="Garamond" w:hAnsi="Garamond"/>
          <w:sz w:val="24"/>
        </w:rPr>
        <w:t>Dans son De moderno Ecclesiae schismate, Vincent prend nettement parti pour la légitimité de Clément VI. Cet ouvrage, écrit en 1380 - il avait alors 30 ans -, renferme une intention politique : vaincre l'« indifférence », commode, du roi d'Aragon D. Pedro IV, qui restait neutre ; d'autre part, abstraction faite de ses motivations et de son action proclémentiste, cet écrit est l'un des plus théologiques qui ait été écrit durant cette crise du grand schisme : il utilise, certes, les arguments canoniques ou juridiques qui furent les armes de ses contemporains ; mais, très différent d'eux, Vincent Ferrer envisage le problème à partir d'un plan théologique et propose la solution pratique qu'il croit être la plus efficace.</w:t>
      </w:r>
    </w:p>
    <w:p>
      <w:pPr>
        <w:spacing w:after="120" w:before="0" w:line="360" w:lineRule="auto"/>
        <w:ind w:firstLine="283"/>
        <w:jc w:val="both"/>
      </w:pPr>
      <w:r>
        <w:rPr>
          <w:rFonts w:ascii="Garamond" w:hAnsi="Garamond"/>
          <w:sz w:val="24"/>
        </w:rPr>
        <w:t>L'idée principale, de laquelle Vincent part et sur laquelle il s'appuie, est celle de l'Église Corpus Mysticum, axe de l'ecclésiologie de Thomas d'Aquin. Dans ce Corpus en tant que réalité historique ou intramondaine, le pape assume la fonction unique et suprême de vicarius Christi. Le principe d'unité de foi et de gouvernement, différent de celui postulé par l'ecclésiologie thomiste, conforte l'argumentation en affirmant l'unité de la tête visible, c'est-à-dire qu'un seul peut être le véritable pape. L'option de foi est claire et en face d'elle ne peuvent tenir ni l'ignorance ni l'indifférence. L'option concrète dans le cas présent est, pour Vincent, aussi claire : obéissance filiale et totale à Clément VI. Quant à sortir du grand schisme, Ferrer en montre l'urgente nécessité, mais il en ferme deux portes ; la via concilii et la via charismatum : ce sont les cardinaux, le collegium cardinalitium, d'après le jus Ecclesiae, qui ont le pouvoir de décision (cf. Á. Huerga, El Tratado del cisma moderno de s. V. F., dans Revista española de teología, t. 39/40, 1979/80, p. 145-61).  »À cause de son rôle auprès du cardinal Pedro de Luna et de son traité De moderno Ecclesiae schismate, Ferrer s'acquit un grand prestige à la cour des rois d'Aragon, prestige qui ira augmentant durant le règne de Juan Ier et qui culmine durant celui de Martin Ier. À la mort de ce dernier, sans héritier au trône, se posa le problème de la succession, d'où résulta ce qu'on a appelé El Compromiso de Caspe (1412). Vincent Ferrer fut un des arbitres choisis et, à ce qu'il semble, celui qui décida en faveur de l'infant Don Fernando (cf. M. Dualde-J. Camarena, El compromiso de Caspe, Saragosse, 1971). - À Clément VII succéda en Avignon le cardinal Pedro de Luna, qui prit le nom de Benoît XIII (1394). Ce dernier nomma Vincent Ferrer maître du saint palais, pénitentiaire ou confesseur papal, l'obligeant à résider à la cour pontificale d'Avignon (1395-1398). 3° Vie apostolique. - La prolongation du schisme d'Occident découragea Vincent Ferrer qui aimait l'Église et en éprouvait le drame, Avec une belle confiance - les biographes affirment qu'il eut une vision surnaturelle à ce sujet le 3 octobre 1398 - il décida d'abandonner le palais papal et de se lancer dans une croisade apostolique. Selon l'herméneutique d'un texte de Vincent lui-même, il commença cette étape - sans aucun doute la plus belle et la plus fertile de sa vie -, le 22 novembre 1399. L'hagiographie présente Vincent Ferrer comme prédicateur itinérant, thaumaturge, légat a latere Christi, réalisant une campagne de pénitence et de réforme, peut-être la mieux organisée et la plus populaire du bas Moyen Âge.</w:t>
      </w:r>
    </w:p>
    <w:p>
      <w:pPr>
        <w:spacing w:after="120" w:before="0" w:line="360" w:lineRule="auto"/>
        <w:ind w:firstLine="283"/>
        <w:jc w:val="both"/>
      </w:pPr>
      <w:r>
        <w:rPr>
          <w:rFonts w:ascii="Garamond" w:hAnsi="Garamond"/>
          <w:sz w:val="24"/>
        </w:rPr>
        <w:t>La tradition iconographique représente Vincent Ferrer de préférence comme l'« ange de l'Apocalypse », portant une banderole où est écrit « timete Deum » et appelant à la rénovation de la vie chrétienne, sans ces « tendances illuministes » ou visionnaires qui étaient « en pugna con su formación teológica y su ideosincrasia » (J. M. de Garganta).</w:t>
      </w:r>
    </w:p>
    <w:p>
      <w:pPr>
        <w:spacing w:after="120" w:before="0" w:line="360" w:lineRule="auto"/>
        <w:ind w:firstLine="283"/>
        <w:jc w:val="both"/>
      </w:pPr>
      <w:r>
        <w:rPr>
          <w:rFonts w:ascii="Garamond" w:hAnsi="Garamond"/>
          <w:sz w:val="24"/>
        </w:rPr>
        <w:t>Ce Vincent prédicateur et ses compagnies de pénitents ont parcouru l'Europe, surtout l'Italie, l'Espagne et la France. En Espagne, de nombreuses villes et villages se vantent d'avoir entendu les prédications de Vincent et d'avoir été témoins de ses miracles. Vincent s'adonna d'une manière particulière à la prédication en vue de la conversion des Sarrasins et des Juifs, qui vivaient avec les chrétiens dans l'Espagne médiévale (cf. B. Llorca, San V. F. y su labor en la conversión de los judíos, dans Razon y fe, t. 152, 1955, p. 277-906). Les affirmations à ce sujet ne sont pas toujours confrontées à une documentation sûre.</w:t>
      </w:r>
    </w:p>
    <w:p>
      <w:pPr>
        <w:spacing w:after="120" w:before="0" w:line="360" w:lineRule="auto"/>
        <w:ind w:firstLine="283"/>
        <w:jc w:val="both"/>
      </w:pPr>
      <w:r>
        <w:rPr>
          <w:rFonts w:ascii="Garamond" w:hAnsi="Garamond"/>
          <w:sz w:val="24"/>
        </w:rPr>
        <w:t>Ce qui est certain et qui provoque admiration et étonnement, c'est sa vie apostolique menée dans une période de désorientation dans l'Église et de baisse notable de la vie chrétienne. Son service auprès du cardinal Pedro de Luna, son prosélytisme en faveur des papes d'Avignon et son traité sur le Schisme sont compensés par sa rupture d'avec Benoît X (Perpignan, 1416), par son amour de l'Église et sa campagne itinérante de prédicateur apocalyptique et, en définitive, par son service du bien commun. Vincent Ferrer mourut à Vannes (Bretagne) le 5 avril 1419. Calixte III l'a canonisé le 29 juin 1455 et Pie V promulga la bulle de canonisation le 1er décembre 1458. Ce saint jouit, jusqu'à aujourd'hui, d'une énorme popularité.</w:t>
      </w:r>
    </w:p>
    <w:p>
      <w:pPr>
        <w:spacing w:after="120" w:before="0" w:line="360" w:lineRule="auto"/>
        <w:ind w:firstLine="283"/>
        <w:jc w:val="both"/>
      </w:pPr>
      <w:r>
        <w:rPr>
          <w:rFonts w:ascii="Garamond" w:hAnsi="Garamond"/>
          <w:sz w:val="24"/>
        </w:rPr>
        <w:t>2. Écrits. - En plus de la production littéraire déjà citée, deux séries d'écrits vincentiens méritent l'attention à cause de leur caractère spirituel : les sermons et le Traité de la vie spirituelle.</w:t>
      </w:r>
    </w:p>
    <w:p>
      <w:pPr>
        <w:spacing w:after="120" w:before="0" w:line="360" w:lineRule="auto"/>
        <w:ind w:firstLine="283"/>
        <w:jc w:val="both"/>
      </w:pPr>
      <w:r>
        <w:rPr>
          <w:rFonts w:ascii="Garamond" w:hAnsi="Garamond"/>
          <w:sz w:val="24"/>
        </w:rPr>
        <w:t>1° Les sermons. - L'œuvre la plus solide et la plus caractéristique de Vincent Ferrer, ce sont ses sermons, qui appartiennent à la dernière étape de sa vie. Malheureusement, ils ne nous sont pas parvenus en très bon état : parfois en latin, d'autres fois en roman valencien, pris probablement en sténographie rudimentaire par ses compagnons. Le phénomène rappelle ce qu'il en fut des prédications de Savonarole à la fin du 15e siècle. Bien qu'ils ne soient parvenus que comme reportata, les sermons de Vincent Ferrer ont joui d'une large diffusion depuis l'époque des incunables jusqu'à nos jours, ainsi que de notables recherches de critique textuelle (Chabás, Sanchis, Robres, Perarnau, etc.). D'après les experts, les plus expressifs sont les reportata en langue vulgaire, qui révèlent avec netteté les schémas doctrinaux et offrent avec vivacité des anecdotes et des phrases d'une prédication orale extraordinairement plastique et d'un riche contenu moral.</w:t>
      </w:r>
    </w:p>
    <w:p>
      <w:pPr>
        <w:spacing w:after="120" w:before="0" w:line="360" w:lineRule="auto"/>
        <w:ind w:firstLine="283"/>
        <w:jc w:val="both"/>
      </w:pPr>
      <w:r>
        <w:rPr>
          <w:rFonts w:ascii="Garamond" w:hAnsi="Garamond"/>
          <w:sz w:val="24"/>
        </w:rPr>
        <w:t>Dans le cadre des artes praedicandi du moyen âge, surtout dans celui de la prédication vivante, Vincent Ferrer se révèle, à travers ces reportata de ses sermons, comme une image rajeunie de saint Paul ou de saint Dominique, modèles qu'il gardait toujours présents. Dans le panégyrique de saint Paul (Sermons, éd. Sanchis Sivera, t. 2, p. 54-64), il esquisse vigoureusement la figure du prédicateur de l'Évangile qui veut réformer les coutumes chrétiennes, non divulguer ou discuter des idées philosophiques ou des fables poétiques. Comme l'observe un commentateur de son œuvre, Vincent Ferrer est un personnage archétypique du bas moyen âge, et « est dentro de unas líneas de formación teológica y de vida religiosa dominicana, que ve en la oración y contemplación el ideal del fraile predicator, que ha de dar al pueblo de Dios lo que ha vivido en el recogimiento y en la oración » (V. Forcada). Un autre spécialiste, J. M. de Garganta, avertit que « pour pouvoir évaluer toute la force de sa prédication il faut recourir au témoignage des premiers biographes, échos d'une tradition, et surtout aux témoins du procès de canonisation. C'est seulement de la sorte qu'on peut aboutir à un jugement de valeur sur une prédication vraiment extraordinaire » (J. M. de Garganta, art. Ferrer (V), dans Dicc. de España, col. 927). Il faut rappeler que H.-D. Fages a facilité aux lecteurs l'accès à ces biographies et aux procès (cf. infra, bibl.).</w:t>
      </w:r>
    </w:p>
    <w:p>
      <w:pPr>
        <w:spacing w:after="120" w:before="0" w:line="360" w:lineRule="auto"/>
        <w:ind w:firstLine="283"/>
        <w:jc w:val="both"/>
      </w:pPr>
      <w:r>
        <w:rPr>
          <w:rFonts w:ascii="Garamond" w:hAnsi="Garamond"/>
          <w:sz w:val="24"/>
        </w:rPr>
        <w:t>29 TRACTATUS DE VITA SPIRITUALI. - Ce livre est, sans aucun doute, une œuvre maîtresse de la littérature spirituelle et de celles qui eurent grande influence. Plusieurs la citent comme autorité en la matière : le théologien Bartolomé de Medina, les spirituels Francisco de Osuna et Diego Pérez de Valdivia ; Juan Gavastón la commente et il paraît même qu'elle eut une influence sur Thérèse d'Avila et Ignace de Loyola.</w:t>
      </w:r>
    </w:p>
    <w:p>
      <w:pPr>
        <w:spacing w:after="120" w:before="0" w:line="360" w:lineRule="auto"/>
        <w:ind w:firstLine="283"/>
        <w:jc w:val="both"/>
      </w:pPr>
      <w:r>
        <w:rPr>
          <w:rFonts w:ascii="Garamond" w:hAnsi="Garamond"/>
          <w:sz w:val="24"/>
        </w:rPr>
        <w:t>L'attribution à Vincent Ferrer est ferme et jamais, semble-t-il, elle n'a été mise en doute : c'est un écrit de la maturité (jamais senex), d'une lumineuse netteté dans les idées et la pédagogie, admirable d'équilibre, solide de doctrine, et riche d'expérience. Certes, il s'est présenté des problèmes quant à la transmission du texte et, récemment, quant à son originalité ou à ses sources. La transmission, tant manuscrite qu'imprimée, offre des pistes variées.</w:t>
      </w:r>
    </w:p>
    <w:p>
      <w:pPr>
        <w:spacing w:after="120" w:before="0" w:line="360" w:lineRule="auto"/>
        <w:ind w:firstLine="283"/>
        <w:jc w:val="both"/>
      </w:pPr>
      <w:r>
        <w:rPr>
          <w:rFonts w:ascii="Garamond" w:hAnsi="Garamond"/>
          <w:sz w:val="24"/>
        </w:rPr>
        <w:t>L'édition appelée cisnérienne (Alcalá, 1510) supprime certains chapitres de signification doctrinale particulière (ceux relatifs aux révélations privées et aux phénomènes mystiques) ; dans l'édition de León, 1520, cette partie est restituée.</w:t>
      </w:r>
    </w:p>
    <w:p>
      <w:pPr>
        <w:spacing w:after="120" w:before="0" w:line="360" w:lineRule="auto"/>
        <w:ind w:firstLine="283"/>
        <w:jc w:val="both"/>
      </w:pPr>
      <w:r>
        <w:rPr>
          <w:rFonts w:ascii="Garamond" w:hAnsi="Garamond"/>
          <w:sz w:val="24"/>
        </w:rPr>
        <w:t>Le problème de l'originalité est très complexe ; en 1904, G. Clementi a suggéré que Vincent Ferrer était débiteur de quelques opuscules attribués à l'enturin de Bergame (J. B. V. da B., OP, 1304-1346, Rome, 1904 et 1909). L'hypothèse de Clementi fut acceptée et renforcée par B. Altaner (F. von B., Breslau, 1911) et par M. I. Bodenstedt (The Imitatio Christi of Ludolphus the Carthusian, Washington, 1944). S. Brettle (1924) et M. M. Gorce (1925) suivent la même voie. En 1956, les éditeurs de Biografía y escritos de S. V. F. (Madrid, BAC) suivent l'hypothèse et affirment que « el problema de la originalidad del Tratado sigue planteado » (p. 465). Ils acceptent donc comme hypothèse de travail la dépendance de l'enturin de Bergame, mais « cela ne veut pas dire que nous rejetons à priori toute autre source possible ». Ainsi, la porte reste ouverte pour la révision textuelle et critique du Tratado, surtout au sujet des sources. À partir de 1954, ce problème prit un nouvel intérêt et suivit une nouvelle voie. Il est étrange, à première vue, qu'il ne se reflète pas dans Biografía y escritos, peut-être parce que l'original de cet ouvrage a été préparé avant cette date. Mais dès 1954, T. Kaeppeli « assène un rude coup » à l'hypothèse de G. Clementi en donnant comme non authentiques les petits traités que l'on supposait de l'enturin de Bergame et source principale du Traité de Vincent Ferrer (AFP, t. 24, 1954, p. 189-98 ; R. Arnau, S. V. F. y las eclesiologías del Cisma, Valencia, 1987, p. 52).</w:t>
      </w:r>
    </w:p>
    <w:p>
      <w:pPr>
        <w:spacing w:after="120" w:before="0" w:line="360" w:lineRule="auto"/>
        <w:ind w:firstLine="283"/>
        <w:jc w:val="both"/>
      </w:pPr>
      <w:r>
        <w:rPr>
          <w:rFonts w:ascii="Garamond" w:hAnsi="Garamond"/>
          <w:sz w:val="24"/>
        </w:rPr>
        <w:t>La discussion s'est enrichie de nouvelles données avec les études de R. Manselli (Spirituali e beghini in Provenza, Rome, 1959) et les analyses de A. Sisto (Pietro di Giovanni Olivi, il b. l'enturino da Bergamo e s. l'incenzo Ferreri, dans Rivista di storia e letteratura religiosa, t. 2, 1965, p. 268-73). Les précisions de Pierre l'Ailin et J. l'Ennebusch (cf. bibl.), d'un côté, et celles de J. M. de Garganta et M. Batllori, de l'autre, situent le Tractatus dans le contexte chronologique et idéologique des spirituali, concrètement dans la ligne de Joachim de Flore, Pierre-Jean Olivi, Arnauld de l'Illeneuve, qui se prolonge avec Ludolphe le Chartreux et Jean Gerson.</w:t>
      </w:r>
    </w:p>
    <w:p>
      <w:pPr>
        <w:spacing w:after="120" w:before="0" w:line="360" w:lineRule="auto"/>
        <w:ind w:firstLine="283"/>
        <w:jc w:val="both"/>
      </w:pPr>
      <w:r>
        <w:rPr>
          <w:rFonts w:ascii="Garamond" w:hAnsi="Garamond"/>
          <w:sz w:val="24"/>
        </w:rPr>
        <w:t>Les idées d'Arnauld de l'Illeneuve sont au moins latentes dans les cercles spirituels du royaume d'Aragon à l'époque de Vincent Ferrer (observation de M. Batllori, À través de la historia i de la cultura, Montserrat, 1979, p. 119 ; F. Santi, Orientamenti bibliografici per lo studio di A de l'Illanova, spirituale, dans Arxiu de textos catalans antics, t. 2, 1983, p. 371-95 ; J. Perarnau, Dos tratados espirituales « de Arnau de l'Illanova en traducción castellana medieval, Rome, 1976 ; Nuevos datos sobre los beghinos de Galicia y su vinculación con el camino de Santiago, dans Antologica annua, t. 24/25, 1977/78, p. 619-43).</w:t>
      </w:r>
    </w:p>
    <w:p>
      <w:pPr>
        <w:spacing w:after="120" w:before="0" w:line="360" w:lineRule="auto"/>
        <w:ind w:firstLine="283"/>
        <w:jc w:val="both"/>
      </w:pPr>
      <w:r>
        <w:rPr>
          <w:rFonts w:ascii="Garamond" w:hAnsi="Garamond"/>
          <w:sz w:val="24"/>
        </w:rPr>
        <w:t>Sans se référer au Tractatus et se limitant aux Sermons en langue vulgaire, J. M. de Garganta éclaire la perspective en notant que Vincent Ferrer s'installe dans un dimat « sensibilisé » par les prophéties de Joachim de Flore, reprises et appliquées à saint Dominique et à saint François par Gérard de Frachet dans ses Vitae fratrum ; où que Vincent Ferrer, dans la dernière étape de sa vie - celle où il écrivit le Tractatus - était préoccupé par le schisme et en tension eschatologique vers la « fin du monde » : dans la ligne de Gérard de Frachet, représentant des spirituali dominicains du 13e siècle - (« grupo menos nutrido, menos vigoroso y damoroso que el núcleo franciscano, pero que no puede ser ignorado ») -, il « n'est pas difficile de trouver une certaine parenté » entre les idées de Ferrer dans ses Sermons et celles proclamées par Joachim de Flore « en vue de la réforme de l'Église, et plus immédiatement une parenté avec les formes nouvelles de ces idées chez les disciples de Gérard de Frachet, et jusque chez les spirituels franciscains et chez les béguins, idées qui circulaient à Valence, en Catalogne et surtout en Provence, le milieu des années de maturité de Vincent Ferrer » (J. M. de Garganta, El método teológico de los sermones de s. V. F., dans El método en teología, Valencia, 1981, p. 143-56, surtout p. 152-55 : « Joaquin de Fiore y s. Vicente Ferrer »).</w:t>
      </w:r>
    </w:p>
    <w:p>
      <w:pPr>
        <w:spacing w:after="120" w:before="0" w:line="360" w:lineRule="auto"/>
        <w:ind w:firstLine="283"/>
        <w:jc w:val="both"/>
      </w:pPr>
      <w:r>
        <w:rPr>
          <w:rFonts w:ascii="Garamond" w:hAnsi="Garamond"/>
          <w:sz w:val="24"/>
        </w:rPr>
        <w:t>En conclusion : le problème de critique textuelle du Tractatus demeure ouvert. On ne peut, dans l'état actuel de la recherche, donner une réponse catégorique à tous les points en question, parce que manquent une connaissance suffisante des manuscrits (cf. Biografía y escritos, p. 465 ; Arnau-Garcia, op. cit., p. 55-57) et la netteté qui dériverait de la connaissance exacte des sources et surtout de la fixation critique du texte. Cependant, on a certaines lumières sur la syntonie de Vincent Ferrer avec les spirituali de son époque, sur sa préoccupation de la réforme de l'Église, son affinité de fond avec sainte Catherine de Sienne (cf. G. Meersseman, Ordo fraternitatis. Confraternite e pietà dei laici nel Medioevo, t. 1, Rome, 1977, p. 535-73 : « Spirituali romani amici di Caterina di Siena »), et sa tension mystique cristallisée dans le Tractatus.</w:t>
      </w:r>
    </w:p>
    <w:p>
      <w:pPr>
        <w:spacing w:after="120" w:before="0" w:line="360" w:lineRule="auto"/>
        <w:ind w:firstLine="283"/>
        <w:jc w:val="both"/>
      </w:pPr>
      <w:r>
        <w:rPr>
          <w:rFonts w:ascii="Garamond" w:hAnsi="Garamond"/>
          <w:sz w:val="24"/>
        </w:rPr>
        <w:t>La question des sources passe peut-être au second plan, si on rencontre ici le même phénomène que pour l'Ejercitatorio de la vida espiritual du réformateur bénédictin Garcia Jimenez de Cisneros : dans ce livre, il n'y a presque aucune page originale et cependant c'est l'œuvre maîtresse de la devotio moderna en Espagne et celle qui influença le plus positivement la spiritualité « militante » postérieure (cf. G. M. Colombás, Un reformador benedictino … Garcia Jimenez de Cisneros, Montserrat, 1955 ; A. Huerga, La vida cristiana en los siglos XV-XVI, dans Historia de la espiritualidad, t. 2, Barcelone, 1969, p. 41-50 : « De san V. F. a Garcia de Cisneros »).</w:t>
      </w:r>
    </w:p>
    <w:p>
      <w:pPr>
        <w:spacing w:after="120" w:before="0" w:line="360" w:lineRule="auto"/>
        <w:ind w:firstLine="283"/>
        <w:jc w:val="both"/>
      </w:pPr>
      <w:r>
        <w:rPr>
          <w:rFonts w:ascii="Garamond" w:hAnsi="Garamond"/>
          <w:sz w:val="24"/>
        </w:rPr>
        <w:t>Quant à l'influence de Tractatus de Ferrer sur l'Ejercitatorio et aussi sur les Exercices d'Ignace de Loyola, nous renvoyons aux études monographiques sur ces sujets.</w:t>
      </w:r>
    </w:p>
    <w:p>
      <w:pPr>
        <w:spacing w:after="120" w:before="0" w:line="360" w:lineRule="auto"/>
        <w:ind w:firstLine="283"/>
        <w:jc w:val="both"/>
      </w:pPr>
      <w:r>
        <w:rPr>
          <w:rFonts w:ascii="Garamond" w:hAnsi="Garamond"/>
          <w:sz w:val="24"/>
        </w:rPr>
        <w:t>Quant aux suppressions opérées dans l'édition cisnérienne de 1510, il ne semble pas acceptable de dire que les textes mutilés provenaient d'une source doctrinale suspecte (R. Arnau, op. cit., p. 171, n. 429) ; il est clair que le cardinal Cisneros et ses collaborateurs étaient sensibilisés au milieu et aux charismes de certaines béates, comme celle de Piedrahita. François de Osuna lui-même, qui fait clairement allusion au texte mutilé, ne donne pas comme raison de la suppression l'origine, mais l'interpolation : il s'agirait donc d'un texte peut-être manipulé par quelque adversaire des phénomènes mystiques (cf. A. Huerga, La edición cisneriana del « Tratado de la vida espiritual », dans Escritos del Vedat, t. 10, 1980, p. 297-313).</w:t>
      </w:r>
    </w:p>
    <w:p>
      <w:pPr>
        <w:spacing w:after="120" w:before="0" w:line="360" w:lineRule="auto"/>
        <w:ind w:firstLine="283"/>
        <w:jc w:val="both"/>
      </w:pPr>
      <w:r>
        <w:rPr>
          <w:rFonts w:ascii="Garamond" w:hAnsi="Garamond"/>
          <w:sz w:val="24"/>
        </w:rPr>
        <w:t>3. Doctrine. - Les points les plus importants, les plus typiques, se réduisent ici à cinq.</w:t>
      </w:r>
    </w:p>
    <w:p>
      <w:pPr>
        <w:spacing w:after="120" w:before="0" w:line="360" w:lineRule="auto"/>
        <w:ind w:firstLine="283"/>
        <w:jc w:val="both"/>
      </w:pPr>
      <w:r>
        <w:rPr>
          <w:rFonts w:ascii="Garamond" w:hAnsi="Garamond"/>
          <w:sz w:val="24"/>
        </w:rPr>
        <w:t>Dans cette spiritualité de base l'incent accorde une grande importance à l'ascese personnelle (mortification, maîtrise de soi-même, austérité, fidélité à la règle professée, etc.) et à la direction spirituelle. « Mäs facilmente y mäs pronto se alcanza la perfecciôn por un maestro experto que por si propio », dit-il dans l'épigraphe du chapitre 6 (Biografia y escritos, p. 491). Certains points de son enseignement conservent toute leur fraîcheur et leur luminosité, comme ceux relatifs à l'« obéissance et à la pureté de cœur », au silence ou à la « mortification de l'amour propre », à la componction et à la gravité extérieure, à l'« étude ». Ses normes sur ce dernier point montrent qu'il enseigne un jeune dominicain (cf ch. 11, p. 503-05) qui va se consacrer ou qui est déjà consacré à l'activité apostolique ; son instruction sur la manière de prêcher est en même temps orientation magistrale et témoignage autobiographique (cf ch. 14, p. 513-14).</w:t>
      </w:r>
    </w:p>
    <w:p>
      <w:pPr>
        <w:spacing w:after="120" w:before="0" w:line="360" w:lineRule="auto"/>
        <w:ind w:firstLine="283"/>
        <w:jc w:val="both"/>
      </w:pPr>
      <w:r>
        <w:rPr>
          <w:rFonts w:ascii="Garamond" w:hAnsi="Garamond"/>
          <w:sz w:val="24"/>
        </w:rPr>
        <w:t>2° SPIRITUALITÉ CHRISTOLOGIQUE. - À l'intérieur de la spiritualité de base enseignée par Ferrer, le Christ occupe une place centrale. Comme on le sait, la spiritualité des Mendiants, - ainsi qu'il ressort des vitae antiquae des saints Dominique et François, des écrits de Bonaventure et des peintures de Fra Angelico - était mue et substantiellement nourrie par les dogmes et les dévotions christologiques. De plus, Ferrer était redevable à la Imitation de Jésus-Christ de Thomas de Kempen, mais aussi à la Vita Christi de Ludolphe le Chartreux. Dans ce contexte, il n'est pas étonnant que sa spiritualité soit centrée sur le Christ. Certains des opuscules de l'incent traitent de la « contemplation de la vie et de la passion du Christ » (cf. Biografia y escritos, p. 589-98). Il formule le principe théologico-pédagogique de ce christocentrisme en un texte classique : « Il convient de te défier totally de toi-même, de tes bonnes œuvres et de ta vie, que tu te tournes vers Dieu et que tu te reposes entre les bras de Jésus Christ pauvre, humilié, méprisé et mort pour toi, jusqu'à ce que tu meures toi-même à tes passions humaines et que seul Jésus Christ crucifié vive en ton cœur et en ton âme » (Biografia y escritos, p. 532).</w:t>
      </w:r>
    </w:p>
    <w:p>
      <w:pPr>
        <w:spacing w:after="120" w:before="0" w:line="360" w:lineRule="auto"/>
        <w:ind w:firstLine="283"/>
        <w:jc w:val="both"/>
      </w:pPr>
      <w:r>
        <w:rPr>
          <w:rFonts w:ascii="Garamond" w:hAnsi="Garamond"/>
          <w:sz w:val="24"/>
        </w:rPr>
        <w:t>3° DÉVOTION MARIALE. - La spiritualité mariale est un deuxième axe de la spiritualité vincentienne. Le modèle de la vie chrétienne, c'est précisément la Vierge Marie, Mère du Christ et des chrétiens, qui contempla et vécut dans la foi et dans sa chair le mystère du Christ. Ad exemplar Virginis Mariae sera la vie du disciple que l'incent instruit à l'école du Tractatus. D'ailleurs, la doctrine mariale de l'incent jaillit avec abondance dans ses Sermones, comme l'ont mis en évidence G. Di Agresti et V. Forcada (voir bibl.).</w:t>
      </w:r>
    </w:p>
    <w:p>
      <w:pPr>
        <w:spacing w:after="120" w:before="0" w:line="360" w:lineRule="auto"/>
        <w:ind w:firstLine="283"/>
        <w:jc w:val="both"/>
      </w:pPr>
      <w:r>
        <w:rPr>
          <w:rFonts w:ascii="Garamond" w:hAnsi="Garamond"/>
          <w:sz w:val="24"/>
        </w:rPr>
        <w:t>49 LES REMÈDES CONTRE LES TENTATIONS. - L'enseignement de l'incent sur les tentations spirituelles est typique et bien connu. Aujourd'hui, il ne fait plus de doute qu'il ne s'agit pas d'un enseignement original, mais il est sûr. Thérèse de Jésus y fait allusion, sans doute à travers les conseils de quelque directeur spirituel « lettré » (un dominicain ?). Le passage le plus fameux est celui qui concerne les visions et révélations privées ou personnelles : l'incent n'admettait pas la via revelationum pour résoudre le problème du schisme, et il considérait comme dangereux de désirer des révélations quand on chemine en aspirant à la perfection. Il les oppose même, en un jeu de mots que François de Osuna, maître de sainte Thérèse, exprime dans l'opposition : arrobamientos/rabiamientos, là où l'incent écrit raptus/rabiamienta ; un contraste analogue oppose visiones/illusiones. La doctrine sur les révélations privées (DS, t. 13, col. 482-92) est identique dans le traité sur le schisme et celui sur la vie spirituelle, quoique les sujets en soient différents. Dans le premier, l'incent leur nie toute valeur pour sortir des difficultés ; dans le second, il ne la leur nie pas absolument, mais il conseille la plus grande prudence et met en garde les disciples contre leur désir. Dans la majorité des cas, les révélations privées viennent de la subjectivité. Cependant, si Dieu les donne - et Dieu les lui donna - il faut les accepter comme un don, ordinairement pour le bien des autres (cf. R. Arnau, op cit., p. 171).</w:t>
      </w:r>
    </w:p>
    <w:p>
      <w:pPr>
        <w:spacing w:after="120" w:before="0" w:line="360" w:lineRule="auto"/>
        <w:ind w:firstLine="283"/>
        <w:jc w:val="both"/>
      </w:pPr>
      <w:r>
        <w:rPr>
          <w:rFonts w:ascii="Garamond" w:hAnsi="Garamond"/>
          <w:sz w:val="24"/>
        </w:rPr>
        <w:t>5° PRÉDICTIONS APOCALYPTIQUES. - L'iconographie représente souvent l'incent Ferrer comme « l'ange de l'Apocalypse » ; elle lui met aux lèvres la devise : « Timete Deum et date illi honorem, quia venit hora Judicii eius » (Apoc. 14,7). Il est indiscutable que l'incent « annonça » la venue de l'Antichrist et la proximité du jugement final ; cependant on ne peut pas assurer, comme on l'a fait, que ce fut là le thème dominant de sa vie apostolique. Certes, les reportationes de ses Sermons en roman valencien montrent que fréquemment il prêche la fin du monde, qu'il met en garde sur la venue de l'Antichrist et enfin qu'il émaille ses prédications de prédictions apocalyptiques. À ce propos, il faut souligner deux choses : a) l'apocalyptique est un lieu commun dans les périodes de crise et certainement ce fut le cas à l'époque du grand schisme ; b) l'incent personnalise et actualise le thème, en accord avec les spirituali de l'époque antérieure et dans la ligne de Joachim de Flore. L'incent lui-même expliquait, dans la dernière période de son apostolat, son attitude apocalyptique. Sous cet aspect, la lettre qu'il écrivit d'Alcañiz, le 27 juillet 1412, à Benoît XIII, est révélatrice et digne de foi (texte dans H. D. Fages, Notes et documents de l'histoire de s. V. F., Paris, 1905, p. 213-24). On trouve la synthèse de sa vision eschatologique de l'histoire dans les conseils qu'il donne dans le Tractatus de vita spirituali à propos des sujets à méditer. Il propose une méditation comme déf de l'histoire du salut, avec ses temps et ses thèmes eschatologiques : « Il y a trois choses que nous devons méditer avec assiduité et intensité (assidue, singulariter). La première, le Christ incarné et crucifié ; la deuxième, la vie des Apôtres et de nos prédécesseurs dans l'Ordre (fratrum praeteritorum nostri Ordinis) ; la troisième, le status virorum evangelicorum futurus. Ces choses, tu dois les contempler jour et nuit : l'état des pauvres, des simples, des doux, des humbles, des marginaux, qui aiment leur prochain avec une ardente charité, et ne pensent ni ne parlent que de Jésus Christ et de Jésus Christ crucifié ; de ceux qui ne s'inquiètent pas du monde et ne pensent pas à eux-mêmes, parce qu'ils contemplent continuellement la souveraine gloire de Dieu et des bienheureux, et soupirent intimement après elle » (Biografia y escritos, p. 540). C'est là une vision eschatologique, une musique eschatologique qui résonne et à laquelle on est invité par la pédagogie mystique de l'incent Ferrer : « Debes tañer esta musica beatifica y beatificante en el arpa de tu corazón » (ibid.).</w:t>
      </w:r>
    </w:p>
    <w:p>
      <w:pPr>
        <w:spacing w:after="120" w:before="0" w:line="360" w:lineRule="auto"/>
        <w:ind w:firstLine="283"/>
        <w:jc w:val="both"/>
      </w:pPr>
      <w:r>
        <w:rPr>
          <w:rFonts w:ascii="Garamond" w:hAnsi="Garamond"/>
          <w:sz w:val="24"/>
        </w:rPr>
        <w:t>Éditions des œuvres. - Opuscula, éd. V. J. Antist, Valence, 1591 ; Paris, 1899 (éd. M.-J. Rousset). - Opera omnia, éd. J. T. Rocaberti, Valence, 1693-1694 ; éd. C. Erhard, Augsbourg, 1729. - Œuvres, éd. H. D. Fages, 2 vol., Paris, 1909. - Biografia y escritos, éd. Garganta-Forcada, Madrid, BAC, 1956. Tractatus de suppositionibus : éd critique avec introd de J. A. Trentman, Stuttgart, 1977. - Tractatus de moderno Ecclesiae schismate : éd. A. Sorbelli, Z Traitato di s. V. F intorno al Grande Scisma d'Occidente, Bologne, 2° éd., 1906. - Tractatus de vita spirituali ; Magdebourg, 1493 (index des éd dans Biografia y escritos, p. 472-73 ; texte en latin et espagnol, ibid., p. 476-541) ; en français, trad par Julienne Morell, Lyon, 1617, etc. (cf. DS, t. 10, col. 1736). Sermones de tempore, Venise, 1496. - Sermones de tempore et de sanctis, Lyon, 1497. - Éd en valencien, Sermons, t. 1-2, éd. J. Sanchis Siveta, Barcelone, 1932-1934 ; t. 3-4, éd. G. Schib, Barcelone, 1975-1977. - Sermones de Quaresma, t. 1-2, éd : M. Sanchis Guarner, Valence, 1973. - Quaresma predicada à Valence l'any 1413, Barcelone, 1927. - Sermôn del viernes de la cruz, éd. M. Canal, Salamanque, 1927. - Textes choisis, Namur, 1956. - Extraits choisis par P. A. Sainz Rodriguez, Antologia de la literatura espiritual española, t, 1, Madrid, 1980, p. 563-74. Manuscrits. - L. Robles, dans Repertorio de historia de las ciencias eclesiásticas en España, t. 3, Salamanque, 1971, p. 140-61. - R. Robles, Un ms de sermones original autégrafo de s. V. F. ?, dans Boletin de la sociedad castellonense de cultura, t. 31, 1955, p. 239-47 : - C. Baraut, Fragmentos de una versión castellana cuatrocentista del « Tractatus de vita spirituali », de s. V. F., dans Analecta sacra tarraconensia, t. 32, 1959, p. 213-28. - J. Perarnau, Sermones de s. V. F en los ms de Barcelona (Bibl de Catalunya 477) y Avignon que Calvet 610), dans Escritos del Vedat, t. 4, 1974, p. 611-46. Biographies. - V. J. Antist, Vida e historia del apostólico predicador s. V. F., Valence, 1575 (reprod dans Biografia y escritos, p. 87-334). - F. Diago, Historia de la vida … de S. V. F., Barcelone, 1600. - F. Ivars, Historia de … s. V. F., Valence, 1735. - A. Teoli, Storia della vita e del culto di s. V. F., Naples, 1735 ; Rome, 1826. - H. D. Fages, Histoire de st. V. F., apôtre de l'Europe, 2 vol., Paris, 1892-1894 ; 1901. - J. Sanchis, Historia de s. V. F., Valence, 1896. - H. D. Fages, Proces de la canonisation de s. V. F., Paris, 1904. -- M. M. Gorce, Notes et documents de l'Histoire de s. V. F., Louvain, 1905 ; Saint V. F. (1350-1419). Paris, 1924. - P. Alvarez, S. V. F., Bergara, 1934. - H. Ghéon, S. V. F., Paris, 1939 ; Madrid, 1945. - V. Galduf, Vida de S. V. F., Valence, 1950. - M. Catherine, Life of st. V. F., Indiana, 1954. AS, 5 avril, Anvers, 1675, p. 475-529. - DTC, t. 15/2, 1950, col. 3033-46 et Tables, col. 4376. - BS, t. 12, 1969, col. 1168-76 (bibl.). - EC, t. 12, col. 1444-45. - Dicc de España, t. 2, 1972, p. 927-28. - Gran Enciclopedia Rialp, t. 23 (Madrid, 1973), col. 481-83. Études (en plus des références données dans le texte). - R. Chabás, Estudio sobre los sermones valencianos de S. V. F., dans Revista de archivos, bibliotecas y museos, t. 6, 1902, p. 1-6, 155-68 ; t. 7, 1902, p. 131-42 ; 419-39, etc. - S. Brettle, San V. F und sein literarische Nachlass, Münster, 1924, - M. M. Gorce, Les bases de l'étude historique de S. V. F., Paris, 1924. - H. Finke, Neues über den hl. V. F., dans Römische Quartalschrift, t. 33, 1925, p. 150-58. - A. Fliche, Benoît XIII et s. V. F., dans Annuaire de la société des amis du palais des Papes et des monuments d'Avignon, t. 15, 1926, p. 39-49. - A. Ivars, La indiferencia de Pedro IV de Aragón en el Gran Cisma de Occidente, dans Archivo Iberoamericano, t. 15, 1928, p. 21-97 et 161-86. - J. M. Pou y Marti, Visionarios, beguinos y fraticelos catalanes (siglos XIII-XV), Lérida, 1930. - Paul Dudon, Certaines pages des « Exercices » dépendent-elles de s. V. F. ?, AHSI, t. 4, 1935, p. 102-10. - I. Bodenstedt, The Vita Christi of Ludolph the Carthusian, Washington, 1944. - H. Pinard de la Boulaye, Aux sources des Exercices : Guillaume de Saint-Thierry et V. F., RAM, t. 26, 1950, p. 327-46.</w:t>
      </w:r>
    </w:p>
    <w:p>
      <w:pPr>
        <w:spacing w:after="120" w:before="0" w:line="360" w:lineRule="auto"/>
        <w:ind w:firstLine="283"/>
        <w:jc w:val="both"/>
      </w:pPr>
      <w:r>
        <w:rPr>
          <w:rFonts w:ascii="Garamond" w:hAnsi="Garamond"/>
          <w:sz w:val="24"/>
        </w:rPr>
        <w:t>E. Sauras, La teología del Cuerpo Místico en los escritos de s. V. F., Valencia, [1951]. - A. Walz, El incente F der Apostol der Strafgerichte, dans Anima, t. 6, 1951, p. 77-84. - T. Kaeppeli, Lettera inedita di l'incentino de Bergamo a un canonico di Frideswide, Oxford 1332-34, AFP, t. 24, 1954, p. 189-98. - J. M. Coll, S. V. F visto por un coetáneo y condiscípulo (fr. Pedro de Arenys). Barcelona, 1955. -- J. E. Martinez Ferrando, S. V. F y la Casa Real de Aragón, Barcelona, 1955. - B. Llorca, S. V. F y su labor en la conversión de los judíos, dans Razon y fe, t. 152, 1955, p. 277-96. - V. Forcada, Principios mariológicos de s. V. F., dans La ciencia tomista, t. 83, 1956, p. 29-63. - KR. Manselli, Spirituali e beghini in Provenza, Roma, 1959. - G di Agresti, La Madonna nella vita intima di s. V. Ferreri, dans Riv di ascetica e mistica, t. 8, 1963, p. 245-60 ; Alcuni aspetti della mariologia di s. V. F., dans Memorie domenicane, t. 1, 1963, p. 3-25. - Pierre l'allin, Note à propos du « De remediis contra temptationes spirituales », RAM, t. 45, 1969, p. 453-55. V. Forcada, Momento histórico del tratado « De suppositione » de s. V. F., dans Escritos del edat, t. 3, 1973, p. 37-89. - J. l'ennebusch, Zur Ueberlieferungsgeschichte des Traktates « De remediis contra tentationes spirituales » (Petrus Iohannis Olivi, l'incentinus de Bergamo, Ludolphus de Saxonia, lohannes Gerson), dans Scriptorium t. 33, 1973, p. 254-59. -- E. Delaruelle, L'Antéchrist chez s. V. F., s. Bernardin de Sienne et autour de Jeanne d'Arc, dans La piété populaire au Moyen Age, Turin, 1975, p. 39-64. - G. G. Meersseman, Ordo fraternitatis, Confraternitate è pielà dei laici nel Medioevo, Roma, 1977, t. 1, p. 535-73. - Genese et débuts du Grand Schisme d'Occident, París, 1980. - B. Montagnes, S. V. F. devant le Schisme, ibid, p. 607-13. - V. Forcada, VF predicador de la reforma en la Cristianidad, dans Escritos del edat, t. 10, 1980, p. 155-82. - V. Carcel Orti, Historia de la Iglesia en Valencia, t. 1, 1986, p. 105-14. - À. Huerga, El diálogo con Dios en la literatura mística española, dans Homenaje a P. Sainz Rodriguez, t. 4, Madrid, 1986, p. 52-56 : « Entorno a un texto de s. V. F. ». - KR. Armau-Garcia, S. l'incente Ferrer y las eclesiologias del Cisma, Valencia, 1987, 184 p. -- M. Beuchot et E. González Ruiz, S. l'incente Ferrer : Técnica retórica y actitud profética, dans Teología espiritual, t. 31, 1987, p. 121-39. - AF. l'erde, Le lezioni savonaroliane sull'Apocalisse, dans Memorie domenicane, t. 20, 1989, p. 5-108.</w:t>
      </w:r>
    </w:p>
    <w:p>
      <w:pPr>
        <w:spacing w:after="120" w:before="0" w:line="360" w:lineRule="auto"/>
        <w:ind w:firstLine="283"/>
        <w:jc w:val="both"/>
      </w:pPr>
      <w:r>
        <w:rPr>
          <w:rFonts w:ascii="Garamond" w:hAnsi="Garamond"/>
          <w:sz w:val="24"/>
        </w:rPr>
        <w:t>DS, t. 1, col 86 (abnégation), 408, 824, 980, 1674 ; - t. 2, col. 76, 758, 1268, 2006 (contemplation) ; - t. 3, col. 470 (dépouillement), 1083, 1093 (direction spirituelle), 1684, 1837 ; - t. 4, col. 737, 1118, 1122, 1128, 1896, 2139 ; -t.5, col. 192, 194, 367, 370, 400-01, 404, 722, 1422, 1466, 1468, 1483-84, 1516 ; - t. 6, col. 327 ; - t. 12, col. 1070, 1303-04 ; - t. 13, col. 379, 678, 959.</w:t>
      </w:r>
    </w:p>
    <w:p>
      <w:pPr>
        <w:spacing w:after="120" w:before="0" w:line="360" w:lineRule="auto"/>
        <w:ind w:firstLine="283"/>
        <w:jc w:val="both"/>
      </w:pPr>
      <w:r>
        <w:rPr>
          <w:rFonts w:ascii="Garamond" w:hAnsi="Garamond"/>
          <w:sz w:val="24"/>
        </w:rPr>
        <w:t>Alvaro-HUERGA.</w:t>
      </w:r>
    </w:p>
    <w:p>
      <w:pPr>
        <w:spacing w:after="120" w:before="0" w:line="360" w:lineRule="auto"/>
        <w:ind w:firstLine="283"/>
        <w:jc w:val="both"/>
      </w:pPr>
      <w:r>
        <w:rPr>
          <w:rFonts w:ascii="Garamond" w:hAnsi="Garamond"/>
          <w:sz w:val="24"/>
        </w:rPr>
        <w:t>4. VINCENT DE LÉRINS (sant), prêtre, t'avant 450. - 1. l'ie. - 2. uvres. - 3. Doctrine. - 4. Influence du Commonitorium.</w:t>
      </w:r>
    </w:p>
    <w:p>
      <w:pPr>
        <w:spacing w:after="120" w:before="0" w:line="360" w:lineRule="auto"/>
        <w:ind w:firstLine="283"/>
        <w:jc w:val="both"/>
      </w:pPr>
      <w:r>
        <w:rPr>
          <w:rFonts w:ascii="Garamond" w:hAnsi="Garamond"/>
          <w:sz w:val="24"/>
        </w:rPr>
        <w:t>1. l'ie. - Gennade précise (De uiris illustribus 65 ; éd. E. C. Richardson, TU 14/1, Leipzig, 1896, p. 83) que l'incent de Lérins est mort sous le règne de Théodose II (408-450) et de l'empereur Valentinien III (424-455), donc avant 450. Né en Gaule, sans doute comme son frère Loup dans la ciuitas Leucorum, c'est-à-dire à Toul, il a été moine et prêtre. Au début de son Commonitorium (3,4), l'incent nous apprend qu'il réside dans un monastère qui dépend d'un modeste « village » (uillula), éloigné des tracas de la ville (urbs). Rien dans cette notation ne fait penser spécialement aux îles de Lérins. Dans son De laude eremi, écrit vers 426, Eucher de Lyon signale que c'est dans le passé que Lérins avait joui de la présence de Loup, devenu évêque de Troyes, ainsi que de celle de son frère l'incent. Le l'incent dont parle Eucher a donc, selon ce dernier, déjà quitté Lérins à ce moment-là. La préface des Instructionum libri (428-434) du même Eucher mentionne à nouveau un l'incent qui avec Salvien de Marseille à parachevé à Lérins l'instruction de son fils Salonius. Enfin le l'incent auteur du Commonitorium a été, selon Gennade (ibid.), prêtre à Lérins. Pour interpréter l'ensemble de ces données, nous devons tenir compte de l'instabilité relative des moines de Lérins. Hilaire avait rejoint à Lérins Honorat, son parent, avant d'accompagner ce dernier à Arles. Au cours de l'épiscopat d'Honorat, Hilaire revint à Lérins qu'il quitta à nouveau pour devenir, à son tour, évêque d'Arles. l'incent, lui aussi, qu'il ait ou non accompagné son frère Loup à Troyes, a pu quitter Lérins avant 426 pour y revenir plus tard. Aussi pensons-nous que le l'incent frère de Loup et l'auteur du Commonitorium sont une seule et même personne.</w:t>
      </w:r>
    </w:p>
    <w:p>
      <w:pPr>
        <w:spacing w:after="120" w:before="0" w:line="360" w:lineRule="auto"/>
        <w:ind w:firstLine="283"/>
        <w:jc w:val="both"/>
      </w:pPr>
      <w:r>
        <w:rPr>
          <w:rFonts w:ascii="Garamond" w:hAnsi="Garamond"/>
          <w:sz w:val="24"/>
        </w:rPr>
        <w:t>En résumé l'incent de Lérins, venu, comme de nombreux autres moines de Provence, du nord de la Gaule, a écrit, selon ses propres indications, son Commonitorium en 434. Son séjour à Lérins, attesté par les témoignages d'Eucher et de Gennade, est difficile à délimiter ; il ne nous est pas possible de préciser les autres lieux que l'incent a pu habiter. - Eucher de Lyon, De laude eremi 42,483s, éd. S. Pricoco, T Catane, 1965 ; PL 50, 71l1ab ; Instructionum ad Salonium 823 libri, éd. C. Wotke, CSEL 31/1, 1894, p. 66. -- M. Lenain de Tillemont, Mémoires pour servir à l'histoire ecclésiastique des six premiers siècles, t. 15, Paris, 1711, p. 143. - B. Luiselli, Sulla pseudonimia di l'incento di Lerino, dans Atene e Roma, 1959, n s., t. 4, p. 216-22. -S. Pricoco, L'isola dei Santi, Roma, 1978, p. 52-53. - M. L. Angrisani Sanfilippo, Probleme vincenziani, dans Quaderni Catanesi di Studi classici e medievali, 1983, p. 341-59.</w:t>
      </w:r>
    </w:p>
    <w:p>
      <w:pPr>
        <w:spacing w:after="120" w:before="0" w:line="360" w:lineRule="auto"/>
        <w:ind w:firstLine="283"/>
        <w:jc w:val="both"/>
      </w:pPr>
      <w:r>
        <w:rPr>
          <w:rFonts w:ascii="Garamond" w:hAnsi="Garamond"/>
          <w:sz w:val="24"/>
        </w:rPr>
        <w:t>2. uvres. - 1° Commonitorium. - Selon Gennade le titre que l'auteur a donné à son ouvrage est Peregrini aduersus haereticos. Dans les mss il prend la forme suivante : Jncipit tractatus Peregrini pro catholicae Jfidei antiquitate et uniuersitate aduersus profanas omnium haereticorum nouitates. C'est Gennade qui nous révèle que « Peregrinus » est le nom d'emprunt de l'incent de Lérins. Comment expliquer ce pseudonyme ? Certes, peregrinus désigne le pèlerin qui se sent étranger sur la terre où il n'est qu'un voyageur (cf. Hébr. 11,13) ; ainsi que le moine qui, selon les termes de l'incent, vient de quitter les tourbillons du siècle, pour se réfugier dans le port tranquille de la solitude ; mais ce mot peut aussi attirer l'attention sur l'homme étranger à la région ou la cité où il se trouve. Est peregrinus qui n'est pas ciuis.</w:t>
      </w:r>
    </w:p>
    <w:p>
      <w:pPr>
        <w:spacing w:after="120" w:before="0" w:line="360" w:lineRule="auto"/>
        <w:ind w:firstLine="283"/>
        <w:jc w:val="both"/>
      </w:pPr>
      <w:r>
        <w:rPr>
          <w:rFonts w:ascii="Garamond" w:hAnsi="Garamond"/>
          <w:sz w:val="24"/>
        </w:rPr>
        <w:t>Peregrinus, qui garde, bien entendu, les sens cités en premier, fait, en l'occurrence, également allusion à des reproches dont les Lériniens ont été l'objet. Dans une de ses lettres, le pape Célestin conteste le choix de ceux qui désignent comme évêques de leurs villes des étrangers : « Il ne faut pas préférer aux dercs qui ont fait leur carrière dans leurs Églises des étrangers (peregrini) venus d'ailleurs (extranei) jusque-là inconnus (ignorati), et exclure ainsi ceux qui, d'après le témoignage de leurs concitoyens (ciuium), ont du mérite ; il faut agir ainsi pour éviter de créer une sorte de collège où l'on choisirait les nouveaux évêques » (Ep. 4,4,7 ; PL 50,434 b). Célestin a sans doute à l'esprit, dans cet écrit qui date de 428, l'accession d'Hilaire, un parent de l'incent, au siège d'Arles, précédemment déjà occupé par un Lérinien, Honorat.</w:t>
      </w:r>
    </w:p>
    <w:p>
      <w:pPr>
        <w:spacing w:after="120" w:before="0" w:line="360" w:lineRule="auto"/>
        <w:ind w:firstLine="283"/>
        <w:jc w:val="both"/>
      </w:pPr>
      <w:r>
        <w:rPr>
          <w:rFonts w:ascii="Garamond" w:hAnsi="Garamond"/>
          <w:sz w:val="24"/>
        </w:rPr>
        <w:t>C'est du moins ce que laisse entendre au lecteur attentif le passage de la l'ita Honorati où Hilaire, évêque d'Arles, évoque la foule qui l'entourait aux obseques d'Honorat, alors qu'il n'était qu'un simple moine : « l'ous m'avez réconforté lors de son enterrement quand je cachais (/atentem) ma condition d'étranger (peregrinantem). » C'est là un des endroits de la l'ita qui fait de cette œuvre autant une apologie personnelle d'Hilaire qu'un éloge d'Honorat. Les Lériniens, pour la plupart d'origine non provençale, que le pape traite dans sa lettre avec dédain de palliati (Ep. 4,6,8 ; PL 50,435 b) et de peregrini, trouveront en l'incent-Peregrinus leur défenseur. C'est autant leur condition de moine (cf palliati) que celle d'étranger que l'évêque de Rome met en cause. Aussi l'incent fait-il du mot peregrinus qui se veut méprisant un titre de gloire. Peregrini, les Lériniens le sont dans tous les sens du terme.</w:t>
      </w:r>
    </w:p>
    <w:p>
      <w:pPr>
        <w:spacing w:after="120" w:before="0" w:line="360" w:lineRule="auto"/>
        <w:ind w:firstLine="283"/>
        <w:jc w:val="both"/>
      </w:pPr>
      <w:r>
        <w:rPr>
          <w:rFonts w:ascii="Garamond" w:hAnsi="Garamond"/>
          <w:sz w:val="24"/>
        </w:rPr>
        <w:t>Sous quelle forme nous a été transmis le Commonitorium ? l'incent a composé deux commonitoria qu'il distingue clairement l'un de l'autre en opposant istud commonitorium (c. 27,2) à hoc commonitorium (28). Nous ne disposons plus du deuxième. Cette lacune se présente à nous de la façon suivante : après une préface où le caractère double de l'ouvrage n'est pas signalé, nous lisons le premier commonitorium ; à la fin de ce dernier l'auteur nous annonce un deuxième commonitorium précédé d'une seconde préface (28,16). Au lieu de cela intervient la lacune, expliquée, dans tous les mss, par un texte qui précise que le deuxième commonitorium a disparu. Suit une conclusion générale où l'incent résume brièvement le premier commonitorium et beaucoup plus longuement le second (29-33). Grâce à l'étendue du résumé nous pouvons nous faire une idée assez précise du deuxième commonitorium.</w:t>
      </w:r>
    </w:p>
    <w:p>
      <w:pPr>
        <w:spacing w:after="120" w:before="0" w:line="360" w:lineRule="auto"/>
        <w:ind w:firstLine="283"/>
        <w:jc w:val="both"/>
      </w:pPr>
      <w:r>
        <w:rPr>
          <w:rFonts w:ascii="Garamond" w:hAnsi="Garamond"/>
          <w:sz w:val="24"/>
        </w:rPr>
        <w:t>Avant d'aller plus loin, il est indispensable de préciser le sens du mot commonitorium. C'est le mérite de R. M. JI. Poirel (De utroque commonitorio., p. 1-28) d'avoir étudié avec précision la signification que revêt ce vocable au 5° siècle, Dans la langue juridique il désigne en particulier la « note » que l'on remet à un protecteur qui se charge d'obtenir un service auprès d'une personne haut placée et, éventuellement, à travers elle auprès de l'empereur. La décision prise en retour par les autorités est, elle aussi, un commonitorium. Dans la littérature ecclésiastique des Quaestiones et Responsiones, le mot commonitorium se rapporte aussi bien à la question posée par le disciple qu'à la réponse fournie par le maître. En droit ecclésiastique le terme désigne l'exhortation qu'un évêque adresse à son Église au sujet de la discipline ou du dogme ou les instructions qu'il donne à un de ses représentants. Il s'ensuit que, quand il s'agit d'affirmations, et non de questions, le commonitorium se fait volontiers acte d'autorité à l'égard d'un destinataire qui peut être une communauté ecclésiale. Le même mot prend cependant aussi le sens d'« aide-mémoire » ; il peut alors concerner, en particulier, un dossier de textes derrière lequel l'auteur s'efface.</w:t>
      </w:r>
    </w:p>
    <w:p>
      <w:pPr>
        <w:spacing w:after="120" w:before="0" w:line="360" w:lineRule="auto"/>
        <w:ind w:firstLine="283"/>
        <w:jc w:val="both"/>
      </w:pPr>
      <w:r>
        <w:rPr>
          <w:rFonts w:ascii="Garamond" w:hAnsi="Garamond"/>
          <w:sz w:val="24"/>
        </w:rPr>
        <w:t>Dans quelle acception l'incent de Lérins emploie-t-il notre vocable ? A lire préface et conclusion de l'œuvre, le sentiment prévaut qu'il se veut l'auteur d'une sorte d'« aide-mémoire » simplement destiné à pallier les défaillances de son esprit. Dans le résumé du deuxième commonitorium il constate qu'il n'arrive même pas à retenir les numéros de série des pièces de son dossier (29). Si nous l'en croyons, il écoute, lit, apprend, reproduit, bref il est, comme nous dirions aujourd'hui, un simple « récepteur » qui ne songe nullement à « émettre » un message destiné à autrui. De toute évidence, l'incent tient à nous convaincre qu'il a écrit un commonitorium qui n'est qu'un « aide-mémoire » à usage personnel.</w:t>
      </w:r>
    </w:p>
    <w:p>
      <w:pPr>
        <w:spacing w:after="120" w:before="0" w:line="360" w:lineRule="auto"/>
        <w:ind w:firstLine="283"/>
        <w:jc w:val="both"/>
      </w:pPr>
      <w:r>
        <w:rPr>
          <w:rFonts w:ascii="Garamond" w:hAnsi="Garamond"/>
          <w:sz w:val="24"/>
        </w:rPr>
        <w:t>La réalité est tout autre. Certes, le deuxième commonitorium se réduit pour l'essentiel, à un dossier de textes écrits par des Pères de l'Église et lus au concile d'Éphèse. Nous le savons grâce à la présentation que l'incent fait de la seconde partie de son œuvre (28,16), au résumé qu'il en propose (30-32) et aux actes du concile d'Éphèse qui contiennent précisément le dossier patristique que nous venons d'évoquer. Mais il se trouve que c'est précisément cet « aide-mémoire » qui a disparu du Commonitorium de l'incent dès le 5° siècle. Bref, l'auteur nous annonce un « aide-mémoire » dont nous ne pouvons prendre connaissance et il nous a laissé une sorte d'« encyclique » qui longtemps fera autorité dans l'Église.</w:t>
      </w:r>
    </w:p>
    <w:p>
      <w:pPr>
        <w:spacing w:after="120" w:before="0" w:line="360" w:lineRule="auto"/>
        <w:ind w:firstLine="283"/>
        <w:jc w:val="both"/>
      </w:pPr>
      <w:r>
        <w:rPr>
          <w:rFonts w:ascii="Garamond" w:hAnsi="Garamond"/>
          <w:sz w:val="24"/>
        </w:rPr>
        <w:t>Comment expliquer ce paradoxe ? C'est encore une lettre du pape Célestin (Ep. 21 ; PL 50, 528-537), d'ailleurs citée par l'auteur du Commonitorium dans un contexte différent, qui donne un premier élément de réponse. Sur intervention de Prosper d'Aquitaine et de son ami Hilaire, deux adversaires des maîtres provençaux, le pape s'adresse en 431, donc trois ans avant la date de composition du Commonitorium, à l'ensemble des évêques de la Gaule, et nommément à six d'entre eux parmi lesquels se trouvent l'évêque de Marseille, évêque des Massilienses, qui ont eu une controverse avec Augustin, et Léonce de Fréjus qui dirige l'Église dont dépend Lérins. Célestin s'en prend, au début de sa lettre à des prêtres de la Gaule qui, au lieu de rester à l'écoute de leurs maîtres, les évêques, se mettent à enseigner par eux-mêmes. Le pape précise : « Nous lisons dans l'Écriture que le disciple n'est pas au-dessus du maître » (Luc 6,40), ce qui signifie que personne ne doit revendiquer d'enseigner au détriment de ceux qui en ont la charge » (Ep. 21,1,2 ; 528d). En rapprochant cette lettre du Commonitorium, nous comprenons mieux pourquoi notre prêtre souligne avec tant d'insistance qu'il ne fait que réunir un dossier à son propre usage. Simple discipulus et non doctor, l'incent se conforme ainsi, du moins dans ses déclarations d'intention, aux instructions du pape Célestin.</w:t>
      </w:r>
    </w:p>
    <w:p>
      <w:pPr>
        <w:spacing w:after="120" w:before="0" w:line="360" w:lineRule="auto"/>
        <w:ind w:firstLine="283"/>
        <w:jc w:val="both"/>
      </w:pPr>
      <w:r>
        <w:rPr>
          <w:rFonts w:ascii="Garamond" w:hAnsi="Garamond"/>
          <w:sz w:val="24"/>
        </w:rPr>
        <w:t>C'est en tenant compte de cet arrière-plan qu'il convient de se demander dans quelles conditions s'est produite la disparition du deuxième commonitorium annoncée dans le texte en ces termes : « Secundum commonitorium interlapsum est. » - « Le deuxième commonitorium a disparu. ». Cette phrase (28), présentée comme étant d'une main anonyme, suit immédiatement un passage où l'auteur lui-même a annoncé le début du second volet de son œuvre. En rapprochant les deux textes de la préface et de la conclusion du Commonitorium le lecteur a le sentiment qu'il est en présence d'une justification, mi-implicite, mi-explicite, de l'incent. Celle-ci pourrait se résumer de la façon suivante : Est-ce de sa faute si, comme l'auteur le pressent au début du Commonitorium (1), son « aidemémoire » à l'usage exclusivement personnel lui a glissé des mains pour tomber dans le domaine public ? Pouvait-il prévoir que le second commonitorium serait, selon la version de Gennade, volé ? Est-ce de sa responsabilité, si seule la partie de son œuvre qui a une allure quelque peu magistrale a été conservée ?</w:t>
      </w:r>
    </w:p>
    <w:p>
      <w:pPr>
        <w:spacing w:after="120" w:before="0" w:line="360" w:lineRule="auto"/>
        <w:ind w:firstLine="283"/>
        <w:jc w:val="both"/>
      </w:pPr>
      <w:r>
        <w:rPr>
          <w:rFonts w:ascii="Garamond" w:hAnsi="Garamond"/>
          <w:sz w:val="24"/>
        </w:rPr>
        <w:t>Dans ces conditions le lecteur se demande si l'incent a jamais eu l'intention de publier le second commonitorium qu'il avait au demeurant certainement sous les yeux. Déjà Jülicher avait remarqué que dans la conclusion générale de l'œuvre le résumé du deuxième commonitorium est sept fois plus long que celui du premier. Il est donc légitime d'émettre l'hypothèse que le résumé en question tient purement et simplement lieu de second commonitorium. Si l'ensemble de l'œuvre avait été éditée, il y aurait eu juxtaposition d'une œuvre personnelle et d'un dossier de textes dont sans doute surtout les introduction, transitions et conclusion auraient été de la main de l'incent. Pour l'essentiel ce dossier se serait d'ailleurs présenté comme une sorte d'extrait des actes du concile d'Éphèse (431), qui ont connu tout de suite une large diffusion. En 434, date de composition du Commonitorium, nous sommes à la croisée des chemins. Les collections de textes se multiplient et les œuvres personnelles se font rares. Au cœur même de son Commonitorium l'incent a été confronté au problème de savoir s'il convenait de faire œuvre créatrice, s'il était, au contraire, opportun de se contenter de publier un dossier de textes qui fit autorité, si enfin il était possible de rassembler dans un même ouvrage les deux volets. Nous osons l'hypothèse que l'incent, pris entre les exigences de la discipline ecclésiastique qui l'invitaient à s'effacer derrière les œuvres d'autrui et des raisons littéraires, a choisi d'annoncer les deux commonitoria et de n'en publier qu'un seul.</w:t>
      </w:r>
    </w:p>
    <w:p>
      <w:pPr>
        <w:spacing w:after="120" w:before="0" w:line="360" w:lineRule="auto"/>
        <w:ind w:firstLine="283"/>
        <w:jc w:val="both"/>
      </w:pPr>
      <w:r>
        <w:rPr>
          <w:rFonts w:ascii="Garamond" w:hAnsi="Garamond"/>
          <w:sz w:val="24"/>
        </w:rPr>
        <w:t>Tenons également compte du fait qu'en partie la publication de collections de textes s'explique à l'époque par la montée de l'inculture des clercs, qui n'épouse pas nécessairement les limites fixées par la hiérarchie ecclésiastique. Un évêque peut être inculte, un prêtre retiré volontairement au couvent peut avoir bénéficié d'une formation sérieuse. Qu'ils le veuillent ou non, des prêtres tels que Peregrinus-l'incent et Timothée-Salvien (cf. DS, t. 13, col. 292) sont amenés, comme Gennade le dit explicitement de ce dernier, à se faire « magister episcoporum ». Conscients d'être d'une certaine façon en position fausse (la lettre du pape Célestin est là pour le leur rappeler), ils doivent se faire humbles pour ne pas porter ombrage aux évêques. Les formules de modestie, transformant une œuvre originale en simple « aidemémoire », ne sont plus alors des lieux communs mais l'expression d'une élémentaire prudence, qui n'exclut pas une humilité authentique. Aussi « Peregrinus » et « Timothée » soulignent-ils qu'ils se contentent d'être les gardiens du « dépôt de la foi » (1 Tim. 6,20).</w:t>
      </w:r>
    </w:p>
    <w:p>
      <w:pPr>
        <w:spacing w:after="120" w:before="0" w:line="360" w:lineRule="auto"/>
        <w:ind w:firstLine="283"/>
        <w:jc w:val="both"/>
      </w:pPr>
      <w:r>
        <w:rPr>
          <w:rFonts w:ascii="Garamond" w:hAnsi="Garamond"/>
          <w:sz w:val="24"/>
        </w:rPr>
        <w:t>Éditions : liste abondante mais encore incomplète dans R. M. J. Poirel, l'incentii Peregrini seu alio nomine Marii Mercatoris lirinensis commonitoria duo (identifie à tort l'incent et Marius M.). Nancy, 1898, p. 170-80. - Éd importantes : J. Sichard (Sichardus). Antidotum contra diversos omnium fere saeculorum haereses, Bâle, 1528, p. 202-14. -J. Coster (Costerus), l'incentii Lerin. Galli pro catholicae fidei antiquitate, Louvain, 1552. - P. Pithou (Pithoeus), l'eterum aliquot Galliae theologorum scripta, Paris, 1586, p. 1-76. -S. Baluze (Baluzivs). SS. Presbyterorum Saluiani Massiliensis et l'incentii Lerinensis opera, Paris, 1663. - A. Jülicher, V v. L. Comm. (= Sammlung ausgewählter kirchenund dogmengeschichtlichen Quellenschrifien, éd. G. Krüger, 1/10). Fribourg-en-Br., 1895. - G. Rauschen, V. L. Commonitoria (Florilegium Patristicum 5). Bonn, 1906. - Éd critiques : RSt. Moxon, The Comm on V of L., Cambridge, 1915. -R : Demeulenaere, Foebadius. l'incentius.… Ruricius, CCL 64, 1985, p. 125-95.</w:t>
      </w:r>
    </w:p>
    <w:p>
      <w:pPr>
        <w:spacing w:after="120" w:before="0" w:line="360" w:lineRule="auto"/>
        <w:ind w:firstLine="283"/>
        <w:jc w:val="both"/>
      </w:pPr>
      <w:r>
        <w:rPr>
          <w:rFonts w:ascii="Garamond" w:hAnsi="Garamond"/>
          <w:sz w:val="24"/>
        </w:rPr>
        <w:t>Traductions : Poirel (op cit.) releve déjà 11 trad franç., 15 allem., 8 ital., 17 angl., 1 écoss., 1 espagn., 3 polon., 2 hongr., 3 tcheques et 1 grecque. - Depuis lors, en franç. : F. Brunetiere et P de Labriolle, SV de L., Paris, 1906 (la trad de Labriolle a été reprise par À. Hamman, coll. Les Pères dans la foi, Paris, 1978) ; M. Meslin, Namur, 1960, avec introd et notes ; - en angl. : C. A. Heurtley, New York, 1894, rééd. 1973 ; R. E. Morris, New York, 1949, coll. Fathers of the Church 6, p. 207-332 ; - en espagn. : J. Madoz, Madrid, 1935, rééd. 1944 ; M. Moreiro Rubio, Madrid, 1976 ; L. F. Mateo Seco, Pampelune, 1977 ; -- en allem. : G. Rauschen, coll. Bibliothek der Kirchenväter, 2° série, Kempten-Munich, 1914 ; - en ital. : C. Colafemmina, Alba, 1968.</w:t>
      </w:r>
    </w:p>
    <w:p>
      <w:pPr>
        <w:spacing w:after="120" w:before="0" w:line="360" w:lineRule="auto"/>
        <w:ind w:firstLine="283"/>
        <w:jc w:val="both"/>
      </w:pPr>
      <w:r>
        <w:rPr>
          <w:rFonts w:ascii="Garamond" w:hAnsi="Garamond"/>
          <w:sz w:val="24"/>
        </w:rPr>
        <w:t>2° EXCERPTA D'AUGUSTIN. - Ces extraits ont été découverts dans un ms de Rippol par J. Madoz, qui les a publiés ensuite. Le titre en est : « Excerpta sancte ; memorie uicentii lirinensis insule presbiteri ex universo beate recordacionis agustini episcopi in unum collecta. » Ces excerpta ne sont pas sans rapport avec le Commonitorium où, dans un contexte qui a trait à la Trinité et au Christ, l'incent écrit : « Que cela soit dit en manière de digression ; ailleurs, s'il plaît à Dieu, nous en parlerons et en traiterons plus longuement » (16,9). l'incent annonce probablement ici les Excerpta qui rassemblent les textes épars où Augustin précise sa pensée sur le Christ et la Trinité et constituent ainsi une première « somme théologique » augustinienne. Si aucun de ces extraits, qui concernent pourtant les questions soumises au concile d'Éphèse (juillet 431), ne figure dans le dossier lu au concile, c'est que la mort (août 430) a empêché Augustin de figurer parmi les maiores. Il n'est pas étonnant que l'incent ait songé à compléter le dossier du concile, point de départ de son Commonitorium, par des excerpta d'Augustin sur les mêmes questions. Telle qu'elle se présente à nous, l'œuvre donne une idée de la forme qu'aurait pu revêtir le deuxième commonitorium s'il avait été publié et transmis. Ici ou là, l'incent complète d'ailleurs Augustin : ainsi, il précise que la Vierge Marie est à la fois theotocos et anthropotocos, termes non utilisés par Augustin (c. 10).</w:t>
      </w:r>
    </w:p>
    <w:p>
      <w:pPr>
        <w:spacing w:after="120" w:before="0" w:line="360" w:lineRule="auto"/>
        <w:ind w:firstLine="283"/>
        <w:jc w:val="both"/>
      </w:pPr>
      <w:r>
        <w:rPr>
          <w:rFonts w:ascii="Garamond" w:hAnsi="Garamond"/>
          <w:sz w:val="24"/>
        </w:rPr>
        <w:t>Éditions : J. Madoz, Excerpta l'incentii Lirin., segün el codice de Rippol N. 151, avec étude critique, Madrid, 1940 (Estudios Onienses I, 1) ; repris en PLS 3, 23-45. - W. Mountain, The Excerpta l'incentii L., Part I. A revised edition, SE, t. 18, 1967-68, p. 385-505 ; selon un ms de Novare, reproduit d'après l'éd d'A. Amelli, Dionysit Exigui Noua collectio. (= Collectio Novariensis), dans Spicilegium casinense, t. 1/1, Mont Cassin, 1888, p. 12-20. - Éd crit. (après nouvel examen des mss). R. Demeulenaere, CCL 64, p. 197-231.</w:t>
      </w:r>
    </w:p>
    <w:p>
      <w:pPr>
        <w:spacing w:after="120" w:before="0" w:line="360" w:lineRule="auto"/>
        <w:ind w:firstLine="283"/>
        <w:jc w:val="both"/>
      </w:pPr>
      <w:r>
        <w:rPr>
          <w:rFonts w:ascii="Garamond" w:hAnsi="Garamond"/>
          <w:sz w:val="24"/>
        </w:rPr>
        <w:t>3° Deux autres écrits doivent être examinés à part. - 1). Les Objectiones l'incentianae, connues seulement par la réponse de Prosper d'Aquitaine (Pro Augustino responsiones ad capitula obiectionum l'incentianarum, PL 51, 177-186 ; cf art. Prosper d'A, DS, t. 12, col. 2449), sont-elles de notre l'incent ? La question est débattue. Les objections en question s'attaquent davantage à une certaine forme de l'augustinisme de la première génération qu'à la doctrine même de l'évêque d'Hippone. Leur auteur reproche, par exemple, à l'adversaire de soutenir que Dieu prédestine les hommes au mal ou que les prières ne sont pas efficaces. De telles considérations pourraient bien être de l'incent, à condition d'admettre, contrairement à ce que fait Prosper, qu'elles visent moins Augustin personnellement que certains de ses disciples. En l'absence de l'œuvre elle-même son attribution à l'incent ne peut relever que de l'hypothèse, même si l'adjectif l'incentianae attire nécessairement l'attention sur notre prêtre de Lérins.</w:t>
      </w:r>
    </w:p>
    <w:p>
      <w:pPr>
        <w:spacing w:after="120" w:before="0" w:line="360" w:lineRule="auto"/>
        <w:ind w:firstLine="283"/>
        <w:jc w:val="both"/>
      </w:pPr>
      <w:r>
        <w:rPr>
          <w:rFonts w:ascii="Garamond" w:hAnsi="Garamond"/>
          <w:sz w:val="24"/>
        </w:rPr>
        <w:t>2). Le credo dit d'Athanase. - Sous le nom d'Athanase nous est parvenu un credo dont l'incipit est Quicumque uult. C'est Césaire d'Arles qui, le premier, le cite intégralement. Jadis Anthelmy P avait attribué à l'incent de Lérins. Et de fait certains articles de ce credo ont trouvé déjà chez lui leur formulation quasi définitive. Contentons-nous de deux exemples. S'inspirant d'un passage d'une lettre à Docimus, attribuée par la tradition au pape Jules et reproduite dans les actes du concile d'Éphèse, l'incent écrit dans le Commonitorium (c. 13, 10-11) : « … perfectus deus, perfectus homo ; in deo summa diuinitas, in homine plena humanitas quippe quae animam simul habeat et carnem. ». Dans l'introduction des Excerpta d'Augustin rédigée par l'incent, nous lisons : « Et sicut deus perfectus, ita et homo perfectus ex anima rationali et humana carne subsistens. » La formule définitive, celle du Quicumque uult, sera : « Perfectus deus, perfectus homo ex anima rationali et humana carne subsistens. » On voit ainsi que l'article 32 du Quicumque uult est, pour ainsi dire, littéralement emprunté à un passage des Excerpta d'Augustin dû à la plume de l'incent.</w:t>
      </w:r>
    </w:p>
    <w:p>
      <w:pPr>
        <w:spacing w:after="120" w:before="0" w:line="360" w:lineRule="auto"/>
        <w:ind w:firstLine="283"/>
        <w:jc w:val="both"/>
      </w:pPr>
      <w:r>
        <w:rPr>
          <w:rFonts w:ascii="Garamond" w:hAnsi="Garamond"/>
          <w:sz w:val="24"/>
        </w:rPr>
        <w:t>Le deuxième exemple est d'autant plus intéressant qu'il préfigure en quelque sorte la doctrine du concile de Chalcédoine (451). La formulation du Commonitorium est la suivante : « Unus autem non corruptibili nescio qua diuinitatis et humanitatis confusione, sed unitate personae (13,12). » l'incent reprend l'idée exprimée, dans la partie finale des Excerpta due à sa plume en écrivant : « Unus omnino non confusione substantiae, sed unitate personae. » C'est la formulation même que nous retrouverons dans le Quicumque. l'incent de Lérins peut donc être considéré, selon le mot heureux de J. Madoz, comme un précurseur du credo Quicumque uult, dont la forme définitive a sans doute été élaborée en milieu lérinien. - Éd du Quicumque : CH. Turner, dans Journal of theological Studies, t. 11, 1910, p. 401-11.</w:t>
      </w:r>
    </w:p>
    <w:p>
      <w:pPr>
        <w:spacing w:after="120" w:before="0" w:line="360" w:lineRule="auto"/>
        <w:ind w:firstLine="283"/>
        <w:jc w:val="both"/>
      </w:pPr>
      <w:r>
        <w:rPr>
          <w:rFonts w:ascii="Garamond" w:hAnsi="Garamond"/>
          <w:sz w:val="24"/>
        </w:rPr>
        <w:t>3. La doctrine. - 1° LE DOUBLE CANON LÉRINIEN. - L'objet du Commonitorium est de définir les critères de l'orthodoxie chrétienne. La source unique de la foi est la Bible. Mais celle-ci fait malheureusement l'objet d'interprétations divergentes ; même le diable se fait exégète (c. 26). Il importe donc de déterminer des règles qui permettent de distinguer la vraie et la fausse exégèse. S'inspirant de la méthode de travail du concile d'Éphese, l'auteur, comme cela sied à un Romain, se propose de rechercher la vérité auprès des ancêtres (2 : sanctos maiores) qui ont créé une tradition exégétique sûre. Il convient donc, pour définir l'orthodoxie sur un point de doctrine particulier, de constituer à ce sujet un dossier patristique. À Éphese ce dernier comportait des textes de dix Pères ; parmi lesquels trois évêques d'Alexandrie : Pierre, Athanase, Théophile ; trois de Cappadoce : Grégoire de Nazianze, Basile de Césarée, Grégoire de Nysse ; deux de Rome : Félix et Jules ; un de Carthage : Cyprien ; un de Milan : Ambroise. Lors de l'une des sessions d'Éphese, on avait lu en outre les témoignages d'Atticus de Constantinople et d'Amphiloque d'Iconium que l'auteur ne cite pas. C'est sans doute la lecture du dossier patristique d'Éphese qui a suggéré à notre auteur la formule à laquelle il doit son destin littéraire et théologique : « In ipsa item catholica ecclesia magnopere curandum est ut id teneamus, quod ubique, quod semper, quod ab omnibus creditum est » - « Dans l'Église catholique elle-même, il faut bien veiller à s'en tenir à ce qui a été cru partout, toujours et par tous. » Il est vain, comme cela a été souvent tenté, de confronter cette formule rhétorique dans le style du temps à la rigueur du raisonnement théologique. En revanche, il faut en retenir que pour l'auteur, qui fait le procès de la nouveauté, le critère de « catholicité », et donc d'orthodoxie, est un large consensus qui plonge ses racines loin dans le passé. C'est ce qui, selon notre auteur, s'est passé à Éphese où l'assemblée des évêques s'est appuyée sur un dossier de textes d'« ancêtres » (maiores). Ce sont là, en l'occurrence, les évêques de partout (ubique) : Égypte, Cappadoce, Italie, Afrique, qui ont garanti par leur nombre (omnes) une doctrine qui, surtout par l'intermédiaire de Cyprien de Carthage, remonte à une haute antiquité (semper).</w:t>
      </w:r>
    </w:p>
    <w:p>
      <w:pPr>
        <w:spacing w:after="120" w:before="0" w:line="360" w:lineRule="auto"/>
        <w:ind w:firstLine="283"/>
        <w:jc w:val="both"/>
      </w:pPr>
      <w:r>
        <w:rPr>
          <w:rFonts w:ascii="Garamond" w:hAnsi="Garamond"/>
          <w:sz w:val="24"/>
        </w:rPr>
        <w:t>Compte tenu de la distance qui sépare la théologie du Deus Christianorum, progressivement élaborée, pour faire pièce aux païens et aux hérétiques, de l'enseignement explicite de la Bible, l'auteur introduit dans le débat des critères de l'orthodoxie le concept de progrès de la doctrine. Il le fait en ces termes : « Mais peut-être dira-t-on : 'La religion n'est donc susceptible d'aucun progrès dans l'Église du Christ ?' Certes, il faut qu'il y en ait, et considérable ! Qui serait assez ennemi de l'humanité, assez hostile à Dieu pour essayer de s'y opposer ? Mais sous cette réserve que ce progrès constitue vraiment pour la foi un progrès, non une altération : le propre du progrès étant que chaque chose s'accroît en elle-même, le propre de l'altération qu'une chose se transforme en une autre. Donc que croissent et que progressent d'une façon tout à fait conséquente l'intelligence, la science, la sagesse, - tant celles des individus que celles de la communauté, tant celles d'un seul homme que celles de l'Église tout entière, selon les âges et selon les siècles -, mais à condition que leur progrès s'accomplisse en respectant leur nature particulière, c'est-à-dire en gardant la même doctrine, le même enseignement, la même pensée » (23).</w:t>
      </w:r>
    </w:p>
    <w:p>
      <w:pPr>
        <w:spacing w:after="120" w:before="0" w:line="360" w:lineRule="auto"/>
        <w:ind w:firstLine="283"/>
        <w:jc w:val="both"/>
      </w:pPr>
      <w:r>
        <w:rPr>
          <w:rFonts w:ascii="Garamond" w:hAnsi="Garamond"/>
          <w:sz w:val="24"/>
        </w:rPr>
        <w:t>Dans la suite du texte, le théologien se fait poète en développant des images empruntées à l'ordre de la vie. Le bébé devient homme, la semence se fait moisson. Il y a bien là croissance sans altération et préservation d'identité. L'auteur annonce-t-il pour autant de nouveaux développements de la doctrine chrétienne ? Nous pensons plutôt que notre auteur, qui vit à une époque où, aux yeux des contemporains, la bibliothèque des Pères est, pour ainsi dire, constituée, se sent témoin d'un processus en voie d'achèvement. Loin de s'opposer, les deux canons lériniens se complètent alors pour garantir, en particulier, la règle de foi définie à Éphese qui se fonde sur la Bible et l'interprétation à la fois fidèle et créatrice que les Pères en ont donnée.</w:t>
      </w:r>
    </w:p>
    <w:p>
      <w:pPr>
        <w:spacing w:after="120" w:before="0" w:line="360" w:lineRule="auto"/>
        <w:ind w:firstLine="283"/>
        <w:jc w:val="both"/>
      </w:pPr>
      <w:r>
        <w:rPr>
          <w:rFonts w:ascii="Garamond" w:hAnsi="Garamond"/>
          <w:sz w:val="24"/>
        </w:rPr>
        <w:t>29 LES ÉLÉMENTS DE POLÉMIQUE ANTIAUGUSTINIENNE DU Commonitorium. - Le corollaire du premier canon lérinien est que, si l'opinion commune fonde l'orthodoxie, un homme d'Église même éminent qui ne s'appuie au mieux que sur une tradition locale récente peut très bien être dans l'erreur. L'auteur en veut comme preuve Tertullien (18) et Origène (17), par ailleurs si dignes d'admiration. Laissant de côté l'hérésie proprement dite, l'auteur explicite ce corollaire sous une forme atténuée dans le passage suivant : « Au contraire, tout ce que tel aura pensé en dehors de l'opinion générale ou même contre elle, quelque saint et savant qu'il soit, fût-il évêque, fût-il confesseur et martyr, doit être relégué parmi les opinions personnelles, secrètes et privées, dépourvues de l'autorité qui s'attache à une opinion commune, publique et générale. » (28). Depuis longtemps, des savants ont suggéré qu'Augustin, qui n'est pas nommé dans le Commonitorium, pourrait être une des personnes visées par ce texte.</w:t>
      </w:r>
    </w:p>
    <w:p>
      <w:pPr>
        <w:spacing w:after="120" w:before="0" w:line="360" w:lineRule="auto"/>
        <w:ind w:firstLine="283"/>
        <w:jc w:val="both"/>
      </w:pPr>
      <w:r>
        <w:rPr>
          <w:rFonts w:ascii="Garamond" w:hAnsi="Garamond"/>
          <w:sz w:val="24"/>
        </w:rPr>
        <w:t>Pour ouvrir le débat sur l'antiaugustinisme du Commonitorium, nous aurons, une dernière fois, recours au pape Célestin. L'auteur cite en effet (32,6) de ce dernier un passage de la lettre 21 (1,2 ; PL 50, 529a) : « Desinat incessere novitas vetustatem » - « Que l'innovation cesse de s'en prendre à la tradition ». Apparemment, ce propos conforte le point de vue de l'auteur ; en réalité, il importe de savoir qu'il a été écrit par Célestin sur l'instigation de Prosper d'Aquitaine et d'Hilaire pour remettre dans le droit chemin les maîtres provençaux qui ont contesté la doctrine de la grâce d'Augustin. Déjà le cardinal Noris avait fait remarquer au sujet du contexte dans lequel est citée cette phrase : « Mais nous voyons avec quel art le même auteur retourne la lettre écrite par Célestin contre les sémipélagiens en faveur de Prosper et d'Hilaire, contre le même Prosper et ses compagnons en en donnant une interprétation captieuse, mais habile. » L'habileté dont il est question consiste pour l'auteur à laisser entendre que Prosper et Hilaire ont calomnié les maîtres provençaux auprès du pape et que c'est de leur côté (et donc du côté d'Augustin) qu'il y a eu innovation.</w:t>
      </w:r>
    </w:p>
    <w:p>
      <w:pPr>
        <w:spacing w:after="120" w:before="0" w:line="360" w:lineRule="auto"/>
        <w:ind w:firstLine="283"/>
        <w:jc w:val="both"/>
      </w:pPr>
      <w:r>
        <w:rPr>
          <w:rFonts w:ascii="Garamond" w:hAnsi="Garamond"/>
          <w:sz w:val="24"/>
        </w:rPr>
        <w:t>À l'origine du débat qui, dans le cadre de la doctrine de la grâce, a opposé les maîtres provençaux à Augustin était le problème de la genèse de la foi. Les premiers affirmaient que la foi est, du moins en son commencement (initium fidei), le fait de l'homme, alors qu'Augustin soutenait qu'elle est un pur don de Dieu. L'auteur fait, à notre avis, allusion aux désaccords entre les maîtres provençaux et Augustin quand il écrit : « Car on entend certains (quosdam) d'entre eux dire : 'Hélas, malheureux insensés, qui vous faites appeler catholiques et apprenez la vraie foi qu'à part nous personne n'a comprise, qui depuis des siècles est restée cachée, mais qui récemment (super) nous a été révélée (revelata) et dévoilée » (21,7). Pour éclairer ce texte, il convient de le rapprocher du passage du De praedestinatione sanctorum où Augustin reconnaît que, lui aussi, comme les maîtres provençaux, avait cru naguère que la foi était l'apanage de l'homme. Après cet aveu, il explique son changement d'avis ou plutôt sa conversion de la façon suivante : « Dieu me la (- cette vérité) révéla (revelavit) au moment où j'écrivais, comme j'ai dit, à l'évêque Simplicien, et que j'essayais de résoudre la question dont je viens de parler (4,8) ». C'est précisément ce genre de révélation récente et novatrice, donc contraire au « quod ubique, quod semper, quod ab omnibus », que combat l'auteur dans le passage cité plus haut, parce que, selon lui, l'enseignement céleste a été révélé en une seule fois (semel). Remarquons cependant qu'il met en cause une pluralité de personnes qu'il désigne par un méprisant quidam. Plus qu'Augustin lui-même, qui est cependant, selon nous, le bénéficiaire de la révélation évoquée, l'auteur prend comme cible des augustiniens de la première génération, peut-être liés à Prosper et à Hilaire.</w:t>
      </w:r>
    </w:p>
    <w:p>
      <w:pPr>
        <w:spacing w:after="120" w:before="0" w:line="360" w:lineRule="auto"/>
        <w:ind w:firstLine="283"/>
        <w:jc w:val="both"/>
      </w:pPr>
      <w:r>
        <w:rPr>
          <w:rFonts w:ascii="Garamond" w:hAnsi="Garamond"/>
          <w:sz w:val="24"/>
        </w:rPr>
        <w:t>Au chapitre 26, l'auteur s'en prend à un groupe de chrétiens en ces termes : « Ils osent, en effet, assurer et enseigner que dans leur Église, c'est-à-dire dans le conventicule de leur communion, on trouve une grâce divine, considérable, spéciale, tout à fait personnelle, en sorte que sans aucun travail, sans aucun effort, sans aucune peine, et quand bien même ils ne demanderaient (petant) ni ne chercheraient (quaerant) ni ne frapperaient (pulsent), tous ceux qui sont des leurs reçoivent de Dieu une telle assistance que, soutenus par la main des anges, autrement dit couverts de la protection des anges, ils ne peuvent jamais heurter du pied contre une pierre, c'est-à-dire jamais être victimes d'un scandale (26,89) ».</w:t>
      </w:r>
    </w:p>
    <w:p>
      <w:pPr>
        <w:spacing w:after="120" w:before="0" w:line="360" w:lineRule="auto"/>
        <w:ind w:firstLine="283"/>
        <w:jc w:val="both"/>
      </w:pPr>
      <w:r>
        <w:rPr>
          <w:rFonts w:ascii="Garamond" w:hAnsi="Garamond"/>
          <w:sz w:val="24"/>
        </w:rPr>
        <w:t>Dans son contexte, le mot conventiculum suggère l'existence d'une sorte de secte augustinienne qui aurait déformé la doctrine d'Augustin au point de croire la prière inutile. Les maîtres provençaux, au contraire, convaincus que tous les hommes sont susceptibles de bénéficier de la grâce à condition de la réclamer sans cesse, insistent sur la nécessité de la prière à travers l'emploi répété des verbes petere, quaerere, et pulsare (cf. Mt. 7,7). Comme ils estiment que, telle la foi, la prière relève de l'initiative de l'homme, Augustin leur répond dans le De dono perseverantiae (23,64) : « Qu'ils prennent conscience de leur erreur ceux qui croient que nous pouvons de nous-mêmes et sans que cela nous soit donné, demander, chercher, frapper ».</w:t>
      </w:r>
    </w:p>
    <w:p>
      <w:pPr>
        <w:spacing w:after="120" w:before="0" w:line="360" w:lineRule="auto"/>
        <w:ind w:firstLine="283"/>
        <w:jc w:val="both"/>
      </w:pPr>
      <w:r>
        <w:rPr>
          <w:rFonts w:ascii="Garamond" w:hAnsi="Garamond"/>
          <w:sz w:val="24"/>
        </w:rPr>
        <w:t>Les Provençaux ne se rangent certes pas à l'avis d'Augustin. Mais en fait, il leur importe moins de savoir pourquoi nous prions que l'existence effective de notre prière. Maîtres spirituels plus que théologiens, ils craignent avant tout que la doctrine augustinienne mal comprise ne conduise à l'abandon de la prière. Aussi vont-ils jusqu'à affirmer que, « même si l'interprétation d'Augustin était vraie, il vaudrait mieux ne pas la divulguer » (Ep. 225,3 ; cf. DS, t. 14, col. 558). À en croire l'auteur, leur crainte n'était pas injustifiée, puisque la secte augustinienne évoquée dans le Commonitorium pourrait bien être prédestinationiste. Sans doute les membres de cette dernière ont-ils transformé la prédestination à la sainteté en prédestination au mal et sont-ils passés de la prière qui est don de Dieu à omission de la prière. Au lieu de s'appuyer sur la grâce pour faire effort, ils en sont venus à nier la nécessité de tout effort. Si nous prenons au sérieux l'auteur, il n'y a plus lieu de s'étonner outre mesure qu'il existe à l'époque toute une littérature qui a trait non plus à la pensée d'Augustin, mais à sa caricature. C'est le cas des Obiectiones vincentianae, que celles-ci aient ou non l'auteur pour auteur, et du Praedestinatus (PL 53, 587-672 ; cf. DS, t. 14, col. 561). Loin de représenter l'authentique doctrine du docteur de la grâce, les points de vue qui y sont décrits reflètent surtout ceux de disciples d'Augustin qui ont déformé l'enseignement de leur maître.</w:t>
      </w:r>
    </w:p>
    <w:p>
      <w:pPr>
        <w:spacing w:after="120" w:before="0" w:line="360" w:lineRule="auto"/>
        <w:ind w:firstLine="283"/>
        <w:jc w:val="both"/>
      </w:pPr>
      <w:r>
        <w:rPr>
          <w:rFonts w:ascii="Garamond" w:hAnsi="Garamond"/>
          <w:sz w:val="24"/>
        </w:rPr>
        <w:t>l'incent de Lérins pourfend la « secte » augustinienne qui constitue un conventiculum. Il polémique avec Prosper et Hilaire qui, après avoir mis en cause les maîtres provençaux auprès de l'évêque d'Hippone, les ont dénoncés à Rome après sa mort. À l'égard d'Augustin lui-même, son attitude est sans doute, comme celle des autres maîtres provençaux, plus complexe. Jusqu'au moment où ils ont appris qu'Augustin avait une nouvelle conception de la naissance de la foi, ces derniers se sont considérés comme ses disciples. Dorénavant, leur doctrine de la grâce et celle de l'évêque d'Hippone divergeront. Nos Provençaux resteront cependant fidèles à leur maître pour tout le reste, comme l'atteste, à l'instar de Prosper, leur adversaire Hilaire : « Je ne dois pas taire d'ailleurs qu'en dehors des points que j'ai mentionnés, ils disent avoir de l'admiration pour tout ce que fait et dit votre Sainteté » (Ep. 226,9). Aussi ne convient-il nullement de s'étonner que l'incent de Lérins soit l'auteur des Excerpta d'Augustin. Les Lériniens sont d'autant plus attachés à la saine doctrine de la Trinité, qu'ils partagent avec l'évêque d'Hippone, que la Provence est à l'époque de l'incent menacée par des Barbares de religion arienne.</w:t>
      </w:r>
    </w:p>
    <w:p>
      <w:pPr>
        <w:spacing w:after="120" w:before="0" w:line="360" w:lineRule="auto"/>
        <w:ind w:firstLine="283"/>
        <w:jc w:val="both"/>
      </w:pPr>
      <w:r>
        <w:rPr>
          <w:rFonts w:ascii="Garamond" w:hAnsi="Garamond"/>
          <w:sz w:val="24"/>
        </w:rPr>
        <w:t>Études : L. Bretegnier, Essai sur V de L., Colmar, 1854. - R. M. J. Poirel, De utroque commonitorio Lerinensi, Nancy, 1895. - W. S. Reilly, Quod ubique, quod semper, quod ab omnibus. Étude sur la règle de la foi de V de L., Tours, 1903. - H. Koch, l'incenz von Lerin und Gennadius. Ein Beitrag zur Literaturgeschichte des Semipelagianismus, TU 31/36, Leipzig, 1907, p. 39-58. - A. C. Cooper-Marsdin, The History of the Islands of the Lerins, Cambridge, 1913, p. 50-82. - M. Schanz, Geschichte der rôm. Lit, t. 4/2, Munich, 1920, p. 521-23. - O. Bardenhewer, t. 4, p. 579-80. - J. Madoz, El concepto de la Tradiciôn en S. V de L. (Analecta Gregoriana 5). Rome, 1933. - J. Lebreton, S. V de L'et saint Augustin, RSR, t. 30, 1940, p. 368-69. - DTC, t. 15, Paris, 1950, col. 3045-55 (G. Bardy). - J. Madoz, Cultura Humanistica di San l'icente de Lerins, RSR, t. 39, 1951, p. 461-71. - Fr. Sciuto, Tertulliano e V di L., dans Miscellanea di Studi di Lett crist antica, t. 4, 1954, p. 127-38. - Pauly-Wissowa, t. 2/16, 1958, col. 2192-97 (M. Schuster). E. Griffe, Pro l'incentio Lerinensi, dans Bulletin de litt ecclés., t. 62, 1961, p. 26-32 ; La Gaule chrétienne, t. 3, Paris, 1965, p. 375-80. - W. O'Connor, St V of L'and St. Augustine. Was the Commonitorium of St. V intended as a polemic treatise against St. Aug and his doctrine on predestination ?, dans Doctor Communis, t. 16, 1963, p. 123-257. - P. M. Duval, La Gaule jusqu'au milieu du VE, Paris, 1971, p. 726-28. - H. J. Sieben, Der Konzilbegriff des V von *</w:t>
      </w:r>
      <w:r>
        <w:rPr>
          <w:rFonts w:ascii="Garamond" w:hAnsi="Garamond"/>
          <w:i/>
          <w:sz w:val="24"/>
        </w:rPr>
        <w:t>VINCENT DE LÉRINS -</w:t>
      </w:r>
      <w:r>
        <w:rPr>
          <w:rFonts w:ascii="Garamond" w:hAnsi="Garamond"/>
          <w:i/>
          <w:sz w:val="24"/>
        </w:rPr>
        <w:t xml:space="preserve"> </w:t>
      </w:r>
      <w:r>
        <w:rPr>
          <w:rFonts w:ascii="Garamond" w:hAnsi="Garamond"/>
          <w:i/>
          <w:sz w:val="24"/>
        </w:rPr>
        <w:t>VINCENT D'ORLÉANS 832</w:t>
      </w:r>
      <w:r>
        <w:rPr>
          <w:rFonts w:ascii="Garamond" w:hAnsi="Garamond"/>
          <w:sz w:val="24"/>
        </w:rPr>
        <w:t>* L., dans Theologie und Philosophie, t. 46, 1971, p. 364-86. - À. Pastorino, 1/ concetto di tradizione in Giovanni Cassiano e in V di L., dans Sïleno I, 1, 1975, p. 37-46. - S. Pricoco, L'isola dei Santi, Rome, 1978, p. 52-54. - Dizionario patristico., t. 2, Casale Monferrato, 1984, col. 3594-95 (A. Hamman). - /nitiation aux Peres de l'Église, t. 4,. Paris, 1986, p. 674-80 (A. Hamman).</w:t>
      </w:r>
    </w:p>
    <w:p>
      <w:pPr>
        <w:spacing w:after="120" w:before="0" w:line="360" w:lineRule="auto"/>
        <w:ind w:firstLine="283"/>
        <w:jc w:val="both"/>
      </w:pPr>
      <w:r>
        <w:rPr>
          <w:rFonts w:ascii="Garamond" w:hAnsi="Garamond"/>
          <w:sz w:val="24"/>
        </w:rPr>
        <w:t>4. Influence du Commonitorium. - Le Moyen Âge a ignoré le Commonitorium. En revanche au 16° et au 17° siècle éditions et traductions se succèdent, nombreuses et fréquentes. L'Église catholique s'appuié sur le premier canon lérinien pour consolider le concept de tradition, la Réforme pour faire le procès de l'innovation. Au 19° siècle le cardinal Newman contribuera à l'actualité de l'incent en faisant du Commonitorium une lecture qui lui permet d'y trouver des bases pour l'œcuménisme. Après le concile Vatican 1, Döllinger se retranchera derrière le « quod ubique, quod semper, quod ab omnibus », pour s'opposer à une Constitution de la Foi, qui cite l'incent (Denzinger-Schönmetzer, n. 3020) pour insister sur l'idée de développement sans altération de la foi. Les modernistes penseront trouver dans le Commonitorium l'idée d'évolution sans tenir un compte suffisant de la formule « in eodem scilicet dogmate, eodem sensu, eademque sententia ». C'est, en partie du moins, cette dernière formulation que reprendra en 1910 Pie X dans le serment antimoderniste qu'il fera prêter aux prêtres : « Je reçois avec sincérité la doctrine de foi transmise depuis les apôtres jusqu'à nous par les Pères orthodoxes en ui conservant le même sens et la même pensée » (Denz.-Schönmetzer n. 3541). Complexe, la pensée de l'incent se prête à des utilisations multiples. Si elle connaît un grand succès, cela est dû, en particulier, au fait que chacun de ses aspects s'exprime volontiers à travers des formules rhétoriques, faciles à retenir et à propager.</w:t>
      </w:r>
    </w:p>
    <w:p>
      <w:pPr>
        <w:spacing w:after="120" w:before="0" w:line="360" w:lineRule="auto"/>
        <w:ind w:firstLine="283"/>
        <w:jc w:val="both"/>
      </w:pPr>
      <w:r>
        <w:rPr>
          <w:rFonts w:ascii="Garamond" w:hAnsi="Garamond"/>
          <w:sz w:val="24"/>
        </w:rPr>
        <w:t>Études : A d'Ales, La fortune du Commonitorium, RSR, t. 26, 1936, p. 334-56. -- M. Lods, Le progrès dans le temps de l'Église selon V de L., dans Revue d'Histoire et de Philosophie Religieuse, t. 55, 1975, p. 365-85. - L'oir aussi les études historiques signalées dans la bibliographie de Part. Tradition, DS, t. 15, col. 1123-24. Jean-Pierre Weiss.</w:t>
      </w:r>
    </w:p>
    <w:p>
      <w:pPr>
        <w:spacing w:after="120" w:before="0" w:line="360" w:lineRule="auto"/>
        <w:ind w:firstLine="283"/>
        <w:jc w:val="both"/>
      </w:pPr>
      <w:r>
        <w:rPr>
          <w:rFonts w:ascii="Garamond" w:hAnsi="Garamond"/>
          <w:sz w:val="24"/>
        </w:rPr>
        <w:t>5. VINCENT D'ORLÉANS, capucin, 17° siècle. - L'incent d'Orléans entra au noviciat le 11 avril 1633. Le 7 septembre 1643 on le trouve gardien de Blois et définiteur provincial (ce qui laisse supposer qu'il était prêtre avant d'entrer au noviciat). Avec vingt de ses confrères, il organise les Quarante-Heures cette année-là à Marches dans le diocèse de Chartres. Il appartenait cependant à la province de Touraine, car en 1650 on le trouve dans le parti des « fidèles » contre les « séparatistes » à l'époque d'un schisme dans cette province. Mais il prêche à Castres en 1663 et au cours du chapitre provincial de Toulouse le 25 juillet 1664. Le siège épiscopal est alors vacant et les vicaires capitulaires ont des sympathies pour le jansénisme. La prédication de l'incent se tourne contre eux, qui sont frappés par un arrêt du Conseil du roi le 18 août 1664. Les approbations de son Pur amour en 1674 le disent du Vince de Bretagne. On ne sait rien de plus sur sa biographie.</w:t>
      </w:r>
    </w:p>
    <w:p>
      <w:pPr>
        <w:spacing w:after="120" w:before="0" w:line="360" w:lineRule="auto"/>
        <w:ind w:firstLine="283"/>
        <w:jc w:val="both"/>
      </w:pPr>
      <w:r>
        <w:rPr>
          <w:rFonts w:ascii="Garamond" w:hAnsi="Garamond"/>
          <w:sz w:val="24"/>
        </w:rPr>
        <w:t>L'incent a laissé trois ouvrages : L'Église de Jésus-Christ ou la communion de Rome toujours victorieuse de ses ennemis…., Poitiers, P. Amassard, 1659 ; La religion chrétienne unique et nécessaire. Contre les indifférents et les hérétiques., 1° partie, Paris, S. Cramoisy, 1666. La 2° partie semble n'avoir pas paru. Ces deux livres correspondent à la carrière de missionnaire antihuguenot de l'incent et ressortissent à la polémique. On aurait aussi un Triomphe de l'autel dû au zèle de Louis XIV, le Constantin français, mais nous n'en avons pas trouvé trace. Seul concerne la spiritualité : Le pur amour ou la dévotion solide et nécessaire, Nantes, l've S. Doriou, 1674. Ce traité, où le mot de « dévotion » a le sens de spiritualité et d'ascèse, se présente comme une réponse à « beaucoup de formes de dévotion qui égarent les âmes », mais on ne trouve nulle part quels courants sont visés par là. Le principe de base est que « l'esprit de Jésus est le vrai esprit de dévotion » (p. 14). Le plan de l'ouvrage se présente ainsi : 1) la perfection consiste dans le détachement ; 2) présentation de maîtres pour en apprendre les exercices ; 3) bonheur de l'âme arrivée à la vraie dévotion. Une très grande importance est donnée au détachement de toutes choses et de soi-même, le pur amour étant dans ce détachement total de toute créature, particulièrement de la volonté propre. Un premier modèle est saint Augustin dans le cœur duquel l'incent voit « le triomphe du pur amour ». Aussi analyse-t-il la conversion d'Augustin en partant des Confessions, mais sans jamais donner de références. Il prend en second lieu mais brièvement l'exemple du Deus meus et omnia de François d'Assise. L'insistance sur le détachement donne aux réflexions de l'incent un caractère un peu négatif, une mentalité d'absence au monde concret qui réduirait presque la spiritualité à une sorte d'inhumanité. Heureusement il donne aussi trois orientations positives. D'abord une méthode d'oraison « pour les commençants ». Elle consiste en une préparation (détachement de tout et exercice de la présence de Dieu) ; une « mortification » qu'il décrit ainsi : « entrez bien avant dans les considérations » et il suggère certains sujets ; en affection : « cette dernière partie, dit-il, appartient au cœur ». L'incent renvoie alors à François de Sales. Ensuite il parle de l'eucharistie : considérations à développer pendant la messe, conseils pour la communion fréquente : « Je ne fais point de doute que persévérant dans votre état de dénuement vous ne soyez en état de communier souvent et très souvent » (p. 241), exhortation à la visite au Saint-Sacrement : « chez les Dames de Port-Royal à Paris, l'adoration de Jésus au saint Sacrement y est si perpétuelle qu'il ne se trouve aucun moment du jour ou de la nuit que Jésus n'ait quelqu'une de ses amantes à ses pieds » (p. 245). Cette évocation de Port-Royal est inattendue chez un auteur qui n'affiche aucune sympathie pour le jansénisme ! Enfin le dernier conseil est d'avoir un bon directeur spirituel. Le style du P. l'incent est très oratoire, c'est celui d'un prédicateur. On a même l'impression qu'il a mis dans un certain ordre des conférences de retraite destinées à des publics particuliers car tantôt il parle de religieux, tantôt de religieuses, quasi jamais de laïcs. L'arsenal des citations est bien pourvu : trente-sept auteurs sont cités, en plus de la Bible. Auteurs de l'antiquité païenne comme du moyen âge, mais rarement accompagnés de références précises. Écrivain spirituel secondaire, l'incent d'Orléans est typique d'une spiritualité plus ascétique que contemplative, sans originalité ni appartenance assurée à une école déterminée.</w:t>
      </w:r>
    </w:p>
    <w:p>
      <w:pPr>
        <w:spacing w:after="120" w:before="0" w:line="360" w:lineRule="auto"/>
        <w:ind w:firstLine="283"/>
        <w:jc w:val="both"/>
      </w:pPr>
      <w:r>
        <w:rPr>
          <w:rFonts w:ascii="Garamond" w:hAnsi="Garamond"/>
          <w:sz w:val="24"/>
        </w:rPr>
        <w:t>Bibliotheque Franciscaine de la province des Capucins de Paris, ms 43, p. 117-18 ; ms 52, p. 162 ; ms 104, f. 19, 40-41] ; ms 2019, I. 5 Denys de Gênes, Scriptores O. F. M. Cap., Gênes, 1691. - Pérennes-Migne, Dict de bibliographie chrétienne, t. 1, Paris, 1858, col. 650. - Apollinaire de l'alence, Toulouse chrétienne : Histoire des Capucins, Toulouse, 1897, t. L, p. 425 ; t. 3, p. 202. - Melchior de Pobladura, Historia generalis O. F. M. Cap., Rome, 1948, t. 1/2, p. 255 ; t. 2/2, p. 233, 251. - DS, t. 5, col. 1378. Willibrord-Christian van Dix.</w:t>
      </w:r>
    </w:p>
    <w:p>
      <w:pPr>
        <w:spacing w:after="120" w:before="0" w:line="360" w:lineRule="auto"/>
        <w:ind w:firstLine="283"/>
        <w:jc w:val="both"/>
      </w:pPr>
      <w:r>
        <w:rPr>
          <w:rFonts w:ascii="Garamond" w:hAnsi="Garamond"/>
          <w:sz w:val="24"/>
        </w:rPr>
        <w:t>6. VINCENT PALLOTTI (sanr), prêtre, fondateur de l'Union de l'Apostolat Catholique, 1795-1850. - 1. Biographie. - 2. Préparation. - 3. Doctrine de l'Apostolat Catholique. - 4. Spiritualité.</w:t>
      </w:r>
    </w:p>
    <w:p>
      <w:pPr>
        <w:spacing w:after="120" w:before="0" w:line="360" w:lineRule="auto"/>
        <w:ind w:firstLine="283"/>
        <w:jc w:val="both"/>
      </w:pPr>
      <w:r>
        <w:rPr>
          <w:rFonts w:ascii="Garamond" w:hAnsi="Garamond"/>
          <w:sz w:val="24"/>
        </w:rPr>
        <w:t>1. Biographie. - L'incent Pallotti naquit le 21 avril 1795. Il était le troisième des dix enfants de Pierre-Paul Pallotti et Marie-Madeleine de Rossi ; tous deux étaient issus de la petite bourgeoisie romaine. Le père était venu de San Giorgio en Ombrie et s'était établi épicier à Rome ; plus tard il fut à la tête de quatre magasins. La mère ne s'occupait que du foyer et des enfants. Dans cette famille pieuse et cultivant l'esprit d'économie, les parents s'adonnaient activement à des œuvres charitables. Devenu adulte, l'incent s'exprima fièrement au sujet de son père : « En mon père, Dieu m'a donné le modèle d'une plénitude de vertu, telle qu'on peut à peine se l'imaginer. » Souvent il se référait à sa mère : « C'est ma mère qui me l'a appris. » À 16 ans, il entra au séminaire. Il fut ordonné prêtre le 18 mai 1818. Comme Rome ne manquait pas de prêtres pour le ministère, il fut ordonné au titre de « l'héritage paternel ».</w:t>
      </w:r>
    </w:p>
    <w:p>
      <w:pPr>
        <w:spacing w:after="120" w:before="0" w:line="360" w:lineRule="auto"/>
        <w:ind w:firstLine="283"/>
        <w:jc w:val="both"/>
      </w:pPr>
      <w:r>
        <w:rPr>
          <w:rFonts w:ascii="Garamond" w:hAnsi="Garamond"/>
          <w:sz w:val="24"/>
        </w:rPr>
        <w:t>Jusqu'en 1837, année où mourut son père, il vécut dans la maison familiale ; puis il alla vivre dans la maison située près de l'église nationale Spirito Santo dei Napolitani (il en fut recteur de 1835 à 1846) ; puis il habita jusqu'à sa mort avec ses compagnons au couvent de San Salvatore in Onda. Comme il n'avait pas d'engagement paroissial, l'incent se consacra aux tâches extraordinaires du ministère et de la charité. En 1835 il fonda l'Association de l'Apostolat Catholique dont il fut le recteur général jusqu'à sa mort survenue le 22 janvier 1850. Une vie ascétique et un travail épuisant étaient venus à bout de ses forces et avaient mis fin à son œuvre apostolique. Exactement cent ans après sa mort il fut béatifié le 22 janvier 1950 ; il fut canonisé le 20 janvier 1963.</w:t>
      </w:r>
    </w:p>
    <w:p>
      <w:pPr>
        <w:spacing w:after="120" w:before="0" w:line="360" w:lineRule="auto"/>
        <w:ind w:firstLine="283"/>
        <w:jc w:val="both"/>
      </w:pPr>
      <w:r>
        <w:rPr>
          <w:rFonts w:ascii="Garamond" w:hAnsi="Garamond"/>
          <w:sz w:val="24"/>
        </w:rPr>
        <w:t>2. Préparation. - 1° CARACTÈRE. - Pallotti, petit et maigre, marchait légèrement courbé ; son pas était « alerte ». On le décrit comme un enfant pieux et docile. À la maison il avait des jeux pieux ; il accompagnait ses parents à l'église et chez les pauvres. L'incent avait les yeux d'un bleu sombre. De son visage ovale rayonnait un doux regard pénétrant. Il était pâle ; ses cheveux étaient noirs, plus tard dégarnis et grisonnants. Ses vêtements étaient simples et propres. Il était discret et réservé ; mais il attirait à lui tous ceux qu'il rencontrait. Sa profondeur et son visage ouvert inspiraient à la fois une sécurité et une confiance irrésistibles (J. J. Gaume, Les Trois Rome, t. 2, Paris, 1856). L'âme de Pallotti, orientée vers le silence et la méditation, était sensible et réceptive. Pourtant tout son être était fierté et volonté d'agir. Il n'était que force tendue vers l'extérieur. Du type volontaire, il dominait ses impulsions et savait se discipliner. Son ascèse était sans compromis ; c'est pourquoi il choquait parfois. De plus en plus sûr de lui, il s'imposait des buts à atteindre : être un bon enfant, devenir un jeune homme soucieux de progresser, s'efforcer de devenir parfait et saint. Et tout cela « sempre più ».</w:t>
      </w:r>
    </w:p>
    <w:p>
      <w:pPr>
        <w:spacing w:after="120" w:before="0" w:line="360" w:lineRule="auto"/>
        <w:ind w:firstLine="283"/>
        <w:jc w:val="both"/>
      </w:pPr>
      <w:r>
        <w:rPr>
          <w:rFonts w:ascii="Garamond" w:hAnsi="Garamond"/>
          <w:sz w:val="24"/>
        </w:rPr>
        <w:t>2° FORMATION. - Son éducation et sa formation scolaires allaient de pair avec celles reçues de ses parents. À cinq ou six ans (1800/1801) il fréquenta l'école de la via Cappellari ; c'était un écolier attentif et consciencieux. Pendant cette période il reçut pour la première fois les sacrements de Pénitence et d'Eucharistie, puis la Confirmation. En 1804/1805 il fut collégien à San Pantaleo dirigé par les Piaristes ; en 1807 il fréquenta le Collegio Romano. De 1813 à 1818 il fut étudiant en philosophie et en théologie ; il étudia également les sciences naturelles, l'histoire romaine, le droit naturel et international, les langues orientales, le grec, le français. Pallotti utilisa largement les cours de l'université papale de la Sapienza, à laquelle il s'était inscrit dès 1814. Ses vastes connaissances et son abord modeste lui acquirent le respect de ses professeurs et de ses camarades. Étudiant, il fonda une Société (on disait alors une Académie) de travail philosophique et théologique. Pendant ses études l'incent reçut les ordres majeurs et commença à exercer ses activités apostoliques. En 1815 il devint professeur de grec et en 1816 de philosophie. En 1818 le doctorat en philosophie et en théologie couronna ses études. De 1819 à 1829 il enseigna à l'université en tant que professeur « académique » de théologie. Le recteur lui confia la direction de l'Académie philosophique et théologique. Ses capacités magistrales étaient officiellement reconnues ; il avait une culture générale très étendue et de solides connaissances en philosophie et théologie.</w:t>
      </w:r>
    </w:p>
    <w:p>
      <w:pPr>
        <w:spacing w:after="120" w:before="0" w:line="360" w:lineRule="auto"/>
        <w:ind w:firstLine="283"/>
        <w:jc w:val="both"/>
      </w:pPr>
      <w:r>
        <w:rPr>
          <w:rFonts w:ascii="Garamond" w:hAnsi="Garamond"/>
          <w:sz w:val="24"/>
        </w:rPr>
        <w:t>3° RENCONTRES ET EXPÉRIENCES. - À sa grande culture s'ajoutait le contact de l'homme de la rue, mais aussi des lettrés et des classes aisées de la ville et de la campagne, des prêtres surtout, des aumôniers et des prélats des services du Pape. Il connaissait bien les besoins et aspirations du peuple, mais aussi les aspirations et projets de ceux qui avaient une situation élevée. Il appréciait à leur juste valeur les conditions sociales, économiques et religieuses ainsi que les intérêts politiques des États de l'Église. Pourtant Pallotti n'était ni un homme politique ni un savant ; il n'était soucieux que de la gloire de Dieu et du salut des hommes. En 1829 il abandonna la carrière universitaire pour se consacrer totally au ministère. Ce que le jeune abbé n'avait jusqu'alors fait que sporadiquement devint désormais sa seule tâche. Son souci des hommes le mena vers les pauvres et les méprisés, dans les palais des nobles et des riches, au confessionnal et en chaire ; il faisait des conférences et prêchait des retraites dans les paroisses et les communautés religieuses. Tous étaient l'objet de son assistance : personnes âgées et malades, orphelins et asociaux, soldats des casernes et des hôpitaux militaires, jeunes ouvriers et étudiants, prisonniers et condamnés à mort. Aux mendiants de Rome il faisait distribuer des bons de pain et de viande au lieu d'argent, afin d'éviter tout gaspillage des dons charitables. Pallotti fut confesseur du Pape et de cardinaux, d'évêques, de prélats, de prêtres, de séminaristes et de simples laïcs. Il fonda et dirigea plusieurs écoles du soir et des écoles professionnelles ; il s'occupa de la mise en valeur des champs de la banlieue. Il aida à trouver du travail et des contrats de travail. Il fit imprimer et répandre des tracts et des brochures concernant la vie quotidienne du chrétien ; il fit rééditer des ouvrages religieux épuisés ou en fit traduire des langues étrangères. Il ne s'intéressait pas moins aux missions étrangères. C'est aux interventions et à l'influence de Pallotti que les fondations de divers séminaires missionnaires doivent leur existence (en 1851 à Milan, en 1866 à Mill Hill près de Londres, d'autres encore). Il faut mentionner aussi l'attention que Pallotti portait à la réunification de l'Église romaine et des Églises d'Orient et d'Occident. L'expression la plus marquante de son souci apostolique fut l'institution de l'Octave de l'Épiphanie en 1836 (OC, t. 1, p. 332-52). La foi et la charité étaient en danger ; pour cette raison l'incent Pallotti s'est efforcé de répandre la foi dans le monde et de susciter la charité parmi les hommes. Ceux qu'il rencontrait étaient son prochain, ses « chers frères et sœurs dans le Christ » (OC, t. 4, p. 303).</w:t>
      </w:r>
    </w:p>
    <w:p>
      <w:pPr>
        <w:spacing w:after="120" w:before="0" w:line="360" w:lineRule="auto"/>
        <w:ind w:firstLine="283"/>
        <w:jc w:val="both"/>
      </w:pPr>
      <w:r>
        <w:rPr>
          <w:rFonts w:ascii="Garamond" w:hAnsi="Garamond"/>
          <w:sz w:val="24"/>
        </w:rPr>
        <w:t>4. Peu à peu l'incent Pallotti avait trouvé des collaborateurs dans les clergés séculier et régulier et aussi parmi des laïcs, hommes et femmes, qui s'engagerent au service de la gloire de Dieu et du salut du monde, et cela « selon leur état et leur mode de vie personnels ». Il réunit des hommes soit chez lui, soit dans de petites églises, soit dans des sacristies, pour étudier avec eux comment répondre aux besoins de la chrétienté. Le 9 janvier 1835, alors qu'il priait après la messe, Pallotti vit clairement le plan de l'entreprise apostolique qu'il lui incombait de fonder : elle devait être 1) une œuvre missionnaire universelle ; 2) pour le renouvellement moral et religieux du peuple chrétien ; 3) une œuvre charitable et sociale universelle. Pallotti résuma toutes ces œuvres sous la dénomination « d'Apostolat Catholique ». L'origine de la fondation de Pallotti n'est pas seulement dans le souci de l'Église et du Monde, mais aussi dans le don de soi absolu et dans la foi à Dieu et aux hommes. Dieu « veut que tous les hommes soient sauvés et accèdent à la connaissance de la vérité » (1 Tim. 2,4). Pallotti reconnaissait la volonté de Dieu dans la situation de l'homme et du monde. Ce à quoi il aspirait, c'était l'accomplissement de la volonté de Dieu ici aujourd'hui.</w:t>
      </w:r>
    </w:p>
    <w:p>
      <w:pPr>
        <w:spacing w:after="120" w:before="0" w:line="360" w:lineRule="auto"/>
        <w:ind w:firstLine="283"/>
        <w:jc w:val="both"/>
      </w:pPr>
      <w:r>
        <w:rPr>
          <w:rFonts w:ascii="Garamond" w:hAnsi="Garamond"/>
          <w:sz w:val="24"/>
        </w:rPr>
        <w:t>3. Doctrine de l'Apostolat Catholique. - C'est dans les années 1834/1835 que l'incent Pallotti réfléchit sérieusement à la nature de l'Apostolat Catholique. En quatre pages (OC, t. 3, p. 139-43) il établit les bases et particularités de l'Enseignement catholique en se référant à l'Écriture et à la Tradition de l'Église : « Notre Seigneur Jésus-Christ est l'Apôtre du Père éternel qui l'a chargé de rétablir l'honneur de sa Majesté outragée et de sauver l'humanité ». « L'Apostolat de Jésus-Christ est l'obéissance aux commandements du Père ; c'est l'œuvre même de la Rédemption ». + Pallotti ne tire pas encore la conclusion de ces prémisses, mais les appuie sur un texte de l'Écriture (Luc 6,13-16) et un exemple tiré du culte de l'Église : a). Luc raconte comment les apôtres ont été choisis parmi les disciples et investis bien avant qu'ils n'aient eu le pouvoir d'ordonner et d'enseigner. C'est le signe que leurs œuvres sont « leur apostolat orienté vers la plus grande gloire de Dieu et le salut éternel des âmes, comme l'a voulu Jésus-Christ ». Selon le langage de l'Écriture il faut distinguer le concept d'apostolat et le nom d'apôtre de la juridiction et du ministère sacerdotal ; si bien que quelqu'un qui n'est pas prêtre « peut en quelque sorte être honoré du nom d'apôtre et son activité peut être appelée apostolat ». b). Selon la tradition l'Église salue la Vierge-Mère Marie « non par le titre de Reine des prêtres, des évêques et des papes, mais bien par le titre de Reine des apôtres ». Son titre de Reine des apôtres n'est pas un titre vide de sens, il lui convient du fait de la plénitude de la grâce reçue et de la participation à l'œuvre de rédemption du Christ. Plus encore que les Apôtres, Marie mérite le titre d'apôtre. C'est ainsi que Marie Reine des apôtres est la patronne de l'Union de l'Apostolat Catholique. Pallotti interrompt encore une fois son argumentation en rappelant le commandement de la charité : « Dieu a ordonné à chacun de travailler au salut éternel de son prochain. En observant ce commandement nous imitons Jésus-Christ, apôtre du Père Éternel. » Pallotti en conclut : « C'est pourquoi la vie de Jésus-Christ - et c'est là son apostolat - doit être le modèle de tout chrétien. De même que tous sont appelés et même tous sont invités à l'apostolat selon leur situation et leur état. » De cette argumentation découlent des conséquences et des exigences. Conformément aux paroles de Jésus « Comme le Père m'a envoyé, moi aussi je vous envoie » (Jean 20,21) », tous les rachetés sont envoyés pour poursuivre la rédemption dans l'histoire de l'humanité. L'homme pris en tant qu'individu est objet de l'acte rédempteur du Christ ; il en est en même temps sujet, contribuant à la rédemption de tous les hommes. Le racheté est si étroitement lié à la vie de Jésus et à son œuvre de salut qu'il devient une sorte de co-rédempteur dans le monde qui l'entoure. Pour l'incent Pallotti l'apostolat n'est rien qui s'ajoute accidentellement, mais une rédemption réalisée et agissante : il est l'accomplissement de « l'être chrétien ». L'apostolat n'est certes pas identique à la rédemption, mais il est une disposition fondamentale de l'homme racheté. Elle est plus existentielle que tout autre différence accidentelle, car elle est nécessairement et intimement liée à la rédemption individuelle. Pallotti l'explique en termes philosophiques dans un écrit de 1846 : l'apostolat est un concept analogique. L'apostolat concerne intimement et véritablement tous les chrétiens, mais il est réalisé par chacun différemment, selon « l'état et les possibilités » (OC, t. 3, p. 5). Pallotti ne connaît aucun précédent de cela en théologie. L'égalité fondamentale de tous les croyants ainsi que leur droit à l'apostolat et leur devoir de l'exercer n'ont été exprimés qu'au concile du Vatican II (1962-1965) (voir Lumen Gentium, c. 4, n. 33 ; Apostolicam actuositatem, c. 1, n. 3 ; c. 5, n. 25) et dans le droit canon de 1983, can. 208. La conclusion de Pallotti est conforme à la pensée de la.</w:t>
      </w:r>
    </w:p>
    <w:p>
      <w:pPr>
        <w:spacing w:after="120" w:before="0" w:line="360" w:lineRule="auto"/>
        <w:ind w:firstLine="283"/>
        <w:jc w:val="both"/>
      </w:pPr>
      <w:r>
        <w:rPr>
          <w:rFonts w:ascii="Garamond" w:hAnsi="Garamond"/>
          <w:sz w:val="24"/>
        </w:rPr>
        <w:t>Bible et de la théologie. L'apostolat n'est le privilège de personne ; personne ne peut ni être remplacé ni partager la tâche avec un autre ; il n'y a pas de mandat particulier permettant aux croyants de pratiquer l'apostolat, à moins qu'il ne s'agisse de services apostoliques qui requièrent l'ordination et le pouvoir d'exercer le magistère. L'apostolat est la propriété de tous les croyants ; il est un christianisme vécu. L'incent Pallotti achève son raisonnement par la constatation suivante : « Première idée générale fondamentale de l'Union de l'Apostolat Catholique ». Qui est apôtre ? Pallotti répond à cette question dès le titre de ce document : « Tout ce qui est catholique, c'est-à-dire apostolat universel, concerne chacun en particulier. » Tous sont appelés à l'apostolat et y sont obligés par le commandement de la charité : « L'apostolat catholique, commun à toutes sortes de personnes, consiste en ce que chacun fait ce qu'il peut et doit faire pour la plus grande gloire de Dieu, pour son propre salut et pour le salut des autres. » Pallotti ne fait aucune distinction de sexe, d'origine, d'âge, d'état de vie, de capacités, de profession, de formation, de culture, de propriété, de situation, d'influence, de santé ou de maladie : « Chacun agit selon son état et ses possibilités. » L'Apostolat Catholique de Pallotti veut certes appeler et rassembler tous les croyants chrétiens, mais ne veut surtout pas être avant tout une organisation : il s'agit en premier lieu de l'engagement personnel de chacun. En 1846, le fondateur souligne clairement que « l'Apostolat Catholique ne vise pas tellement à instaurer de nouvelles institutions dans l'Église de Dieu, mais plutôt à ranimer celles qui existent en nombre suffisant et même en abondance » (OC, t. 3, p. 2). Il ne faut déterminer les moyens apostoliques et les services apostoliques qu'à partir de la vie de racheté ; ils se développent selon la multiplicité des situations personnelles et des sujétions et obligations du monde ; ils embrassent la totalité de la vie et de l'activité.</w:t>
      </w:r>
    </w:p>
    <w:p>
      <w:pPr>
        <w:spacing w:after="120" w:before="0" w:line="360" w:lineRule="auto"/>
        <w:ind w:firstLine="283"/>
        <w:jc w:val="both"/>
      </w:pPr>
      <w:r>
        <w:rPr>
          <w:rFonts w:ascii="Garamond" w:hAnsi="Garamond"/>
          <w:sz w:val="24"/>
        </w:rPr>
        <w:t>C'est ce que dit clairement Paul de Geslin, compagnon de Pallotti : « Un vrai saint est celui qui fait tout ce que font les autres, mais qui ne le fait pas comme les autres font. On sent en lui, dans chacun de ses actes, comme une sorte d'invisible moteur, dont les effets font deviner la cause : et cette cause, c'est Dieu. Il parle, il agit, comme tous agissent et parlent ; mais, comme il s'oublie lui-même en ce qu'il dit et en ce qu'il fait, il s'ensuit que l'action de la grâce divine se trouve centuplée quand elle passe par sa bouche ou par ses mains : parce qu'elle ne rencontre ni l'obstacle de la propre estime, ni celui de la propre volonté » (Bruno Bayer, Paul de Geslin compagnon de saint l'incent Pallotti, Paris, 1972, p. 42).</w:t>
      </w:r>
    </w:p>
    <w:p>
      <w:pPr>
        <w:spacing w:after="120" w:before="0" w:line="360" w:lineRule="auto"/>
        <w:ind w:firstLine="283"/>
        <w:jc w:val="both"/>
      </w:pPr>
      <w:r>
        <w:rPr>
          <w:rFonts w:ascii="Garamond" w:hAnsi="Garamond"/>
          <w:sz w:val="24"/>
        </w:rPr>
        <w:t>Spiritualité. - Le trait essentiel de l'incent est le comparatif « sempre più » qui engendre le superlatif « infinamente ». Son journal montre l'ouverture et la largeur de sa pensée, de sa volonté, de ses sentiments. Il se sent comme un fini « sans fin » et sent en même temps l'« Dieu infini, qui est infiniment parfait dans toutes ses qualités ». L'incent surmonte l'abîme infini qui s'étend entre Dieu et la créature par l'adoration et la vénération. C'est ce qui légitime son comportement et ses actions. Cela devient le leit-motiv de sa vie pour, avec et parmi les hommes : « Dans ses rapports avec les hommes, son principal et même son unique souci était de se faire oublier lui-même, de procurer la gloire de Dieu et d'accomplir chaque œuvre dans l'esprit de la plus grande perfection » (Bayer, p. 47). Paul de Geslin a décrit excellemment ce qui était la nature profonde de la vie de Pallotti : oubli de soi, souci de la gloire de Dieu et effort de perfection en toute action.</w:t>
      </w:r>
    </w:p>
    <w:p>
      <w:pPr>
        <w:spacing w:after="120" w:before="0" w:line="360" w:lineRule="auto"/>
        <w:ind w:firstLine="283"/>
        <w:jc w:val="both"/>
      </w:pPr>
      <w:r>
        <w:rPr>
          <w:rFonts w:ascii="Garamond" w:hAnsi="Garamond"/>
          <w:sz w:val="24"/>
        </w:rPr>
        <w:t>Il est difficile de vouloir résumer la spiritualité d'un saint par un trait caractéristique ou par un idéal, car ce serait comme diviser une unité vivante en parcelles ou mesurer quelque chose de supérieur avec des normes habituelles. La spiritualité est un tout organique qui est plus que la juxtaposition de ses parties constituantes.</w:t>
      </w:r>
    </w:p>
    <w:p>
      <w:pPr>
        <w:spacing w:after="120" w:before="0" w:line="360" w:lineRule="auto"/>
        <w:ind w:firstLine="283"/>
        <w:jc w:val="both"/>
      </w:pPr>
      <w:r>
        <w:rPr>
          <w:rFonts w:ascii="Garamond" w:hAnsi="Garamond"/>
          <w:sz w:val="24"/>
        </w:rPr>
        <w:t>Il cherche et découvre Dieu en reconnaissant son propre « rien » et son péché. Pallotti prie avec insistance : « Seigneur, délivre-moi de moi-même ! » et « Seigneur, pense à Toi et oublie-moi ! » (OC, t. 10, p. 169-218). Il s'efforce d'honorer la gloire de Dieu « infiniment infini » et de devenir « parfait », comme l'a ordonné le Seigneur (Mt 5,48). C'est vivre à l'imitation du Christ, du Rédempteur du genre humain (OC, t. 3, p. 139). Voici le secret de la vie de Pallotti : Dieu qui est amour par essence a créé l'homme par amour et il a sauvé le pécheur par amour (OC, t. 3, p. 151-154). Tout, dans la vie et les actes de l'incent, se résume dans une seule réalité, la Rédemption, c'est-à-dire se laisser soi-même racheter et travailler sans relâche à ce que tous les hommes et le monde entier soient rachetés. Telle est l'essence de l'Apostolat. Telle se présente la spiritualité profonde et formelle du fondateur de l'Apostolat Catholique : « L'apostolat de Jésus-Christ est son obéissance au commandement du Père, lui confiant la mission de la Rédemption. » Sa spiritualité a un caractère christosotériologique. Il prend part à la Rédemption que le Christ a réalisée par amour (2 Cor 5,14s) ; c'est aussi le principe directeur et la motivation de sa fondation, l'Union de l'Apostolat Catholique (OC, t. 2, p. 5-6).</w:t>
      </w:r>
    </w:p>
    <w:p>
      <w:pPr>
        <w:spacing w:after="120" w:before="0" w:line="360" w:lineRule="auto"/>
        <w:ind w:firstLine="283"/>
        <w:jc w:val="both"/>
      </w:pPr>
      <w:r>
        <w:rPr>
          <w:rFonts w:ascii="Garamond" w:hAnsi="Garamond"/>
          <w:sz w:val="24"/>
        </w:rPr>
        <w:t>L'incent Pallotti avait à peine 55 ans quand il mourut, et la Société de prêtres et de frères qu'il avait fondée comptait douze membres. Elle devait « animer et diriger » l'Union de l'Apostolat Catholique. Pendant les années de la révolution romaine, elle s'était dispersée ou avait disparu. L'incent Pallotti se cacha au Collège Irlandais (février-juillet 1849), puis il se donna beaucoup de peine pour réunir à nouveau les membres de l'Union et faire renaître entre eux l'ancien esprit d'apostolat et de charité ; mais son époque ne le comprit pas, pas plus que la période suivante. Il avait voulu consacrer ses efforts à tous les hommes et à tout l'univers. On n'avait pas compris l'universalité et la diversité de sa fondation.</w:t>
      </w:r>
    </w:p>
    <w:p>
      <w:pPr>
        <w:spacing w:after="120" w:before="0" w:line="360" w:lineRule="auto"/>
        <w:ind w:firstLine="283"/>
        <w:jc w:val="both"/>
      </w:pPr>
      <w:r>
        <w:rPr>
          <w:rFonts w:ascii="Garamond" w:hAnsi="Garamond"/>
          <w:sz w:val="24"/>
        </w:rPr>
        <w:t>Paul de Geslin, son compagnon, en témoigna en 1887 : « Au reste, ce que nous pouvons encore affirmer avec une entière certitude, c'est que l'incent Pallotti n'avait, originairement, ni le projet de fonder quoi que ce soit, ni la prétention de passer pour fondateur. Les circonstances dont nous venons de parler avaient, peu à peu, amené les choses au point où elles étaient arrivées : il en avait été grandement consolé, mais il aimait à répéter que c'était l'œuvre de Dieu seul, et qu'il n'y était absolument pour rien » (Bayer, p. 58).</w:t>
      </w:r>
    </w:p>
    <w:p>
      <w:pPr>
        <w:spacing w:after="120" w:before="0" w:line="360" w:lineRule="auto"/>
        <w:ind w:firstLine="283"/>
        <w:jc w:val="both"/>
      </w:pPr>
      <w:r>
        <w:rPr>
          <w:rFonts w:ascii="Garamond" w:hAnsi="Garamond"/>
          <w:sz w:val="24"/>
        </w:rPr>
        <w:t>Pallotti n'a jamais revendiqué l'autorité d'un fondateur ; la volonté de Dieu était pour lui déterminante ; il la reconnaissait dans les événements temporels et spirituels ; il observait les décisions de l'autorité ecclésiastique ; il n'était pas conduit par sa propre idée.</w:t>
      </w:r>
    </w:p>
    <w:p>
      <w:pPr>
        <w:spacing w:after="120" w:before="0" w:line="360" w:lineRule="auto"/>
        <w:ind w:firstLine="283"/>
        <w:jc w:val="both"/>
      </w:pPr>
      <w:r>
        <w:rPr>
          <w:rFonts w:ascii="Garamond" w:hAnsi="Garamond"/>
          <w:sz w:val="24"/>
        </w:rPr>
        <w:t>Il n'avait pas non plus l'intention de fonder une congrégation de prêtres et de frères, ni de sœurs. Geslin explique ses intentions : « Ce qu'il avait à cœur, par-dessus tout, c'était la sanctification des prêtres, pour le bien des âmes, qui ne manquent jamais de déchoir quand le niveau moral du sacerdoce descend. Quand un prêtre est ce qu'il doit être, nous disait-il souvent, c'est-à-dire un saint, il n'a pas besoin de chercher les âmes ; elles vont à lui comme les mouches vont au miel. Et si la Société de l'Apostolat Catholique lui était particulièrement chère, c'est parce qu'il y voyait un moyen efficace de sanctification pour les prêtres qui venaient s'y associer ». Une autre raison qui lui faisait désirer la voir prospérer et s'étendre était l'idée, si vivace dans son grand cœur, que cette œuvre pourrait servir, un jour, comme trait d'union entre le clergé et les familles religieuses, et cimenter entre ces deux grandes institutions catholiques cette charité qui n'est jamais assez grande et qui, par suite de la misère humaine, tend quelquefois à s'altérer (Bayer, p. 58). L'incent Pallotti combat sa vie durant pour sa propre sanctification et celle de tous les hommes ; c'est-à-dire qu'il vit de la Rédemption par Jésus-Christ, « apôtre du Père éternel » (Héb 3,1 ; OC, t. 3, p. 139).</w:t>
      </w:r>
    </w:p>
    <w:p>
      <w:pPr>
        <w:spacing w:after="120" w:before="0" w:line="360" w:lineRule="auto"/>
        <w:ind w:firstLine="283"/>
        <w:jc w:val="both"/>
      </w:pPr>
      <w:r>
        <w:rPr>
          <w:rFonts w:ascii="Garamond" w:hAnsi="Garamond"/>
          <w:sz w:val="24"/>
        </w:rPr>
        <w:t>En 1836, il avait présenté sa fondation aux curés de Rome, aux supérieurs d'ordres, aux théologiens et aux cardinaux en ces termes : « L'Apostolat catholique n'est pas un ordre clérical mais une association de chrétiens vivant dans le monde. Ils ne sont liés par aucune obligation spéciale et travaillent seulement en esprit d'amour et de charité à maintenir la piété par tous les moyens et à propager la foi catholique. Le but essentiel de cette association est donc la sanctification de ses membres et la propagation de la foi catholique dans le monde entier. Pour atteindre ces objectifs, l'association exerce toutes les œuvres de service d'Église qui se consacrent dans les pays catholiques à animer l'esprit de foi, de zèle, de vertu, en même temps qu'elle utilise tous les moyens spirituels et temporels pour multiplier le nombre d'œuvres au service de l'évangélisation dans les pays païens pour faciliter et assurer le succès » (OC, t. 4, p. 263-264).</w:t>
      </w:r>
    </w:p>
    <w:p>
      <w:pPr>
        <w:spacing w:after="120" w:before="0" w:line="360" w:lineRule="auto"/>
        <w:ind w:firstLine="283"/>
        <w:jc w:val="both"/>
      </w:pPr>
      <w:r>
        <w:rPr>
          <w:rFonts w:ascii="Garamond" w:hAnsi="Garamond"/>
          <w:sz w:val="24"/>
        </w:rPr>
        <w:t>Ce n'est qu'en faisant appel à toutes les forces des clergés séculier et régulier et aussi des laïcs que l'Apostolat Catholique peut être efficace. Pallotti abat toutes les barrières et délimitations qui, au cours de l'histoire, avaient engendré « rivalité et jalousie » (Paul de Geslin ; cf. Bayer, p. 58).</w:t>
      </w:r>
    </w:p>
    <w:p>
      <w:pPr>
        <w:spacing w:after="120" w:before="0" w:line="360" w:lineRule="auto"/>
        <w:ind w:firstLine="283"/>
        <w:jc w:val="both"/>
      </w:pPr>
      <w:r>
        <w:rPr>
          <w:rFonts w:ascii="Garamond" w:hAnsi="Garamond"/>
          <w:sz w:val="24"/>
        </w:rPr>
        <w:t>Le second concile du Vatican a confirmé la pensée de Pallotti et le projet de l'Apostolat Catholique : tous les chrétiens ont, selon le commandement d'amour de Dieu et du prochain, un droit inaliénable et un devoir absolu d'apostolat. L'Union est plus qu'une organisation ; elle est un mouvement (« Corpo morale ») de croyants engagés qui se rassemblent en lien avec le Rédempteur et par une communication entre personnes, pour s'entraider dans la responsabilité de réaliser l'œuvre de la Rédemption dans l'histoire de l'humanité. L'incent Pallotti ne s'est pas en réalité efforcé de répondre à une unique intention de l'Église. L'Église elle-même était son intention.</w:t>
      </w:r>
    </w:p>
    <w:p>
      <w:pPr>
        <w:spacing w:after="120" w:before="0" w:line="360" w:lineRule="auto"/>
        <w:ind w:firstLine="283"/>
        <w:jc w:val="both"/>
      </w:pPr>
      <w:r>
        <w:rPr>
          <w:rFonts w:ascii="Garamond" w:hAnsi="Garamond"/>
          <w:sz w:val="24"/>
        </w:rPr>
        <w:t>uvres. - L'incent Pallotti a beaucoup écrit. Il publia en particulier de son vivant trois mois de Marie pour les religieux, les laïcs et le clergé séculier (Rome, 1833, 1852) : Maria Immacolata Madre di Dio Regina dei Santi nel mese di Maggio… ; Maria. Madre di Misericordia ai Figli della Chiesa Cattolica. ; Maria. Regina degli Apostoli… agli Ecclesiastici.</w:t>
      </w:r>
    </w:p>
    <w:p>
      <w:pPr>
        <w:spacing w:after="120" w:before="0" w:line="360" w:lineRule="auto"/>
        <w:ind w:firstLine="283"/>
        <w:jc w:val="both"/>
      </w:pPr>
      <w:r>
        <w:rPr>
          <w:rFonts w:ascii="Garamond" w:hAnsi="Garamond"/>
          <w:sz w:val="24"/>
        </w:rPr>
        <w:t>G. Hettenkofer (1876-1962) a publié les principales œuvres en une série de volumes parus à Rome : Epistulae latinae (1907). Propositi ed Aspirazioni… (1921). Regola della Congr dell'Apostolato Cattolico (1923). Pia Società dell'Apostolato Cattolico fondata ed esposta dal V. V. P. (1924). Raccolta di scritti. relativi alla Pia Società dell'Apostolato Cat. (1929). Lettere e brani di lettere (1930). Collezione spirituali di preghiere, meditazioni. e materie predicabili (2 vol., 1933-1934). Iddio l'Amore Infinito : Brevi considerazioni (1936 ; trad allemande, Friedberg, 1981). Memorie biografiche (1937). Supplemento e Indice (1939).</w:t>
      </w:r>
    </w:p>
    <w:p>
      <w:pPr>
        <w:spacing w:after="120" w:before="0" w:line="360" w:lineRule="auto"/>
        <w:ind w:firstLine="283"/>
        <w:jc w:val="both"/>
      </w:pPr>
      <w:r>
        <w:rPr>
          <w:rFonts w:ascii="Garamond" w:hAnsi="Garamond"/>
          <w:sz w:val="24"/>
        </w:rPr>
        <w:t>Fr. Moccia a commencé une édition des Opere complete (1964, 11 vol parus en 1980), que nous citons ici. -- R. Melia, The Life of. V. P. (Londres, 1871, abrégé du ms italien inédit). -- C. M. Orlandi, Vita del Pallotti (ms aux archives des Pallottins, Rome) ; Compendio della vita della Elisabetta Sanna (Rome, 1887) ; Memorie storiche della Chiesa del SS. Salvatore in Onda. (Rome, 1888). - L. Lacari, Compendio della vita del. V. P. (Rome, 1888). - P de Geslin de Kersolon d'après ses souvenirs (Paris, 1892) ; cf. B. Bayer, Paul de Geslin, compagnon de V. P. (Paris, 1972). - Geslin, Melia et Orlandi ont été des premiers compagnons de Pallotti.</w:t>
      </w:r>
    </w:p>
    <w:p>
      <w:pPr>
        <w:spacing w:after="120" w:before="0" w:line="360" w:lineRule="auto"/>
        <w:ind w:firstLine="283"/>
        <w:jc w:val="both"/>
      </w:pPr>
      <w:r>
        <w:rPr>
          <w:rFonts w:ascii="Garamond" w:hAnsi="Garamond"/>
          <w:sz w:val="24"/>
        </w:rPr>
        <w:t>l'ies par J. T de Belloc (2° éd., Paris, 1895) ; - E. Weber (Limburg, 1927, 1961) ; - I. Felici (Pise, 1935) ; - M. Herbert (2° éd., Milwaukee, 1942) ; - A. Morini (Rome, 1945) ; - H. Schulte (Limburg, 1947) ; - M. Winowska (Ligugé-l'ienne, 1950) ; - J. Frank (3 vol., Friedberg, 1952-1965) ; -- H. Geisler (Friedberg, 1958) ; - A. Michelotti (3° éd., Santa Maria, Brésil, 1963) ; - W. Devetter (2° éd., Genval, Belgique, 1963) ; - D. Pistella (2° éd., Rome, 1963) ; - J. Gaynor (Rome, 1963) ; - F. Amoroso (2° éd., Rome, 1963 ; bibl.). - L'oir aussi les procès de béatification et de canonisation. Histoire des fondations. - Analecta Piae Soc. Missionum (Rome, 1910-1947) ; - Acta Soc. Apostolatus Catholici (Rome, 1947 sq.). - J. Hettenkofer, Historia Piae Soc. Missionum (1835-1935). Rome, 1935 ; Historia Soc. Apostolatus Catholici (1935-1950). Rome, 1950 ; De socis B. V. P., Rome, 1953. - Fr. Moccia, La Congregazione sarà benedetta da Dio e prospererà, Rome, 1961 ; 7 Pallottini in Italia, Rome, 1964. - H. Schulte, Das Werk des Katholischen Apostolates, 3 vol., Limburg, 1966-1971. Études. - C. Probst, l'ir desideriorum. Itineraris mistico do B. V. P. (Londrina, Brésil, s d). - Anonyme, 4/ sacro Ottavario dell'Epifania (Rome, 1936). - G. Ranocchini, PP antesignano e collaboratore dell'Azione Cattolica (Rome, 1943) ; V. P e l'Ottavario dell'Epifania (Rome, 1947). - A. Faller, Die Epiphaniefeier (Kiosterneuburg, 1951). - À. Walkenbach, Der Unendliche Gott und das « Nichts und Sünde ». Die Spiritualität V. Pallottis nach seinen Tagebuchaufzeichnungen (Limburg, 1953). H. M. Kôster, Die Mutter Jesu bei V. P nach seinen gedrukten Schrifien (Limburg, 1964). - A. Faller, art. F. P., BS, t. 12, 1969, col. 1181-86 (bibl.). - D. Pistella, Spiritualità ed identità Pallottiana (thèse, Angelicum, 1980). - F. Amoroso, Dal Nullo al Tutto. Il cammino spirituale di V. P. (Rome, 1981). - S. F. P. Le Preghiere, éd par V. Failer (l'atican, 1982). - Katholisches Apostolat heute. Eine Gemeinschaft besinnt sich auf Ziel und Aufgabe (éd par M. Probst, Limburg, 1984). - Mitverantwortung aller in der Kirche. Festschrifi zum 150-jährigen Bestehen der Gründung V. Pallottis (éd par F. Courth et À. Weiser, Limburg, 1985) ; ces deux derniers ouvrages comportent des études sur la spiritualité de V. P. - O. S. Holisz, Maria, Regina degli Apostoli, negli scritti di S. V. P. (thèse, Univ. Grégorienne, 1988). - J. Wierzba, S. V. P precursore di un movimiento ecclesiale (thèse, Univ. Grégorienne, 1988). Albert WALKENBACH.</w:t>
      </w:r>
    </w:p>
    <w:p>
      <w:pPr>
        <w:spacing w:after="120" w:before="0" w:line="360" w:lineRule="auto"/>
        <w:ind w:firstLine="283"/>
        <w:jc w:val="both"/>
      </w:pPr>
      <w:r>
        <w:rPr>
          <w:rFonts w:ascii="Garamond" w:hAnsi="Garamond"/>
          <w:sz w:val="24"/>
        </w:rPr>
        <w:t>7. VINCENT DE PAUL (Depaut ; saint), prêtre, fondateur, 1581-1660.</w:t>
      </w:r>
    </w:p>
    <w:p>
      <w:pPr>
        <w:spacing w:after="120" w:before="0" w:line="360" w:lineRule="auto"/>
        <w:ind w:firstLine="283"/>
        <w:jc w:val="both"/>
      </w:pPr>
      <w:r>
        <w:rPr>
          <w:rFonts w:ascii="Garamond" w:hAnsi="Garamond"/>
          <w:sz w:val="24"/>
        </w:rPr>
        <w:t>- 1. Carrière terrestre.</w:t>
      </w:r>
    </w:p>
    <w:p>
      <w:pPr>
        <w:spacing w:after="120" w:before="0" w:line="360" w:lineRule="auto"/>
        <w:ind w:firstLine="283"/>
        <w:jc w:val="both"/>
      </w:pPr>
      <w:r>
        <w:rPr>
          <w:rFonts w:ascii="Garamond" w:hAnsi="Garamond"/>
          <w:sz w:val="24"/>
        </w:rPr>
        <w:t>- 2. Évolution de l'expérience religieuse.</w:t>
      </w:r>
    </w:p>
    <w:p>
      <w:pPr>
        <w:spacing w:after="120" w:before="0" w:line="360" w:lineRule="auto"/>
        <w:ind w:firstLine="283"/>
        <w:jc w:val="both"/>
      </w:pPr>
      <w:r>
        <w:rPr>
          <w:rFonts w:ascii="Garamond" w:hAnsi="Garamond"/>
          <w:sz w:val="24"/>
        </w:rPr>
        <w:t>- 3. Bases dogmatiques.</w:t>
      </w:r>
    </w:p>
    <w:p>
      <w:pPr>
        <w:spacing w:after="120" w:before="0" w:line="360" w:lineRule="auto"/>
        <w:ind w:firstLine="283"/>
        <w:jc w:val="both"/>
      </w:pPr>
      <w:r>
        <w:rPr>
          <w:rFonts w:ascii="Garamond" w:hAnsi="Garamond"/>
          <w:sz w:val="24"/>
        </w:rPr>
        <w:t>- 4, La coopération humaine.</w:t>
      </w:r>
    </w:p>
    <w:p>
      <w:pPr>
        <w:spacing w:after="120" w:before="0" w:line="360" w:lineRule="auto"/>
        <w:ind w:firstLine="283"/>
        <w:jc w:val="both"/>
      </w:pPr>
      <w:r>
        <w:rPr>
          <w:rFonts w:ascii="Garamond" w:hAnsi="Garamond"/>
          <w:sz w:val="24"/>
        </w:rPr>
        <w:t>- 5. Dans le sillage de l'incent de Paul.</w:t>
      </w:r>
    </w:p>
    <w:p>
      <w:pPr>
        <w:spacing w:after="120" w:before="0" w:line="360" w:lineRule="auto"/>
        <w:ind w:firstLine="283"/>
        <w:jc w:val="both"/>
      </w:pPr>
      <w:r>
        <w:rPr>
          <w:rFonts w:ascii="Garamond" w:hAnsi="Garamond"/>
          <w:sz w:val="24"/>
        </w:rPr>
        <w:t>- 6. Points de repère.</w:t>
      </w:r>
    </w:p>
    <w:p>
      <w:pPr>
        <w:spacing w:after="120" w:before="0" w:line="360" w:lineRule="auto"/>
        <w:ind w:firstLine="283"/>
        <w:jc w:val="both"/>
      </w:pPr>
      <w:r>
        <w:rPr>
          <w:rFonts w:ascii="Garamond" w:hAnsi="Garamond"/>
          <w:sz w:val="24"/>
        </w:rPr>
        <w:t>1. La carrière terrestre de M. Depaul.</w:t>
      </w:r>
    </w:p>
    <w:p>
      <w:pPr>
        <w:spacing w:after="120" w:before="0" w:line="360" w:lineRule="auto"/>
        <w:ind w:firstLine="283"/>
        <w:jc w:val="both"/>
      </w:pPr>
      <w:r>
        <w:rPr>
          <w:rFonts w:ascii="Garamond" w:hAnsi="Garamond"/>
          <w:sz w:val="24"/>
        </w:rPr>
        <w:t>- L'incent est né le 24 avril 1581 dans le hameau de Ranquines, village de Pouy (près de Dax) qui deviendra le 3 décembre 1828, par ordonnance royale « Saint l'incent de Paul ». Le jeune l'incent est fils de Bertrande de Moras et de Jean Depaul. Cette famille de cultivateurs comptera 6 enfants : 4 garçons et 2 filles. Les origines paysannes fourniront un tour de pensée et permettront de bien comprendre les gens des champs. A l'aube du 17° siècle, la paysannerie comporte 17 millions de sujets sur les 20 millions de la population totale. Le père Jean Depaul et M de Comet, juge de Pouy et avocat à la cour présidiale de Dax, l'orientent vers un office d'église. Son oncle, Étienne Depaul, prieur de Poymartet, jouit d'une confortable aisance et vient en aide à sa famille. A quinze ans, le jeune l'incent fréquente donc le pauvre collège des Cordeliers de Dax et M de Comet le prend même comme précepteur de ses enfants. En bon cadet de Gascogne, l'incent fonce impétueusement vers le sacerdoce. Il est tonsuré à Bidache le 20 décembre 1596 et le 23 septembre 1600, il se fait ordonner prêtre par Mgr François de Bourdeille, évêque démissionnaire de Périgueux. Les vicaires généraux le nomment sans tarder à la cure de Tihl. Il ne peut en prendre possession car S. Soubé en est déjà pourvu. L'incent se rend alors à Rome où Clément VIII a décrété le jubilé. Ce saint homme impressionne profondément le jeune prêtre. Même les hérétiques considèrent Clément VIII comme un saint. Le 17 octobre 1659 l'incent en parlera encore à ses missionnaires. Pour sa formation intellectuelle, il s'est inscrit à la faculté de théologie de Toulouse qui, le 12 octobre 1604, lui délivrera le titre de bachelier en théologie récompensant sept années d'études. Il circule rapidement entre Toulouse, Bordeaux. Il se rend à Marseille pour récupérer l'héritage d'une bonne vieille de Toulouse qu'un marchand lui a ravi. Il le fait emprisonner et lui-même disparaît mystérieusement. A Dax, les familiers s'inquiètent car les dettes du cadet s'accumulent. Pour rassurer M de Comet, son bienfaiteur, il lui raconte dans un style truculent semblable à celui de Cervantes qu'il a été pris par des corsaires, qu'il est passé à Tunis entre les mains de quatre maîtres différents et qu'il s'est évadé en compagnie de son maître, un renégat d'Annecy. L'incent à de meilleurs sentiments, le maître a abjuré ses erreurs en présence du vicelégat, Mgr François Montorio. Ce dernier qui termine son mandat emmène avec lui le jeune l'incent qui lui a parlé des fabuleux secrets destinés à fabriquer de l'or. Montorio retient le fabuleux conteur et l'emmène à Rome. Ce mécène d'infortune ne tardera pas à abandonner son protégé, qui prendra la route de Paris. Les psychologues se sont inquiétés de ce récit de captivité où les erreurs alternent avec les invraisemblances. Un historien gascon, éditeur des œuvres de l'incent et son plus récent biographe, Pierre Coste, n'a jamais ajouté foi à cette page de « Mille et une nuits ». « Si vous étiez gascon, écrira plus tard l'incent de Paul au franc picard Firmin Get, j'aurais compris que vous me cachiez certaines affaires. » L'incent ne parlera jamais plus de cette diversion tunisienne. Six mois avant sa mort, le 18 mars 1660, il suppliera le chanoine Saint-Martin de lui livrer ces misérables lettres dont il avait déjà brûlé les copies. Heureusement qu'un autre gascon, le frère Bertrand Ducournau, les avait fait venir d'abord au collège des Bons-Enfants où M. Wateblet les avait déposées entre les mains des « Messieurs de Saint-Lazare ». Naturellement, le jeune l'incent ira dès son entrée à Paris au quartier des gascons, au faubourg Saint-Germain. Un « payse », Bertrand Dulou, juge de Sore dans les Landes, lui fait partager sa chambre. Mais, comble de malchance, alors que l'incent est au lit et malade, le garçon d'apothicaire s'empare de la bourse du juge ; l'incent n'a rien vu, n'a rien pris. Il a beau se défendre. Bertrand Dulou l'expulse de sa chambre, fait composer un monitoire et accuse M. Depaul d'être un voleur. L'incent fuit l'orage et se réfugie dans le cercle des futurs Oratoriens au Petit-Bourbon. Mais le juge ne cesse de le poursuivre. Il l'accuse même devant le Père de Bérulle, qui n'a pas l'air de s'en émouvoir. Réfugié à l'Oratoire, M. Depaul devient, grâce à Antoine Leclerc de la Forêt, dans l'après-midi du 17 mai 1610, aumônier et conseiller de la reine Marguerite de l'Alois. Il loge quelque temps rue de Seine, dans la maison où pend l'enseigne de saint Nicolas. Manifestement Bérulle l'impressionne. Il est le premier à dire « qu'il était bon de se tenir bas, que les moindres conditions étaient les plus assurées, et qu'il y avait quelque malignité dans les conditions hautes et relevées ; que c'était pour cela que les saints avaient toujours fui les dignités et que Notre Seigneur, pour nous convaincre par son exemple aussi bien que par sa parole, avait dit, parlant de lui-même, qu'il était venu au monde pour servir et non pour être servi » (Mt. 20,28). C'est sur son conseil qu'il remplace François Bourgoing comme curé de Clichy (2 mai 1612). Il obéit à Bérulle qui lui propose d'être en même temps précepteur des enfants des Gondi (20 février 1613). Se sentant mal à l'aise, trop éloigné des pauvres qui l'apaisent, il s'ouvre à Bérulle et celui-ci lui propose la cure de Châtillon-les-Dombes où il est installé le 1er août 1617. Un mois après son départ de Paris, il avise M de Gondi qu'il ne peut plus être précepteur. Philippe de Gondi, qui est en Provence, transmet la lettre du démissionnaire à sa femme, Françoise Marguerite de Silly qui sans plus tarder va trouver Bérulle, le supplie de rappeler l'incent à Paris. Le général de l'Oratoire envoie à l'incent une lettre suggestive. Quand M. Depaul revient à Paris, il se rend chez Bérulle (23 décembre 1617) et le lendemain, il retourne à la cour des Gondi. Le rythme et le style de sa vie vont changer. Le 8 février 1619 il est nommé aumônier général des galères et prête serment le 12 février 1619. À Paris et à Marseille, il prend connaissance de la situation des galériens. L'appel intérieur, l'évangélisation des pauvres deviennent pressants. Les pauvres de la campagne sont abandonnés. Il l'entend dire et il le sait. Ils meurent n'osant avouer leurs péchés à leurs curés et certains de ces patrons de paroisses ne savent même pas la formule de l'absolution. Madame de Gondi l'a constaté et ne circule qu'avec cette formule qu'elle donne au confesseur. Cette pratique remonte au temps où elle était encore fille, avant 1604. Elle a signalé cette singulière carence à l'incent qui en est lui-même témoin. Missionnant à travers les terres des Gondi, il prêche, confesse, répare les dégâts en demandant des confessions générales. Il fonde des charités semblables à celle qu'il a instituée à Châtillon le 23 août 1617. Mais il a besoin d'aide. Il mobilise M. Belin, chapelain de la maison des Gondi à l'illepreux. Après une mission sur les galères à Bordeaux et un bref retour au pays natal en 1623, il acquiert le diplôme de licencié es droits et il est nommé principal du collège des Bons-Enfants. A ses ressources d'aumônier général des galères, s'ajoutent les revenus de la cure de Clichy qu'il n'abandonnera qu'en 1626, la cure de Gamaches (28 février 1615), le canonicat d'Écouis (27 mai 1615) et le prieuré de Grossesauve (7 février 1624). Mais il faut une organisation stable. Les Gondi, le 17 avril 1625 dans l'après-midi, mettent 45 000 livres entre les mains de l'incent pour qu'il organise les missions sur leurs terres (XIII, 197-202, nous renvoyons à l'éd des œuvres par P. Coste). Deux mois plus tard, le 23 juin, Madame de Gondi succombe, assistée par M. l'incent, qui va avertir Philippe Emmanuel de Gondi séjournant en Provence. Après quoi, M. Depaul s'installe définitivement au collège des Bons-Enfants et continue à missionner.</w:t>
      </w:r>
    </w:p>
    <w:p>
      <w:pPr>
        <w:spacing w:after="120" w:before="0" w:line="360" w:lineRule="auto"/>
        <w:ind w:firstLine="283"/>
        <w:jc w:val="both"/>
      </w:pPr>
      <w:r>
        <w:rPr>
          <w:rFonts w:ascii="Garamond" w:hAnsi="Garamond"/>
          <w:sz w:val="24"/>
        </w:rPr>
        <w:t>Mais François de Sales, qui a visité les Gondi au cours de son passage à Paris (7 décembre 1618-13 septembre 1619), a conversé avec l'incent de Paul. Leurs vues sur l'avenir religieux de la France se rejoignaient. En peu de temps une amitié profonde fut nouée si bien qu'avant de mourir, le 28 décembre 1622 à Lyon, Mgr de Genève fit nommer l'incent de Paul supérieur de la Visitation parisienne. Jusqu'à la fin de sa vie, l'incent qui aurait bien voulu se dégager de cette charge, rappellera que c'était le saint évêque qui lui avait demandé ce service onéreux. Providentiellement, le prieur de Saint-Lazare concede ses vastes bâtiments à l'incent de Paul. Le 7 janvier 1632, le prieuré est uni à la Congrégation de la Mission. Le 8 janvier, cette union est approuvée par l'archevêque de Paris. Désormais le prieuré se transforme en carrefour de la charité et en poste de commandement de la réforme catholique. En 1633, Monsieur l'incent est, pour ainsi dire, au complet. Le travail de perfectionnement se poursuivra encore pendant une vingtaine d'années, mais les caractères fonciers de ses institutions sont définitivement acquis.</w:t>
      </w:r>
    </w:p>
    <w:p>
      <w:pPr>
        <w:spacing w:after="120" w:before="0" w:line="360" w:lineRule="auto"/>
        <w:ind w:firstLine="283"/>
        <w:jc w:val="both"/>
      </w:pPr>
      <w:r>
        <w:rPr>
          <w:rFonts w:ascii="Garamond" w:hAnsi="Garamond"/>
          <w:sz w:val="24"/>
        </w:rPr>
        <w:t>L'effort s'affirme, maintient et accroît sa pression dans deux directions principales.</w:t>
      </w:r>
    </w:p>
    <w:p>
      <w:pPr>
        <w:spacing w:after="120" w:before="0" w:line="360" w:lineRule="auto"/>
        <w:ind w:firstLine="283"/>
        <w:jc w:val="both"/>
      </w:pPr>
      <w:r>
        <w:rPr>
          <w:rFonts w:ascii="Garamond" w:hAnsi="Garamond"/>
          <w:sz w:val="24"/>
        </w:rPr>
        <w:t>- De l'expérience de Gannes-Folleville, qui lui révèle la misère spirituelle des pauvres, part une première ligne de force qui aboutit à l'institution de la Mission destinée à porter secours aux misères spirituelles des pauvres de la campagne.</w:t>
      </w:r>
    </w:p>
    <w:p>
      <w:pPr>
        <w:spacing w:after="120" w:before="0" w:line="360" w:lineRule="auto"/>
        <w:ind w:firstLine="283"/>
        <w:jc w:val="both"/>
      </w:pPr>
      <w:r>
        <w:rPr>
          <w:rFonts w:ascii="Garamond" w:hAnsi="Garamond"/>
          <w:sz w:val="24"/>
        </w:rPr>
        <w:t>- Du sermon de charité prononcé à Châtillon-les-Dombes le 20 août 1617 part un deuxième effort. Il se soutiendra et s'organisera dans la Société des Dames de la Charité et dans la compagnie des Filles de la Charité (29 novembre 1633).</w:t>
      </w:r>
    </w:p>
    <w:p>
      <w:pPr>
        <w:spacing w:after="120" w:before="0" w:line="360" w:lineRule="auto"/>
        <w:ind w:firstLine="283"/>
        <w:jc w:val="both"/>
      </w:pPr>
      <w:r>
        <w:rPr>
          <w:rFonts w:ascii="Garamond" w:hAnsi="Garamond"/>
          <w:sz w:val="24"/>
        </w:rPr>
        <w:t>Ces deux groupements devront principalement, mais non pas exclusivement, se préoccuper de l'assistance matérielle et spirituelle des pauvres de toutes catégories.</w:t>
      </w:r>
    </w:p>
    <w:p>
      <w:pPr>
        <w:spacing w:after="120" w:before="0" w:line="360" w:lineRule="auto"/>
        <w:ind w:firstLine="283"/>
        <w:jc w:val="both"/>
      </w:pPr>
      <w:r>
        <w:rPr>
          <w:rFonts w:ascii="Garamond" w:hAnsi="Garamond"/>
          <w:sz w:val="24"/>
        </w:rPr>
        <w:t>En prolongement ou en marge de ces deux formes principales de dynamisme charitable, d'autres œuvres adventices se grefferont.</w:t>
      </w:r>
    </w:p>
    <w:p>
      <w:pPr>
        <w:spacing w:after="120" w:before="0" w:line="360" w:lineRule="auto"/>
        <w:ind w:firstLine="283"/>
        <w:jc w:val="both"/>
      </w:pPr>
      <w:r>
        <w:rPr>
          <w:rFonts w:ascii="Garamond" w:hAnsi="Garamond"/>
          <w:sz w:val="24"/>
        </w:rPr>
        <w:t>Elles se développeront avec une rapidité déconcertante et une variété éblouissante.</w:t>
      </w:r>
    </w:p>
    <w:p>
      <w:pPr>
        <w:spacing w:after="120" w:before="0" w:line="360" w:lineRule="auto"/>
        <w:ind w:firstLine="283"/>
        <w:jc w:val="both"/>
      </w:pPr>
      <w:r>
        <w:rPr>
          <w:rFonts w:ascii="Garamond" w:hAnsi="Garamond"/>
          <w:sz w:val="24"/>
        </w:rPr>
        <w:t>Elles auront toutes leur source dans l'amoureuse contemplation de la divine charité de Jésus.</w:t>
      </w:r>
    </w:p>
    <w:p>
      <w:pPr>
        <w:spacing w:after="120" w:before="0" w:line="360" w:lineRule="auto"/>
        <w:ind w:firstLine="283"/>
        <w:jc w:val="both"/>
      </w:pPr>
      <w:r>
        <w:rPr>
          <w:rFonts w:ascii="Garamond" w:hAnsi="Garamond"/>
          <w:sz w:val="24"/>
        </w:rPr>
        <w:t>1° LA MISSION ET LES MISSIONS.</w:t>
      </w:r>
    </w:p>
    <w:p>
      <w:pPr>
        <w:spacing w:after="120" w:before="0" w:line="360" w:lineRule="auto"/>
        <w:ind w:firstLine="283"/>
        <w:jc w:val="both"/>
      </w:pPr>
      <w:r>
        <w:rPr>
          <w:rFonts w:ascii="Garamond" w:hAnsi="Garamond"/>
          <w:sz w:val="24"/>
        </w:rPr>
        <w:t>- L'expérience montrera bien vite qu'il fallait, comme le Christ, évangéliser les pauvres mais aussi instruire et former des continuateurs.</w:t>
      </w:r>
    </w:p>
    <w:p>
      <w:pPr>
        <w:spacing w:after="120" w:before="0" w:line="360" w:lineRule="auto"/>
        <w:ind w:firstLine="283"/>
        <w:jc w:val="both"/>
      </w:pPr>
      <w:r>
        <w:rPr>
          <w:rFonts w:ascii="Garamond" w:hAnsi="Garamond"/>
          <w:sz w:val="24"/>
        </w:rPr>
        <w:t>Sans cela, l'avenir serait abandonné au démon.</w:t>
      </w:r>
    </w:p>
    <w:p>
      <w:pPr>
        <w:spacing w:after="120" w:before="0" w:line="360" w:lineRule="auto"/>
        <w:ind w:firstLine="283"/>
        <w:jc w:val="both"/>
      </w:pPr>
      <w:r>
        <w:rPr>
          <w:rFonts w:ascii="Garamond" w:hAnsi="Garamond"/>
          <w:sz w:val="24"/>
        </w:rPr>
        <w:t>Les prêtres de la Mission sont continuateurs de la Mission de Jésus.</w:t>
      </w:r>
    </w:p>
    <w:p>
      <w:pPr>
        <w:spacing w:after="120" w:before="0" w:line="360" w:lineRule="auto"/>
        <w:ind w:firstLine="283"/>
        <w:jc w:val="both"/>
      </w:pPr>
      <w:r>
        <w:rPr>
          <w:rFonts w:ascii="Garamond" w:hAnsi="Garamond"/>
          <w:sz w:val="24"/>
        </w:rPr>
        <w:t>Celle-ci ne s'est pas bornée à porter la bonne nouvelle à ceux qui sont en détresse de salut, elle doit aussi former et instruire des disciples qui sont non seulement associés, mais mystiquement intégrés dans l'unique Mission de Jésus qui est une mission d'amour, d'hier, d'aujourd'hui et de toujours (Héb. 13,9).</w:t>
      </w:r>
    </w:p>
    <w:p>
      <w:pPr>
        <w:spacing w:after="120" w:before="0" w:line="360" w:lineRule="auto"/>
        <w:ind w:firstLine="283"/>
        <w:jc w:val="both"/>
      </w:pPr>
      <w:r>
        <w:rPr>
          <w:rFonts w:ascii="Garamond" w:hAnsi="Garamond"/>
          <w:sz w:val="24"/>
        </w:rPr>
        <w:t>Les missionnaires se garderont bien d'ambitionner le statut de religieux.</w:t>
      </w:r>
    </w:p>
    <w:p>
      <w:pPr>
        <w:spacing w:after="120" w:before="0" w:line="360" w:lineRule="auto"/>
        <w:ind w:firstLine="283"/>
        <w:jc w:val="both"/>
      </w:pPr>
      <w:r>
        <w:rPr>
          <w:rFonts w:ascii="Garamond" w:hAnsi="Garamond"/>
          <w:sz w:val="24"/>
        </w:rPr>
        <w:t>Dès le 22 août 1628, le Saint-Siège avait refusé d'approuver les statuts de la Congrégation, qui tendaient à instituer une nouvelle religion (x, 225).</w:t>
      </w:r>
    </w:p>
    <w:p>
      <w:pPr>
        <w:spacing w:after="120" w:before="0" w:line="360" w:lineRule="auto"/>
        <w:ind w:firstLine="283"/>
        <w:jc w:val="both"/>
      </w:pPr>
      <w:r>
        <w:rPr>
          <w:rFonts w:ascii="Garamond" w:hAnsi="Garamond"/>
          <w:sz w:val="24"/>
        </w:rPr>
        <w:t>Les curés de Paris, soupçonnant que les susdits prêtres de la Mission, malgré toutes leurs protestations, parviendraient à ronger leurs bénéfices ordinaires et extraordinaires, avaient par l'intermédiaire de leur syndic, M. Le Féron, demandé au Parlement de Paris de ne pas approuver la nouvelle communauté (4 décembre 1630 ; x, 227-32).</w:t>
      </w:r>
    </w:p>
    <w:p>
      <w:pPr>
        <w:spacing w:after="120" w:before="0" w:line="360" w:lineRule="auto"/>
        <w:ind w:firstLine="283"/>
        <w:jc w:val="both"/>
      </w:pPr>
      <w:r>
        <w:rPr>
          <w:rFonts w:ascii="Garamond" w:hAnsi="Garamond"/>
          <w:sz w:val="24"/>
        </w:rPr>
        <w:t>Sans cesse l'incent adaptait leur règlement, harmonisait leur piété avec les exigences de leurs fonctions. Il ne cessait de leur montrer la grandeur de la charité concrète et surnaturelle, l'équivalence en cas de nécessité de l'oraison et du service des pauvres. À ces filles vouées à Dieu dans un monde aux mœurs brutales, à ces servantes des galériens, des mendiants, des pauvres de toute catégorie, il apprit la modestie, la réserve, la vie intérieure, la droiture d'intention, l'art de passer sur toutes les immondices, comme la lumière, sans se salir. Pour soutenir leur vie spirituelle, il leur conseillait l'Introduction à la vie dévote et le Traité de l'amour de Dieu de François de Sales, les Méditations de J. Busée remaniées par le P. Alméras, les Méditations de J.-B. Saint-Jure, l'Imitation de Jésus-Christ. Une Fille de la Charité se devait d'être forte, directe, un peu austère et de garder encore l'allure paysanne de ces filles des champs qui joignent leurs mains calleuses sur la grosse besogne et respirent une joie simple et lumineuse, tout simplement parce que Dieu les regarde, les aime et compte tous leurs pas.</w:t>
      </w:r>
    </w:p>
    <w:p>
      <w:pPr>
        <w:spacing w:after="120" w:before="0" w:line="360" w:lineRule="auto"/>
        <w:ind w:firstLine="283"/>
        <w:jc w:val="both"/>
      </w:pPr>
      <w:r>
        <w:rPr>
          <w:rFonts w:ascii="Garamond" w:hAnsi="Garamond"/>
          <w:sz w:val="24"/>
        </w:rPr>
        <w:t>Au Buse de la Providence, les règlements furent modifiés entre le 29 novembre 1633 et le 29 septembre 1655.</w:t>
      </w:r>
    </w:p>
    <w:p>
      <w:pPr>
        <w:spacing w:after="120" w:before="0" w:line="360" w:lineRule="auto"/>
        <w:ind w:firstLine="283"/>
        <w:jc w:val="both"/>
      </w:pPr>
      <w:r>
        <w:rPr>
          <w:rFonts w:ascii="Garamond" w:hAnsi="Garamond"/>
          <w:sz w:val="24"/>
        </w:rPr>
        <w:t>VINCENT DE PAUL 848 Cinq règlements furent promulgués et minutieusement expliqués (X, 1 ; 1, 326 ; IX, 213 ; VI, 66).</w:t>
      </w:r>
    </w:p>
    <w:p>
      <w:pPr>
        <w:spacing w:after="120" w:before="0" w:line="360" w:lineRule="auto"/>
        <w:ind w:firstLine="283"/>
        <w:jc w:val="both"/>
      </w:pPr>
      <w:r>
        <w:rPr>
          <w:rFonts w:ascii="Garamond" w:hAnsi="Garamond"/>
          <w:sz w:val="24"/>
        </w:rPr>
        <w:t>L'opportunité de faire des vœux devient de plus en plus évidente. Avant le décès de son mari, Louise de Marillac avait fait vœu de viduité au cas où elle perdrait son époux. En 1640, les Filles de la Charité ne faisaient pas encore de vœux, mais le 25 mars 1642 Louise de Marillac et 4 autres sœurs prononcèrent les 4 vœux perpétuels (V, 353 ; X, 638).</w:t>
      </w:r>
    </w:p>
    <w:p>
      <w:pPr>
        <w:spacing w:after="120" w:before="0" w:line="360" w:lineRule="auto"/>
        <w:ind w:firstLine="283"/>
        <w:jc w:val="both"/>
      </w:pPr>
      <w:r>
        <w:rPr>
          <w:rFonts w:ascii="Garamond" w:hAnsi="Garamond"/>
          <w:sz w:val="24"/>
        </w:rPr>
        <w:t>Le 29 novembre 1633 ; lors de leur première réunion, les servantes des pauvres n'étaient que quatre ; en 1634, elles étaient douze ; en 1660, la Compagnie des Filles de la Charité était installée en près de trente quartiers de Paris et autant de bourgs en province.</w:t>
      </w:r>
    </w:p>
    <w:p>
      <w:pPr>
        <w:spacing w:after="120" w:before="0" w:line="360" w:lineRule="auto"/>
        <w:ind w:firstLine="283"/>
        <w:jc w:val="both"/>
      </w:pPr>
      <w:r>
        <w:rPr>
          <w:rFonts w:ascii="Garamond" w:hAnsi="Garamond"/>
          <w:sz w:val="24"/>
        </w:rPr>
        <w:t>2. L'évolution de l'expérience religieuse. - Dès qu'il put s'exprimer, le jeune l'incent manifesta une volonté de puissance déconcertante. Il entend se dégager de la pauvreté paysanne et un peu boiteuse de son père.</w:t>
      </w:r>
    </w:p>
    <w:p>
      <w:pPr>
        <w:spacing w:after="120" w:before="0" w:line="360" w:lineRule="auto"/>
        <w:ind w:firstLine="283"/>
        <w:jc w:val="both"/>
      </w:pPr>
      <w:r>
        <w:rPr>
          <w:rFonts w:ascii="Garamond" w:hAnsi="Garamond"/>
          <w:sz w:val="24"/>
        </w:rPr>
        <w:t>Nous ne pouvons pas oublier les confessions de M. l'incent de Paul. Il s'humilia devant Madame de Lamoignon en lui confiant qu'il avait refusé de voir son père quand celui-ci vint le voir au collège de Dax. Le 19 octobre 1659, il déclarait aux missionnaires : « Étant petit garçon, comme mon père me menait avec lui dans la ville, j'avais honte d'aller avec lui et de le reconnaître pour mon père, parce qu'il était mal habillé et un peu boiteux » (XII, 432).</w:t>
      </w:r>
    </w:p>
    <w:p>
      <w:pPr>
        <w:spacing w:after="120" w:before="0" w:line="360" w:lineRule="auto"/>
        <w:ind w:firstLine="283"/>
        <w:jc w:val="both"/>
      </w:pPr>
      <w:r>
        <w:rPr>
          <w:rFonts w:ascii="Garamond" w:hAnsi="Garamond"/>
          <w:sz w:val="24"/>
        </w:rPr>
        <w:t>La conscience de sa différence et de sa supériorité demeurera longtemps dans M. Depaul. Lorsqu'en 1630, un de ses neveux vint à Paris dans l'espérance de recevoir quelque secours pour se mettre à son aise, il le reçut cordialement, mais ne lui donna que pour s'en retourner à pied comme il était venu, le renvoyant avec dix écus seulement pour faire 180 lieues : encore demanda-t-il ces écus par aumône à la marquise de Maignelay, et c'est là la seule assistance qu'il a demandée pour ses parents (Abelly, II, 292).</w:t>
      </w:r>
    </w:p>
    <w:p>
      <w:pPr>
        <w:spacing w:after="120" w:before="0" w:line="360" w:lineRule="auto"/>
        <w:ind w:firstLine="283"/>
        <w:jc w:val="both"/>
      </w:pPr>
      <w:r>
        <w:rPr>
          <w:rFonts w:ascii="Garamond" w:hAnsi="Garamond"/>
          <w:sz w:val="24"/>
        </w:rPr>
        <w:t>M. de Saint-Martin nous fournit quelques précisions qui donnent tout le sens à l'attitude de M. l'incent : « Ayant donné charge à l'un des siens d'aller prendre (son neveu) dans la rue où il était, habillé à la mode des paysans de ce pays, pour le mener à la chambre, ce bon serviteur de Dieu eut un mouvement extraordinaire de se surmonter, comme il fit, car, descendant de sa chambre il alla lui-même jusqu'à la rue et ayant trouvé son neveu, il l'embrassa, le baisa et le prit par la main, et l'ayant conduit dans la cour, il fit descendre tous les Messieurs de la Compagnie ; il dit que c'était le plus honnête homme de sa famille et les lui fit saluer tous. Il lui fit faire la même civilité aux premiers exercices spirituels qu'il fit après, et s'accusa publiquement en pleine assemblée d'avoir eu quelque honte à l'arrivée de son neveu et de l'avoir voulu faire monter secrètement en sa chambre parce qu'il était paysan et mal habillé » (Abelly, II, 208).</w:t>
      </w:r>
    </w:p>
    <w:p>
      <w:pPr>
        <w:spacing w:after="120" w:before="0" w:line="360" w:lineRule="auto"/>
        <w:ind w:firstLine="283"/>
        <w:jc w:val="both"/>
      </w:pPr>
      <w:r>
        <w:rPr>
          <w:rFonts w:ascii="Garamond" w:hAnsi="Garamond"/>
          <w:sz w:val="24"/>
        </w:rPr>
        <w:t>À Dax, le jeune l'incent s'était appuyé sur la bienveillance de M. de Comet, à qui il devait sa nomination à la riche paroisse de Tihl. Mais il parlera bientôt des « désastres » de sa fortune. Il fait emprisonner un garnement qui lui avait volé 300 écus. Deux ans plus tard, il écrit à Comet que ses dettes ont scandalisé son entourage. Il essaie de piquer la curiosité du vice-légat en Avignon en lui parlant de secrets d'alchimie. Mais, au bout de quelques mois, le prélat largue le jeune conteur. Quand il quitte Rome (cf supra), il ne regagne pas son diocèse. Il se dirige vers Paris.</w:t>
      </w:r>
    </w:p>
    <w:p>
      <w:pPr>
        <w:spacing w:after="120" w:before="0" w:line="360" w:lineRule="auto"/>
        <w:ind w:firstLine="283"/>
        <w:jc w:val="both"/>
      </w:pPr>
      <w:r>
        <w:rPr>
          <w:rFonts w:ascii="Garamond" w:hAnsi="Garamond"/>
          <w:sz w:val="24"/>
        </w:rPr>
        <w:t>Nous le trouvons quelques mois plus tard ayant domicile chez Jean de la Thane, maître de la Monnaie. Domicile stable pour la matinée, car le soir de ce même 17 mai 1610, il loge rue de Seine en la maison où pend pour enseigne l'image de saint Nicolas (XII, 13). Dans l'intervalle, Antoine Leclerc de la Forêt le fait entrer dans la Cour de la reine Marguerite de l'Alois (XIII, 13). Il ne sera jamais couché sur les États de la Maison de la Reine.</w:t>
      </w:r>
    </w:p>
    <w:p>
      <w:pPr>
        <w:spacing w:after="120" w:before="0" w:line="360" w:lineRule="auto"/>
        <w:ind w:firstLine="283"/>
        <w:jc w:val="both"/>
      </w:pPr>
      <w:r>
        <w:rPr>
          <w:rFonts w:ascii="Garamond" w:hAnsi="Garamond"/>
          <w:sz w:val="24"/>
        </w:rPr>
        <w:t>Il a cru faire une excellente acquisition en obtenant de Paul Hurault de l'Hôpital, archevêque d'Aix, l'abbaye Saint-Léonard de Chaumes, diocèse de La Rochelle, ordre de Cîteaux. Bon prince, l'archevêque la lui a offerte contre 1 200 livres de pension à prendre sur les revenus de l'abbaye. L'incent s'apercevra, mais un peu tard, que l'abbaye est abandonnée depuis dix ans et qu'elle n'a que des débiteurs introuvables. De nouveau, l'incent s'endette, emprunte. Après brouilles et contestations, il résignera cette abbaye ruineuse le 29 octobre 1616 (XII, 37).</w:t>
      </w:r>
    </w:p>
    <w:p>
      <w:pPr>
        <w:spacing w:after="120" w:before="0" w:line="360" w:lineRule="auto"/>
        <w:ind w:firstLine="283"/>
        <w:jc w:val="both"/>
      </w:pPr>
      <w:r>
        <w:rPr>
          <w:rFonts w:ascii="Garamond" w:hAnsi="Garamond"/>
          <w:sz w:val="24"/>
        </w:rPr>
        <w:t>1° LE THÉOLOGAL TENTÉ CONTRE LA FOI. - C'est pendant son séjour chez les Gondi (1613-1617) que l'incent va subir la plus profonde purification de tout son être. Une autre vision de Dieu et du monde éclairera son cheminement. Nul ne choisit son pauvre, c'est lui qui vous choisit, ou mieux c'est Dieu qui lui délegue le mystérieux pouvoir d'évangélisation. Bien plus tard, l'incent comprendra la nature surnaturelle de cette mystérieuse rencontre avec le Christ souffrant. « Un célèbre docteur fut appelé auprès de la Reine Marguerite de l'Alois pour sa science et pour sa piété », nous dit l'incent. « Comme il ne prêchait ni ne catéchisait plus, il se trouva assailli dans le repos où il était d'une rude tentation contre la foi. Ce docteur donc, se voyant en ce fâcheux état, s'adressa à moi pour me déclarer qu'il était agité de tentations bien violentes contre la foi et qu'il avait des pensées horribles de blasphèmes contre Jésus-Christ, et même de désespoir jusque-là qu'il se sentait poussé à se précipiter par une fenêtre. Il en fut réduit à une telle extrémité qu'il fallut enfin l'exempter de réciter son bréviaire et de célébrer la sainte Messe et même de faire aucune prière ; d'autant que, lorsqu'il commençait seulement à réciter le Pater, il lui semblait voir mille spectres qui le troublaient grandement ; et son imagination était si desséchée et son esprit si épuisé à force de faire des actes de désaveu de ses tentations, qu'il ne pouvait plus en produire aucun.</w:t>
      </w:r>
    </w:p>
    <w:p>
      <w:pPr>
        <w:spacing w:after="120" w:before="0" w:line="360" w:lineRule="auto"/>
        <w:ind w:firstLine="283"/>
        <w:jc w:val="both"/>
      </w:pPr>
      <w:r>
        <w:rPr>
          <w:rFonts w:ascii="Garamond" w:hAnsi="Garamond"/>
          <w:sz w:val="24"/>
        </w:rPr>
        <w:t>Étant donc dans ce pitoyable état, on lui conseilla cette pratique que, toutes et quantes fois qu'il tournerait la main ou l'un de ses doigts vers la ville de Rome, ou bien vers quelque église, il voudrait dire par ce mouvement et par cette action qu'il croyait tout ce que l'Église romaine croyait.</w:t>
      </w:r>
    </w:p>
    <w:p>
      <w:pPr>
        <w:spacing w:after="120" w:before="0" w:line="360" w:lineRule="auto"/>
        <w:ind w:firstLine="283"/>
        <w:jc w:val="both"/>
      </w:pPr>
      <w:r>
        <w:rPr>
          <w:rFonts w:ascii="Garamond" w:hAnsi="Garamond"/>
          <w:sz w:val="24"/>
        </w:rPr>
        <w:t>Qu'arriva-t-il après tout cela ? Dieu eut enfin pitié de ce pauvre docteur, qui étant tombé malade, fut en un instant délivré de toutes ses tentations ; le bandeau d'obscurité lui fut ôté tout d'un coup de dessus les yeux de son esprit ; il commença à voir toutes les vérités de la foi, mais avec tant de clarté qu'il lui semblait les sentir et les toucher du doigt ; et enfin il mourut, rendant à Dieu les remerciements amoureux de ce qu'il avait permis qu'il tombât en ces tentations pour l'en relever avec tant d'avantage et lui donner des sentiments si grands et si admirables des mystères de notre religion » (Abelly, III, 116-17).</w:t>
      </w:r>
    </w:p>
    <w:p>
      <w:pPr>
        <w:spacing w:after="120" w:before="0" w:line="360" w:lineRule="auto"/>
        <w:ind w:firstLine="283"/>
        <w:jc w:val="both"/>
      </w:pPr>
      <w:r>
        <w:rPr>
          <w:rFonts w:ascii="Garamond" w:hAnsi="Garamond"/>
          <w:sz w:val="24"/>
        </w:rPr>
        <w:t>Ce que l'incent ne révéla pas à ses confrères, c'est la technique qu'il utilisa. Son récit doit être complété par le témoignage, donné par écrit après la mort de l'incent, par une personne ignorant le discours de l'incent à ses missionnaires. Dans un premier temps, M. l'incent utilisa la thérapeutique classique. « M. l'incent s'étant mis en devoir de consoler cet homme qui lui avait découvert ses peines d'esprit, lui conseilla de les désavouer et de faire quelques bonnes œuvres pour obtenir la grâce d'en être délivré ; ensuite de cela, il arriva que cet homme tomba malade et qu'en sa maladie l'esprit malin redoubla ses efforts pour le perdre.</w:t>
      </w:r>
    </w:p>
    <w:p>
      <w:pPr>
        <w:spacing w:after="120" w:before="0" w:line="360" w:lineRule="auto"/>
        <w:ind w:firstLine="283"/>
        <w:jc w:val="both"/>
      </w:pPr>
      <w:r>
        <w:rPr>
          <w:rFonts w:ascii="Garamond" w:hAnsi="Garamond"/>
          <w:sz w:val="24"/>
        </w:rPr>
        <w:t>Comme la technique classique était inefficace, M. l'incent le voyant réduit en ce pitoyable état craignit avec sujet qu'il ne succombât enfin à la violence de ces tentations d'infidélité et de blasphème, et qu'il ne mourût empoisonné de cette haine implacable que le diable porte au Fils de Dieu. Il se mit en oraison pour prier sa divine bonté qu'il lui plût délivrer ce malade de ce danger, et s'offrit à Dieu en esprit</w:t>
      </w:r>
    </w:p>
    <w:p>
      <w:pPr>
        <w:spacing w:after="120" w:before="0" w:line="360" w:lineRule="auto"/>
        <w:ind w:firstLine="283"/>
        <w:jc w:val="both"/>
      </w:pPr>
      <w:r>
        <w:rPr>
          <w:rFonts w:ascii="Garamond" w:hAnsi="Garamond"/>
          <w:sz w:val="24"/>
        </w:rPr>
        <w:t>VINCENT DE PAUL 850 de pénitence pour porter en lui-même, sinon les mêmes peines, au moins tels effets de sa justice qu'il aurait agréable de lui faire souffrir, imitant en ce point la charité de Jésus-Christ qui s'est chargé de nos infirmités pour nous en guérir et qui a satisfait aux peines que nous avions méritées. Dieu voulut par un secret de sa Providence prendre au mot le charitable Monsieur l'incent ; et exauçant sa prière, il délivra entièrement le malade de sa tentation, rendit le calme à son esprit, éclaira sa foi obscurcie et troublée et lui donna des sentiments de religion et de reconnaissance envers Notre Seigneur Jésus-Christ autant remplis de tendresse et de dévotion qu'il en eût jamais.</w:t>
      </w:r>
    </w:p>
    <w:p>
      <w:pPr>
        <w:spacing w:after="120" w:before="0" w:line="360" w:lineRule="auto"/>
        <w:ind w:firstLine="283"/>
        <w:jc w:val="both"/>
      </w:pPr>
      <w:r>
        <w:rPr>
          <w:rFonts w:ascii="Garamond" w:hAnsi="Garamond"/>
          <w:sz w:val="24"/>
        </w:rPr>
        <w:t>Mais en même temps, Ô conduite admirable de la divine Sagesse ! Dieu permit que cette même tentation passât dans l'esprit de M. l'incent qui s'en trouva des lors vivement assailli. Il employa les prières et les mortifications pour s'en faire quitte ; elles n'eurent d'autre effet que de lui faire souffrir ces fumées d'enfer avec patience et résignation, sans perdre pourtant l'espérance qu'en fin Dieu aurait pitié de lui.</w:t>
      </w:r>
    </w:p>
    <w:p>
      <w:pPr>
        <w:spacing w:after="120" w:before="0" w:line="360" w:lineRule="auto"/>
        <w:ind w:firstLine="283"/>
        <w:jc w:val="both"/>
      </w:pPr>
      <w:r>
        <w:rPr>
          <w:rFonts w:ascii="Garamond" w:hAnsi="Garamond"/>
          <w:sz w:val="24"/>
        </w:rPr>
        <w:t>Cependant, il reconnut que Dieu le voulait éprouver en permettant au diable de l'attaquer avec tant de violence, il fit deux choses : - La première fut qu'il écrivit sa profession de foi sur un papier qu'il appliqua sur son cœur, comme un remède spécifique au mal qu'il sentait ; en faisant un désaveu général de toutes les pensées contraires à la foi, il fit un pacte avec Notre Seigneur que toutes les fois qu'il porterait la main sur son cœur et sur le papier, comme il faisait souvent, il entendait, par cette action et par ce mouvement de la main, renoncer à la tentation quoiqu'il ne prononçât de bouche aucune parole ; il élevait en même temps son cœur à Dieu et divertissait doucement son esprit de sa peine, confondant ainsi le diable sans lui parler ni le regarder. - Le second remède qu'il employa fut de faire le contraire de ce que la tentation lui suggérait, tâchant d'agir par foi et de rendre honneur et service à Jésus-Christ ; ce qu'il fit particulièrement en la visite et consolation des pauvres malades de l'Hôpital de la Charité du faubourg Saint-Germain, où il demeurait pour lors. Cet exercice charitable étant des plus méritoires du christianisme était aussi le plus proche pour témoigner à Notre Seigneur avec quelle foi il croyait à ses paroles et à ses exemples et avec quel amour il le voulait servir, puisque Jésus-Christ a dit qu'il estimait fait à sa propre personne le service qu'on rendrait au moindre des siens.</w:t>
      </w:r>
    </w:p>
    <w:p>
      <w:pPr>
        <w:spacing w:after="120" w:before="0" w:line="360" w:lineRule="auto"/>
        <w:ind w:firstLine="283"/>
        <w:jc w:val="both"/>
      </w:pPr>
      <w:r>
        <w:rPr>
          <w:rFonts w:ascii="Garamond" w:hAnsi="Garamond"/>
          <w:sz w:val="24"/>
        </w:rPr>
        <w:t>Dieu fit par ce moyen la grâce à M. l'incent de tirer un tel profit de cette tentation, que non seulement il n'eût jamais l'occasion de se confesser d'aucune faute qu'il eût commisse en cette matiere là, mais même ces remedes dont il usa lui furent comme des sources d'innombrables biens qui ont ensuite découlé dans son âme.</w:t>
      </w:r>
    </w:p>
    <w:p>
      <w:pPr>
        <w:spacing w:after="120" w:before="0" w:line="360" w:lineRule="auto"/>
        <w:ind w:firstLine="283"/>
        <w:jc w:val="both"/>
      </w:pPr>
      <w:r>
        <w:rPr>
          <w:rFonts w:ascii="Garamond" w:hAnsi="Garamond"/>
          <w:sz w:val="24"/>
        </w:rPr>
        <w:t>Enfin trois ou quatre ans S'étaient passés dans ce rude exercice ; M. l'incent gémissait toujours devant Dieu sous le poids tres fâcheux de ces tentations, et néanmoins tâchait de se fortifier de plus en plus contre le diable et de le confondre. Il s'avisa un jour de prendre une résolution ferme et inviolable pour honorer davantage Jésus-Christ, et pour limiter plus parfaitement qu'il n'avait encore fait, qui fut de s'adonner toute sa vie pour son amour au service des pauvres.</w:t>
      </w:r>
    </w:p>
    <w:p>
      <w:pPr>
        <w:spacing w:after="120" w:before="0" w:line="360" w:lineRule="auto"/>
        <w:ind w:firstLine="283"/>
        <w:jc w:val="both"/>
      </w:pPr>
      <w:r>
        <w:rPr>
          <w:rFonts w:ascii="Garamond" w:hAnsi="Garamond"/>
          <w:sz w:val="24"/>
        </w:rPr>
        <w:t>Il n'eut pas plus tôt formé cette résolution dans son esprit que, par un effet merveilleux de la grâce, toutes ces suggestions du malin esprit se dissiperent et s'évanouirent ; son cœur qui avait été depuis si longtemps dans l'oppression, se trouva remis dans une douce liberté et son âme fut remplie d'une si abondante lumiere, qu'il a avoué en diverses occasions qu'il lui semblait voir les vérités de la foi avec une lumiere toute particuliere. - Outre la personne qui a rendu ce témoignage, il y en a plusieurs autres de mérite et de vertu, encore vivantes, qui ont assuré la même chose comme l'ayant apprise de M. l'incent même ; il leur avait déclaré en confiance ce qui s'était passé'à son égard en cette occasion, pour les porter à se servir des mêmes remedes, afin d'obtenir le soulagement et la guérison de pareilles peines d'esprit dont elles se trouvaient atteintes » (Abelly, III, 117-19). 851 « Il suffit d'un acte héroïque, déclarera l'incent de Paul aux Filles de la Charité, pour donner à une âme la force d'en faire un million d'autres » (X, 74).</w:t>
      </w:r>
    </w:p>
    <w:p>
      <w:pPr>
        <w:spacing w:after="120" w:before="0" w:line="360" w:lineRule="auto"/>
        <w:ind w:firstLine="283"/>
        <w:jc w:val="both"/>
      </w:pPr>
      <w:r>
        <w:rPr>
          <w:rFonts w:ascii="Garamond" w:hAnsi="Garamond"/>
          <w:sz w:val="24"/>
        </w:rPr>
        <w:t>2° LA NATURE HUMAINE. - L'expérience de la faiblesse humaine durant ces trois ou quatre années va doter l'incent de Paul d'une anthropologie particulierement pessimiste. Il partage la vision de saint Bernard dans sa Meditatio de humana conditione (PL 184, 490). L'homme : un pauvre ver de terre et une simple vapeur (x, 31,36) ; il reprend la vision de Bernard : « homo semen putridum, vas stercorum, esca vermium ». Nous ne sommes que vers de terre, qu'une vapeur, qu'un sac rempli d'ordure et la spélonque de mille mauvaises pensées » (xur, 36).</w:t>
      </w:r>
    </w:p>
    <w:p>
      <w:pPr>
        <w:spacing w:after="120" w:before="0" w:line="360" w:lineRule="auto"/>
        <w:ind w:firstLine="283"/>
        <w:jc w:val="both"/>
      </w:pPr>
      <w:r>
        <w:rPr>
          <w:rFonts w:ascii="Garamond" w:hAnsi="Garamond"/>
          <w:sz w:val="24"/>
        </w:rPr>
        <w:t>Même certaines bonnes actions en apparence sont « pleines de fumée, sans poids, ni consistance » (xl, 201). Cette nature misérable est d'autre part soumise à un changement continuel (iv, 163 ; 262 ; 279 ; 307 ; 359 ; 452 ; 580 ; v, 317 ; 446 ; 614 ; 617 ; 634 ; vi, 54 ; 59 ; 52 ; 123 ; 429 ; vu, 454 ; 588).</w:t>
      </w:r>
    </w:p>
    <w:p>
      <w:pPr>
        <w:spacing w:after="120" w:before="0" w:line="360" w:lineRule="auto"/>
        <w:ind w:firstLine="283"/>
        <w:jc w:val="both"/>
      </w:pPr>
      <w:r>
        <w:rPr>
          <w:rFonts w:ascii="Garamond" w:hAnsi="Garamond"/>
          <w:sz w:val="24"/>
        </w:rPr>
        <w:t>La raison humaine, dans ces conditions, n'atteint jamais ou rarement la divine (n, 473 ; xn, 177). « Le juste tombe sept fois le jour » (x, 6). « Nos yeux nous peuvent décevoir, mais la vérité de Dieu en tout lieu ne manquera jamais » (31 janvier 1634 ; x, 4).</w:t>
      </w:r>
    </w:p>
    <w:p>
      <w:pPr>
        <w:spacing w:after="120" w:before="0" w:line="360" w:lineRule="auto"/>
        <w:ind w:firstLine="283"/>
        <w:jc w:val="both"/>
      </w:pPr>
      <w:r>
        <w:rPr>
          <w:rFonts w:ascii="Garamond" w:hAnsi="Garamond"/>
          <w:sz w:val="24"/>
        </w:rPr>
        <w:t>l'incent dresse le portrait du chrétien n'ayant pour règle que la volonté de Dieu. « L'oyez les dispositions toutes saintes dans lesquelles il passe sa vie et les bénédictions qui accompagnent tout ce qu'il fait. Il ne tient qu'à Dieu et c'est Dieu qui le conduit en tout et partout. 'Tenuisti manum dexteram meam et in voluntate tua deduxisti me' (Ps. 72,24). Dieu le tient comme par la main droite, et, se tenant réciproquement avec une entière soumission à cette divine conduite, vous le verrez demain, après-demain, toute la semaine, toute l'année et enfin toute la vie, en paix et tranquillité, en ardeur et tendance continuelle vers Dieu, et répandant toujours dans les âmes de son prochain les douces et salutaires opérations de l'esprit qui l'anime. Si vous le comparez avec ceux qui suivent leurs propres inclinations, vous verrez ses conduites toutes brillantes de lumière, et toujours fécondes en fruits ; on remarque un progrès notable en sa personne, une force et énergie en toutes ses paroles. Dieu donne une bénédiction particulière à toutes ses entreprises et accompagne de sa grâce les desseins qu'il prend pour lui, et les conseils qu'il donne aux autres ; et toutes ses actions sont de grande édification. Mais d'un autre côté, l'on voit que les personnes attachées à leurs inclinations et plaisirs n'ont que des pensées de terre, des discours d'esclaves et des œuvres mortes. Et cette différence vient de ce que ceux-ci s'attachent aux créatures, et que celui-là s'en sépare ; la nature agit dans ces âmes basses et la grâce dans celles qui s'élèvent à Dieu et qui ne respirent que sa volonté » (Abelly, III, 40 ; cf. l'incent de Paul, XII, 235).</w:t>
      </w:r>
    </w:p>
    <w:p>
      <w:pPr>
        <w:spacing w:after="120" w:before="0" w:line="360" w:lineRule="auto"/>
        <w:ind w:firstLine="283"/>
        <w:jc w:val="both"/>
      </w:pPr>
      <w:r>
        <w:rPr>
          <w:rFonts w:ascii="Garamond" w:hAnsi="Garamond"/>
          <w:sz w:val="24"/>
        </w:rPr>
        <w:t>M. Gilbert Cuissot écrivit en 1661 à M. Dehorgny qu'après avoir entendu M. l'incent en confession, il avait « appris de lui une grâce commune au bienheureux François de Sales, lequel, de son vivant, avait le don d'empêcher les maladies et les peines d'esprit, les unes et les autres bien violentes, par l'imposition de ses mains sur une personne de rare vertu, qui ne trouvait aucun soulagement aux susdits maux. La cessation en était entière durant ladite imposition et la personne soulagée pour un espace de temps ensuite.</w:t>
      </w:r>
    </w:p>
    <w:p>
      <w:pPr>
        <w:spacing w:after="120" w:before="0" w:line="360" w:lineRule="auto"/>
        <w:ind w:firstLine="283"/>
        <w:jc w:val="both"/>
      </w:pPr>
      <w:r>
        <w:rPr>
          <w:rFonts w:ascii="Garamond" w:hAnsi="Garamond"/>
          <w:sz w:val="24"/>
        </w:rPr>
        <w:t>La même chose s'opérait en ce temps-là par l'imposition des mains de notre feu Très Honoré Père, lequel, je crois, était directeur de cette âme depuis la mort de ce grand prélat » (xn1, 195). Même témoignage d'apaisement relaté par L. Abelly (in, p. 6).</w:t>
      </w:r>
    </w:p>
    <w:p>
      <w:pPr>
        <w:spacing w:after="120" w:before="0" w:line="360" w:lineRule="auto"/>
        <w:ind w:firstLine="283"/>
        <w:jc w:val="both"/>
      </w:pPr>
      <w:r>
        <w:rPr>
          <w:rFonts w:ascii="Garamond" w:hAnsi="Garamond"/>
          <w:sz w:val="24"/>
        </w:rPr>
        <w:t>Parlant de la communion, il déclara un jour à ses confrères : « Ne ressentez-vous pas, mes frères, ne ressentez-vous pas ce feu divin brûler dans vos poitrines quand vous avez reçu le corps adorable de Notre Seigneur dans la communion ? » (Abelly, 1, 77). Le 7 juin 1660, il donnait à ses confrères la vision qu'il avait de la vie dans le Christ : « Se consommer pour Dieu, n'avoir de bien ni de forces que pour les consommer pour Dieu, c'est ce que Notre Seigneur a fait lui-même, qui s'est consommé pour l'amour de son Père » (xu1, 179).</w:t>
      </w:r>
    </w:p>
    <w:p>
      <w:pPr>
        <w:spacing w:after="120" w:before="0" w:line="360" w:lineRule="auto"/>
        <w:ind w:firstLine="283"/>
        <w:jc w:val="both"/>
      </w:pPr>
      <w:r>
        <w:rPr>
          <w:rFonts w:ascii="Garamond" w:hAnsi="Garamond"/>
          <w:sz w:val="24"/>
        </w:rPr>
        <w:t>3. Les bases dogmatiques. - 1° LA VÉRITÉ DE JÉSUS-CHRIST. - Le Christ étant « la vérité, la Vérité et la vie », il faut bien prendre garde aux maximes du monde qui généralement sont opposées aux siennes. Toutes les maximes du monde sont incertaines dans leur formulation. Toutes choses sont problématiques hors celles que la sainte Écriture détermine (u, 3). Nos yeux eux-mêmes peuvent nous décevoir, la vérité de Dieu en tout temps ne manquera jamais (ix, 4).</w:t>
      </w:r>
    </w:p>
    <w:p>
      <w:pPr>
        <w:spacing w:after="120" w:before="0" w:line="360" w:lineRule="auto"/>
        <w:ind w:firstLine="283"/>
        <w:jc w:val="both"/>
      </w:pPr>
      <w:r>
        <w:rPr>
          <w:rFonts w:ascii="Garamond" w:hAnsi="Garamond"/>
          <w:sz w:val="24"/>
        </w:rPr>
        <w:t>Qui s'appuie sur les maximes du monde bâtira sur le sable et verra tout s'écrouler à la première tempête. Sans doute existe-t-il des maximes du monde qui sont vraies, ainsi « qui trop embrasse mal étreint », et elles nous sont connues par l'expérience des effets. Les maximes évangéliques sont reconnues vraies et infaillibles grâce à l'Esprit de Jésus qui en donne la science et la pénétration et nous fait voir où aboutissent ces divines conséquences (x, 121 ; 12 février 1659). De plus, qui agit en suivant les maximes évangéliques aura le cœur rempli d'un baume et marchera avec assurance (Abelly, im, 9).</w:t>
      </w:r>
    </w:p>
    <w:p>
      <w:pPr>
        <w:spacing w:after="120" w:before="0" w:line="360" w:lineRule="auto"/>
        <w:ind w:firstLine="283"/>
        <w:jc w:val="both"/>
      </w:pPr>
      <w:r>
        <w:rPr>
          <w:rFonts w:ascii="Garamond" w:hAnsi="Garamond"/>
          <w:sz w:val="24"/>
        </w:rPr>
        <w:t>Comment rendre la foi opérationnelle ? Il faut s'efforcer de voir toutes choses non comme elles apparaissent, mais comme elles sont en Dieu. C'est ce que fit M. Depaul quand il entra en 1613 dans la maison des Gondi. Il s'efforça de voir en Madame de Gondi la Vierge Marie et en Monsieur de Gondi, Notre Seigneur (1x, 8 ; x, 336 ; 387 ; xin, 636). D'où le principe général : voir les choses comme elles sont en Dieu (vu, 376 ; 388 ; x1, 8). Tous les états de l'humanité dessinent et présentent les états du Fils de Dieu (Abelly, 1, 855 83). Et l'incent de Paul de conclure : « Rien ne me plaît qu'en Jésus-Christ » (Abelly 1, 83, 2° tirage).</w:t>
      </w:r>
    </w:p>
    <w:p>
      <w:pPr>
        <w:spacing w:after="120" w:before="0" w:line="360" w:lineRule="auto"/>
        <w:ind w:firstLine="283"/>
        <w:jc w:val="both"/>
      </w:pPr>
      <w:r>
        <w:rPr>
          <w:rFonts w:ascii="Garamond" w:hAnsi="Garamond"/>
          <w:sz w:val="24"/>
        </w:rPr>
        <w:t>L'humanité est traversée et soutenue par un double mouvement : le Père est dans le Fils, le Fils est dans l'Esprit, la Trinité toute entière est dans le baptisé. D'autre part, le corps du Christ est éminemment dans les pauvres, car la vraie religion est dans les pauvres, et c'est des pauvres que le mouvement remonte vers le Fils, vers le Père. Ce mouvement se poursuivra jusqu'à la fin du monde, jusqu'à ce que Dieu soit tout en tous (1 Cor. 15,28). Le chrétien est invité à tirer une triple conséquence de cette vérité fondamentale. 1). L'esprit humain ne pouvant embrasser toutes les vérités révélées d'un seul regard, ni attacher sa considération à l'ensemble des attributs divins suivant la pente de son esprit, le baptisé méditera l'une ou l'autre des perfections divines, choix qui n'est d'ailleurs pas une exclusion. « Il ne faut que s'appuyer solidement et fortement sur quelqu'une des perfections de Dieu comme sur sa bonté, sur sa Providence, sur sa vérité, sur son immensité, etc. ; il ne faut, dis-je, que se bien établir sur ces fondements divins pour devenir parfait en peu de temps » (Abelly, III, 9). Et l'incent, alléguant son expérience : « J'ai particulière dévotion à suivre en tout l'adorable Providence de Dieu. » Il faut la suivre, la côtoyer pas à pas, ne pas « enjamber sur elle », en un mot loger à l'enseigne de la confiance en Dieu. 2). M. Depaul, se référant discrètement à Bérulle auquel il n'emprunte pas une métaphysique complète, insiste sur la préoccupation de regarder d'abord Dieu, de voir l'intérêt de Dieu avant l'intérêt humain. Pour cela, « il faut travailler à l'estime de Dieu, tâcher d'en concevoir une grande estime » (XII, 110), « vivre en sa présence, élever souvent sa pensée vers Lui et ne juger des choses qu'après élévation de son esprit vers Dieu » (XII, 345 ; XI, 128). Même les imperfections humaines, l'instabilité, le changement doivent nous aider à regarder Celui qui est parfait, invariable en son être et en son amour. 3). S'élevant plus haut encore, l'incent considère la Trinité comme un modèle d'uniformité, d'unité, de charitable entente (IV, 235 ; XIII, 633 ; XII, 257). Ce que l'incent retient de Bérulle, c'est la vision de la vie intime du Verbe Incarné, vie donnant sens à tout son comportement visible. La vie intérieure de Jésus, c'est sa prière, son oblation de Prêtre éternel, son anéantissement par l'incarnation en vue de la rédemption de l'humanité. Grâce à cette fixation sur le mystère de Jésus, l'incent restitue au Christ sa plénitude et empêche l'imitation du Christ de se dégrader en « imitationisme » matériel. Le Prêtre éternel est plein d'estime et d'amour pour son Père, et c'est ce qui explique son anéantissement (Abelly, mn, 90 ; x, 108-09). Mais, précisément parce que le sacerdoce du Christ est sacerdoce éternel, il ne peut être soumis au temps et interrompu par la mort sur la croix ; il se poursuit par d'autres et en d'autres humanités.</w:t>
      </w:r>
    </w:p>
    <w:p>
      <w:pPr>
        <w:spacing w:after="120" w:before="0" w:line="360" w:lineRule="auto"/>
        <w:ind w:firstLine="283"/>
        <w:jc w:val="both"/>
      </w:pPr>
      <w:r>
        <w:rPr>
          <w:rFonts w:ascii="Garamond" w:hAnsi="Garamond"/>
          <w:sz w:val="24"/>
        </w:rPr>
        <w:t>29 LA CONTINUATION DE LA MISSION. - « Pour continuer la mission de Jésus-Christ, il faut se revêtir de son esprit » (xn, 107). L'homme devenu chrétien par le baptême est fils adoptif de Dieu-Père, frère de Jésus. Le baptême a réalisé mystiquement en lui la mort et la résurrection du Christ. L'immersion et l'émersion symbolisent la mort et la résurrection. Tout commence par le baptême, mais rien n'y est achevé. Le chrétien doit par un effort d'ascèse et de purification rendre cette participation à la vie divine effective et vivante. C'est à quoi tendent toutes les industries pour se dépouiller du vieil homme, s'anéantir devant Dieu, se vider de soi-même. « Dès que nous serons vides de nous-mêmes, Dieu nous remplira, car il ne peut souffrir le vide » (xt, 2 ; repris de l'Imitation de Jésus Christ iv, 15,3).</w:t>
      </w:r>
    </w:p>
    <w:p>
      <w:pPr>
        <w:spacing w:after="120" w:before="0" w:line="360" w:lineRule="auto"/>
        <w:ind w:firstLine="283"/>
        <w:jc w:val="both"/>
      </w:pPr>
      <w:r>
        <w:rPr>
          <w:rFonts w:ascii="Garamond" w:hAnsi="Garamond"/>
          <w:sz w:val="24"/>
        </w:rPr>
        <w:t>Pour accomplir les fonctions de Jésus, il faut donc non seulement être en état de grâce, vouloir reprendre ses paroles et ses gestes, il faut opérer sous la motion de l'Esprit qui n'agit que dans l'anéantissement de nous-mêmes devant Dieu. « Il faut se vider de soi-même, se revêtir de Jésus-Christ » (XI, 343 ; 1, 295). « Quand on dit que le Saint-Esprit opère en quelqu'un, cela s'entend que cet esprit résidant en cette personne lui donne les mêmes inclinations et dispositions que Jésus-Christ avait sur la terre et elles le font agir de même, je ne dis pas d'une égale perfection, mais selon la mesure des dons de ce divin esprit » (XII, 108).</w:t>
      </w:r>
    </w:p>
    <w:p>
      <w:pPr>
        <w:spacing w:after="120" w:before="0" w:line="360" w:lineRule="auto"/>
        <w:ind w:firstLine="283"/>
        <w:jc w:val="both"/>
      </w:pPr>
      <w:r>
        <w:rPr>
          <w:rFonts w:ascii="Garamond" w:hAnsi="Garamond"/>
          <w:sz w:val="24"/>
        </w:rPr>
        <w:t>4. La coopération humaine. - Pour assurer la liberté de Dieu dans l'homme, l'incent a insisté d'une manière extraordinaire sur la nécessité de l'humilité, laquelle replace le néant corruptible de l'homme devant l'amour infini et créateur de Dieu. Il a lui-même porté la pratique de cette vertu à un degré qui a surpris et déconcerté ses contemporains, et fourvoyé bien des analystes de ses écrits. Il ne fixe aucun degré à l'humilité, il voit plutôt sous ce terme une dynamique constante d'anéantissement destinée à maintenir la transcendance de l'amour de Dieu.</w:t>
      </w:r>
    </w:p>
    <w:p>
      <w:pPr>
        <w:spacing w:after="120" w:before="0" w:line="360" w:lineRule="auto"/>
        <w:ind w:firstLine="283"/>
        <w:jc w:val="both"/>
      </w:pPr>
      <w:r>
        <w:rPr>
          <w:rFonts w:ascii="Garamond" w:hAnsi="Garamond"/>
          <w:sz w:val="24"/>
        </w:rPr>
        <w:t>Il est sur ce point disciple de François de Sales, comme il l'écrit à un jeune missionnaire : « Nous disons tous les jours à la sainte messe : 'In spiritu humilitatis.' Or, un saint personnage me disait un jour, comme l'ayant appris du bienheureux évêque de Genève, que cet esprit d'humilité lequel nous demandons à Dieu en tous nos sacrifices consiste principalement à nous tenir dans une continuelle attention et disposition de nous humilier incessamment en toutes occasions, tant intérieurement qu'extérieurement.… Qui nous donnera cet esprit d'humilité ? Hélas, ce sera Notre Seigneur, si nous le lui demandons et si nous nous rendons fidèles à sa grâce et soigneux d'en produire les actes » (I, 183 ; 15 janvier 1633).</w:t>
      </w:r>
    </w:p>
    <w:p>
      <w:pPr>
        <w:spacing w:after="120" w:before="0" w:line="360" w:lineRule="auto"/>
        <w:ind w:firstLine="283"/>
        <w:jc w:val="both"/>
      </w:pPr>
      <w:r>
        <w:rPr>
          <w:rFonts w:ascii="Garamond" w:hAnsi="Garamond"/>
          <w:sz w:val="24"/>
        </w:rPr>
        <w:t>Il voit les prolongements de l'humilité jusqu'aux détails à première vue négligeables. Ainsi demande-t-il en certains cas de moins bien faire pour ne pas se complaire dans une action, retenir les plus belles pensées, etc. L'incent ne cesse d'énumérer les motifs de concentrer toute l'ascèse sur l'acquisition de l'humilité : elle attire la grâce (1x, 674), prépare la voie à toutes les autres vertus (x, 129 ; xu, 210), est source de la charité qui ne peut subsister qu'en elle (xt, 2) ; elle donne paix et union entre les membres d'une communauté (1x, 707 ; xu, 37, 106), est le fondement de la générosité (x, 368) ; sur elle Notre Seigneur établit l'exécution de ses desseins (ur, 279 ; v, 164 ; x, 199) ; sœur de la douceur (xn, 184), elle remplit les âmes vides d'elles-mêmes (xr, 312).</w:t>
      </w:r>
    </w:p>
    <w:p>
      <w:pPr>
        <w:spacing w:after="120" w:before="0" w:line="360" w:lineRule="auto"/>
        <w:ind w:firstLine="283"/>
        <w:jc w:val="both"/>
      </w:pPr>
      <w:r>
        <w:rPr>
          <w:rFonts w:ascii="Garamond" w:hAnsi="Garamond"/>
          <w:sz w:val="24"/>
        </w:rPr>
        <w:t>Ce qui doit emporter le jugement et amener à la pratique, c'est que l'humilité a été pratiquée d'une manière divine et impérieuse par le Christ Jésus (V, 633 ; IX, 672-73 ; XI, 137-39, 346, 347, 394, 440 ; XII, 196, 199-202). Tout le monde en convient, cette manière d'être est belle en spéculation (XI, 54 ; XII, 197), mais elle est difficile en pratique : (XII, 198). L'humilité ne comporte pas de degrés ; elle demande certaines dispositions, une manière de penser et de se comporter. Mais d'abord il ne faut chercher ni l'estime, ni les honneurs (1, 496, 528, 534, 536 ; IX, 281, 314 ; V, 487 ; VIE, 98, 312 ; IX, 303, 443-44. 675-76 ; X, 140, 148, 164 ; XI, 138-42, 188, 346-47, 440-41 ; XII, 22, 316-18 ; XIIE, 712). 857 En cas de succès, on rapporte ce succès à l'action de Dieu (E, 182, 183 ; X, 674 ; XI, 346). Se souvenir que de soi-même on gâte tout et qu'on n'est capable de rien (X, 227). S'humilier de ses défauts et de ses péchés (XI, 3, 54, 397). Aimer le mépris (VII, 289, 467 ; X, 153, 228, 674 ; XI, 433 ; XII, 202, 208, 279, 316 ; XIII, 709-10). S'estimer au-dessous de tous, même du diable (X, 303, 382 ; X, 153-54 ; 241, 438-39, 552 ; XI, 114 ; XII, 453). tre humble non seulement pour soi-même mais pour la communauté à laquelle on appartient (I, 233 ; V, 35, 37, 534 ; X, 200 ; XI, 60, 114, 323, 434, 439-40 ; XII, 203, 205, 279-80, 438).</w:t>
      </w:r>
    </w:p>
    <w:p>
      <w:pPr>
        <w:spacing w:after="120" w:before="0" w:line="360" w:lineRule="auto"/>
        <w:ind w:firstLine="283"/>
        <w:jc w:val="both"/>
      </w:pPr>
      <w:r>
        <w:rPr>
          <w:rFonts w:ascii="Garamond" w:hAnsi="Garamond"/>
          <w:sz w:val="24"/>
        </w:rPr>
        <w:t>Un examen soutenu de la vie, des œuvres et de l'esprit de M. Depaul nous permet de retrouver dans toutes les directives vincentiennes la voix autorisée d'un maître de la spiritualité chrétienne. Sa surprenante lucidité n'a donné lieu qu'à un dévouement prodigieux, à une grave et pénétrante tendresse. Ses rudesses, ses emportements, ses sévérités, il les connaît et il s'en excuse trop souvent pour ne pas apaiser l'irritation de l'orgueil quotidien. Il s'humilie assez pour concilier notre attention distraite et nous confier l'essentiel de son enseignement sur un ton commun et familier, « bonnement et simplement », ainsi que ferait Jésus-Christ Notre Seigneur.</w:t>
      </w:r>
    </w:p>
    <w:p>
      <w:pPr>
        <w:spacing w:after="120" w:before="0" w:line="360" w:lineRule="auto"/>
        <w:ind w:firstLine="283"/>
        <w:jc w:val="both"/>
      </w:pPr>
      <w:r>
        <w:rPr>
          <w:rFonts w:ascii="Garamond" w:hAnsi="Garamond"/>
          <w:sz w:val="24"/>
        </w:rPr>
        <w:t>Deux consignes se dégagent plus clairement. D'abord valoriser le cheminement humain en lui donnant un sens rédempteur. La vie de l'homme n'est ni un commencement, ni un aboutissement absolu : c'est une suite. Elle doit continuer la surnaturelle mission d'amour de Jésus, achever le Christ mystique pour lequel elle est faite et dans laquelle elle se comprend. Une intention divine soutient l'activité, amorce une transformation intérieure, postule un continuel dépassement de soi-même. Ensuite, et en conséquence, valoriser chaque action. Ne pas ensevelir dans le monotone amour-propre l'amour infini qui nous rejoint pour nous diviniser. Surtout ne pas s'anesthésier dans l'accoutumance qui mécanise et abêtit. Au contraire, conquérir et défendre par une ascese énergique cette fuyante liberté constamment menacée, tenir son cœur en alerte et protéger en soi l'esprit de Dieu, cette flamme daire et palpitante sans laquelle les hommes et les choses ne seraient que ce qu'ils sont. Et puis, à cette seule et véritable lumière, voir tout en Dieu, où tout est grâce, tout est amour. Réaliser sa vie en réalisant l'adorable volonté de Dieu. Ne pas faire les actions pour les avoir faites, mais pour avoir accompli en elles la volonté béatifiante de Jésus « éternelle suavité des anges et des hommes ».</w:t>
      </w:r>
    </w:p>
    <w:p>
      <w:pPr>
        <w:spacing w:after="120" w:before="0" w:line="360" w:lineRule="auto"/>
        <w:ind w:firstLine="283"/>
        <w:jc w:val="both"/>
      </w:pPr>
      <w:r>
        <w:rPr>
          <w:rFonts w:ascii="Garamond" w:hAnsi="Garamond"/>
          <w:sz w:val="24"/>
        </w:rPr>
        <w:t>5. Dans le sillage de l'incent de Paul. - Trois diacres d'histoire de la charité, soutenus par la même inspiration, ont donné naissance à deux types psychologiques de vincentiens. Ils illustrent deux manières de prolonger l'œuvre et l'impulsion vincentiennes pour lui être plus profondément et totalement fidèle. 1° TYPE MISSIONNAIRE. - La première manière caractérise un type d'hommes et de femmes qu'on appellera facilement « missionnaires » si ce terme veut désigner l'esprit d'initiative et d'aventure, le goût du risque et la vigueur dans l'adaptation. Quelle que soit leur origine, ces vincentiens riches en grâces prévenantes se portent naturellement vers les œuvres hardies et les conquêtes difficiles. Héritiers d'un solide tempérament, ils marquent leur existence par des créations originales et masquent leurs attitudes novatrices sous un bon sourire, désarmante expression d'une modestie foncière. Dans ce groupe qui soupçonne sa force et ignore son originalité, nous trouvons les grands évêques missionnaires de Chine et d'Éthiopie, les pionniers tels que MM. Appiani, Mullener, Huc et Gabet, saint Justin de Jacobis (1800-1860 ; canonisé le 26 octobre 1975). Ghebré Michaël (béatifié le 3 octobre 1926) ; plus près de nous, certains missionnaires aux allures proconsulaires comme M. Joseph Baetmann, MM. Lobry, Sarloutte, Coulbeaux, les rejoignent sans peine. Si ces missionnaires de plein vent avaient besoin de patrons ou de protecteurs, ils choisiraient le bienheureux J. G. Perboyre martyrisé en Chine en 1840, ou le bienheureux François-Régis Clet (béatifié le 27 mai 1900). Mais ils n'y pensent guère, car ils les sentent dans leur vie. Ils ne manqueront jamais d'admirateurs et s'ils ne trouvent pas de mémorialistes, c'est qu'il aura suffi à l'Église qu'ils aient existé.</w:t>
      </w:r>
    </w:p>
    <w:p>
      <w:pPr>
        <w:spacing w:after="120" w:before="0" w:line="360" w:lineRule="auto"/>
        <w:ind w:firstLine="283"/>
        <w:jc w:val="both"/>
      </w:pPr>
      <w:r>
        <w:rPr>
          <w:rFonts w:ascii="Garamond" w:hAnsi="Garamond"/>
          <w:sz w:val="24"/>
        </w:rPr>
        <w:t>29 TYPE CONTEMPLATIF. - Moins visible et moins enchanteur, ce type psychologique est illustré par une pléiade de Lazaristes qui s'apparentent aux Chartreux dont ils honorent le silence. Ils se mêlent aux pédagogues qui débitent leur existence en fastidieuses répétitions. Petits et grands séminaires les rassemblent. Là, les risques sont pris silencieusement et l'aventure se déroule entre les quatre murs de la chambre ou de la salle de classe. Extérieurement, ces vincentiens n'ont pas fière allure. Leur présentation modeste et quelque peu étriquée les éloigne des salons mondains. S'ils s'y égarent, ils s'y ennuient. Ils savent bien que leur grâce est ailleurs. Nourris de travail, éduqués dans la simplicité, ils rêvent toujours d'être les amis des petits et des pauvres. Leur vocation, c'est l'accueil, l'apaisement, le renoncement à soi et aussi la simplicité qui facilite la communion des cœurs. Ont-ils besoin d'ancêtres ? Ils peuvent, s'ils le veulent, appeler Monsieur du Coudray à qui Monsieur l'incent défendit de traduire la version syriaque pour la polyglotte de l'oratorien Jean Morin. Toutefois, ils n'oseraient s'entretenir trop longtemps avec Jacques Corborand de La Fosse, hébraïsant éperdu et original encombrant. Il fut le Desmarets de Saint-Sorlin de la Compagnie naissante. Pierre Collet (1693-1770 ; DS, t. 2, col. 1121-23), travailleur acharné et théologien estimé de la papauté, les rassure. Son opposition extrêmement vigoureuse à la théologie issue de Port-Royal, sa solide biographie de saint l'incent leur permet d'imaginer la culture dont faisaient preuve les meilleurs professeurs du 18e siècle. Et bien sûr, ces contemplatifs se sentent en familiarité avec René Rouge (1758-1796) que Pie XI a béatifié le 10 mars 1934, de même qu'ils se sentent de la même famille que MM. François et Gruyer massacrés en septembre 1792 (béatifiés le 17 octobre 1926), car eux aussi avaient enseigné dans les séminaires. Ces collègues ne refusent pas d'être leurs patrons et, à l'occasion, leurs avocats. - - Plus près de nous, à portée de la main et du cœur, certaines silhouettes vincentiennes prolongent encore et diversifient cette tradition. On songe au laborieux Pierre Coste, infatigable éditeur des œuvres de l'incent de Paul, lui aussi un landais. Rejoignant Pierre Coste, chacun selon sa grâce, M. J. Parrang qui rajeunissait dans les salles obscures des Archives Nationales, et aussi l'enthousiasme méridional et l'extrême serviabilité du P. Joseph Guichard. Le Père Charles François Jean succomba à 42 ans à la tentation d'apprendre le babylonien dans un manuel anglais, ce qui l'amena à enseigner durant vingt-cinq ans l'hébreu à l'École du Louvre.</w:t>
      </w:r>
    </w:p>
    <w:p>
      <w:pPr>
        <w:spacing w:after="120" w:before="0" w:line="360" w:lineRule="auto"/>
        <w:ind w:firstLine="283"/>
        <w:jc w:val="both"/>
      </w:pPr>
      <w:r>
        <w:rPr>
          <w:rFonts w:ascii="Garamond" w:hAnsi="Garamond"/>
          <w:sz w:val="24"/>
        </w:rPr>
        <w:t>Mais surtout, deux grands hommes illustrent cette tradition contemplative, qui se nourrit d'espoirs et de réussites cachées. Placés l'un et l'autre à la jonction des siècles dix-neuvième et vingtième, ils étaient nés pour être médiateurs.</w:t>
      </w:r>
    </w:p>
    <w:p>
      <w:pPr>
        <w:spacing w:after="120" w:before="0" w:line="360" w:lineRule="auto"/>
        <w:ind w:firstLine="283"/>
        <w:jc w:val="both"/>
      </w:pPr>
      <w:r>
        <w:rPr>
          <w:rFonts w:ascii="Garamond" w:hAnsi="Garamond"/>
          <w:sz w:val="24"/>
        </w:rPr>
        <w:t>Le premier, de souche cévenole, Fernand Portal (DS, t. 12, col. 1929) se sentait appelé à un apostolat de l'amitié. « On ne croit pas un homme parce qu'il est bien savant, mais pour ce que nous l'estimons bon et l'aimons », lui avait dit M. l'incent. Grâce à l'amitié nouée avec Lord Halifax, M. Portal réussit à faire amicalement dialoguer catholiques et anglicans qui ne s'étaient pas parlé depuis plus de trois siècles. M. Portal, disciple de Newman, ami de Teilhard de Chardin, père spirituel, ce missionnaire ignoré de ses confrères fut, au dire de É. Poulat, un « homme réseau » et un « vrai passe-muraille ». Ce lazariste sans diplôme a su regrouper autour de lui les « Tala » de la rue d'Ulm ; ce décrin intransigeant fut l'agent du plus anticlérical de nos grands hommes d'état, G. Clémenceau. Il publia Loisy. Ce prêtre de « plume » trouvait sa paix au service des enfants illettrés (cf. KR. Ladous, Monsieur Portal et les siens, Paris, 1985). Les disciples de M. Portal, l'abbé Gratieux, le chanoine Hemmer, le jésuite M. l'iller, pour ne citer que les disparus, furent des amis et des ouvriers de cette unité qui hante plus que jamais la Papauté contemporaine.</w:t>
      </w:r>
    </w:p>
    <w:p>
      <w:pPr>
        <w:spacing w:after="120" w:before="0" w:line="360" w:lineRule="auto"/>
        <w:ind w:firstLine="283"/>
        <w:jc w:val="both"/>
      </w:pPr>
      <w:r>
        <w:rPr>
          <w:rFonts w:ascii="Garamond" w:hAnsi="Garamond"/>
          <w:sz w:val="24"/>
        </w:rPr>
        <w:t>Le second, Guillaume Pouget (1847-1933 ; DS, t. 12, col. 2022-25), eut une carrière obscure et une vocation d'enseveli. Aveugle amoureux de la lumière, il fascinait par sa fabuleuse mémoire. Mais il était aussi un exégète acharné et un penseur qui s'ignorait. Par bonheur, ce Socrate chrétien, comme le désignait Paul Claudel, trouva en Jean Guitton un Platon sympathique et séduisant. Si nous réunissons quelques-uns de ceux qui s'honorent d'avoir écouté le Père Pouget : Jacques Chevalier, Emmanuel Mounier, Maurice Legendre, tout le monde s'étonnera de la profondeur et des secrets de sa charité.</w:t>
      </w:r>
    </w:p>
    <w:p>
      <w:pPr>
        <w:spacing w:after="120" w:before="0" w:line="360" w:lineRule="auto"/>
        <w:ind w:firstLine="283"/>
        <w:jc w:val="both"/>
      </w:pPr>
      <w:r>
        <w:rPr>
          <w:rFonts w:ascii="Garamond" w:hAnsi="Garamond"/>
          <w:sz w:val="24"/>
        </w:rPr>
        <w:t>Les Dames de la charité fondées le 23 août 1617 à Châtillon-les-Dombes, devenues « Équipes Saint-Vincent » sont encore à l'œuvre dans le monde entier et n'arrivent pas à se compter puisqu'elles dépassent les 300 000. Pour la joie et le réconfort des grands-pères et des grand-mères, les Dames mirent au monde en 1911 les « Louise de Marillac ».</w:t>
      </w:r>
    </w:p>
    <w:p>
      <w:pPr>
        <w:spacing w:after="120" w:before="0" w:line="360" w:lineRule="auto"/>
        <w:ind w:firstLine="283"/>
        <w:jc w:val="both"/>
      </w:pPr>
      <w:r>
        <w:rPr>
          <w:rFonts w:ascii="Garamond" w:hAnsi="Garamond"/>
          <w:sz w:val="24"/>
        </w:rPr>
        <w:t>À juste titre on a soupçonné le Père l'incent d'avoir inspiré aussi bien Mgr Jean Rodhain créant le Secours Catholique en 1940 que l'abbé Pierre reclassant les personnes inclassables, multipliant sur la planète les « Emmaüs » où les candidats à la désespérance retrouvent le goût de vivre. Le Père Georges-Dominique Pire qui fonde « l'Europe du cœur » en 1949 et en 1950 institue l'Aide aux personnes déplacées reprenait les initiatives de l'incent pour les réfugiés lorrains et irlandais. Le prix Nobel de la Paix lui sera attribué en 1958 (cf. F. Weyergans, Le Père Pire et l'Europe du cœur, 1962).</w:t>
      </w:r>
    </w:p>
    <w:p>
      <w:pPr>
        <w:spacing w:after="120" w:before="0" w:line="360" w:lineRule="auto"/>
        <w:ind w:firstLine="283"/>
        <w:jc w:val="both"/>
      </w:pPr>
      <w:r>
        <w:rPr>
          <w:rFonts w:ascii="Garamond" w:hAnsi="Garamond"/>
          <w:sz w:val="24"/>
        </w:rPr>
        <w:t>De même que l'incent se préoccupait de diriger et d'adapter la Compagnie des Filles de la Charité qui connurent six règlements différents entre 1633 et 1660, nombre de congrégations religieuses adopteront la souplesse des constitutions élaborées par M. l'incent et Mademoiselle Legras. Il suffit de nommer entre autres les Sœurs de la charité de Clément-Auguste (1808), les Sœurs de Tilbourg, les Sœurs de la Charité de Besançon, les Sœurs de la Divine Providence de Ribeauvillé, les Religieux de Saint-Vincent de Paul fondés en 1845 par le Père Le Prévost, les Fils et les Filles de la charité du Père Anizan : tous ces groupements adaptaient les méthodes pour se maintenir dans l'esprit de M. l'incent, participant à l'Esprit de Jésus. Actuellement, en 1991, plusieurs centaines de groupements religieux s'orientent à partir de la barque de M. l'incent. « Laissons Dieu conduire notre petite barque, écrivait-il pour tous les timides et peureux, il la gardera du naufrage » (V, 448).</w:t>
      </w:r>
    </w:p>
    <w:p>
      <w:pPr>
        <w:spacing w:after="120" w:before="0" w:line="360" w:lineRule="auto"/>
        <w:ind w:firstLine="283"/>
        <w:jc w:val="both"/>
      </w:pPr>
      <w:r>
        <w:rPr>
          <w:rFonts w:ascii="Garamond" w:hAnsi="Garamond"/>
          <w:sz w:val="24"/>
        </w:rPr>
        <w:t>ConcLusion. - Dépassant les structures sociales de la vie religieuse, au cœur même de la vie de piété, M. Vincent continue très discrètement son activité d'éducateur religieux. Il existe en effet une vie intérieure qu'il est permis de qualifier de vincentienne parce qu'elle adapte pour les mieux adopter ses vues sur l'homme et sur Dieu. Elle affectionne ses thèmes de prière et de pensée. Elle assume sa psychologie et mime sa prudence. Quelques signes trahissent rapidement son allégeance foncière. Elle ne témoigne qu'une bienveillance limitée aux formes extraordinaires du sentiment religieux. L'opposition de Vincent à certains phénomènes pré-surnaturels, sa conduite avec les illuminés de tout genre arment encore les réflexes et vaccinent la sensibilité. La lecture périodique de la conférence sur les fausses lumières est une thérapeutique simple, efficace et fort hygiénique. M. Vincent connaissait d'expérience certains phénomènes mystiques. Mais d'avance, il le dit lui-même au sujet de La vision des globes représentant l'âme de sainte Chantal, celle de François de Sales et l'Essence divine en 1641, il suspectait ces manifestations de l'Invisible. Il faut tenir compte aussi bien des ruses du démon que des fatigues du service terrestre. Il n'hésite même pas à déclarer que les extases sont plus nuisibles qu'utiles. Les signes d'une bonne santé surnaturelle sont vérifiables par tout le monde, ce sont la participation au sacrifice eucharistique et la purification par le sacrement de pénitence.</w:t>
      </w:r>
    </w:p>
    <w:p>
      <w:pPr>
        <w:spacing w:after="120" w:before="0" w:line="360" w:lineRule="auto"/>
        <w:ind w:firstLine="283"/>
        <w:jc w:val="both"/>
      </w:pPr>
      <w:r>
        <w:rPr>
          <w:rFonts w:ascii="Garamond" w:hAnsi="Garamond"/>
          <w:sz w:val="24"/>
        </w:rPr>
        <w:t>Paradoxalement la piété vincentienne conjugue deux attitudes qui sembleraient s'exclure : un rationalisme concret et un refus permanent de coopérer avec la « petite nature tricheuse ». « La sensualité se fourre partout. » La vie du Christ dans le baptisé ne peut subsister que dans un perpétuel combat. Le zèle et l'humilité, la simplicité et la prudence, la mortification sont les armes particulièrement recommandées dans la panoplie spirituelle.</w:t>
      </w:r>
    </w:p>
    <w:p>
      <w:pPr>
        <w:spacing w:after="120" w:before="0" w:line="360" w:lineRule="auto"/>
        <w:ind w:firstLine="283"/>
        <w:jc w:val="both"/>
      </w:pPr>
      <w:r>
        <w:rPr>
          <w:rFonts w:ascii="Garamond" w:hAnsi="Garamond"/>
          <w:sz w:val="24"/>
        </w:rPr>
        <w:t>Avec son ami Mgr de Genève, M. Vincent entend donner à la piété des siens, et très humblement à toute la piété française, un label caractéristique : l'union étroite entre l'éthique et la religion. Piété et religion sont tout à la fois une expression, une preuve et un prolongement de l'expérience morale.</w:t>
      </w:r>
    </w:p>
    <w:p>
      <w:pPr>
        <w:spacing w:after="120" w:before="0" w:line="360" w:lineRule="auto"/>
        <w:ind w:firstLine="283"/>
        <w:jc w:val="both"/>
      </w:pPr>
      <w:r>
        <w:rPr>
          <w:rFonts w:ascii="Garamond" w:hAnsi="Garamond"/>
          <w:sz w:val="24"/>
        </w:rPr>
        <w:t>La piété mariale réclamée par Vincent dès la première création de charité à Châtillon-les-Dombes, le 23 août 1617, s'est perpétuée dans la tradition vincentienne. Les apparitions de la Vierge Immaculée à sainte Catherine Labouré en 1830 ont activé la ferveur mariale du 19e siècle qui fut un siècle « mariologique ». La chapelle de la Médaille Miraculeuse, à Paris, reste le lieu de culte le plus fréquenté de la Capitale. « La Mère de Dieu étant invoquée et prise pour patronne aux choses d'importance, il ne se peut que tout n'aille à bien et ne redonde à la gloire du bon Jésus son Fils » (XIV, 126). « Il a presque changé la face de l'Église », déclarait solennellement Mgr Henri de Maupas du Tour dans le premier éloge funèbre de Messire Vincent de Paul (23 novembre 1660). Ce visage de l'Église, que serait-il sans la vie divinisante et l'action de Dieu à travers Monsieur Vincent ? Nul ne le sait et qui veut l'imaginer s'égare en rêveries. Tout ce que nous savons c'est que Monsieur Vincent a été au 17e siècle l'incarnation visible de la Providence. Nous sommes sûrs qu'il a totalement manqué son « honnête retraite ». Ce que le cœur nous permet de reconnaître, « le cœur qui voit la sagesse », c'est qu'au soir de son service terrestre, lui qui voulait mourir au coin d'un buisson, s'est doucement, humblement installé au creux de la conscience chrétienne. À certains moments, il paraît assoupi. Illusion ! Il ne veut pas nous surprendre ou nous brusquer. Si nous pensons à lui, humblement, comme toujours, il vient vers nous. Immobile, silencieux il se garde bien d'inculper notre égoïsme constitutionnel. Pour que nous puissions croire que l'homme passe infiniment l'homme, sans un mot, il mendie notre amour.</w:t>
      </w:r>
    </w:p>
    <w:p>
      <w:pPr>
        <w:spacing w:after="120" w:before="0" w:line="360" w:lineRule="auto"/>
        <w:ind w:firstLine="283"/>
        <w:jc w:val="both"/>
      </w:pPr>
      <w:r>
        <w:rPr>
          <w:rFonts w:ascii="Garamond" w:hAnsi="Garamond"/>
          <w:sz w:val="24"/>
        </w:rPr>
        <w:t>6. Points de repères. - 1) Vincent de Paul. Dès les premiers mois de 1658, M. Vincent ne pouvait plus descendre à l'église. En 1659, il se résigne à célébrer la messe dans la chapelle de l'infirmerie. En juillet 1660, il consent à se laisser porter dans la chambre contiguë, transformée en chapelle (15 août 1660). Il avait assisté au dernier Conseil des sœurs le 27 novembre 1659. Les conférences aux sœurs furent interrompues le 14 décembre 1659 ; les conférences aux missionnaires cessèrent le 19 décembre. Il réunit 3 fois les sœurs à Saint-Lazare et une fois les Dames, en 1660.</w:t>
      </w:r>
    </w:p>
    <w:p>
      <w:pPr>
        <w:spacing w:after="120" w:before="0" w:line="360" w:lineRule="auto"/>
        <w:ind w:firstLine="283"/>
        <w:jc w:val="both"/>
      </w:pPr>
      <w:r>
        <w:rPr>
          <w:rFonts w:ascii="Garamond" w:hAnsi="Garamond"/>
          <w:sz w:val="24"/>
        </w:rPr>
        <w:t>Le 19 décembre 1660, le cardinal Paul Bagni lui écrit que le Pape le dispensait de l'Office divin (van, 455-56). M. Antoine Portail était mort le 14 février. Vincent avait dit à Louise de Marillac : « Vous prenez les devants, je vous rejoindrai bientôt. » Louise de Marillac s'éteignit le 15 mars ; Louis de Chandenier, le 2 mai.</w:t>
      </w:r>
    </w:p>
    <w:p>
      <w:pPr>
        <w:spacing w:after="120" w:before="0" w:line="360" w:lineRule="auto"/>
        <w:ind w:firstLine="283"/>
        <w:jc w:val="both"/>
      </w:pPr>
      <w:r>
        <w:rPr>
          <w:rFonts w:ascii="Garamond" w:hAnsi="Garamond"/>
          <w:sz w:val="24"/>
        </w:rPr>
        <w:t>Les 3 et 24 juillet 1660, il fait monter les sœurs à l'étage pour leur parler des vertus de Mademoiselle Legras. Les membres du conseil des Filles de la Charité revinrent même le 27 août pour l'élection des officières (Archives nat., L. 1054, n. 17). Les dames de la charité obtinrent la même faveur pour l'élaboration de leur dernier règlement (lettre de Edme Jolly du 20 juillet 1682, aux Archives de la Mission).</w:t>
      </w:r>
    </w:p>
    <w:p>
      <w:pPr>
        <w:spacing w:after="120" w:before="0" w:line="360" w:lineRule="auto"/>
        <w:ind w:firstLine="283"/>
        <w:jc w:val="both"/>
      </w:pPr>
      <w:r>
        <w:rPr>
          <w:rFonts w:ascii="Garamond" w:hAnsi="Garamond"/>
          <w:sz w:val="24"/>
        </w:rPr>
        <w:t>Le 25 septembre, il tombe dans un état d'assoupissement et à son réveil il murmure : « Le frère vient en attendant la sœur ». Le 26 septembre à 18 h 30, M. Dehorgny lui administre l'extrême-onction. Le 27 septembre à 3 h 50, il répète encore « Jésus ». À 4h 45 du matin, il expire et, nous dit M. Gicquel, « il rendit entre les mains de Notre Seigneur sa belle âme, et demeura assis comme il était, beau, plus majestueux et vénérable à voir que jamais. Il mourut dans sa chaise, tout habillé, proche le feu » (x, 191).</w:t>
      </w:r>
    </w:p>
    <w:p>
      <w:pPr>
        <w:spacing w:after="120" w:before="0" w:line="360" w:lineRule="auto"/>
        <w:ind w:firstLine="283"/>
        <w:jc w:val="both"/>
      </w:pPr>
      <w:r>
        <w:rPr>
          <w:rFonts w:ascii="Garamond" w:hAnsi="Garamond"/>
          <w:sz w:val="24"/>
        </w:rPr>
        <w:t>Les obsèques fixées au lendemain mardi 28 septembre commencerent à 10 heures. On l'ensevelit dans un cercueil de plomb, fermé par un cercueil de bois et un tombeau maçonné en carré, aménagé dans l'église de Saint-Lazare, « au-dessus de l'aigle » (XIIE, 192).</w:t>
      </w:r>
    </w:p>
    <w:p>
      <w:pPr>
        <w:spacing w:after="120" w:before="0" w:line="360" w:lineRule="auto"/>
        <w:ind w:firstLine="283"/>
        <w:jc w:val="both"/>
      </w:pPr>
      <w:r>
        <w:rPr>
          <w:rFonts w:ascii="Garamond" w:hAnsi="Garamond"/>
          <w:sz w:val="24"/>
        </w:rPr>
        <w:t>Béatification le 13 août 1729, par Benoît XIII, bulle « Justus et misericors » ; canonisation le 16 juin 1737, par Clément XII, bulle « Superna Jerusalem » ; patron des œuvres de charité le 18 mai 1885 par Léon XIII, bulle « Cum multa ». 2). Louise de Marillac (Paris, 12 août 1591-15 mars 1660, Paris) : béatification le 9 mai 1920 par Pie XI ; canonisée le 11 mars 1934 par Pie XI ; patronne de</w:t>
      </w:r>
    </w:p>
    <w:p>
      <w:pPr>
        <w:spacing w:after="120" w:before="0" w:line="360" w:lineRule="auto"/>
        <w:ind w:firstLine="283"/>
        <w:jc w:val="both"/>
      </w:pPr>
      <w:r>
        <w:rPr>
          <w:rFonts w:ascii="Garamond" w:hAnsi="Garamond"/>
          <w:sz w:val="24"/>
        </w:rPr>
        <w:t>VINCENT DE PAUL 862 tous ceux qui s'adonnent aux œuvres sociales chrétiennes par Jean XXIII, le 10 février 1960. 3). Sainte Catherine Labouré (Fains-les-Moutiers, 2 mai 1806-31 décembre 1876, Paris) ; béatification le 28 mai 1933 par Pie XI ; canonisation le 27 juillet 1947 par Pie XII. 4) Élisabeth Anne Bayley Seton (DS, t. 14, col. 745-48 ; 28 juillet 1774, New York-4 janvier 1821, Emmitsbourg), béatification le 17 mars 1963 par Jean XXIII ; Canonisation le 14 septembre 1975 par Paul VI. 5). Justin de Jacobis (San Fele, 9 octobre 1800-Aligadi, 31 juillet 1860), béatification le 25 juin 1939 par Pie XII ; canonisation le 26 octobre 1975 par Paul VI. 6). François Regis Clet (Grenoble, 19 août 1748-Ouchangfou, 18 février 1820), béatification le 27 mai 1900 par Léon XIII. 7). Béatification de 4 Filles de la Charité par Benoît XV, le 13 juin 1920 : Marie-Madeleine Fontaine (22 avril 1723-26 juin 1794). Marie-Françoise Lanel (24 août 1745-26 juin 1794). Marie-Madeleine Fantou (29 juillet 1747-26 juin 1794). Jeanne Gérard (23 octobre 1752-26 juin 1794). 8). Louis-Joseph François (8 février 1751-3 septembre 1792) et Jean-Henri Gruyer (13 juin 1734-3 septembre 1792), béatification par Pie XI, le 17 octobre 1926. 9). Pierre-René Rogue (11 juin 1758-3 mars 1796), béatification par Pie XI, le 10 mars 1934. 10). Jean-Gabriel Perboyre (5 janvier 1802-Outchangfou, 11 septembre 1840), béatification par Léon X, le 10 novembre 1889. 11). Ghebré Michael (Godjan, † 13 juillet 1855), béatification le 3 octobre 1926 par Pie XI.</w:t>
      </w:r>
    </w:p>
    <w:p>
      <w:pPr>
        <w:spacing w:after="120" w:before="0" w:line="360" w:lineRule="auto"/>
        <w:ind w:firstLine="283"/>
        <w:jc w:val="both"/>
      </w:pPr>
      <w:r>
        <w:rPr>
          <w:rFonts w:ascii="Garamond" w:hAnsi="Garamond"/>
          <w:sz w:val="24"/>
        </w:rPr>
        <w:t>uvres et sources. - 1. uvres. - P. Coste a publié l'ensemble des œuvres de Vincent de Paul : Correspondance, Entretiens, Documents, 15 vol., Paris, 1920-1970 (le dernier vol est un numéro de la revue Mission et Charité, janvier-juin 1970). Nous avons renvoyé à cette éd en donnant le vol et la page. On ajoute ici quelques éd critiques récentes.</w:t>
      </w:r>
    </w:p>
    <w:p>
      <w:pPr>
        <w:spacing w:after="120" w:before="0" w:line="360" w:lineRule="auto"/>
        <w:ind w:firstLine="283"/>
        <w:jc w:val="both"/>
      </w:pPr>
      <w:r>
        <w:rPr>
          <w:rFonts w:ascii="Garamond" w:hAnsi="Garamond"/>
          <w:sz w:val="24"/>
        </w:rPr>
        <w:t>Correspondance : Coste, t. 1-8 ; plus 144 lettres éd par A. Dodin, Paris, 1970 = t. 15 de l'éd. Coste. - Entretiens aux Filles de la Charité, t. 9-10. - Entretiens aux Missionnaires, t. 11-12 ; éd critique par A. Dodin, Paris, 1960, 1965. - Le t. 14 est la Table générale.</w:t>
      </w:r>
    </w:p>
    <w:p>
      <w:pPr>
        <w:spacing w:after="120" w:before="0" w:line="360" w:lineRule="auto"/>
        <w:ind w:firstLine="283"/>
        <w:jc w:val="both"/>
      </w:pPr>
      <w:r>
        <w:rPr>
          <w:rFonts w:ascii="Garamond" w:hAnsi="Garamond"/>
          <w:sz w:val="24"/>
        </w:rPr>
        <w:t>Le Catalogue général des livres imprimés de la Bibl. Nat. (de Paris), t. 211, 1972, col. 397-415, signale les éd antérieures et de nombreux extraits tirés des écrits ou de la vie par L. Abelly ; tous sont de type spirituel.</w:t>
      </w:r>
    </w:p>
    <w:p>
      <w:pPr>
        <w:spacing w:after="120" w:before="0" w:line="360" w:lineRule="auto"/>
        <w:ind w:firstLine="283"/>
        <w:jc w:val="both"/>
      </w:pPr>
      <w:r>
        <w:rPr>
          <w:rFonts w:ascii="Garamond" w:hAnsi="Garamond"/>
          <w:sz w:val="24"/>
        </w:rPr>
        <w:t>2. Sources : - Documents (t. 13 de l'éd. Coste). - Louis Robineau (un secrétaire de Vincent). Remarques sur les actes et paroles de feu Mr V de P., éd par A. Dodin, Paris, 1991 : complète les écrits et est la source de la vie par L. Abelly. - L. Abelly (DS, t. 1, col. 65-67). La vie du vénérable serviteur de Dieu, Vincent de Paul, Paris, 1664 (3 livres), 1667 (2 livres) ; cf. L. Abelly, historien de S. V de P., 3 vol ronéot., 1968 ; le t. I est édité par A. Dodin : De Monsieur Depaul à saint Vincent de Paul, Paris, 1985. - Pierre Collet (t 1770 ; DS, t. 2, col. 1121-23). La vie de S. V de P., instituteur de la Congr de la Mission. 2 vol., Nancy, 1748. - Sur ces biographies, A. Dodin, État des études vincentiennes au moment du Quadricentenaire de la naissance., Dax, 1982, 16 p., et dans V de P. Actes du Colloque internat d'Études vincentiennes, Rome, 1983, p. 115-28.</w:t>
      </w:r>
    </w:p>
    <w:p>
      <w:pPr>
        <w:spacing w:after="120" w:before="0" w:line="360" w:lineRule="auto"/>
        <w:ind w:firstLine="283"/>
        <w:jc w:val="both"/>
      </w:pPr>
      <w:r>
        <w:rPr>
          <w:rFonts w:ascii="Garamond" w:hAnsi="Garamond"/>
          <w:sz w:val="24"/>
        </w:rPr>
        <w:t>Biographies : par U. Maynard, 4 vol., 3e éd., Paris, 1896 ; - À. Loth, Paris, 1880 ; - L. É. Bougaud, 2 vol., Paris, 1889 (trad ital., Turin, 1947) ; - À. Renaudin, Marseille, 1927 ; P. Coste, 3 vol., Paris, 1932 (trad ital., Rome, 1937) ; - T l'Casini, Rome, 1937 ; - E. Lucatello, Milan, 1943 ; - J. Calvet, Paris, 1948, 1957. - FE. Giordani, Rome, 1959 ; A. Frossard, Paris, 1960. - L. Chierotti, 2e éd., Rome, 1960. - JM. Romän, Milan, 1986.</w:t>
      </w:r>
    </w:p>
    <w:p>
      <w:pPr>
        <w:spacing w:after="120" w:before="0" w:line="360" w:lineRule="auto"/>
        <w:ind w:firstLine="283"/>
        <w:jc w:val="both"/>
      </w:pPr>
      <w:r>
        <w:rPr>
          <w:rFonts w:ascii="Garamond" w:hAnsi="Garamond"/>
          <w:sz w:val="24"/>
        </w:rPr>
        <w:t>Études. - A.-J. Ansart, L'esprit de S. V de P., Paris, 1780. - U, Maynard, l'ertus et doctrine spirituelle de S. V de P., Paris, 1864. - J.-B. Boudignon, SV de P., modèle des hommes d'action, Paris, 1886. - M.-É. Mott, S. V de P et le Sacerdoce, Paris, 1900. - G. Arnaud d'Agnel, S. V de P directeur d'âmes, Paris, 1925 ; … guide du prêtre, Paris, 1927 ; … maître d'oraison, Paris, 1929. - P. Defrennes, La vocation de S. V de P., RAM, t. 13, 1932 (4 livraisons). - M de Fels, Mr Vincent, Paris, 1935. - S. Juva, M. V., évolution d'un saint, Bourges, 1939.</w:t>
      </w:r>
    </w:p>
    <w:p>
      <w:pPr>
        <w:spacing w:after="120" w:before="0" w:line="360" w:lineRule="auto"/>
        <w:ind w:firstLine="283"/>
        <w:jc w:val="both"/>
      </w:pPr>
      <w:r>
        <w:rPr>
          <w:rFonts w:ascii="Garamond" w:hAnsi="Garamond"/>
          <w:sz w:val="24"/>
        </w:rPr>
        <w:t>A. Molien, La journée chrétienne d'après S. V de P., Paris, 1948. - J. Delarue, L'idéal missionnaire du prêtre d'après S. V., Paris, 1946, 1951 ; Sainteté de Mr Vincent, Paris, 1959. - R. Muneta, La espiritualidad de S. V de P., Madrid, 1956. - R. Chalumeau, La vie et l'âme de M. V., Paris, 1959. - R.-J. Hesbert, Mr V maître de vie spirituelle, Paris, 1960. - K.-J. Hesbert et Éd. Bertaud, Spiritualité de l'action. À l'école de M. V., Paris, 1960. - J.-B. Rouanet, S. F de P., prêtre instrument de Jésus Christ, Bourges, 1960. - P. Renaudin, S. F de P. Introduction et choix de textes, Paris, 1960. F. Contassot, SV de P., guide des supérieurs, Paris, 1964. - MR. Mathieu, M. V chez les de Gondi, Montmirail, 1966. - M. Leuret-Dupanloup, Le cœur de S. V de P., Paris, 1971.- LG. Zedde, L'evangelizzazione dei poveri secondo S. V de'P., Rome, 1972 (thèse de la Grégorienne). - L. Mezzadri, Fra giansenisti e antigiansenisti. V. Depaul e la Congr della Missione, Florence, 1977 (bibl.). - G. L. Coluccia, Spiritualità vincenziana, spiritualità dell azione, Rome, 1980 (thèse de Latran). - J. Kapusciak, // compimento della volonta di Dio come principio unificatore.… in S. V de'P., Rome, 1982 (thèse de la Grégorienne).</w:t>
      </w:r>
    </w:p>
    <w:p>
      <w:pPr>
        <w:spacing w:after="120" w:before="0" w:line="360" w:lineRule="auto"/>
        <w:ind w:firstLine="283"/>
        <w:jc w:val="both"/>
      </w:pPr>
      <w:r>
        <w:rPr>
          <w:rFonts w:ascii="Garamond" w:hAnsi="Garamond"/>
          <w:sz w:val="24"/>
        </w:rPr>
        <w:t>A. Dodin, S. F. de P. et la Charité, coll. Maîtres spirituels 21, Paris, 1960 ; 5° éd. 1983 ; L'esprit vincentien. Le secret de S. V. de P., 1981 ; M. l'abbé Vincent parle à ceux qui souffrent, Paris, 1981 ; En prière avec M. l'abbé Vincent, Paris, 1982 ; François de Sales, V. de P., les deux amis, Paris, 1984 ; La Bible de M. V. de P., dans Le grand siècle et la Bible, Paris, 1989, p. 627-42 ; M. l'abbé Vincent et le merveilleux, Paris, 1989. - Lire aussi la revue Mission et Charité, Paris, 1961-1969.</w:t>
      </w:r>
    </w:p>
    <w:p>
      <w:pPr>
        <w:spacing w:after="120" w:before="0" w:line="360" w:lineRule="auto"/>
        <w:ind w:firstLine="283"/>
        <w:jc w:val="both"/>
      </w:pPr>
      <w:r>
        <w:rPr>
          <w:rFonts w:ascii="Garamond" w:hAnsi="Garamond"/>
          <w:sz w:val="24"/>
        </w:rPr>
        <w:t>Sur les institutions vincentiennes. - Regulae, seu Constitutiones communes Congr. Missionis, Paris, 1658, 1855 (en franç., Paris, 1856). - P. Coste, La Congr. de la Mission dite de Saint-Lazare, Paris, 1927. - G. Goyau, La Congr. de la Mission des Lazaristes, Paris, 1938. - J.-G. Perboyre, Mémoires de la Congr. de la Mission en Pologne (Paris, 1863) ; … à Madagascar (Paris, 1867) ; … en Chine (5 vol. 1865-1866). - A. Thomas, Histoire de la Mission de Pékin, 2 vol. Paris, 1923-1926. - Annales de la Congr. de la Mission, 1834-1963 : 127 vol., 506 n.</w:t>
      </w:r>
    </w:p>
    <w:p>
      <w:pPr>
        <w:spacing w:after="120" w:before="0" w:line="360" w:lineRule="auto"/>
        <w:ind w:firstLine="283"/>
        <w:jc w:val="both"/>
      </w:pPr>
      <w:r>
        <w:rPr>
          <w:rFonts w:ascii="Garamond" w:hAnsi="Garamond"/>
          <w:sz w:val="24"/>
        </w:rPr>
        <w:t>P. Coste, S. V. de P. et les Dames de la Charité, Paris, 1917. - L. Celier, Les Filles de la Charité, Paris, 1951. Vincent de Paul. Actes du Colloque internat. d'Études vincentiennes, Rome, 1983 (conférences très diverses). - Art. vincentians, NCE, t. 14, 1967, p. 685-88. - Art. Congregazione della Missione, DIP, t. 2, 1975, col. 1543-51 (bibliogr.). (Edouard Rosset). Notices bibliographiques sur les écrivains de la Congr. de la Mission, première série, Angoulême, 1878.</w:t>
      </w:r>
    </w:p>
    <w:p>
      <w:pPr>
        <w:spacing w:after="120" w:before="0" w:line="360" w:lineRule="auto"/>
        <w:ind w:firstLine="283"/>
        <w:jc w:val="both"/>
      </w:pPr>
      <w:r>
        <w:rPr>
          <w:rFonts w:ascii="Garamond" w:hAnsi="Garamond"/>
          <w:sz w:val="24"/>
        </w:rPr>
        <w:t>DS : Les références à Vincent de Paul sont très nombreuses, mais souvent allusives ; retenir en particulier t. 2, col. 616-17 (charité), 1177, 1185-88 (vie communautaire), 1279 (communion fréquente) ; - t. 4, col. 227-28 (Écriture sainte), 425-26 (Église) ; - t. 5, col. 929-30, 942 et 949 (France).</w:t>
      </w:r>
    </w:p>
    <w:p>
      <w:pPr>
        <w:spacing w:after="120" w:before="0" w:line="360" w:lineRule="auto"/>
        <w:ind w:firstLine="283"/>
        <w:jc w:val="both"/>
      </w:pPr>
      <w:r>
        <w:rPr>
          <w:rFonts w:ascii="Garamond" w:hAnsi="Garamond"/>
          <w:sz w:val="24"/>
        </w:rPr>
        <w:t>André Doi.</w:t>
      </w:r>
    </w:p>
    <w:p>
      <w:pPr>
        <w:spacing w:after="120" w:before="0" w:line="360" w:lineRule="auto"/>
        <w:ind w:firstLine="283"/>
        <w:jc w:val="both"/>
      </w:pPr>
      <w:r>
        <w:rPr>
          <w:rFonts w:ascii="Garamond" w:hAnsi="Garamond"/>
          <w:sz w:val="24"/>
        </w:rPr>
        <w:t>8. VINCENT-DE ROUEN, du Tiers-Ordre régulier de saint François, f 1658. - Nous connaissons peu de choses de la vie de Vincent de Rouen. Il est originaire de Rouen, y prit l'habit du Tiers-Ordre régulier franciscain, que Vincent Mussard f 1637 réforma à partir de 1601 (cf. DS, t. 5, col. 1644), et y fit profession. Il est dit prédicateur (cf permis d'imprimer de ses ouvrages). Bordoni précise dans son Cronologium de 1658 que Vincent travaille « depuis 46 ans », ce qui situerait les débuts de son ministère sacerdotal vers 1612. Vincent de Rouen fut provincial de la province de saint Louis ou de Lyon en 1634-1637 ; puis il publie deux ouvrages à Toulouse ; enfin il meurt au couvent de Picpus à Paris, le 31 mai 1658, étant provincial de la province de saint François ou de Paris.</w:t>
      </w:r>
    </w:p>
    <w:p>
      <w:pPr>
        <w:spacing w:after="120" w:before="0" w:line="360" w:lineRule="auto"/>
        <w:ind w:firstLine="283"/>
        <w:jc w:val="both"/>
      </w:pPr>
      <w:r>
        <w:rPr>
          <w:rFonts w:ascii="Garamond" w:hAnsi="Garamond"/>
          <w:sz w:val="24"/>
        </w:rPr>
        <w:t>Voici les publications connues de Vincent de Rouen : L'heureuse rencontre du ciel et de la terre en l'invention miraculeuse de l'image de la Mère de Dieu honorée sous le titre de Notre-Dame de Bonenconstre.…., Toulouse, 1642 ; - Discours funèbre sur la mort de … cardinal Louis de la Valette, Toulouse, 1643, 96 p. - Exercice de l'homme intérieur en la très divine Providence de Dieu et de soi-même, Paris, 1650, 666 p in-8°.</w:t>
      </w:r>
    </w:p>
    <w:p>
      <w:pPr>
        <w:spacing w:after="120" w:before="0" w:line="360" w:lineRule="auto"/>
        <w:ind w:firstLine="283"/>
        <w:jc w:val="both"/>
      </w:pPr>
      <w:r>
        <w:rPr>
          <w:rFonts w:ascii="Garamond" w:hAnsi="Garamond"/>
          <w:sz w:val="24"/>
        </w:rPr>
        <w:t>Les bibliographes citent encore des Meditationes in divina mysteria (qui pourraient être l'Exercice), des Méditations sur Jérémie, La dépouille d'Égypte et des Sermons pour l'octave de la Fête-Dieu (qui pourraient être « Les divins effets de l'amour de Jésus-Christ au très auguste Mystère de l'Eucharistie », pour l'octave du Saint-Sacrement, dans Exercice, p. 607-21).</w:t>
      </w:r>
    </w:p>
    <w:p>
      <w:pPr>
        <w:spacing w:after="120" w:before="0" w:line="360" w:lineRule="auto"/>
        <w:ind w:firstLine="283"/>
        <w:jc w:val="both"/>
      </w:pPr>
      <w:r>
        <w:rPr>
          <w:rFonts w:ascii="Garamond" w:hAnsi="Garamond"/>
          <w:sz w:val="24"/>
        </w:rPr>
        <w:t>C'est l'Exercice de l'homme intérieur qui intéresse l'histoire spirituelle, même s'il n'a pas connu de réédition, semble-t-il, ce qui est un indice d'un succès très relatif. L'ouvrage est pourtant de valeur, mais il semble être le recueil de diverses retraites spirituelles, d'octaves, de triduums, que Vincent a composés pour ses apostolats de prédicateur, plutôt qu'un livre obéissant à un plan bien mûri et architecturé.</w:t>
      </w:r>
    </w:p>
    <w:p>
      <w:pPr>
        <w:spacing w:after="120" w:before="0" w:line="360" w:lineRule="auto"/>
        <w:ind w:firstLine="283"/>
        <w:jc w:val="both"/>
      </w:pPr>
      <w:r>
        <w:rPr>
          <w:rFonts w:ascii="Garamond" w:hAnsi="Garamond"/>
          <w:sz w:val="24"/>
        </w:rPr>
        <w:t>Voici les éléments de ce recueil : après une longue préface (33 p non paginées) viennent trois « exercices », le premier « Sur le malheureux état où l'homme a été réduit par le péché ; et sur la réparation faite par le mystère de l'incarnation, et la grâce de Jésus-Christ » (p. 1-74) ; le deuxième, une retraite de dix jours, fait connaître « la dignité de l'homme en Jésus-Christ, sa bassesse lorsqu'il s'en éloigne par le péché, le désir que Jésus a de son retour, et le moyen le plus parfait pour le réunir à son chef » (p. 75-188) ; le troisième, retraite de 12 à 15 jours, traite de divers moyens de conversion et de perfection (p. 189-360 = 44 méditations).</w:t>
      </w:r>
    </w:p>
    <w:p>
      <w:pPr>
        <w:spacing w:after="120" w:before="0" w:line="360" w:lineRule="auto"/>
        <w:ind w:firstLine="283"/>
        <w:jc w:val="both"/>
      </w:pPr>
      <w:r>
        <w:rPr>
          <w:rFonts w:ascii="Garamond" w:hAnsi="Garamond"/>
          <w:sz w:val="24"/>
        </w:rPr>
        <w:t>Le reste du recueil donne : 1) une série de 25 méditations « sur quelques-uns des principaux mystères de la Passion » de Jésus (p. 365-560) ; ces méditations sont très développées ; -- 2) « Les fruits de la croix » du Christ sur l'Oraison dominicale (8 méditations, p. 561-83) ; - 3) « Les divins attributs du Saint Esprit » (8 médit. pour la fête et l'octave de la Pentecôte, p. 584-606) ; - 4) « Les divins effets de l'amour de Jésus-Christ » dans l'eucharistie (8 médit. pour l'octave de la Fête-Dieu, p. 607-21) ; - 5) « Les fondements de la gloire de la Mère de Dieu » (8 médit. pour l'octave de l'Assomption, p. 622-45) ; - 6) « Les saints désirs de l'âme sur le mystère de l'Incarnation » (6 médit., p. 646-56) ; - 7) « La colombe mystique » (6 médit. en préparation à la Pentecôte, p. 657-66).</w:t>
      </w:r>
    </w:p>
    <w:p>
      <w:pPr>
        <w:spacing w:after="120" w:before="0" w:line="360" w:lineRule="auto"/>
        <w:ind w:firstLine="283"/>
        <w:jc w:val="both"/>
      </w:pPr>
      <w:r>
        <w:rPr>
          <w:rFonts w:ascii="Garamond" w:hAnsi="Garamond"/>
          <w:sz w:val="24"/>
        </w:rPr>
        <w:t>Le style de Vincent est abondant, souvent imagé ; il aime traiter largement ses sujets et il avertit son lecteur que ces méditations « sont un peu longues ; ce sera à lui de prendre ce qu'il jugera de plus utile pour occuper son esprit pendant son oraison, et le reste lui servira d'entretien et de lecture » (p. 197). Cette remarque concerne moins les textes 2-7 qui donnent de courtes méditations généralement en trois points. L'auteur se sert souvent de la « Nature », de ses lois, de ses exemples, pour passer à la vie chrétienne, qui est d'un ordre supérieur. Il ne nous semble cependant pas faire partie des humanistes chrétiens. Les trois exercices donnent grande importance à la connaissance de soi-même ; l'homme doit se reconnaître pécheur pour apprécier les dons de Dieu et du Salut en Jésus-Christ. Quant à « arriver à la Divinité du Verbe », à participer à sa vie divine, il ne le peut que par « les vestiges de son Humanité » (p. 61). Ces vestiges font connaître les « anéantissements » du Verbe. Il s'agit de vivre en Jésus-Christ ; là l'homme trouve sa sublimité, sa fécondité, sa stabilité, sa sainteté (p. 85-105).</w:t>
      </w:r>
    </w:p>
    <w:p>
      <w:pPr>
        <w:spacing w:after="120" w:before="0" w:line="360" w:lineRule="auto"/>
        <w:ind w:firstLine="283"/>
        <w:jc w:val="both"/>
      </w:pPr>
      <w:r>
        <w:rPr>
          <w:rFonts w:ascii="Garamond" w:hAnsi="Garamond"/>
          <w:sz w:val="24"/>
        </w:rPr>
        <w:t>Vincent insiste souvent sur le péché, ses conséquences, sur la nécessité de la conversion (ex p. 220-49) pour entrer dans le royaume de Jésus, qui est le lieu de la perfection. Les méditations sur la Passion sont très affectives, mais de bon aloi, compte tenu de la sensibilité de l'époque. Une lecture rapide de tous ces textes persuade que Vincent est un authentique spirituel qui sait ce dont il écrit. Il s'adresse à tout chrétien pour l'amener à la conversion du cœur, de l'esprit et de la vie. Il insiste beaucoup sur la connaissance intérieure du Christ, en particulier à partir de son Incarnation et de sa Passion. Les thèmes spirituels sont parfois traités pour eux-mêmes ; ainsi la chasteté, l'obéissance, la pauvreté, l'humilité, le désir de la sanctification, la confiance en Dieu, la pureté de l'intention, la présence de Dieu (3° exercice). Mais il ne s'étend que rarement sur les pratiques, les dévotions, les exercices spirituels particuliers. Vincent de Rouen n'a pas été étudié ; on peut le regretter ; mais il est loin d'être le seul dans ce cas parmi les spirituels du Tiers Ordre régulier franciscain.</w:t>
      </w:r>
    </w:p>
    <w:p>
      <w:pPr>
        <w:spacing w:after="120" w:before="0" w:line="360" w:lineRule="auto"/>
        <w:ind w:firstLine="283"/>
        <w:jc w:val="both"/>
      </w:pPr>
      <w:r>
        <w:rPr>
          <w:rFonts w:ascii="Garamond" w:hAnsi="Garamond"/>
          <w:sz w:val="24"/>
        </w:rPr>
        <w:t>Fr. Bordoni, Cronologium Fratrum et Sororum Tertii Ordinis S. Francisci, Parme, 1658, p. 502 et 568. - Jean-Marie de l'Ernon, Histoire du Tiers Ordre de S. François, Paris, 1667, t. 2, p. 629 ; t. 3, p. 245-46, 399. - Wadding-Sbaralea, Supplementum, t. 3, p. 157-58. - DS, t. 2, col. 1542 ; t. 5, col. 1646 ; t. 7, col. 669.</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VINCENT-MARIE STRAMBI (sanr), passioniste, évêque, 1745-1824. - Né à Civitavecchia le 1er janvier 1745, Vincent-Marie Strambi entra en 1762 au séminaire de Montefiascone, alors l'un des meilleurs d'Italie. Il suivit un cours d'éloquence à Rome (1764) et continua sa formation théologique à l'Urbe, au Studium des Dominicains (1765). Il fut ordonné diacre le 14 mars 1767. En 1768, malgré l'opposition paternelle, il entra dans la congrégation des Passionistes, de saint Paul de la Croix, et fit sa profession religieuse le 24 septembre 1769. Il commença bientôt une grande carrière de prédicateur, en particulier dans l'Italie centrale et à Rome.</w:t>
      </w:r>
    </w:p>
    <w:p>
      <w:pPr>
        <w:spacing w:after="120" w:before="0" w:line="360" w:lineRule="auto"/>
        <w:ind w:firstLine="283"/>
        <w:jc w:val="both"/>
      </w:pPr>
      <w:r>
        <w:rPr>
          <w:rFonts w:ascii="Garamond" w:hAnsi="Garamond"/>
          <w:sz w:val="24"/>
        </w:rPr>
        <w:t>En 1773, Paul de la Croix lui confia la direction spirituelle et doctrinale des étudiants de la congrégation ; Vincent-Marie mit alors en place un plan d'études et d'éloquence sacrée. À la mort du fondateur (17 octobre 1775), il reçut la charge d'écrire sa vie ; il s'y montre un historien sérieux et surtout un théologien spirituel capable de faire revivre la profonde spiritualité de son héros (cf. DS, t. 12, col. 540-60).</w:t>
      </w:r>
    </w:p>
    <w:p>
      <w:pPr>
        <w:spacing w:after="120" w:before="0" w:line="360" w:lineRule="auto"/>
        <w:ind w:firstLine="283"/>
        <w:jc w:val="both"/>
      </w:pPr>
      <w:r>
        <w:rPr>
          <w:rFonts w:ascii="Garamond" w:hAnsi="Garamond"/>
          <w:sz w:val="24"/>
        </w:rPr>
        <w:t>Il fut provincial du Latium (1781-84) puis premier et second consulteur général (1784-96) de sa congrégation. Le 5 juillet 1805, il fut fait évêque de Macerata et de Tolentino. Du 28 septembre 1808 au 4 mai 1814, refusant le serment d'allégeance à l'Empire français, il fut éloigné de son diocèse et confiné à Milan. Pour des raisons de santé, il obtint de se retirer de son service pastoral le 21 novembre 1823 et fut appelé à Rome par Léon XII, mais il mourut bientôt, le 1er janvier 1824. Béatifié par Pie XI (25 avril 1925), il fut canonisé par Pie XII le 11 juin 1950.</w:t>
      </w:r>
    </w:p>
    <w:p>
      <w:pPr>
        <w:spacing w:after="120" w:before="0" w:line="360" w:lineRule="auto"/>
        <w:ind w:firstLine="283"/>
        <w:jc w:val="both"/>
      </w:pPr>
      <w:r>
        <w:rPr>
          <w:rFonts w:ascii="Garamond" w:hAnsi="Garamond"/>
          <w:sz w:val="24"/>
        </w:rPr>
        <w:t>Comme évêque, son action pastorale s'attacha surtout à la catéchèse populaire, aux religieux et religieuses et à la charité envers les pauvres et les malades. Prédicateur, les missions populaires et les retraites spirituelles étaient pour lui des réconforts ; il écrivait le 4 octobre 1819 à saint Gaspard del Bufalo : « J'éprouve dans l'exercice du ministère un soulagement pour mon intérieur et une certaine allégresse dont d'habitude je suis privé dans mes occupations ordinaires. » Vincent-Marie exerça aussi une direction spirituelle intense et recherchée, par exemple auprès de Gaspard del Bufalo 1837 et d'Anne-Marie Taigi f 1837.</w:t>
      </w:r>
    </w:p>
    <w:p>
      <w:pPr>
        <w:spacing w:after="120" w:before="0" w:line="360" w:lineRule="auto"/>
        <w:ind w:firstLine="283"/>
        <w:jc w:val="both"/>
      </w:pPr>
      <w:r>
        <w:rPr>
          <w:rFonts w:ascii="Garamond" w:hAnsi="Garamond"/>
          <w:sz w:val="24"/>
        </w:rPr>
        <w:t>Son œuvre imprimée n'est pas considérable : La vie de Paolo della Croce (Rome, 1786 ; 2e partie seule, sur les vertus du saint, Lo spirito di S. Paolo.…., Alba, 1950 ; trad. franç., 2 vol. Paris, 1861 ; trad. anglaise, Londres, 1853). - Ricorso filiale a Maria (Foligno, 1797). - Dei Tesori che abbiamo in Cristo e dei misteri della sua vivifica Passione e Morte (3 vol, Macerata, 1805 ; Florence, 1908). - Meditazioni sopra i novissimi (5e éd., Foligno, 1820). - En collaboration avec Mgr G. Bonanni : Il Mese di giugno (titre variable selon les éditions). Milan, 1828 ; Rome, 1829 ; Turin-Gênes, 1832 ; etc. Trad. franç., Lyon, 1833 ; 5 autres éd. jusqu'en 1860 ; Paris, 1843, 1845 ; Limoges, 1843 ; Turnhout, 1845 ; trad. flamande, Turnhout, 1845 ; Bruges, 1929 ; trad. espagnole, Barcelone, 1906).</w:t>
      </w:r>
    </w:p>
    <w:p>
      <w:pPr>
        <w:spacing w:after="120" w:before="0" w:line="360" w:lineRule="auto"/>
        <w:ind w:firstLine="283"/>
        <w:jc w:val="both"/>
      </w:pPr>
      <w:r>
        <w:rPr>
          <w:rFonts w:ascii="Garamond" w:hAnsi="Garamond"/>
          <w:sz w:val="24"/>
        </w:rPr>
        <w:t>Le centre de la spiritualité de Strambi est le Christ crucifié et ressuscité qui révèle la miséricorde sans limite du Père. Son ouvrage principal est Dei Tesori che abbiamo in Gesü. Jésus est l'auteur de notre foi ; il nous l'enseigne et nous donne la grâce de croire. Pour Strambi, seule la méditation assidue du mystère du Christ rend le chrétien capable d'assimiler sa vie divine et sa sagesse. Tout centré qu'il est sur le Christ crucifié, Strambi met en relief son Précieux Sang versé par amour. Montrer le sang et le cœur ouvert du Sauveur est un des moyens dont il se sert pour faire sentir sa charité illimitée, la réconciliation qu'il opère entre l'homme et Dieu, entre lui-même et ses frères. Dans cette dévotion au Sang du Christ, il fut très proche de Gaspard del Bufalo (cf. DS, t. 12, col. 332) et de Mgr Francesco Albertini. Notons encore qu'il était convaincu que la sainteté est possible et nécessaire à tous les baptisés, quel que soit leur état de vie ; c'est pourquoi il appelle tout chrétien à faire confiance à Dieu qui peut nous donner la sainteté puisque tous y sont appelés.</w:t>
      </w:r>
    </w:p>
    <w:p>
      <w:pPr>
        <w:spacing w:after="120" w:before="0" w:line="360" w:lineRule="auto"/>
        <w:ind w:firstLine="283"/>
        <w:jc w:val="both"/>
      </w:pPr>
      <w:r>
        <w:rPr>
          <w:rFonts w:ascii="Garamond" w:hAnsi="Garamond"/>
          <w:sz w:val="24"/>
        </w:rPr>
        <w:t>Lire les vies écrites par M. Ferruzzi et P. Rudoni (Milan, 1824). Ignazio del Costato di Gesù (Rome, 1844). J. Chr. Mitterutzener (en allemand, Schaffhouse, 1854). O. Iozzi (Rome, 1896). F. Cento (Macerata, 1922). - Lire surtout Stanislao dell'Addolorata, l'ita del S. V. M. Strambi., Rome, 1949. - EC, t. 12, 1954, col. 1445-46. - BS, t. 12, 1969, col. 1178-80. - C. Scarongella, S. V. M. Strambi, directeur spirituel (thèse, Univ. Grégorienne, Rome, 1980). - Br. Spinozzi, La catéchèse de S. V. M. Strambi., Rome, 1986.</w:t>
      </w:r>
    </w:p>
    <w:p>
      <w:pPr>
        <w:spacing w:after="120" w:before="0" w:line="360" w:lineRule="auto"/>
        <w:ind w:firstLine="283"/>
        <w:jc w:val="both"/>
      </w:pPr>
      <w:r>
        <w:rPr>
          <w:rFonts w:ascii="Garamond" w:hAnsi="Garamond"/>
          <w:sz w:val="24"/>
        </w:rPr>
        <w:t>Fabiano Giorgini.</w:t>
      </w:r>
    </w:p>
    <w:p>
      <w:pPr>
        <w:spacing w:after="120" w:before="0" w:line="360" w:lineRule="auto"/>
        <w:ind w:firstLine="283"/>
        <w:jc w:val="both"/>
      </w:pPr>
      <w:r>
        <w:rPr>
          <w:rFonts w:ascii="Garamond" w:hAnsi="Garamond"/>
          <w:sz w:val="24"/>
        </w:rPr>
        <w:t>VINCENTE-MARIE LOPEZ Y VICUNA (sainte), fondatrice des religieuses de Marie Immaculée, pour le service domestique. - Vicente-Marie naquit à Cascante (Navarre) le 22 mars 1847. Ses parents, José Maria López et Nicolasa Vicuña, l'éduquèrent dans la crainte de Dieu ; un oncle prêtre, chez qui elle vécut quelque temps, contribua à perfectionner sa formation chrétienne. À dix ans elle partit pour Madrid et s'installa chez sa tante doña Eulalia de Vicuña, qui lui donna une bonne formation dans les sciences et la piété, lui procurant des maîtres qui lui firent la classe dans sa propre maison. Son temps était partagé régulièrement entre l'étude et la vie de piété ; Vicente-Marie fut vite mise en contact avec différentes œuvres d'apostolat qui, par la suite, conditionnèrent sa vie.</w:t>
      </w:r>
    </w:p>
    <w:p>
      <w:pPr>
        <w:spacing w:after="120" w:before="0" w:line="360" w:lineRule="auto"/>
        <w:ind w:firstLine="283"/>
        <w:jc w:val="both"/>
      </w:pPr>
      <w:r>
        <w:rPr>
          <w:rFonts w:ascii="Garamond" w:hAnsi="Garamond"/>
          <w:sz w:val="24"/>
        </w:rPr>
        <w:t>En effet, Doña Eulalia avait fondé à Madrid une œuvre, « La Casetta », qui s'occupait des domestiques, surtout de celles qui avaient été renvoyées après une maladie ou qui étaient au chômage ; elle se souciait aussi de leur formation religieuse. De plus, dans des écoles du dimanche, elle leur apprenait à bien utiliser leur temps libre. Vicente-Marie, qui avait collaboré avec sa tante dans cette œuvre, décida de consacrer toute sa vie à l'œuvre des domestiques, écartant ainsi son désir premier d'entrer à la Visitation.</w:t>
      </w:r>
    </w:p>
    <w:p>
      <w:pPr>
        <w:spacing w:after="120" w:before="0" w:line="360" w:lineRule="auto"/>
        <w:ind w:firstLine="283"/>
        <w:jc w:val="both"/>
      </w:pPr>
      <w:r>
        <w:rPr>
          <w:rFonts w:ascii="Garamond" w:hAnsi="Garamond"/>
          <w:sz w:val="24"/>
        </w:rPr>
        <w:t>Après des exercices spirituels qu'elle fit en 1868 et où elle reçut des lumières spéciales, et après en avoir parlé avec ses directeurs spirituels, surtout le jésuite Victorio Medrano, Vicente-Marie se décida à poser les fondations d'un nouvel institut destiné à recueillir les jeunes domestiques, surtout celles qui étaient abandonnées et en plus grand danger moral. Le 11 juillet 1876, l'évêque auxiliaire de Tolède, Ciriaco Maria Sancha y Hervás, futur cardinal, donna l'habit aux trois premières religieuses. Mais ses parents refusèrent d'y assister, considérant l'œuvre que leur fille fondait indigne du prestige de leur famille. La fondatrice, cependant, suivit son charisme et se mit infatigablement à l'œuvre pour consolider sa fondation et la répandre dans plusieurs villes. Après la fondation de Madrid, vint celle de Saragosse en 1876, patronnée par un illustre chanoine, Antonio Maria Cascajeres, plus tard archevêque de Valladolid et cardinal. L'année suivante, ce fut le tour de Jerez de la Frontera.</w:t>
      </w:r>
    </w:p>
    <w:p>
      <w:pPr>
        <w:spacing w:after="120" w:before="0" w:line="360" w:lineRule="auto"/>
        <w:ind w:firstLine="283"/>
        <w:jc w:val="both"/>
      </w:pPr>
      <w:r>
        <w:rPr>
          <w:rFonts w:ascii="Garamond" w:hAnsi="Garamond"/>
          <w:sz w:val="24"/>
        </w:rPr>
        <w:t>Le dimanche de la Trinité de 1878, toutes les religieuses émirent leurs premiers vœux, recevant le nom de « Filles de Marie Immaculée pour le service domestique ». Les fondations se poursuivirent : Valladolid, Séville, Barcelone et la magnifique maison de Fuencarral à Madrid. Dieu bénit l'institut, mais les épreuves ne lui manquèrent pas, comme la fuite d'un administrateur avec un million de réals, quantité fabuleuse pour l'époque et qui était très nécessaire à Vicente-Marie pour tant d'œuvres entreprises. Ces épreuves l'amenerent à se confier totalement en la Divine Providence qui ne fait jamais défaut.</w:t>
      </w:r>
    </w:p>
    <w:p>
      <w:pPr>
        <w:spacing w:after="120" w:before="0" w:line="360" w:lineRule="auto"/>
        <w:ind w:firstLine="283"/>
        <w:jc w:val="both"/>
      </w:pPr>
      <w:r>
        <w:rPr>
          <w:rFonts w:ascii="Garamond" w:hAnsi="Garamond"/>
          <w:sz w:val="24"/>
        </w:rPr>
        <w:t>Son apostolat spécifique auprès des domestiques s'étend aux écoles du dimanche et à des cours du soir, des catéchismes d'enfants, etc. Tous les besoins les plus urgents de l'Église trouvaient leur remède dans le cœur enflammé d'amour divin de Vicente-Marie. Le dynamisme déployé par cette femme fut admirable ; en 14 ans seulement, elle fut capable de fonder un institut religieux, de le consolider, de fonder sept maisons, malgré certaines difficultés économiques graves, comme on l'a vu. Son zèle infatigable l'usa prématurément et contribua à la rendre gravement malade dès l'âge de 43 ans. Couchée, sans forces, avec de fortes fièvres, elle fit preuve d'un abandon total à la volonté divine : on l'entendait dire : « Ce que vous voulez, ce que vous voulez, je ne veux pas opposer mon vouloir au vôtre. » Finalement, le 26 décembre 1890, elle rendit son âme au Créateur, laissant d'admirables exemples et ses réalisations.</w:t>
      </w:r>
    </w:p>
    <w:p>
      <w:pPr>
        <w:spacing w:after="120" w:before="0" w:line="360" w:lineRule="auto"/>
        <w:ind w:firstLine="283"/>
        <w:jc w:val="both"/>
      </w:pPr>
      <w:r>
        <w:rPr>
          <w:rFonts w:ascii="Garamond" w:hAnsi="Garamond"/>
          <w:sz w:val="24"/>
        </w:rPr>
        <w:t>Elle fut béatifiée par Pie XII en 1950 et Paul VI la canonisa en mai 1975. Sa fête se célèbre le 30 décembre.</w:t>
      </w:r>
    </w:p>
    <w:p>
      <w:pPr>
        <w:spacing w:after="120" w:before="0" w:line="360" w:lineRule="auto"/>
        <w:ind w:firstLine="283"/>
        <w:jc w:val="both"/>
      </w:pPr>
      <w:r>
        <w:rPr>
          <w:rFonts w:ascii="Garamond" w:hAnsi="Garamond"/>
          <w:sz w:val="24"/>
        </w:rPr>
        <w:t>uvres. - Estatutos de la Fundaciôn o Reglas de la Congregaciôn de las Hijas de Maria Inmaculada para el Servicio doméstico. - Cartas circulares dirigidas a las religiosas Hijas de Maria Inmaculada. - Cartas (de décembre 1857 à sa mort en 1890), 4 vol., Madrid, BAC 1976. - Apuntes de Ejercicios espirituales (notes de retraite, de 1868 à 1890 ; lettres des directeurs spirituels à la sainte, p. 297-405 ; bibliogr.). Rome, 1986, 430 pages.</w:t>
      </w:r>
    </w:p>
    <w:p>
      <w:pPr>
        <w:spacing w:after="120" w:before="0" w:line="360" w:lineRule="auto"/>
        <w:ind w:firstLine="283"/>
        <w:jc w:val="both"/>
      </w:pPr>
      <w:r>
        <w:rPr>
          <w:rFonts w:ascii="Garamond" w:hAnsi="Garamond"/>
          <w:sz w:val="24"/>
        </w:rPr>
        <w:t>Études. - Les procès de béatification et de canonisation. - I. Cheis, Apuntes biográficos, Madrid, 1898. - Sardá y Salvany, Notas biográficas, Barcelone, 1912. - Biographie par L. Hidalgo (inédite) ; M. T. Orti Muñoz (Madrid, 1910) ; P. Pons (Barcelone, 1918) ; J. Artero (Madrid, 1943) ; A. Romano (Vatican, 1950) ; E. Federici (Rome, 1950) ; C. Testore (Isola del Liri, 1950). -- E. Federici, Un ideal vivido, Madrid, 1959. - BS, t. 8, 1967, col. 107. - Dicc de España, Madrid, t. 2, 1972, p. 1345-46. - Gran Enciclopedia GER, Madrid, t. 23, 1975, p. 480-81. - M. P. Prada Espada, V. M. López y Vicuña. Vida y proyección social de su obra, Pampelune, 1976. - Art. Religiose di Maria Immacolata, DIP, 7, 1983, col. 1679-80.</w:t>
      </w:r>
    </w:p>
    <w:p>
      <w:pPr>
        <w:spacing w:after="120" w:before="0" w:line="360" w:lineRule="auto"/>
        <w:ind w:firstLine="283"/>
        <w:jc w:val="both"/>
      </w:pPr>
      <w:r>
        <w:rPr>
          <w:rFonts w:ascii="Garamond" w:hAnsi="Garamond"/>
          <w:sz w:val="24"/>
        </w:rPr>
        <w:t>Damián Yakez.</w:t>
      </w:r>
    </w:p>
    <w:p>
      <w:pPr>
        <w:spacing w:after="120" w:before="0" w:line="360" w:lineRule="auto"/>
        <w:ind w:firstLine="283"/>
        <w:jc w:val="both"/>
      </w:pPr>
      <w:r>
        <w:rPr>
          <w:rFonts w:ascii="Garamond" w:hAnsi="Garamond"/>
          <w:sz w:val="24"/>
        </w:rPr>
        <w:t>VINET (ALEXANDRE), pasteur, 1797-1847. - Né à Lausanne le 17 juin 1797, Alexandre Vinet enseigne d'abord le français, puis devient professeur de littérature française à Bâle (1817-1837). Consacré pasteur en 1819, il n'a jamais exercé le ministère pastoral. Il devient professeur de théologie pratique à l'Académie de Lausanne en 1837, mais est destitué en 1846 par le gouvernement issu de la révolution radicale cantonale de 1845 ; il participe alors activement à la formation de l'Église évangélique libre du canton de Vaud, séparée de l'État, et enseigne à la nouvelle École libre de théologie, qui devient Faculté de théologie de l'Église libre en 1847. Vinet, qui a entretenu une importante correspondance de type spirituel, meurt à Clarens le 4 mai 1847.</w:t>
      </w:r>
    </w:p>
    <w:p>
      <w:pPr>
        <w:spacing w:after="120" w:before="0" w:line="360" w:lineRule="auto"/>
        <w:ind w:firstLine="283"/>
        <w:jc w:val="both"/>
      </w:pPr>
      <w:r>
        <w:rPr>
          <w:rFonts w:ascii="Garamond" w:hAnsi="Garamond"/>
          <w:sz w:val="24"/>
        </w:rPr>
        <w:t>De son vivant, Vinet n'a publié que cinq livres : Mémoire en faveur de la liberté des cultes (Paris, 1826 ; Lausanne, 1944) ; - Discours sur quelques sujets religieux (Paris, 1832 ; Lausanne, 1910) ; - Essais de philosophie morale et religieuse (Paris, 1837) ; - Nouveaux discours sur quelques sujets religieux (Paris, 1841 ; Lausanne, 1938) ; - Essai sur la manifestation des convictions religieuses (Paris, 1842 ; Lausanne, 1928) ; à quoi s'ajoute un manuel scolaire : Chrestomathie française (3 vol. Bâle, 1829-1830 ; nombreuses rééd. revues). Ses ouvrages posthumes sont formés d'articles publiés dans Le Semeur (périodique protestant publié à Paris par des milieux cultivés proches du Réveil) et dans la presse profane ou religieuse de Suisse romande, ou de textes reconstitués sur la base de notes manuscrites et de cahiers d'étudiants. Trois d'entre eux n'ont pas été réédités : Homilétique ou théorie de la prédication (1853) ; - Histoire de la prédication parmi les Réformés de France au 17e siècle (1860) ; - Poésies (1890).</w:t>
      </w:r>
    </w:p>
    <w:p>
      <w:pPr>
        <w:spacing w:after="120" w:before="0" w:line="360" w:lineRule="auto"/>
        <w:ind w:firstLine="283"/>
        <w:jc w:val="both"/>
      </w:pPr>
      <w:r>
        <w:rPr>
          <w:rFonts w:ascii="Garamond" w:hAnsi="Garamond"/>
          <w:sz w:val="24"/>
        </w:rPr>
        <w:t>Pour les autres, les rééditions de la Société des éditions Vinet font foi : Etudes sur la littérature française au 19e siècle (3 vol., 1911, 1916, 1923) ; - Philosophie morale et sociale (2 vol. 1913, 1916) ; - Philosophie religieuse (1918) ; Famille, éducation, instruction (1925) ; - Littérature et histoire suisses (1932) ; - Études sur Blaise Pascal (1936) ; Premières méditations évangéliques (1941) ; - Théologie pastorale ou théorie du ministère évangélique (1942) ; Mélanges théologiques et religieux (1943) ; - Questions ecclésiastiques (2 vol., 1945-1946) ; - Études et méditations évangéliques (3 vol. 1946, 1952, 1958) ; - Lettres (4 vol., 1947-1949) ; - Mélanges littéraires (1955) ; - Histoire de la littérature française au 18e siècle (2 vol., 1960-1961) ; - Moralistes des 16e et 17e siècles (1962) ; - Poètes du siècle de Louis XIV (1964). - À quoi s'ajoute « La Vérité n'a point de couture », réflexions et aphorismes tirés des agendas (1983). Sauf indication contraire, le lieu d'édition est Lausanne. Les manuscrits sont conservés à la Bibliothèque cantonale et universitaire de Lausanne.</w:t>
      </w:r>
    </w:p>
    <w:p>
      <w:pPr>
        <w:spacing w:after="120" w:before="0" w:line="360" w:lineRule="auto"/>
        <w:ind w:firstLine="283"/>
        <w:jc w:val="both"/>
      </w:pPr>
      <w:r>
        <w:rPr>
          <w:rFonts w:ascii="Garamond" w:hAnsi="Garamond"/>
          <w:sz w:val="24"/>
        </w:rPr>
        <w:t>Vinet est certainement le penseur le plus important de tout le protestantisme francophone au 19e siècle, celui auquel orthodoxes et libéraux n'ont cessé de se référer jusqu'aux environs de 1930. Lui qui connaissait fort mal Schleiermacher et n'aimait pas le peu qu'il savait de lui a joué dans les Églises et la théologie protestantes d'expression française un rôle très semblable au sien dans le monde germanique. Mais Vinet fut-il théologien ? Plutôt un essayiste et un spirituel, voire un mystique. Il présente la particularité d'avoir formé l'essentiel de sa pensée, y compris dans le domaine religieux, dans l'exercice de la critique littéraire. D'où des points de vue toujours remarquablement synthétiques, mais qui ne constituent pas, comme tels, une œuvre de théologie systématique.</w:t>
      </w:r>
    </w:p>
    <w:p>
      <w:pPr>
        <w:spacing w:after="120" w:before="0" w:line="360" w:lineRule="auto"/>
        <w:ind w:firstLine="283"/>
        <w:jc w:val="both"/>
      </w:pPr>
      <w:r>
        <w:rPr>
          <w:rFonts w:ascii="Garamond" w:hAnsi="Garamond"/>
          <w:sz w:val="24"/>
        </w:rPr>
        <w:t>Dès 1824, les mesures prises par le gouvernement vaudois contre les « mômiers » (désignation locale des milieux revivalistes) ont conduit Vinet à considérer que l'union de l'Église et de l'État était « adultère et funeste ». D'où ses deux essais de 1826 et 1842 qui sont de vigoureux plaidoyers en faveur de la liberté religieuse et plus particulièrement de la liberté de culte. Simultanément, Vinet y démontrait la nécessité de séparer l'Église et l'État - un « dogme » (seul usage de ce mot sous sa plume) dont il reste l'un des principaux théoriciens protestants au 19e siècle. Pour exprimer ce que devait être à ses yeux cette Église désormais libre à l'égard de l'État, mais soucieuse d'une pastorale s'adressant à toute la population, Vinet a même forgé un mot : multitudinisme.</w:t>
      </w:r>
    </w:p>
    <w:p>
      <w:pPr>
        <w:spacing w:after="120" w:before="0" w:line="360" w:lineRule="auto"/>
        <w:ind w:firstLine="283"/>
        <w:jc w:val="both"/>
      </w:pPr>
      <w:r>
        <w:rPr>
          <w:rFonts w:ascii="Garamond" w:hAnsi="Garamond"/>
          <w:sz w:val="24"/>
        </w:rPr>
        <w:t>La liberté qui lui importait n'était pas seulement celle de l'Église, mais surtout celle des individus. Après l'effondrement des diverses médiations sociales et corporatives qui, sous l'ancien régime, assuraient l'articulation des relations entre les hommes et Dieu, Vinet appartient à une génération de théologiens et de penseurs pour lesquels l'individu est devenu le seul lieu de cette articulation et de cette médiation. D'où son souci d'une pastorale attentive à tenir compte de la diversité des individualités (en témoignent sa Théologie pastorale comme ses Lettres). D'où aussi son combat pour défendre les libertés de l'individu contre toute emprise de l'État, voire de l'Église quand elle :</w:t>
      </w:r>
    </w:p>
    <w:p>
      <w:pPr>
        <w:spacing w:after="120" w:before="0" w:line="360" w:lineRule="auto"/>
        <w:ind w:firstLine="283"/>
        <w:jc w:val="both"/>
      </w:pPr>
      <w:r>
        <w:rPr>
          <w:rFonts w:ascii="Garamond" w:hAnsi="Garamond"/>
          <w:sz w:val="24"/>
        </w:rPr>
        <w:t>VINET Maison. - DS, t. 2, col. 393 ; t. 8, 70 serait tentée d'imiter l'État dans son autoritarisme. D'où surtout sa prédilection constante pour les problèmes de morale et de spiritualité : l'homme ne peut être ce qu'il doit être s'il n'est exposé en permanence aux promesses et aux requêtes de l'Évangile, « Conscience de la conscience même ».</w:t>
      </w:r>
    </w:p>
    <w:p>
      <w:pPr>
        <w:spacing w:after="120" w:before="0" w:line="360" w:lineRule="auto"/>
        <w:ind w:firstLine="283"/>
        <w:jc w:val="both"/>
      </w:pPr>
      <w:r>
        <w:rPr>
          <w:rFonts w:ascii="Garamond" w:hAnsi="Garamond"/>
          <w:sz w:val="24"/>
        </w:rPr>
        <w:t>Toute la critique littéraire de Vinet s'inspire de ce même point de vue. Il en fait l'originalité. Vinet n'a pas laissé d'examiner de près les qualités proprement littéraires des œuvres qu'il critiquait, mais pour mieux entrer en débat sur le fond. Il avait trouvé en Pascal le penseur chrétien en qui se reconnaître (Vinet, il est vrai, l'a un peu protestantisé), l'apologete dont la démarche correspondait à ce qu'il entendait faire en critique littéraire : « pénétrer plus avant dans le doute que les plus hardis douteurs …, se faire incrédule d'une incrédulité plus déterminée et plus profonde » (Pascal, 1936, p. 20). Il voyait de surcroît en lui le modèle même de l'écrivain : « C'est à tous les besoins, à tous les intérêts, à toutes les détresses de l'homme que Pascal s'adresse dans les Pensées ; il en appelle de l'homme à l'homme lui-même » (ibid., p. 225). L'homme (ou la femme) de lettres doit être, presque comme le pasteur ou le prêtre, un exégète et un confesseur du cœur humain.</w:t>
      </w:r>
    </w:p>
    <w:p>
      <w:pPr>
        <w:spacing w:after="120" w:before="0" w:line="360" w:lineRule="auto"/>
        <w:ind w:firstLine="283"/>
        <w:jc w:val="both"/>
      </w:pPr>
      <w:r>
        <w:rPr>
          <w:rFonts w:ascii="Garamond" w:hAnsi="Garamond"/>
          <w:sz w:val="24"/>
        </w:rPr>
        <w:t>Fortement atteint dans sa santé dès l'âge de 26 ans, Vinet passa par une crise spirituelle qui mit le Christ au centre de sa vie et de sa pensée. Ses méditations attachent une grande importance au regard que le croyant porte sur la croix. Regard de l'âme, il fait pénétrer « dans l'intimité du fait », il donne orientation à la vie du croyant, il est contemplation qui permet au Christ de s'emparer de lui.</w:t>
      </w:r>
    </w:p>
    <w:p>
      <w:pPr>
        <w:spacing w:after="120" w:before="0" w:line="360" w:lineRule="auto"/>
        <w:ind w:firstLine="283"/>
        <w:jc w:val="both"/>
      </w:pPr>
      <w:r>
        <w:rPr>
          <w:rFonts w:ascii="Garamond" w:hAnsi="Garamond"/>
          <w:sz w:val="24"/>
        </w:rPr>
        <w:t>Cette référence au Christ explique pourquoi et comment Vinet a pu être simultanément un ardent défenseur du protestantisme et un penseur regardant déjà au-delà des barrières confessionnelles qui se dressent entre les chrétiens. « Le protestantisme n'est pour moi qu'un point de départ : ma religion est au-delà » (lettre du 20/8/1824 à MM. Falkner). Elle était donc aussi au-delà du catholicisme. Car « c'est la religion », entendons le christianisme de Jésus-Christ, « qui doit sauver l'Église » (Philosophie religieuse, 1918, p. 95).</w:t>
      </w:r>
    </w:p>
    <w:p>
      <w:pPr>
        <w:spacing w:after="120" w:before="0" w:line="360" w:lineRule="auto"/>
        <w:ind w:firstLine="283"/>
        <w:jc w:val="both"/>
      </w:pPr>
      <w:r>
        <w:rPr>
          <w:rFonts w:ascii="Garamond" w:hAnsi="Garamond"/>
          <w:sz w:val="24"/>
        </w:rPr>
        <w:t>F. Astié, Esprit d'A. V., 2 vol., Lausanne 1861 (recueil de citations par thèmes). - E. Rambert, A. V., histoire de sa vie et de ses œuvres, 4 éd revue et annotée par Ph. Bridel, Lausanne, 1929. - Ph. Bridel, La pensée de V., Lausanne, 1944. - P.-A. Robert, La Flamme sur l'autel, Lausanne, 1947. - F. Jost, A. V., interprète de Pascal, Lausanne, 1950.</w:t>
      </w:r>
    </w:p>
    <w:p>
      <w:pPr>
        <w:spacing w:after="120" w:before="0" w:line="360" w:lineRule="auto"/>
        <w:ind w:firstLine="283"/>
        <w:jc w:val="both"/>
      </w:pPr>
      <w:r>
        <w:rPr>
          <w:rFonts w:ascii="Garamond" w:hAnsi="Garamond"/>
          <w:sz w:val="24"/>
        </w:rPr>
        <w:t>R. Francillon, A. V. critique littéraire : la littérature et l'angoisse, dans Lettres romandes, textes et études, Lausanne, 1981, p. 207-21. - C. Izard, Regard et mysticité dans l'œuvre d'A. V., thèse dactyl., Strasbourg, 1982. - J.-Ph. Saint-Gérand, « La langue française est un coursier moins fougueux que rétif ». Les considérations linguistiques et littéraires de la « Chrestomathie française », dans La Licorne (Poitiers), 1989, n. 16, p. 135-59.- J.-J. Maison, La direction spirituelle d'A. V. au miroir de sa correspondance, 2 vol., Le Mont-Lausanne, 1989. - B. Reymond, P. et l'éducation des femmes, dans Vinet, les 150 ans de son école, Lausanne, 1989, p. 33-50 ; À la découverte d'A. V., Lausanne, 1990. - D. Jakubec et B. Reymond (éd.), Relectures d'A. V., Lausanne, 1993.</w:t>
      </w:r>
    </w:p>
    <w:p>
      <w:pPr>
        <w:spacing w:after="120" w:before="0" w:line="360" w:lineRule="auto"/>
        <w:ind w:firstLine="283"/>
        <w:jc w:val="both"/>
      </w:pPr>
      <w:r>
        <w:rPr>
          <w:rFonts w:ascii="Garamond" w:hAnsi="Garamond"/>
          <w:sz w:val="24"/>
        </w:rPr>
        <w:t>Pour une bibliographie complète, voir l'ouvrage de 3, col. 1202, 1208.</w:t>
      </w:r>
    </w:p>
    <w:p>
      <w:pPr>
        <w:spacing w:after="120" w:before="0" w:line="360" w:lineRule="auto"/>
        <w:ind w:firstLine="283"/>
        <w:jc w:val="both"/>
      </w:pPr>
      <w:r>
        <w:rPr>
          <w:rFonts w:ascii="Garamond" w:hAnsi="Garamond"/>
          <w:sz w:val="24"/>
        </w:rPr>
        <w:t>Bernard REYMOND.</w:t>
      </w:r>
    </w:p>
    <w:p>
      <w:pPr>
        <w:spacing w:after="120" w:before="0" w:line="360" w:lineRule="auto"/>
        <w:ind w:firstLine="283"/>
        <w:jc w:val="both"/>
      </w:pPr>
      <w:r>
        <w:rPr>
          <w:rFonts w:ascii="Garamond" w:hAnsi="Garamond"/>
          <w:sz w:val="24"/>
        </w:rPr>
        <w:t>871 VINONES (JEAN-BAPTISTE), franciscain, vers 1480-vers 1550. - Né vers 1480 à Séville, d'une famille riche, Juan Bautista l'iñones étudia les droits civil et canonique et obtint les doctorats dans ces deux disciplines. Il exerça le métier d'avocat. Après 1507 il prit l'habit franciscain comme frère lai dans la custodie des Anges (qui deviendra province en 1517), au couvent de Guadalcanal, au nord de la province de Séville. En 1510 son ami le médecin Bernardino de Laredo (DS, t. 9, col. 277-81) suivit son exemple et entra dans la même custodie. l'iñones fut un religieux vertueux, humble et docte. En 1510 il vivait à Séville. Il mourut à Guadalcanal vers 1550. Nous ne connaissons qu'une seule de ses œuvres, parue d'abord anonymement, comme celles de la majorité des Observants. La première édition est intitulée Espejo de conciencia que trata de todos los estados assi eclesiästicos como seglares para regir y examinar las conciencias (Salamanque, 1498 ; une autre éd sans lieu ni date a dû paraître entre 1495 et 1498).</w:t>
      </w:r>
    </w:p>
    <w:p>
      <w:pPr>
        <w:spacing w:after="120" w:before="0" w:line="360" w:lineRule="auto"/>
        <w:ind w:firstLine="283"/>
        <w:jc w:val="both"/>
      </w:pPr>
      <w:r>
        <w:rPr>
          <w:rFonts w:ascii="Garamond" w:hAnsi="Garamond"/>
          <w:sz w:val="24"/>
        </w:rPr>
        <w:t>Les éditions ultérieures portent le nom de l'iñones et le titre de Espejo de la conciencia para todos los estados : Séville, 1512, 1514, 1516, 1531, 1536, 1543, 1548 ; Tolede, 1513, 1525 ; Logroño, 1507, 1516 ; Badajoz, 1520 ; Ségovie, 1525 ; Medina del Campo, 1552 ; autre éd sans lieu, 1568.</w:t>
      </w:r>
    </w:p>
    <w:p>
      <w:pPr>
        <w:spacing w:after="120" w:before="0" w:line="360" w:lineRule="auto"/>
        <w:ind w:firstLine="283"/>
        <w:jc w:val="both"/>
      </w:pPr>
      <w:r>
        <w:rPr>
          <w:rFonts w:ascii="Garamond" w:hAnsi="Garamond"/>
          <w:sz w:val="24"/>
        </w:rPr>
        <w:t>L'ouvrage a été attribué à divers personnages, comme Juan de Argumanes (de la province de Santiago) et Gutierre de Trejo, un bibliste. C'est un ouvrage important et spirituel, mais de faible qualité littéraire ; il offre un contenu canonique et moral plus considérable que le Speculum de Rodrigo Sánchez de Arévalo (f 1470 ; DS, t. 14, col. 301-03) et est assez comparable au Speculum aureum d'Henri Herp (1477 ; DS, t. 7, col. 346-66). C'est le livre de morale pratique le plus influent en Espagne au 16° siècle ; il reflète bien l'ambiance universitaire de cette époque.</w:t>
      </w:r>
    </w:p>
    <w:p>
      <w:pPr>
        <w:spacing w:after="120" w:before="0" w:line="360" w:lineRule="auto"/>
        <w:ind w:firstLine="283"/>
        <w:jc w:val="both"/>
      </w:pPr>
      <w:r>
        <w:rPr>
          <w:rFonts w:ascii="Garamond" w:hAnsi="Garamond"/>
          <w:sz w:val="24"/>
        </w:rPr>
        <w:t>l'iñones fait partie d'un groupe indépendant d'alumbrados orthodoxes. Il intitule son ouvrage « Espejo » parce que Moïse a ordonné qu'il y ait des miroirs dans la tente de l'Arche d'alliance (éd de Medina, f. Sr). Le mot quedamiento (apaisement, repos, quiétude) y apparaît pour la première fois dans un livre du 15° siècle (éd de Logroño, 1507, f. 5v). « Para consolacién y alumbramiento (illumination) de la conciencia.… las almas serän por El alumbradas » (même éd f. 3v) ; « Sin quedamiento Ilamemos con lágrimas y gemidos a Dios Padre ». En utilisant ce terme de quedamiento, l'iñones prélude à sa fortune chez les alumbrados. Il recourt aux initiales « IHS » avant la fondation de la Compagnie de Jésus. Il a probablement exercé une influence sur Diego Murillo, Juan de los Angeles et Alonso de Madrid.</w:t>
      </w:r>
    </w:p>
    <w:p>
      <w:pPr>
        <w:spacing w:after="120" w:before="0" w:line="360" w:lineRule="auto"/>
        <w:ind w:firstLine="283"/>
        <w:jc w:val="both"/>
      </w:pPr>
      <w:r>
        <w:rPr>
          <w:rFonts w:ascii="Garamond" w:hAnsi="Garamond"/>
          <w:sz w:val="24"/>
        </w:rPr>
        <w:t>Le plan de l'ouvrage dit mal son intérêt pour la spiritualité. Il est divisé en trois parties. La première (116 ch. ; éd de Medina, 1552, f. 5v-104r) traite des devoirs des seigneurs, comme l'amour de Dieu et de leurs sujets, de ceux des évêques et des prélats, des prêtres, médecins, etc., du repos dominical et du jeûne, puis des juges, des commerçants et des religieux ; on a là une sorte de morale spéciale.</w:t>
      </w:r>
    </w:p>
    <w:p>
      <w:pPr>
        <w:spacing w:after="120" w:before="0" w:line="360" w:lineRule="auto"/>
        <w:ind w:firstLine="283"/>
        <w:jc w:val="both"/>
      </w:pPr>
      <w:r>
        <w:rPr>
          <w:rFonts w:ascii="Garamond" w:hAnsi="Garamond"/>
          <w:sz w:val="24"/>
        </w:rPr>
        <w:t>La 2° partie (37 ch., f. 105v-110v) traite de la guerre juste et injuste, du vol et de la restitution. La 3° (24 ch., f. 111r-187v) est consacrée à la confession, aux qualités d'un bon confesseur, aux cas réservés, aux péchés commis au cours de la Messe (ch. 14). Suit un appendice (f. 188r-208v) sur les excommunications (comme celles portées contre les Pauvres de Lyon et les disciples d'Arnauld de l'Illeneuve).</w:t>
      </w:r>
    </w:p>
    <w:p>
      <w:pPr>
        <w:spacing w:after="120" w:before="0" w:line="360" w:lineRule="auto"/>
        <w:ind w:firstLine="283"/>
        <w:jc w:val="both"/>
      </w:pPr>
      <w:r>
        <w:rPr>
          <w:rFonts w:ascii="Garamond" w:hAnsi="Garamond"/>
          <w:sz w:val="24"/>
        </w:rPr>
        <w:t>l'iñones utilise des sources : saint Bonaventure (et les traités pseudo-bonaventuriens), Alexandre de Hales, Henri de Suse, saint Antonin de Florence, et d'autres moralistes classiques.</w:t>
      </w:r>
    </w:p>
    <w:p>
      <w:pPr>
        <w:spacing w:after="120" w:before="0" w:line="360" w:lineRule="auto"/>
        <w:ind w:firstLine="283"/>
        <w:jc w:val="both"/>
      </w:pPr>
      <w:r>
        <w:rPr>
          <w:rFonts w:ascii="Garamond" w:hAnsi="Garamond"/>
          <w:sz w:val="24"/>
        </w:rPr>
        <w:t>Annales Minorum, éd. L. Wadding, t. 18, ad ann. 1545, Quaracchi, 1933, p. 117. - Andrés de Guadalupe, Historia de la santa provincia de los Angeles, Madrid, 1662, p. 612. - Les bibliographies de Juan de San Antonio et de N. Antonio. - D. Hidalgo, Tipografia española, Madrid, 1861, p. 399. B. J. Gallardo, Ensayo de una biblioteca española de libros raros…., t. 1, Madrid, 1863, col. 738-39, n. 618-20. - B. S. Castellanos de Losada, Biografia eclesiästica completa, t. 30, Madrid, 1868, p. 337-38. - C. Pérez Pastor, La imprenta en Toledo, Madrid, 1887, n. 65 et 113. - Fr. Escudero Perosso, Tipografia hispalense, Madrid, 1894, p. 174 et 205.</w:t>
      </w:r>
    </w:p>
    <w:p>
      <w:pPr>
        <w:spacing w:after="120" w:before="0" w:line="360" w:lineRule="auto"/>
        <w:ind w:firstLine="283"/>
        <w:jc w:val="both"/>
      </w:pPr>
      <w:r>
        <w:rPr>
          <w:rFonts w:ascii="Garamond" w:hAnsi="Garamond"/>
          <w:sz w:val="24"/>
        </w:rPr>
        <w:t>Wadding-Sbaralea, t. 1, Rome, 1906, p. 131 ; Supplementum, t. 2, 1921, p. 38. - Fidele de Ros, Le frère Bernardin de Laredo., Paris, 1948, p. 20, 37, n. 2, - A. Melquiades Martin, Historia de la teologia en España, t. 1, Rome, 1962, p. 125, 134 ; La teologia española en el siglo XVI, t. 1, Madrid, 1976, p. 118, 204, 208, 376 ; t. 2, 1977, p. 178, 183, 244, 293-94, 480. - J. Simôn Diaz, Impresos del siglo XVI, Madrid, 1964, p. 7 ; Bibliografia de literatura hispänica, t. 9, Madrid, 1971, p. 669.(n. 5416-26). - Historia de la espiritualidad, t. 2, Barcelone, 1969, p. 83. - I. Rodriguez, Autores espirituales españoles (1500-1570), dans Repertorio de historia de las ciencias eclesiästicas en España, t. 3, Salamanque, 1971, p. 602. - A. Palau y Dulcet, Manual del librero hispanoamericano, t. 5 ; Barcelone, 1951, p. 130-31 : t. 27, Madrid, 1976, p. 302, 313. Archivo Ibero Americano,. t. 33, 1930, p. 229 ; 29 série, t. 9, 1949, p. 564 ; t. 32, 1972, p. 328 ; t. 41, 1981, p. 191. -- Burgense, t. 14, 1973, p. 189-90. - DS, t. 4, col. 1172.</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VIO (THOMAS DE ; CAJÉTAN), dominicain, évêque, cardinal, 1469-1534. - 1. La vie. - 2. uvre. - 3. Cajétan et la spiritualité</w:t>
      </w:r>
    </w:p>
    <w:p>
      <w:pPr>
        <w:spacing w:after="120" w:before="0" w:line="360" w:lineRule="auto"/>
        <w:ind w:firstLine="283"/>
        <w:jc w:val="both"/>
      </w:pPr>
      <w:r>
        <w:rPr>
          <w:rFonts w:ascii="Garamond" w:hAnsi="Garamond"/>
          <w:sz w:val="24"/>
        </w:rPr>
        <w:t>1. La vie. - Giacomo De l'io qui, à 16 ans, prit le prénom de Tommaso au couvent des Dominicains de sa ville natale, était né à Gaëte le 20 février 1469. Il devint rapidement célèbre sous le nom de « Caietanus » parmi ses confrères de la congrégation lombarde, qui s'étendait alors sur la moitié de l'Italie. Il fit ses études supérieures à Naples, Bologne (1488), Padoue (1491) où il commença un enseignement (1493) qu'il poursuivit jusqu'en 1508 à Pavie et à Rome. En 1501, il succéda comme procureur général à Francesco Mei, le très âpre ennemi de Savonarole ; de 1508 à 1517, il fut maître général de l'Ordre. Dans ces charges il promut la réforme des couvents d'après le programme de la congrégation de Lombardie (cf. G. Loehr, De Caietano reformatore Ord. P., dans Angelicum, t. 11, 1934, p. 593-602). - Opposant courageux au conciliabule de Pise (1511-1512), il fut l'âme du 5° concile du Latran (1513). Léon X le nomma cardinal en 1517. L'année suivante, il fut envoyé en Allemagne comme légat pontifical en vue de la croisade contre les Turcs. Il fut même chargé de traiter du cas de Luther. À la mort de l'empereur Maximilien Ier, il contribua à l'élection de Charles Quint. Après la mort de Léon X il soutint l'élection d'Adrien VI, lequel, en 1523, l'envoya comme légat en Hongrie, Bohême, Pologne et Germanie à cause du péril turc toujours persistant. Rappelé par Clément VII en 1527, il subit de graves vexations durant le sac de Rome ; il supporta tout avec une patience invincible. Il mourut à Rome le 10 octobre 1534. Il avait demandé d'être enterré sous le parvis de l'église de la Minerve, continuant ainsi, après sa mort, sa protestation contre le luxe et les mondanités des ecclésiastiques ses contemporains (cf. M.-J. Congar, La date de la mort du Card. Cajétan, dans Angelicum, t. 11, 1934, p. 603-08).</w:t>
      </w:r>
    </w:p>
    <w:p>
      <w:pPr>
        <w:spacing w:after="120" w:before="0" w:line="360" w:lineRule="auto"/>
        <w:ind w:firstLine="283"/>
        <w:jc w:val="both"/>
      </w:pPr>
      <w:r>
        <w:rPr>
          <w:rFonts w:ascii="Garamond" w:hAnsi="Garamond"/>
          <w:sz w:val="24"/>
        </w:rPr>
        <w:t>3. Cajétan et la spiritualité. - Bien que la notion de composition littéraire spirituelle soit peu précise, comme aussi celle d'auteur spirituel, on peut dire qu'aucune des œuvres de Cajétan, à part quelques opuscules, n'appartient à cette catégorie. Cependant, aucun historien de la spiritualité ne peut l'ignorer. Certes, il n'était pas un tempérament mystique : tout en étant un religieux zélé, il était trop réaliste, trop méfiant des sublimations et des ravissements (cf. G. B. Flavio, Oratio de vita Caietani, éd. M. H. Laurent, dans Revue Thomiste, t. 39, 1934-35, p. 456-90). Dans son commentaire de la Somme, par exemple, nous constatons que les questions ayant un rapport étroit avec la mystique (missions divines, dons de l'Esprit Saint, Béatitudes, fruits de l'Esprit, contemplation) sont traitées brièvement ou complètement omises. Toutefois, Cajétan consacrera un long et profond traité sur les Béatitudes, dans ses Jentacula, œuvre qui contient un vaste exposé de certains passages importants du Nouveau Testament. Mais c'est sur le plan ascétique que Cajétan se trouve à l'aise : il insiste volontiers sur l'effort et il montre la nécessité de la collaboration humaine dans l'acquisition de la perfection chrétienne.</w:t>
      </w:r>
    </w:p>
    <w:p>
      <w:pPr>
        <w:spacing w:after="120" w:before="0" w:line="360" w:lineRule="auto"/>
        <w:ind w:firstLine="283"/>
        <w:jc w:val="both"/>
      </w:pPr>
      <w:r>
        <w:rPr>
          <w:rFonts w:ascii="Garamond" w:hAnsi="Garamond"/>
          <w:sz w:val="24"/>
        </w:rPr>
        <w:t>Cajétan intéresse l'histoire de la spiritualité à plus d'un titre : a) par certaines de ses thèses théologiques de valeur universelle ; b) par de multiples exposés sur la vie intérieure qui forment un véritable corps de doctrine spirituelle ; c) par son intervention doctrinale dans l'histoire de la dévotion à la Vierge des Douleurs ; d) par ses interventions qui font autorité sur les vrais ou faux mystiques de son temps. Par contre, il est problématique de déterminer quelles influences il a subies de ses prédécesseurs. Il paraît qu'il n'avait pas d'autres sources que l'Écriture et les œuvres de saint Thomas, surtout en matière de spiritualité.</w:t>
      </w:r>
    </w:p>
    <w:p>
      <w:pPr>
        <w:spacing w:after="120" w:before="0" w:line="360" w:lineRule="auto"/>
        <w:ind w:firstLine="283"/>
        <w:jc w:val="both"/>
      </w:pPr>
      <w:r>
        <w:rPr>
          <w:rFonts w:ascii="Garamond" w:hAnsi="Garamond"/>
          <w:sz w:val="24"/>
        </w:rPr>
        <w:t>Il n'est pas facile de faire une synthèse d'une doctrine éparse dans la multiplicité de ses écrits et commentaires. Avec son irrésistible dialectique et ses distinctions classiques, Cajétan tend plutôt à catalyser en formules plus rigoureuses la doctrine que l'Aquinate avait exprimée avec une indétermination calculée. Cajétan a le sens du concret et de la précision : le jeu de la logique ne l'intéresse que comme instrument de recherche. La « nature des choses » est la fin à laquelle il aspire, que ce soit dans le domaine métaphysique ou dogmatique, moral ou spirituel. Ceci ressort de sa vie pratique, et transparaît à travers les lettres adressées à tout l'Ordre (cf. B. Reichert, Acta Capitulorum Gen. O. P., t. 4, Rome, 1901, p. 82 sv, 93 sv, 124 sv). Cela ressort aussi de son style incisif et laconique, loin du verbiage et de la préciosité de l'humanisme contemporain. Il n'était pas fait pour écrire des livres de piété au sens habituel : il était trop rapide, trop étranger à l'affectivité et au ton parénétique. Mais il ne s'enfermait pas dans la sphère des « essences » : il faisait souvent appel à l'expérience, surtout à propos du comportement humain, à l'exemple de son maître saint Thomas (cf. J. Mayer, Cajétan moraliste, dans Revue Thomiste, t. 39, p. 351 sv).</w:t>
      </w:r>
    </w:p>
    <w:p>
      <w:pPr>
        <w:spacing w:after="120" w:before="0" w:line="360" w:lineRule="auto"/>
        <w:ind w:firstLine="283"/>
        <w:jc w:val="both"/>
      </w:pPr>
      <w:r>
        <w:rPr>
          <w:rFonts w:ascii="Garamond" w:hAnsi="Garamond"/>
          <w:sz w:val="24"/>
        </w:rPr>
        <w:t>10 NATURE ET SURNATUREL. - Pour comprendre la spiritualité de Cajétan, il faut se référer à sa manière de concevoir les rapports entre nature et surnaturel, car chaque spiritualité dépend de la manière de poser de tels rapports. Chez Cajétan, la claire distinction thomiste entre ordre naturel et ordre surnaturel accentue ses contours. Pour lui, l'ordre surnaturel est divin non seulement causalement, mais bien entitativement et formellement, et par conséquent il est connaturel à Dieu seul en tant que Dieu (cf. 1a, q. 12, a. 5, n. 12 ; 1a, q. 1, n. 7 ; q. 76, a. 7, n. 8). C'est pourquoi le surnaturel possède sa « nature » propre, avec ses lois, ses développements, sans qu'il entretienne avec des fonctions juridiques des rapports de causalité et de simple modalité extrinsèque (cf. 1a, q. 14, a. 4, n. 4). Mais si la distinction entre les deux ordres est nette et profonde, leur subordination, sous la motion divine, est si suave qu'elle constitue un tout merveilleux : « Oportet igitur te cogitare quod totum universum ex naturalibus et ex supernaturalibus unum quoddam esse » (1a, q. 62, a. 2). Au célèbre axiome thomiste, Cajétan ose ajouter cette nuance typique : Gratia perficit naturam per modum naturae (1a, q. 89, a. 6, n. 11). De cette conception élevée et réaliste du surnaturel dérivent, entre autres, les conclusions suivantes pour la vie spirituelle : a) une immense estime de ce qui entre dans cet ordre transcendant (« bonum gratiae unius est melius quam ») ; b) une profonde gratitude (ibid., q. 10, a. 1, n. 3) ; c) une pleine soumission aux lois surnaturelles. 1a-1lae, q. 113. Mais si, pour Cajétan, la distinction entre naturel et surnaturel a tant d'importance dans les créatures, l'affirmation de la transcendance de Dieu est, pour lui, encore plus forte (cf. R. Garrigou-Lagrange, dans Revue Thomiste, t. 39, p. 297-318).</w:t>
      </w:r>
    </w:p>
    <w:p>
      <w:pPr>
        <w:spacing w:after="120" w:before="0" w:line="360" w:lineRule="auto"/>
        <w:ind w:firstLine="283"/>
        <w:jc w:val="both"/>
      </w:pPr>
      <w:r>
        <w:rPr>
          <w:rFonts w:ascii="Garamond" w:hAnsi="Garamond"/>
          <w:sz w:val="24"/>
        </w:rPr>
        <w:t>Cependant la transcendance n'empêche pas Dieu d'infuser dans la créature raisonnable ce nouveau genre de vie qu'est la grâce surnaturelle, principium essendi in natura divina participata (1a-2ae, q. 110, a. 4, n. 4). Cajétan défend la supernaturalité de l'organisme entier participé de la grâce, avec les vertus théologales et morales infuses, avec les dons du Saint Esprit, ainsi que le mérite qui en dérive.</w:t>
      </w:r>
    </w:p>
    <w:p>
      <w:pPr>
        <w:spacing w:after="120" w:before="0" w:line="360" w:lineRule="auto"/>
        <w:ind w:firstLine="283"/>
        <w:jc w:val="both"/>
      </w:pPr>
      <w:r>
        <w:rPr>
          <w:rFonts w:ascii="Garamond" w:hAnsi="Garamond"/>
          <w:sz w:val="24"/>
        </w:rPr>
        <w:t>Thomiste convaincu, il soutient que l'homme a été créé dans la grâce, mais il garde bien présente la condition de l'homme après le péché (cf. V. Carro, Cayetano y la Tradicion teológica medioeval en los problemas de la gracia, dans La Ciencia Tomista, t. 54, 1936, p. 289-311 ; t. 55, 1936, p. 5-32 ; 260-85).</w:t>
      </w:r>
    </w:p>
    <w:p>
      <w:pPr>
        <w:spacing w:after="120" w:before="0" w:line="360" w:lineRule="auto"/>
        <w:ind w:firstLine="283"/>
        <w:jc w:val="both"/>
      </w:pPr>
      <w:r>
        <w:rPr>
          <w:rFonts w:ascii="Garamond" w:hAnsi="Garamond"/>
          <w:sz w:val="24"/>
        </w:rPr>
        <w:t>29° LE MYSTÈRE DE L'INCARNATION. - Une telle doctrine du surnaturel ressort dans toute son excellence à propos du mystère de l'Incarnation. Tout en réaffirmant avec force, après saint Thomas, l'incarnation rédemptrice, Cajétan y voit l'« elevatio totius universi in divinam personam » (1a, q. 1, a. 1, n. 7 ; cf. Comment. in Joann., 3, 16). Mais cette influence sur tout l'univers trouve sa cause déterminante dans celle que reçoit le genre humain, lequel obtient de cette manière une dignité transcendante (ibid.). Cajétan en vient à affirmer que l'incarnation du Verbe provoque la « déification » même du mal dans lequel l'homme est tombé à cause de sa bêtise et de sa malignité ; et non seulement du malum poenae, mais même du malum culpae (ibid., q. 4, a. 6, n. 2).</w:t>
      </w:r>
    </w:p>
    <w:p>
      <w:pPr>
        <w:spacing w:after="120" w:before="0" w:line="360" w:lineRule="auto"/>
        <w:ind w:firstLine="283"/>
        <w:jc w:val="both"/>
      </w:pPr>
      <w:r>
        <w:rPr>
          <w:rFonts w:ascii="Garamond" w:hAnsi="Garamond"/>
          <w:sz w:val="24"/>
        </w:rPr>
        <w:t>Cette dernière affirmation fut censurée et retirée de l'édition Piana (cf. P. M. Cordovani, Il Gaetano e l'edizione Piana della Somma Teologica, dans Angelicum, t. 11, p. 560-67). À part cette exagération dénoncée, les paroles du grand théologien sur la divinisation de la souffrance humaine, à la lumière de l'union hypostatique, ont une valeur inestimable pour la vie spirituelle des croyants (voir É. Hugon, Le Corps Mystique du Christ, Paris, 1936, t. 2, p. 191, n. 1).</w:t>
      </w:r>
    </w:p>
    <w:p>
      <w:pPr>
        <w:spacing w:after="120" w:before="0" w:line="360" w:lineRule="auto"/>
        <w:ind w:firstLine="283"/>
        <w:jc w:val="both"/>
      </w:pPr>
      <w:r>
        <w:rPr>
          <w:rFonts w:ascii="Garamond" w:hAnsi="Garamond"/>
          <w:sz w:val="24"/>
        </w:rPr>
        <w:t>3° DU MYSTÈRE DE LA CROIX AU CORPS MYSTIQUE. - L'union personnelle de Dieu avec l'humanité du Christ fait que les actes de celui-ci sont des opérations théandriques, et que l'oblation de son sacrifice sanglant constitue l'acte moral suprême du genre humain (cf. 3a, q. 24, a. 3, n. 2) : acte de munificence et de magnificence (cf. q. 34, a. 1, n. 2), acte immense de réparation et de gratitude envers le Père (cf. 3a, q. 1, a. 2, n. 12 ; q. 46, a. 5, n. 3). Mais l'action du Christ n'est pas seulement l'acte d'une personne humano-divine, c'est aussi l'action du Christ en tant que tête de son corps mystique qui est l'Église. Cajétan le décrit comme mysticum suppositum, qui embrasse aussi bien l'Église que chacun de ses fidèles (cf. Apologia de comparata auctoritate Papae et Concilii, éd. Pollet, Rome, 1936, n. 519 ; 1a, ad Cor., 12, 12).</w:t>
      </w:r>
    </w:p>
    <w:p>
      <w:pPr>
        <w:spacing w:after="120" w:before="0" w:line="360" w:lineRule="auto"/>
        <w:ind w:firstLine="283"/>
        <w:jc w:val="both"/>
      </w:pPr>
      <w:r>
        <w:rPr>
          <w:rFonts w:ascii="Garamond" w:hAnsi="Garamond"/>
          <w:sz w:val="24"/>
        </w:rPr>
        <w:t>Cette grande idée contient virtuellement toute une spiritualité : d'œuvre La Croix de Jésus (DS, t. 2, col. 498-503). La conséquence immédiate de cette subsistance mystique est, au dire de Cajétan, la grande valeur de l'engagement ascétique et des œuvres de satisfaction : elle tient au fait que nous sommes membres du Christ. L'union avec le Christ fait des fidèles comme un prolongement de son humanité et autant d'organes vitaux de sa personne. D'où le mérite de nos actions bonnes (cf. Tractatus de fide et operibus, ch. 9). Ces concepts, que Cajétan tire logiquement de l'Écriture, seront utilisés par les pères du concile de Trente pour développer la doctrine des indulgences (cf. Mersch, op. cit., p. 292 sv). Car il ne lui échappait pas que cette union si intime avec le Christ déterminait dans les fidèles, en tant qu'individus et en tant que communauté, une impulsion dynamique (cf. Oratio II de unione Verbi, fin).</w:t>
      </w:r>
    </w:p>
    <w:p>
      <w:pPr>
        <w:spacing w:after="120" w:before="0" w:line="360" w:lineRule="auto"/>
        <w:ind w:firstLine="283"/>
        <w:jc w:val="both"/>
      </w:pPr>
      <w:r>
        <w:rPr>
          <w:rFonts w:ascii="Garamond" w:hAnsi="Garamond"/>
          <w:sz w:val="24"/>
        </w:rPr>
        <w:t>Cette union est fonction de l'efficacité salvifique des sacrements, à commencer par le baptême (cf. 3a, q. 62, a. 2, n. 1). Nous sommes appelés à prendre conscience, surtout dans la prière, d'une telle union dans le corps mystique, effet immédiat de la charité (cf. 2a-2ae, q. 39, a. 1, n. 4 ; q. 39, n. 2).</w:t>
      </w:r>
    </w:p>
    <w:p>
      <w:pPr>
        <w:spacing w:after="120" w:before="0" w:line="360" w:lineRule="auto"/>
        <w:ind w:firstLine="283"/>
        <w:jc w:val="both"/>
      </w:pPr>
      <w:r>
        <w:rPr>
          <w:rFonts w:ascii="Garamond" w:hAnsi="Garamond"/>
          <w:sz w:val="24"/>
        </w:rPr>
        <w:t>4° VIE INTÉRIEURE ET PRIÈRE. - En décrivant la correspondance de l'homme aux initiatives du surnaturel, c'est-à-dire de Dieu, Cajétan souligne la nature de l'âme et la nature de la grâce ; en outre, il met bien en évidence les exigences du composé humain dans la situation concrète de l'homme après le péché. Mais, tout en reconnaissant le « mystère d'iniquité », il défend l'optimisme chrétien de l'Aquinate, au point d'affirmer : « l'hostis est malum » (Ep ad Rom. 12, 12 ; cf. In Parab. Salomonis, ch. 11).</w:t>
      </w:r>
    </w:p>
    <w:p>
      <w:pPr>
        <w:spacing w:after="120" w:before="0" w:line="360" w:lineRule="auto"/>
        <w:ind w:firstLine="283"/>
        <w:jc w:val="both"/>
      </w:pPr>
      <w:r>
        <w:rPr>
          <w:rFonts w:ascii="Garamond" w:hAnsi="Garamond"/>
          <w:sz w:val="24"/>
        </w:rPr>
        <w:t>Dans le combat spirituel, l'homme doit s'appuyer surtout sur la prière confiante, dont la nécessité et l'efficacité sont traitées par Cajétan dans son commentaire (cf. 2a-2ae, q. 83, a. 2 sv. ; q. 89, a. 5, n. 4 ; 3a, q. 13, a. 4, n. 4). Le grand théologien discute des problèmes pratiques de la prière publique et privée (cf. 1 ad Cor., 14 ; 2a-2ae, q. 91, a. 2, n. 2 ; Summula Peccatorum, « Organorum usus »), comme aussi de ceux relatifs à l'oraison mentale, insistant sur le devoir de bien réfléchir sur sa propre misère pour arriver à progresser dans la vie spirituelle (Jentacula, q. 5 ; 2a-2ae, q. 71, a. 2).</w:t>
      </w:r>
    </w:p>
    <w:p>
      <w:pPr>
        <w:spacing w:after="120" w:before="0" w:line="360" w:lineRule="auto"/>
        <w:ind w:firstLine="283"/>
        <w:jc w:val="both"/>
      </w:pPr>
      <w:r>
        <w:rPr>
          <w:rFonts w:ascii="Garamond" w:hAnsi="Garamond"/>
          <w:sz w:val="24"/>
        </w:rPr>
        <w:t>Garrigou-Lagrange était persuadé que Cajétan avait fait sienne cette affirmation : « Plena actualisatio normalis doni sapientiae in via non potest haberi sine contemplatione infusa » (voir Angelicum, t. 11, 1931, p. 117, n. 11). Toutefois, on note que pour Cajétan les dons de sagesse et d'intelligence, qui s'exercent dans la contemplation, ne portent pas l'âme à connaître Dieu d'une manière différente de celle de la foi (cf. 2a-2ae, q. 4, a. 5, n. 3 ; q. 81, a. 5, n. 1).</w:t>
      </w:r>
    </w:p>
    <w:p>
      <w:pPr>
        <w:spacing w:after="120" w:before="0" w:line="360" w:lineRule="auto"/>
        <w:ind w:firstLine="283"/>
        <w:jc w:val="both"/>
      </w:pPr>
      <w:r>
        <w:rPr>
          <w:rFonts w:ascii="Garamond" w:hAnsi="Garamond"/>
          <w:sz w:val="24"/>
        </w:rPr>
        <w:t>5° EFFORT HUMAIN ET PROGRÈS SUR LA VOIE DU BIEN. - Traitant du bien surnaturel, il va de soi que l'effort de l'homme avec ses actes libres entre dans la sphère du surnaturel et est causé par Dieu (cf. 1a-2ae, q. 109, a. 6, n. 7). Pour Cajétan, il n'y a ni opposition ni rivalité entre Dieu et l'homme dans cette action divine, mais seulement subordination des causes secondes à la Cause Première. Ceci vaut aussi pour tout accroissement en nous de la grâce divine (cf. 1a-2ae, q. 24, a. 3, n. 2). Loin de pousser au quiétisme, cela demande de notre part le maximum de ferveur : sans les actes intérieurs de l'homme, il ne peut y avoir de progrès spirituel, même dans la réception des sacrements. Ceci explique l'inutilité pratique de tant de messes et de communions chez celui qui s'obstine dans la tiédeur (cf. 3a, q. 79, a. 1, n. 11 ; q. 34, a. 3, n. 2 ; 3a, q. 113, a. 3, n. 11 ; 3a, q. 24, a. 10, n. 5).</w:t>
      </w:r>
    </w:p>
    <w:p>
      <w:pPr>
        <w:spacing w:after="120" w:before="0" w:line="360" w:lineRule="auto"/>
        <w:ind w:firstLine="283"/>
        <w:jc w:val="both"/>
      </w:pPr>
      <w:r>
        <w:rPr>
          <w:rFonts w:ascii="Garamond" w:hAnsi="Garamond"/>
          <w:sz w:val="24"/>
        </w:rPr>
        <w:t>On peut à ce sujet multiplier les citations, en particulier à propos des indulgences (cf. Quaestiones de suscipientibus indulgentias, quaesitum let II, éd. Léon t. 12, p. 367 sv.). Cajétan est fidèle à son réalisme quand il insiste sur la nécessité de progresser graduellement dans la vertu, en respectant les lois de la psychologie humaine. Il s'adresse dans ce sens à ceux qui ont des responsabilités pastorales « ut primo in vita activa exerceri faciant, quam ad contemplationis fastigium suadeant » (II-II, q. 82, a. 1, n. 7). À son avis, ceci est indispensable pour éviter d'amères désillusions et des défections déconcertantes. La vigilance n'est jamais de trop contre les embûches de la vie (cf. II-II, q. 161, a. 2, n. 4).</w:t>
      </w:r>
    </w:p>
    <w:p>
      <w:pPr>
        <w:spacing w:after="120" w:before="0" w:line="360" w:lineRule="auto"/>
        <w:ind w:firstLine="283"/>
        <w:jc w:val="both"/>
      </w:pPr>
      <w:r>
        <w:rPr>
          <w:rFonts w:ascii="Garamond" w:hAnsi="Garamond"/>
          <w:sz w:val="24"/>
        </w:rPr>
        <w:t>6° ÉTUDE ET SPIRITUALITÉ. - La longue expérience d'un vrai théologien, - lequel, outre qu'il a passé sa vie entière dans l'étude, vécut l'engagement de l'expérience religieuse, - a une valeur importante dans ce domaine. Sans jamais traiter le sujet d'une manière organique, Cajétan exprime avec dextérité certaines idées de base : « Ad suavem Dei dispositionem spectat ut rationales creaturas per rationis usum ad se trahat » (I, q. 32, a. 1, n. 3). Il est persuadé que, de soi, « ni la sagesse, ni l'intelligence ne sont en contradiction avec la croix du Christ » (I ad Cor., ch. 1). C'est pourquoi, en tant que maître général des Prêcheurs, Cajétan n'hésite pas à exalter avec force la valeur de l'étude (cf. Reichert, Acta Capit. Gen. O. P., t. 4, p. 94). Les réserves de l'Écriture et des Pères sur la fatuité du savoir humain ne concernent pas tant la science que son usage abusif, et Cajétan propose l'exemple de Thomas d'Aquin qui sut acquérir la doctrine sans tomber dans l'orgueil (cf. I, q. 82, a. 3, n. 2). Il n'en demeure pas moins que la meilleure préparation à la contemplation de Dieu, promise dans la sixième béatitude (« Bienheureux les cœurs purs »), n'est pas d'ordre spéculatif, mais d'ordre moral et affectif (Jentacula I, v : De sexta beatitudine).</w:t>
      </w:r>
    </w:p>
    <w:p>
      <w:pPr>
        <w:spacing w:after="120" w:before="0" w:line="360" w:lineRule="auto"/>
        <w:ind w:firstLine="283"/>
        <w:jc w:val="both"/>
      </w:pPr>
      <w:r>
        <w:rPr>
          <w:rFonts w:ascii="Garamond" w:hAnsi="Garamond"/>
          <w:sz w:val="24"/>
        </w:rPr>
        <w:t>7° NORMES ET CONSEILS PRATIQUES DE VIE SPIRITUELLE. - Cajétan a le souci constant d'aider au progrès des âmes ; il veut leur faciliter la voie de la perfection par une saine doctrine. Méditant les Livres saints sous la conduite de saint Thomas, il donne une grande importance à l'humilité. Il en détermine la nature et les racines, à partir de la « révérence de Dieu ». Subtil est le rapport de l'humilité avec les vertus apparemment contraires : la magnanimité, la justice et la magnificence (cf. II-II, q. 162, a. 1, n. 6 ; q. 161, a. 5, n. 14 ; ibid., a. 6, h. 1 ; q. 129, a. 3, n. 5 ; q. 161, a. 1, n. 4). Cajétan, recourant à la métaphysique et à la psychologie, met à nu toutes les subtilités de l'orgueil qui rend l'homme incapable de jouir pleinement de la vérité (cf. II-II, q. 162, a. 3, n. 5). Il tient à rappeler que cette vertu morale est typiquement chrétienne, non seulement par l'enseignement, mais aussi par l'exemple admirable du Christ qui, pour notre enseignement, a voulu s'exposer à l'infamie usque ad consummationem saeculi (I, q. 52, a. 4, n. 2).</w:t>
      </w:r>
    </w:p>
    <w:p>
      <w:pPr>
        <w:spacing w:after="120" w:before="0" w:line="360" w:lineRule="auto"/>
        <w:ind w:firstLine="283"/>
        <w:jc w:val="both"/>
      </w:pPr>
      <w:r>
        <w:rPr>
          <w:rFonts w:ascii="Garamond" w:hAnsi="Garamond"/>
          <w:sz w:val="24"/>
        </w:rPr>
        <w:t>Aux âmes pieuses Cajétan rappelle que la perfection consiste essentiellement et même substantiellement dans la charité ; si bien que les autres vertus ne sont que des « accidents » (II-II, q. 184, a. 1, n. 1 ; cf. Th. Deman, L'accroissement des vertus dans S. Thomas et dans l'école Thomiste, DS, t. 1, col. 138-56). D'où la recommandation constante d'agir avec pureté d'intention pour la gloire de Dieu. Mais il faut se garder du scrupule. Quiconque vit vraiment dans la grâce de Dieu aime Dieu substantiellement de tout son cœur, c'est-à-dire plus que lui-même (cf. II-II, q. 100, a. 9, n. 7). De plus, il note qu'un tel optimisme, ainsi motivé, est accompagné chez les saints d'une attitude habituelle de sérénité et de joie (II-II, q. 82, a. 4).</w:t>
      </w:r>
    </w:p>
    <w:p>
      <w:pPr>
        <w:spacing w:after="120" w:before="0" w:line="360" w:lineRule="auto"/>
        <w:ind w:firstLine="283"/>
        <w:jc w:val="both"/>
      </w:pPr>
      <w:r>
        <w:rPr>
          <w:rFonts w:ascii="Garamond" w:hAnsi="Garamond"/>
          <w:sz w:val="24"/>
        </w:rPr>
        <w:t>Ceci ne signifie pas que dans la vie présente, sauf révélation extraordinaire, les croyants puissent avoir la certitude évidente d'être dans la grâce de Dieu et de posséder les vertus infuses, à commencer par la charité et la foi (cf. II-II, q. 6, a. 1, n. 3 ; Jentacula II, q. 58 ; II-II, q. 23, a. 2, n. 3). Ceci ne contredit pas l'affirmation de saint Paul (Rom. 8,5) ; Cajétan en précise le sens, contre la présomption luthérienne, rappelant que le témoignage de l'Esprit à notre esprit est une attestation de foi (cf. In Ep ad Rom. 8,5). Toutefois, il ne manque pas d'indices sûrs qui nous donnent la certitude morale de posséder et la foi formée et la charité.</w:t>
      </w:r>
    </w:p>
    <w:p>
      <w:pPr>
        <w:spacing w:after="120" w:before="0" w:line="360" w:lineRule="auto"/>
        <w:ind w:firstLine="283"/>
        <w:jc w:val="both"/>
      </w:pPr>
      <w:r>
        <w:rPr>
          <w:rFonts w:ascii="Garamond" w:hAnsi="Garamond"/>
          <w:sz w:val="24"/>
        </w:rPr>
        <w:t>8° CONTRE LES INTEMPÉRANCES DES SPIRITUELS ». - Pour Cajétan, le danger le plus grave qui menace les âmes pieuses est une idée erronée de la sainteté, qui l'identifie avec les charismes extraordinaires, à commencer par les miracles (II-II, q. 178, a. 2). Ravissements, visions et prophéties posent des problèmes que le théologien est tenu de résoudre avec beaucoup de prudence (ibid., q. 173, a. 3, n. 3 sv). Cajétan soutient que le don de prophétie ne peut être authentique s'il n'est pas accompagné de la pleine conscience et du discernement, ainsi que de l'équilibre moral, qui exclut toute indécence et malhonnêteté (I ad Cor., ch. 14 ; II-II, q. 10, a. 2 ; q. 172, a. 1, n. 1 ; q. 174, a. 6, n. 4-6 ; In Ioann., ch. 3).</w:t>
      </w:r>
    </w:p>
    <w:p>
      <w:pPr>
        <w:spacing w:after="120" w:before="0" w:line="360" w:lineRule="auto"/>
        <w:ind w:firstLine="283"/>
        <w:jc w:val="both"/>
      </w:pPr>
      <w:r>
        <w:rPr>
          <w:rFonts w:ascii="Garamond" w:hAnsi="Garamond"/>
          <w:sz w:val="24"/>
        </w:rPr>
        <w:t>En tant que maître général de l'Ordre, Cajétan fut appelé à intervenir en diverses circonstances, pour des cas de charismatiques ou de personnes réputées saintes. Il suffit de rappeler qu'en 1507-1509, certains Dominicains avaient été brûlés vifs, à Berne, accusés d'avoir simulé des visions (cf. : Congar, art cité, Revue Thomiste, t. 39, p. 11, note 39). A Florence, le feu qui avait brûlé Savonarola et ses compagnons n'était pas encore éteint que déjà la sœur Domenica dal Paradiso commençait à faire parler d'elle. De plus, Cajétan eut à faire avec Lucia da Narni et avec Battista Carioni da Crema (voir leurs notices dans le DS).</w:t>
      </w:r>
    </w:p>
    <w:p>
      <w:pPr>
        <w:spacing w:after="120" w:before="0" w:line="360" w:lineRule="auto"/>
        <w:ind w:firstLine="283"/>
        <w:jc w:val="both"/>
      </w:pPr>
      <w:r>
        <w:rPr>
          <w:rFonts w:ascii="Garamond" w:hAnsi="Garamond"/>
          <w:sz w:val="24"/>
        </w:rPr>
        <w:t>9° DÉVOTION MARIALE. - Comme nous l'avons noté plus haut, Cajétan occupe une bonne place dans l'histoire de la dévotion à la Vierge des Douleurs par son opuscule De spasmo B. Mariae Virginis (cf. M.-J. Congar, VSS, mars 1934, p. 142-60). L'opuscule remonte à 1506 ; Cajétan y traite de nouveau, brièvement, le problème alors débattu vivement (cf. II-II, q. 123, a. 8, n. 2 ; In III, q. 27, a. 4, n. 3). Un autre opuscule eut beaucoup de succès : celui sur l'Immaculée Conception de Marie, adressé à Léon X en 1515, qui était opposé à ce privilège marial. Par contre, il s'opposa à une idée qui circulait parmi certains de ses contemporains, selon laquelle le Christ aurait été conçu avec trois gouttes de sang du cœur de Marie (cf. In III, q. 31, a. 5, n. 2). Dans son commentaire, il ne laisse jamais passer l'occasion d'exalter la sainteté de la Mère de Dieu. Et lorsque, par la suite, il traite de la manière dont s'est formé le trésor des indulgences, il souligne la contribution de Marie, surtout au pied de la croix (cf. Tractatus de indulgentiis, q. 1). Cajétan eut à s'intéresser aussi à la dévotion envers saint Joseph, afin d'en corriger certaines exagérations (cf. Congar, art cité, p. 45).</w:t>
      </w:r>
    </w:p>
    <w:p>
      <w:pPr>
        <w:spacing w:after="120" w:before="0" w:line="360" w:lineRule="auto"/>
        <w:ind w:firstLine="283"/>
        <w:jc w:val="both"/>
      </w:pPr>
      <w:r>
        <w:rPr>
          <w:rFonts w:ascii="Garamond" w:hAnsi="Garamond"/>
          <w:sz w:val="24"/>
        </w:rPr>
        <w:t>Habitué à s'exprimer avec une rigoureuse propriété de langage, Cajétan désapprouvait les auteurs spirituels qui utilisaient les allégories et les fictions littéraires ; d'après lui, elles n'auraient leur raison d'être que dans la sainte Écriture (cf. III, q. 60, a. 5, n. 3).</w:t>
      </w:r>
    </w:p>
    <w:p>
      <w:pPr>
        <w:spacing w:after="120" w:before="0" w:line="360" w:lineRule="auto"/>
        <w:ind w:firstLine="283"/>
        <w:jc w:val="both"/>
      </w:pPr>
      <w:r>
        <w:rPr>
          <w:rFonts w:ascii="Garamond" w:hAnsi="Garamond"/>
          <w:sz w:val="24"/>
        </w:rPr>
        <w:t>10° INFLUENCE. - L'influence spirituelle de Cajétan n'a été jusqu'à maintenant étudiée que fragmentairement ; il faudrait beaucoup d'études pour en avoir une idée d'ensemble. Mais il suffit de penser que son célèbre commentaire de la Somme Théologique a été suivi de près par six cents œuvres similaires, pour comprendre que sa pensée n'est pas tombée dans l'oubli. Tous ses successeurs ont lu, discuté et analysé sa pensée. Rappelons deux auteurs parmi tous ceux qui ont utilisé sa doctrine de manière notable : Antoine Le Gaudier, f 1622 (DS, t. 9, col. 529-39), et R. Garrigou-Lagrange (voir surtout Perfection chrétienne et contemplation, 1923).</w:t>
      </w:r>
    </w:p>
    <w:p>
      <w:pPr>
        <w:spacing w:after="120" w:before="0" w:line="360" w:lineRule="auto"/>
        <w:ind w:firstLine="283"/>
        <w:jc w:val="both"/>
      </w:pPr>
      <w:r>
        <w:rPr>
          <w:rFonts w:ascii="Garamond" w:hAnsi="Garamond"/>
          <w:sz w:val="24"/>
        </w:rPr>
        <w:t>879 CONCLUSION. - Le grand théologien qu'est Cajétan a eu le mérite de démontrer, en théorie et en pratique, comment la spéculation est utile à la piété, surtout pour approcher l'éminence transcendante de Dieu, pour décrire les dimensions de la subsistance mystique, autrement dit du Corps Mystique du Christ, ainsi que la déification de la souffrance. À part quelques exagérations, la doctrine de Cajétan montre comment la théologie doit régler la vie spirituelle, contrôlant avec sagesse les manifestations du surnaturel et du préternaturel. Tout en comptant sur ses puissances affectives, l'homme doit valoriser au maximum son intelligence. Aux personnes pieuses, Cajétan demande surtout l'actualis devotio, ainsi que la prière qui appelle la grâce divine. Il demande avec insistance de méditer la misère humaine, afin de combattre l'orgueil et la présomption. Bref, un solide réalisme théologique, corroboré par une métaphysique robuste, au service d'une piété pure et sincère.</w:t>
      </w:r>
    </w:p>
    <w:p>
      <w:pPr>
        <w:spacing w:after="120" w:before="0" w:line="360" w:lineRule="auto"/>
        <w:ind w:firstLine="283"/>
        <w:jc w:val="both"/>
      </w:pPr>
      <w:r>
        <w:rPr>
          <w:rFonts w:ascii="Garamond" w:hAnsi="Garamond"/>
          <w:sz w:val="24"/>
        </w:rPr>
        <w:t>Aux ouvrages déjà cités on peut ajouter : A. Cossio, Il Cardinale Gaetano e la Riforma, Cividale, 1902. - J. Marega, Caietani vitae operumque brevis descriptio (bonne bibliographie), dans Thomas De Vio Card. Caietanus, Rome, 1934. - Il Cardinale Tommaso De Vio nel quarto centenario della sua morte, Suppl spécial au t. 27 de la Rivista di Filosofia Neoscolastica, Milan, 1935. - G. Frénaud, Les inédits de Cajétan, dans Revue Thomiste, t. 40, 1936, p. 331-66. - Bulletin Thomiste, t. 13, 1936, n. 1349-1412 : recension des publications du 20° siècle concernant Cajétan (par M. D. Chenu). -- DTC, Tables générales, t. 1, 1951, col. 469-97.</w:t>
      </w:r>
    </w:p>
    <w:p>
      <w:pPr>
        <w:spacing w:after="120" w:before="0" w:line="360" w:lineRule="auto"/>
        <w:ind w:firstLine="283"/>
        <w:jc w:val="both"/>
      </w:pPr>
      <w:r>
        <w:rPr>
          <w:rFonts w:ascii="Garamond" w:hAnsi="Garamond"/>
          <w:sz w:val="24"/>
        </w:rPr>
        <w:t>Pour ces dernières décennies, nous nous limitons à indiquer certaines études qui intéressent la spiritualité :</w:t>
      </w:r>
    </w:p>
    <w:p>
      <w:pPr>
        <w:spacing w:after="120" w:before="0" w:line="360" w:lineRule="auto"/>
        <w:ind w:firstLine="283"/>
        <w:jc w:val="both"/>
      </w:pPr>
      <w:r>
        <w:rPr>
          <w:rFonts w:ascii="Garamond" w:hAnsi="Garamond"/>
          <w:sz w:val="24"/>
        </w:rPr>
        <w:t>A. Huerga, Un problema de la segunda escolastica : la oraciôn mistica, dans Angelicum, 1967, p. 10-59. - L. Cacciabue, La carità sopranaturale come amicizia con Dio. Studio storico sui commentatori di S. Tommaso dal Gaetano ai Salmanticesi, Brescia, 1972. - H.-Th. Conus, Du sacrifice de la Messe. Un opuscule de Cajétan présenté et traduit, dans Nova et Vetera, t. 52, 1977, p. 288-302. - T. Sparks, Cajetan on Saint Joseph, dans Estudios Josefinos, 1977, p. 255-82. - J. Wicks, Cajetan und die Anfänge der Reformation, Münster, 1983. - J. A. Dominguez Asensio, Cayetano y las cuestiones de criteriologia teolôgica : El tratado « De Conceptione Beatae Mariae Virginis », dans Communio, 1983, p. 201-34. -  Innocenzo Corosio et Tito S. Centi. « VIOLA ANIMAE » (Cologne, Dorlanr, 1501).</w:t>
      </w:r>
    </w:p>
    <w:p>
      <w:pPr>
        <w:spacing w:after="120" w:before="0" w:line="360" w:lineRule="auto"/>
        <w:ind w:firstLine="283"/>
        <w:jc w:val="both"/>
      </w:pPr>
      <w:r>
        <w:rPr>
          <w:rFonts w:ascii="Garamond" w:hAnsi="Garamond"/>
          <w:sz w:val="24"/>
        </w:rPr>
        <w:t>1. LES DIVERSES MANIFESTATIONS DE LA VIOLENCE</w:t>
      </w:r>
    </w:p>
    <w:p>
      <w:pPr>
        <w:spacing w:after="120" w:before="0" w:line="360" w:lineRule="auto"/>
        <w:ind w:firstLine="283"/>
        <w:jc w:val="both"/>
      </w:pPr>
      <w:r>
        <w:rPr>
          <w:rFonts w:ascii="Garamond" w:hAnsi="Garamond"/>
          <w:sz w:val="24"/>
        </w:rPr>
        <w:t>La violence n'est pas aisément définissable : car plus qu'à une catégorie d'actes et de représentations qu'on pourrait circonscrire, nous avons affaire à une dimension de la vie sociale, ou à une composante transversale des diverses formes de sociétés. L'agressivité peut se mesurer ou se prêter au protocole a priori neutre du laboratoire, mais non point la violence qui implique le chercheur qui voudrait l'« expliquer ». Avec la violence, comme avec bien d'autres « problèmes sociaux », nous sommes situés devant une difficulté majeure : celle de parler scientifiquement de ce qui ordinairement nous traverse. En somme, il n'existe pas d'étanchéité qui garantisse une objectivité ou qui fournisse les moyens d'une objectivation. Traiter de la violence comme d'un objet qui pourrait s'étudier à distance, c'est déjà tenir une position morale ou idéologique. On ne peut se saisir de la violence : c'est plutôt la violence, jusque dans le discours distancié qu'on veut en produire, qui nous tient. La pensée sociologique ne peut donc qu'être « seconde » : elle n'est pas réflexion interprétative d'un fait qui pourrait préalablement s'objectiver, mais interprétation d'interprétations, discours qui se tente sur des récits (ou des mises en récits). Ce n'est pas dire pour autant que la sociologie de la violence s'amorce à la remorque d'opinions ; mais le travail conceptuel qu'elle propose suppose au préalable l'élucidation des positions d'un discours.</w:t>
      </w:r>
    </w:p>
    <w:p>
      <w:pPr>
        <w:spacing w:after="120" w:before="0" w:line="360" w:lineRule="auto"/>
        <w:ind w:firstLine="283"/>
        <w:jc w:val="both"/>
      </w:pPr>
      <w:r>
        <w:rPr>
          <w:rFonts w:ascii="Garamond" w:hAnsi="Garamond"/>
          <w:sz w:val="24"/>
        </w:rPr>
        <w:t>On ne peut pas, au plan sociologique, « savoir » la violence et l'expliquer. On ne peut qu'en connaître les formes de manifestation, d'organisation, de légitimation, de régulation ou de répression. Et c'est finalement non pas une essence qui peut se dégager mais une existence diversifiée de la violence qu'il faut analyser. La question sociologique ne porte pas sur ce qu'« est » la violence en soi, mais sur les attitudes et les représentations qui la présentifient et qui la canalisent, qui l'actualisent et qui la mettent en scène. C'est donc une phénoménologie de la vie sociale qui peut ici se proposer. Plus profondément, c'est l'institution du sociétal qu'il faut interroger. De fait, et c'est là notamment son intérêt, la question de la violence y conduit.</w:t>
      </w:r>
    </w:p>
    <w:p>
      <w:pPr>
        <w:spacing w:after="120" w:before="0" w:line="360" w:lineRule="auto"/>
        <w:ind w:firstLine="283"/>
        <w:jc w:val="both"/>
      </w:pPr>
      <w:r>
        <w:rPr>
          <w:rFonts w:ascii="Garamond" w:hAnsi="Garamond"/>
          <w:sz w:val="24"/>
        </w:rPr>
        <w:t>L. LA VIOLENCE DANS LA SOCIÉTÉ. - La notion de violence peut sembler trop floue. Et l'on peut reprocher à celui qui l'emploie sans précaution préalable de s'accommoder trop aisément des confusions qu'elle véhicule. D'une part, elle réunit des situations fort dissemblables (de la guerre au quolibet en passant par le viol et le cambriolage). D'autre part, elle se loge dans les discours immédiats qui prétendent savoir ce qu'elle est, mais qui la reproduisent. Le propre de la violence, peut-on dire, n'est pas seulement de s'actualiser, de se matérialiser par des actes, mais surtout de s'imaginer. Ainsi, ce sont des images (et des imaginaires) qu'il faut mettre en question. Et ce sont aussi des processus ou des dispositifs de légitimation qu'il s'agit d'analyser. La notion de violence ne s'accommode pas de la neutralité. Elle provoque la prise de position : la justification ou la réprobation, la répression ou l'institutionnalisation en passant par toutes les formes de contrôle social et de stratégies disciplinaires qui peuvent à la fois contenir la violence (ou du moins le prétendre) et l'exercer (ou contribuer à sa perpétuation). 881 Par ailleurs, le coup ou l'insulte ne résument pas tout de la violence. Il est des violences discretes, habiles, souterraines et légitimes, ou encore institutionnelles qui ne sont pas prises en compte par les opinions alarmistes. Et l'effroi que suscite la violence doit lui-même être questionné, quand on sait que ce qui répugne peut, dans le même temps, fasciner et séduire. Une sociologie de la violence n'est précisément pas faite pour séduire ou « convaincre ». Plutôt a-t-elle pour tâche de mettre en évidence les démagogies pacifiantes et de débusquer les tentations totalitaires. Car lorsqu'on prétend purger la société du mal qui la menacerait extérieurement ou « de l'intérieur », c'est à la désignation de « violents notoires » que l'on s'adonne ; et l'on sait combien les bonnes intentions d'une société une, consensuelle, soudant des frères identiques, pavent les enfers dictatoriaux. C'est en ce sens que la question de la violence n'est pas séparable de celles de l'altérité et de la « mêmeté » : elle concerne le lien social et les formes mouvantes de la solidarité sociétale.</w:t>
      </w:r>
    </w:p>
    <w:p>
      <w:pPr>
        <w:spacing w:after="120" w:before="0" w:line="360" w:lineRule="auto"/>
        <w:ind w:firstLine="283"/>
        <w:jc w:val="both"/>
      </w:pPr>
      <w:r>
        <w:rPr>
          <w:rFonts w:ascii="Garamond" w:hAnsi="Garamond"/>
          <w:sz w:val="24"/>
        </w:rPr>
        <w:t>Un choix préalable s'impose. Faut-il considérer la violence comme « accident » de l'histoire (et des histoires), « bruit » extérieur à l'ordre de la communication ? Ou faut-il comprendre qu'elle est inhérente aux relations sociales ? Le scepticisme sociologique incline bien entendu vers la deuxième position. Et le simple bon sens y convie également quand on considère la violence comme un phénomène polymorphe que la simple amabilité ou que l'astucieuse politesse peut à la fois contenir et camoufler. Il n'existe pas de société sans violence. Et la question qui se pose n'est pas de savoir comment il serait possible de s'en débarrasser, mais comment les sociétés composent diversement avec une dimension qui les constitue. Au lieu de se replier dans l'étude d'une catégorie, la sociologie de la violence peut ainsi se positionner en un point de vue. Une question actuelle est celle de savoir comment le lien social se constitue dans une société démocratique qui ne peut plus trouver ses références dans le monde des dieux ni se consolider à partir de mécanismes sacrificiels (quand bien même ceux-ci seraient perpétués ou travestis sous des formes modernes). On peut ainsi dire que la sociologie de la violence est contemporaine de la possibilité même d'un discours sociologique qui comprend l'histoire des hommes comme étant celle de leurs interactions et de leur capacité à les penser comme les résultantes des réciprocités individuelles et collectives. « Dans » la société, la violence est aussi « de » la société.</w:t>
      </w:r>
    </w:p>
    <w:p>
      <w:pPr>
        <w:spacing w:after="120" w:before="0" w:line="360" w:lineRule="auto"/>
        <w:ind w:firstLine="283"/>
        <w:jc w:val="both"/>
      </w:pPr>
      <w:r>
        <w:rPr>
          <w:rFonts w:ascii="Garamond" w:hAnsi="Garamond"/>
          <w:sz w:val="24"/>
        </w:rPr>
        <w:t>Situer la violence dans la société, comprendre le désordre avec l'ordre, ne correspond pas à un plat fatalisme. Ce n'est pas une mauvaise nature qu'il faut déplorer ou « constater ». Mais le dynamisme des crises et des ruptures, les bouleversements sociétaux et la société en mouvement qu'il faut analyser depuis les interactions agressives de la vie quotidienne et les situations ordinaires du conflit. Ici encore un choix théorique s'impose : faut-il considérer le conflit comme forme ou manifestation d'une violence brutale ou bien comme mode de socialisation et de régulation de ce qui s'inscrit dans le jeu d'une action réciproque, c'est-à-dire proprement sociale ? Le conflit est-il l'expression de ce qui menace l'intégrité d'un « corps social » ou la continuation d'une relation, et forme lui-même d'une agressivité mortifère ? Ou bien (et c'est là ce que montre la tradition sociologique) agent de socialisation, expression socialisée d'une dimension violente qu'on ne saurait supprimer, et que le conflit inscrit précisément dans l'organisation des échanges et des réciprocités. Le jeu des rivalités et l'élaboration des négociations, la sollicitation des tiers et les perspectives du compromis, ou encore la reconnaissance d'autrui que le conflit impose - tout cela participe d'une formation sociale qui puise son dynamisme dans l'hétérogénéité et l'expression des différences ou des écarts, dans la matrice de tensions que toute société régule sans jamais « régler » définitivement le jeu de ses antagonismes structurels.</w:t>
      </w:r>
    </w:p>
    <w:p>
      <w:pPr>
        <w:spacing w:after="120" w:before="0" w:line="360" w:lineRule="auto"/>
        <w:ind w:firstLine="283"/>
        <w:jc w:val="both"/>
      </w:pPr>
      <w:r>
        <w:rPr>
          <w:rFonts w:ascii="Garamond" w:hAnsi="Garamond"/>
          <w:sz w:val="24"/>
        </w:rPr>
        <w:t>Les manifestations de la violence ne sont pas seulement extra-ordinaires ou spectaculaires (ainsi que la construction médiatique des « faits divers » donne à le croire). Le fait divers peut être compris non point comme l'illustration d'une bestialité, mais comme la caricature de ce qui s'expérimente quotidiennement. Sa force d'attraction ne réside pas seulement dans quelques manipulations habiles de l'angoisse et du plaisir « malsain » de visionner l'effroyable, mais dans la mise en forme d'une dimension à la fois menaçante et constituante dont il fournit une expression narrative. Par ailleurs, si le crime se situe dans le registre du tragique (érudit ou « vulgaire »), ce n'est pas seulement l'effet d'un effarement passager ou d'un moralisme prude. S'il faut le représenter sous les auspices de la transgression, c'est que le principe de raison et que l'ordre de l'humanité se mettent en scène dans cette ritualisation de l'interdit.</w:t>
      </w:r>
    </w:p>
    <w:p>
      <w:pPr>
        <w:spacing w:after="120" w:before="0" w:line="360" w:lineRule="auto"/>
        <w:ind w:firstLine="283"/>
        <w:jc w:val="both"/>
      </w:pPr>
      <w:r>
        <w:rPr>
          <w:rFonts w:ascii="Garamond" w:hAnsi="Garamond"/>
          <w:sz w:val="24"/>
        </w:rPr>
        <w:t>La ritualisation de la violence n'est pas seulement théâtralisation de l'excès, mais mise en scène de la société devant une limite. Ou, pour le dire autrement, une société ne se borne pas seulement devant la violence, mais se situe devant ce qui la limite ou ce qui situe la délimitation de son institution. La ritualisation de la violence ne joue pas seulement avec la représentation de la menace. Mais elle théâtralise la menace en relation avec le non-représentable : c'est-à-dire, dans la montée aux extrêmes, la mort. L'extériorité de la violence ne se décide pas depuis le point de vue d'une société « intégrée ». Elle se négocie dans l'ordre d'une humanité qu'elle traverse et qui se constitue dans une société qui, par le recours fondateur à des dispositifs symboliques, interdit son intériorisation. Le raisonnement totalitaire peut trouver là un argument malhonnête. En prenant au pied de la lettre l'interdit de la violence et en le bornant à son interdiction. C'est-à-dire en convertissant la notion éminemment culturelle, fondamentalement humaine, de limite en matérialisation d'une frontière franchissable devant laquelle il faudrait alors assurer la protection d'une existence sociale immédiatement menacée. Le totalitarisme exprime le refus de la médiation et se légitime dans l'effondrement des médiations. Désigner des violents notoires et prétendre ainsi se débarrasser de la violence elle-même, c'est faire fi de la justice et de l'institution de la société. Se débarrasser de la violence dans la société, c'est bien entendu justifier une brutalité qui peut s'administrer de façon bureaucratique et rationalisée, mais c'est aussi s'attaquer aux dispositifs symboliques qui soutiennent la société dans son rapport à la violence. L'extrême brutalité se situe là : non pas dans une modalité de mise à mort, mais dans l'atteinte aux principes fondateurs de l'humanité, dans la « prise au corps » d'une symbolique institutionnelle que le crématoire veut supprimer. Il ne s'agit pas seulement de mise à mort, mais de la mise en place d'un processus de disparition. Les traces de l'exécution peuvent disparaître, et la mémoire s'embrouiller : certains prétendent aujourd'hui que les camps d'extermination n'ont jamais existé. 883 En deçà d'une telle folie organisée suivant les principes de la division du travail et de la parcellarisation des tâches et qui se calque sur la logique d'une gestion rationnelle, technoindustrielle, c'est déjà la définition systématiquement négative de la violence qu'il faut mettre en question. Typique de la société occidentale contemporaine (opposable en cela aux sociétés dites archaïques qui donnent ponctuellement acte à la violence et qui la ritualisent), une telle représentation porte à n'envisager la violence que sur le mode de l'accusation. Des mécanismes de consensus et d'adhésion favorisent ainsi l'émergence de violences unanimes qui ne respectent plus l'État de droit. Au plan individuel, ce peut être le refus de l'autre en tant qu'il me ressemble qui active la volonté d'une différenciation de dernier ordre : entre celui qui l'exerce et celui qui la subit.</w:t>
      </w:r>
    </w:p>
    <w:p>
      <w:pPr>
        <w:spacing w:after="120" w:before="0" w:line="360" w:lineRule="auto"/>
        <w:ind w:firstLine="283"/>
        <w:jc w:val="both"/>
      </w:pPr>
      <w:r>
        <w:rPr>
          <w:rFonts w:ascii="Garamond" w:hAnsi="Garamond"/>
          <w:sz w:val="24"/>
        </w:rPr>
        <w:t>2. LA RELATION VIOLENTE. - Avec Julien Freund (1983) on peut dire que la violence consiste en un rapport de puissance - et non seulement de force : la violence n'est pas tout entièrement sanguinaire : elle procède aussi de la domination, des rapports de pouvoir, des idéologies imposées, des dogmes - entre deux personnes ou deux groupes (du duel par exemple jusqu'à la guerre mondiale), qui ne peuvent plus entretenir d'autres relations entre eux, pour forcer l'autre à agir contre sa volonté ou à obéir à une volonté étrangère. Divers moyens peuvent être utilisés : intimidations, chantages, agressions, répressions, qui portent atteinte à l'intégrité physique de l'autre, à son intégrité morale ou psychique, mais aussi à ses biens ou à ses idées de valeur. Il faut ici souligner trois points principaux. 1). Le premier a déjà été évoqué : la violence ne laisse pas nécessairement des traces. Certains procédés de torture permettent de déstabiliser psychiquement la victime : la violence exercée non pas sur le corps mais au travers du corps (les privations sensorielles par exemple) préserve l'intégrité de l'image corporelle. De même dans le registre de la violence verbale, il faut prendre en compte la maîtrise du langage et la maîtrise de l'autre par le langage. L'invective, la minimisation, l'infantilisation, l'éviction sont également autant de procédés qui permettent de réduire l'autre sans recourir au registre agressif de l'insulte. Des compétences linguistiques et des mécanismes de symbolisation assurent la maîtrise du possible contradicteur sans affrontement. Il serait ainsi naïf de réduire la question de la violence à ses manifestations « grossières ». Pressions, séductions, persuasions, chantage à la colère, permettent de reproduire une situation de domination qui sollicite implicitement l'acquiescement et l'adhésion. On sait combien l'impératif du consensus produit cette langue de bois qui empêche l'émergence d'une parole. On sait aussi que les groupes (associations, équipes) les plus consensuels sont les moins dynamiques et les moins innovants. Ce qui montre que l'« harmonie » suppose la différenciation et l'expression d'antagonismes. : Dans le registre des violences situationnelles on peut parler d'une violence routinisée, implicitement légitimée, ou érigée sous forme d'un règlement indiscutable, et qui enferme dans sa logique les personnes d'un établissement. Fermeture sur le dehors, promiscuité entre « reclus », anonymisation et perte de repères spatio-temporels, règlements qui s'immiscent jusque dans l'intimité de l'existence des personnes et qui prennent totalement en charge celle-ci, grille interprétative à partir de laquelle toute manière de faire ou de dire se trouve rapportée à l'idéologie indiscutable de l'institution qui assimile les dissidences à des signes de pathologie, telles sont les grandes caractéristiques de l'« institution totalitaire » (E. Goffman, 1970).</w:t>
      </w:r>
    </w:p>
    <w:p>
      <w:pPr>
        <w:spacing w:after="120" w:before="0" w:line="360" w:lineRule="auto"/>
        <w:ind w:firstLine="283"/>
        <w:jc w:val="both"/>
      </w:pPr>
      <w:r>
        <w:rPr>
          <w:rFonts w:ascii="Garamond" w:hAnsi="Garamond"/>
          <w:sz w:val="24"/>
        </w:rPr>
        <w:t>Le « fauteur de troubles » peut ainsi apparaître comme celui qui met en question les règles d'un jeu relationnel ou qui vise le rappel des lois qui régissent les interactions. Il faut donc distinguer entre une violence qui anéantit l'autre et une violence de provocation. Protestataire, elle met en cause des règlements injustes. Réactionnelle, elle convoque à se positionner en rapport de lois juridiques et symboliques. 2). Le second point sur lequel il faut insister est le suivant. En supposant qu'il faut au moins deux personnes ou groupements humains pour qu'il soit possible de parler de violence, J. Freund n'indique pas seulement les limites des compétences du sociologue : qui n'aborde pas la question des conflits « intrapsychiques » par exemple. Il s'agit surtout de dire que la violence s'inscrit dans la relation : qu'elle n'advient pas extérieurement à un ordre de communication. : 3). En outre, et c'est là le troisième point important, la violence ne doit pas seulement s'envisager dans la relation mais comme relation. Elle n'est pas alors ce qui brise la relation ou ce qui l'interrompt, mais l'une de ses formes possibles. Elle ne sépare pas, mais elle est l'une des modalités du lien. La violence réside potentiellement, virtuellement, dans toute relation. Mais elle est aussi une forme extrême, limite, de la relation.</w:t>
      </w:r>
    </w:p>
    <w:p>
      <w:pPr>
        <w:spacing w:after="120" w:before="0" w:line="360" w:lineRule="auto"/>
        <w:ind w:firstLine="283"/>
        <w:jc w:val="both"/>
      </w:pPr>
      <w:r>
        <w:rPr>
          <w:rFonts w:ascii="Garamond" w:hAnsi="Garamond"/>
          <w:sz w:val="24"/>
        </w:rPr>
        <w:t>C'est, pour reprendre une problématique évoquée plus haut, le manque de différences qui peut attiser la montée de la violence. Non point l'écart ou la différence, mais la similitude et les possibilités d'identification culpabilisante. C'est aussi l'impossibilité d'élaborer une souffrance existentielle et situationnelle qui peut générer la violence de ceux qui se défendent ainsi de menaces extérieures et intérieures. Mais, au plan sociologique, c'est surtout la disparition des tiers (sociaux, institutionnels, symboliques) qui précipite la dualité et qui enferme dans le jeu des représailles en chaîne. La sociologie de la violence s'ouvre ici à la question du politique. Le lien social suppose ce tiers à partir duquel la société commence, et la place du tiers qui divise et relie autrement.</w:t>
      </w:r>
    </w:p>
    <w:p>
      <w:pPr>
        <w:spacing w:after="120" w:before="0" w:line="360" w:lineRule="auto"/>
        <w:ind w:firstLine="283"/>
        <w:jc w:val="both"/>
      </w:pPr>
      <w:r>
        <w:rPr>
          <w:rFonts w:ascii="Garamond" w:hAnsi="Garamond"/>
          <w:sz w:val="24"/>
        </w:rPr>
        <w:t>R. Girard, La violence et le sacré, Paris, 1972, - Y. Michaud, La violence et politique, Paris, 1978. - C.L. Riviere, L'analyse dynamique en sociologie, Paris, 1978. -- M. Maffesoli, La violence totalitaire, Paris, 1979. - J. Beauchard, Le tiers social, Toulouse, 1981 : La dynamique conflictuelle, Toulouse, 1981. - J.C. Chesnais, Histoire de la violence, Paris, 1981. J. Freund, Sociologie du conflit, Paris, 1983.</w:t>
      </w:r>
    </w:p>
    <w:p>
      <w:pPr>
        <w:spacing w:after="120" w:before="0" w:line="360" w:lineRule="auto"/>
        <w:ind w:firstLine="283"/>
        <w:jc w:val="both"/>
      </w:pPr>
      <w:r>
        <w:rPr>
          <w:rFonts w:ascii="Garamond" w:hAnsi="Garamond"/>
          <w:sz w:val="24"/>
        </w:rPr>
        <w:t>M. Maffesoli, Essais sur la violence, Paris, 1984. - P. Baudry, Une sociologie du tragique, Paris, 1986. - Y. Michaud, La violence, Paris, 1986. - G. Balandier, Le désordre, Paris, 1988. - P. Legendre, Le crime du caporal Lortie, Paris, 1989. - P. Baudry, etc., La relation violente, l'ignieux, 1991. :</w:t>
      </w:r>
    </w:p>
    <w:p>
      <w:pPr>
        <w:spacing w:after="120" w:before="0" w:line="360" w:lineRule="auto"/>
        <w:ind w:firstLine="283"/>
        <w:jc w:val="both"/>
      </w:pPr>
      <w:r>
        <w:rPr>
          <w:rFonts w:ascii="Garamond" w:hAnsi="Garamond"/>
          <w:sz w:val="24"/>
        </w:rPr>
        <w:t>Patrick Baudry.</w:t>
      </w:r>
    </w:p>
    <w:p>
      <w:pPr>
        <w:spacing w:after="120" w:before="0" w:line="360" w:lineRule="auto"/>
        <w:ind w:firstLine="283"/>
        <w:jc w:val="both"/>
      </w:pPr>
      <w:r>
        <w:rPr>
          <w:rFonts w:ascii="Garamond" w:hAnsi="Garamond"/>
          <w:sz w:val="24"/>
        </w:rPr>
        <w:t>II. ANALYSE DES FONDEMENTS DE LA VIOLENCE La violence est une force de la nuit. Elle est aveugle et elle aveugle. Elle ne discerne pas entre l'esprit qui fait vivre l'homme et la projection imaginaire de la chair. Pire, elle transmue la clarté de la différence en ténèbres d'une opposition excluante. Elle prend le sujet au piège du plaisir de nier la parole qui le fonde dans l'esprit de l'origine. Elle le fait s'affirmer « contre » la vie et chercher à s'unifier en excluant toute différence. « L'affirmation comme substitut de l'unification, appartient à l'Éros, la négation - successeur de l'expulsion - appartient à la pulsion de destruction. Le plaisir généralisé de la négation, le négativisme de tant de psychotiques, doit être vraisemblablement compris comme indice de la démixtion des pulsions par retrait des composantes libidinales » (S. Freud, « La négation », dans Résultats, idées, problèmes, n, 1921-1938, Paris, 1985, p. 139). La dénégation réduit l'Autre à rien et la parole à du vent. Elle tire sa force du désir dévoyé. Dans l'anticipation de la destruction, elle exalte une toute-puissance dont dépendrait tout ce qui vit maintenant. Elle rend anonyme le corps qu'elle défigure.</w:t>
      </w:r>
    </w:p>
    <w:p>
      <w:pPr>
        <w:spacing w:after="120" w:before="0" w:line="360" w:lineRule="auto"/>
        <w:ind w:firstLine="283"/>
        <w:jc w:val="both"/>
      </w:pPr>
      <w:r>
        <w:rPr>
          <w:rFonts w:ascii="Garamond" w:hAnsi="Garamond"/>
          <w:sz w:val="24"/>
        </w:rPr>
        <w:t>1. LA DESTRUCTION DU TEMPLE DE L'ESPRIT. - L'altérité, dont le visage est le signe, fonde l'identité humaine dans la différence subjective que la parole instaure, celle du « je », « tu », « il ». En réduisant l'autre au même ou à l'objet de sa volonté propre, le violent voit en lui ce qu'il doit détruire ou maîtriser pour avoir la sensation d'exister. Mais en voulant être par lui-même, il échappe à la vie de l'esprit. Il refuse de naître comme sujet dans un corps spécifié par la parole jusque dans sa différence charnelle. S'il est vrai que le rapport homme/femme est le lieu d'émergence de la parole, il n'est pas étonnant que la violence introduise le mensonge et la mort dans le sexe.</w:t>
      </w:r>
    </w:p>
    <w:p>
      <w:pPr>
        <w:spacing w:after="120" w:before="0" w:line="360" w:lineRule="auto"/>
        <w:ind w:firstLine="283"/>
        <w:jc w:val="both"/>
      </w:pPr>
      <w:r>
        <w:rPr>
          <w:rFonts w:ascii="Garamond" w:hAnsi="Garamond"/>
          <w:sz w:val="24"/>
        </w:rPr>
        <w:t>Nier le corps comme temple de l'Esprit revient à refuser la différence subjective où l'homme trouve sa spécificité dans la référence à la Parole créatrice. Le plus haut degré de la violence réside en un vouloir échapper à la vie de l'esprit en la confondant avec l'idéalisation de l'image du « moi ». L'idéalisation en bien ou en mal est, en effet, l'arme inconsciente de la séduction ou de la perversion. Prise pour de l'amour, elle est le ressort le plus puissant du narcissisme. Elle cache la plus mortelle des désobéissances à la « vérité qui parle ». En faisant régner l'évidence de l'idée et le tintamarre de la démonstration, elle vide le rapport intersubjectif de la substance dont il témoigne et elle : construit, autour de ce vide, un monde dos où l'irruption de la parole est ressentie comme une menace.</w:t>
      </w:r>
    </w:p>
    <w:p>
      <w:pPr>
        <w:spacing w:after="120" w:before="0" w:line="360" w:lineRule="auto"/>
        <w:ind w:firstLine="283"/>
        <w:jc w:val="both"/>
      </w:pPr>
      <w:r>
        <w:rPr>
          <w:rFonts w:ascii="Garamond" w:hAnsi="Garamond"/>
          <w:sz w:val="24"/>
        </w:rPr>
        <w:t>Dans le registre du fantasme, surgissent alors des représentations d'explosion ou de fuite qui laissent, dans les rêves ou dans les dessins, à la place de la maison du corps, des ruines, à la place du visage, un trou, ou à la place du monde vivant, la mort dans la fuite ou la suffocation.</w:t>
      </w:r>
    </w:p>
    <w:p>
      <w:pPr>
        <w:spacing w:after="120" w:before="0" w:line="360" w:lineRule="auto"/>
        <w:ind w:firstLine="283"/>
        <w:jc w:val="both"/>
      </w:pPr>
      <w:r>
        <w:rPr>
          <w:rFonts w:ascii="Garamond" w:hAnsi="Garamond"/>
          <w:sz w:val="24"/>
        </w:rPr>
        <w:t>En son fond, la violence est l'apanage de la folie. « Crise de folie », dit-on de cette fureur qui s'empare de l'aliéné quand il plie tout à sa volonté et confisque l'autre dans une jouissance meurtrière avec le sentiment de quasi-plénitude inhérente au plaisir de faire le vide.</w:t>
      </w:r>
    </w:p>
    <w:p>
      <w:pPr>
        <w:spacing w:after="120" w:before="0" w:line="360" w:lineRule="auto"/>
        <w:ind w:firstLine="283"/>
        <w:jc w:val="both"/>
      </w:pPr>
      <w:r>
        <w:rPr>
          <w:rFonts w:ascii="Garamond" w:hAnsi="Garamond"/>
          <w:sz w:val="24"/>
        </w:rPr>
        <w:t>Le violent ne se sent exister que dans le plaisir de nier la vie dans l'acte où il la reçoit. De proche en proche, il en vient à fréquenter assidûment la mort dans le lieu même de la naissance. Ce sentiment d'une « vie contre », d'une vie qui triomphe d'une autre vie atteint son paroxysme dans la manipulation par la peur. L'approche du danger et la destruction provoquée deviennent la preuve de son existence.</w:t>
      </w:r>
    </w:p>
    <w:p>
      <w:pPr>
        <w:spacing w:after="120" w:before="0" w:line="360" w:lineRule="auto"/>
        <w:ind w:firstLine="283"/>
        <w:jc w:val="both"/>
      </w:pPr>
      <w:r>
        <w:rPr>
          <w:rFonts w:ascii="Garamond" w:hAnsi="Garamond"/>
          <w:sz w:val="24"/>
        </w:rPr>
        <w:t>De l'opposition de l'enfant capricieux à la tyrannie du séducteur, du meurtre au suicide du jaloux, de l'explosion colérique au retrait boudeur, la parole est tournée en dérision. En se justifiant par la peur ou par le sentiment aigu de l'injustice, le violent ne perçoit même plus la brutalité du passage à l'acte de la « liberté négative d'une parole qui a renoncé à se faire reconnaître » (J. Lacan). Il en jouit, au contraire, et d'autant plus qu'il ne veut rien en savoir.</w:t>
      </w:r>
    </w:p>
    <w:p>
      <w:pPr>
        <w:spacing w:after="120" w:before="0" w:line="360" w:lineRule="auto"/>
        <w:ind w:firstLine="283"/>
        <w:jc w:val="both"/>
      </w:pPr>
      <w:r>
        <w:rPr>
          <w:rFonts w:ascii="Garamond" w:hAnsi="Garamond"/>
          <w:sz w:val="24"/>
        </w:rPr>
        <w:t>2. Sous la dérision, L'AVEUGLEMENT ET LE REFUS : meurtre, viol, terrorisme. - Dans le meurtre, la violence efface le principe selon lequel tout vivant a droit à la vie puisqu'elle lui a été donnée. Le meurtrier, en effet, fait cesser le désordre que la présence de l'autre représente à ses yeux et il rétablit l'ordre imaginaire en annulant le don.</w:t>
      </w:r>
    </w:p>
    <w:p>
      <w:pPr>
        <w:spacing w:after="120" w:before="0" w:line="360" w:lineRule="auto"/>
        <w:ind w:firstLine="283"/>
        <w:jc w:val="both"/>
      </w:pPr>
      <w:r>
        <w:rPr>
          <w:rFonts w:ascii="Garamond" w:hAnsi="Garamond"/>
          <w:sz w:val="24"/>
        </w:rPr>
        <w:t>Dans le viol, la violence nie le principe d'une jouissance de la vie dans la joie de la rencontre. Le violeur doit jouir seul. Bien mieux, il jouit de transformer la rencontre en lieu de jouissance sans joie et sans partage. Il jouit de posséder. Le viol répète un fantasme d'une jouissance triomphante qui serait à elle-même sa propre fin dans l'anéantissement de l'intersubjectivité.</w:t>
      </w:r>
    </w:p>
    <w:p>
      <w:pPr>
        <w:spacing w:after="120" w:before="0" w:line="360" w:lineRule="auto"/>
        <w:ind w:firstLine="283"/>
        <w:jc w:val="both"/>
      </w:pPr>
      <w:r>
        <w:rPr>
          <w:rFonts w:ascii="Garamond" w:hAnsi="Garamond"/>
          <w:sz w:val="24"/>
        </w:rPr>
        <w:t>Dans le terrorisme, la violence nie le principe selon lequel la différence - comportementale, idéologique ou religieuse - doit trouver une reconnaissance de droit dans la mesure où elle n'est pas contraire à l'esprit de la loi qui régit la société. Le terroriste prétend imposer sa loi.</w:t>
      </w:r>
    </w:p>
    <w:p>
      <w:pPr>
        <w:spacing w:after="120" w:before="0" w:line="360" w:lineRule="auto"/>
        <w:ind w:firstLine="283"/>
        <w:jc w:val="both"/>
      </w:pPr>
      <w:r>
        <w:rPr>
          <w:rFonts w:ascii="Garamond" w:hAnsi="Garamond"/>
          <w:sz w:val="24"/>
        </w:rPr>
        <w:t>Donner la primauté à l'imaginaire, c'est - pour parler en termes de structure psychique - faire du « Moi » le maître absolu de la maison. Faute de se reconnaître comme don de la parole, le mouvement de l'esprit s'exaspère et se retourne contre lui-même : il se dédouble. En devenant auto-suffisant à ses propres yeux, il s'auto-détruit. Fondée sur l'apparence, la violence trouve sa cohérence réductrice dans l'élaboration d'un discours totalitaire, d'une idée toute puissante, d'un fantasme implacable. Elle évacue l'esprit et réduit le corps de l'homme à celui de l'animal.</w:t>
      </w:r>
    </w:p>
    <w:p>
      <w:pPr>
        <w:spacing w:after="120" w:before="0" w:line="360" w:lineRule="auto"/>
        <w:ind w:firstLine="283"/>
        <w:jc w:val="both"/>
      </w:pPr>
      <w:r>
        <w:rPr>
          <w:rFonts w:ascii="Garamond" w:hAnsi="Garamond"/>
          <w:sz w:val="24"/>
        </w:rPr>
        <w:t>Le monde de la violence est sans faille, sans manque, sans respiration. En forme de ruse ou de force, il n'y a, face à lui, que du conforme ou du hors-la-loi, du « même » ou du « qui ne vaut pas la peine », du « même » ou du « pas sérieux », du « même » ou « du rien à dire ».</w:t>
      </w:r>
    </w:p>
    <w:p>
      <w:pPr>
        <w:spacing w:after="120" w:before="0" w:line="360" w:lineRule="auto"/>
        <w:ind w:firstLine="283"/>
        <w:jc w:val="both"/>
      </w:pPr>
      <w:r>
        <w:rPr>
          <w:rFonts w:ascii="Garamond" w:hAnsi="Garamond"/>
          <w:sz w:val="24"/>
        </w:rPr>
        <w:t>La relation y est réduite à la pure et simple opposition d'une dualité dont les termes incompatibles s'excluent ou se confondent. Ainsi en est-il du Dragon de l'Apocalypse qui s'apprête à dévorer l'enfant de la femme aussitôt né (Apoc. 12,4). Il transmet à la Bête son pouvoir et ses paroles d'orgueil (Apoc. 13). Et, de même, Narcisse s'identifie à son image jusqu'à la noyade. « Que celui-là qui n'aime aucun autre s'éprenne de lui-même. » L'obstination de l'aveuglement entraîne toujours, plus ou moins, dans le jeu destructeur d'une intelligence qui prétend tout prendre ou tout comprendre et sape toute référence à la vérité qui parle. Le jeu de l'intelligence déconnectée de la recherche de la vérité est dérision.</w:t>
      </w:r>
    </w:p>
    <w:p>
      <w:pPr>
        <w:spacing w:after="120" w:before="0" w:line="360" w:lineRule="auto"/>
        <w:ind w:firstLine="283"/>
        <w:jc w:val="both"/>
      </w:pPr>
      <w:r>
        <w:rPr>
          <w:rFonts w:ascii="Garamond" w:hAnsi="Garamond"/>
          <w:sz w:val="24"/>
        </w:rPr>
        <w:t>La reconnaissance de soi cherchée dans sa propre image est dérisoire à en mourir : elle est mensonge. À la place d'un tiers originaire par rapport auquel s'établirait la différence structurante entre l'image que j'ai de moi-même et le « parlêtre » (J. Lacan) que je suis, il n'y aurait jamais qu'une autre image de moi cherchant dans son redoublement spéculaire - comme la Bête ou comme Narcisse - son fondement originaire. L'identité de l'homme parlant se perd alors dans le vide d'un miroir en abîme et cette aspiration dans le vide le rend fou.</w:t>
      </w:r>
    </w:p>
    <w:p>
      <w:pPr>
        <w:spacing w:after="120" w:before="0" w:line="360" w:lineRule="auto"/>
        <w:ind w:firstLine="283"/>
        <w:jc w:val="both"/>
      </w:pPr>
      <w:r>
        <w:rPr>
          <w:rFonts w:ascii="Garamond" w:hAnsi="Garamond"/>
          <w:sz w:val="24"/>
        </w:rPr>
        <w:t>La dérision - au cœur de la folie - est violence ultime. Elle confisque l'ouverture à la parole en enfermant la pensée dans le doute ou dans l'objectivité du discours.</w:t>
      </w:r>
    </w:p>
    <w:p>
      <w:pPr>
        <w:spacing w:after="120" w:before="0" w:line="360" w:lineRule="auto"/>
        <w:ind w:firstLine="283"/>
        <w:jc w:val="both"/>
      </w:pPr>
      <w:r>
        <w:rPr>
          <w:rFonts w:ascii="Garamond" w:hAnsi="Garamond"/>
          <w:sz w:val="24"/>
        </w:rPr>
        <w:t>3. LE REFUS DU PONT DE LA PAROLE ORIGINAIRE : le corps comme non-lieu. -- Dans l'abîme qu'elle suscite, la violence est refus de l'origine comme don de l'esprit. En niant la différence, elle rend impensable le corps en tant que lieu de l'unité dans l'Esprit et signifiant de la parole.</w:t>
      </w:r>
    </w:p>
    <w:p>
      <w:pPr>
        <w:spacing w:after="120" w:before="0" w:line="360" w:lineRule="auto"/>
        <w:ind w:firstLine="283"/>
        <w:jc w:val="both"/>
      </w:pPr>
      <w:r>
        <w:rPr>
          <w:rFonts w:ascii="Garamond" w:hAnsi="Garamond"/>
          <w:sz w:val="24"/>
        </w:rPr>
        <w:t>La relation duelle est mortifère. Elle exclut le Tiers Originaire (Caïn et Abel) et se soutient du refus de la parole échangée ou donnée. Le passage à l'acte, meurtre ou suicide, manigancé par l'inconscient du jaloux est corrélatif d'un silence forcené, le mutisme. En revanche, si le jaloux consent à écouter, ou à parler, la tenaille du dédoublement se desserre et le lien du désir, rompu dans l'aliénation (a privatif), se restaure. La dimension d'altérité de la parole libère l'homme de la prison de sa propre image.</w:t>
      </w:r>
    </w:p>
    <w:p>
      <w:pPr>
        <w:spacing w:after="120" w:before="0" w:line="360" w:lineRule="auto"/>
        <w:ind w:firstLine="283"/>
        <w:jc w:val="both"/>
      </w:pPr>
      <w:r>
        <w:rPr>
          <w:rFonts w:ascii="Garamond" w:hAnsi="Garamond"/>
          <w:sz w:val="24"/>
        </w:rPr>
        <w:t>Que l'homme re-fuse jusqu'au meurtre le don de la parole fait à son frère, le précipite dans l'aveuglement et dans la haine de lui-même. S'excluant de la vie et plein de rancœur vis-à-vis du vivant, le violent se venge en détruisant la vie en lui. Il en veut à la vie. Il se cabre dans un refus obstiné de recevoir ce qui lui est donné. Or « un homme ne peut rien recevoir, écrit saint Jean, si cela ne lui a été donné du ciel » (Jean 3,27).</w:t>
      </w:r>
    </w:p>
    <w:p>
      <w:pPr>
        <w:spacing w:after="120" w:before="0" w:line="360" w:lineRule="auto"/>
        <w:ind w:firstLine="283"/>
        <w:jc w:val="both"/>
      </w:pPr>
      <w:r>
        <w:rPr>
          <w:rFonts w:ascii="Garamond" w:hAnsi="Garamond"/>
          <w:sz w:val="24"/>
        </w:rPr>
        <w:t>L'ultime violence réside dans le paradoxe d'un désir qui se nie lui-même en déniant l'Autre. Elle dit que la parole n'a pas de lieu, pas de corps. Elle se nourrit de la destruction du corps et se projette comme fin du monde. Elle avorte la parole faite chair. Essentiellement suicidaire, elle est refus de l'incarnation et de l'amour trinitaire qui est don de l'UN tel que l'UN ne serait que dans l'AUTRE et non en lui-même. L'UN serait le don en tant qu'acte, la différence originaire, Esprit.</w:t>
      </w:r>
    </w:p>
    <w:p>
      <w:pPr>
        <w:spacing w:after="120" w:before="0" w:line="360" w:lineRule="auto"/>
        <w:ind w:firstLine="283"/>
        <w:jc w:val="both"/>
      </w:pPr>
      <w:r>
        <w:rPr>
          <w:rFonts w:ascii="Garamond" w:hAnsi="Garamond"/>
          <w:sz w:val="24"/>
        </w:rPr>
        <w:t>4. À L'INTIME DE L'INTIME, la voix de l'Autre fait apparaître un visage. - La parole naît du silence dans lequel elle s'entend comme d'un Autre. Nous ne pouvons pas nous concevoir à son image et pas davantage la concevoir à notre image sonore. Prétendre le faire, c'est être plongé dans les ténèbres, quitter la chaleur de la vie et devenir sourd à la voix qui nous touche au cœur. Le noir, le froid et le mutisme sont les symptômes de la négation du corps vivant. Ils s'opposent à la lumière qui éclaire la nuit, au feu qui réchauffe nos membres et à la parole qui est la source de vie dans le corps. Ils s'y opposent comme à une violence de l'Esprit !</w:t>
      </w:r>
    </w:p>
    <w:p>
      <w:pPr>
        <w:spacing w:after="120" w:before="0" w:line="360" w:lineRule="auto"/>
        <w:ind w:firstLine="283"/>
        <w:jc w:val="both"/>
      </w:pPr>
      <w:r>
        <w:rPr>
          <w:rFonts w:ascii="Garamond" w:hAnsi="Garamond"/>
          <w:sz w:val="24"/>
        </w:rPr>
        <w:t>Mais, quand la parole se fait entendre dans le silence, elle brise le cœur de pierre et restaure le cœur de chair : le sang se remet à circuler dans le corps. L'Esprit fait violence à la violence : il est douceur. Il fait mourir la mort : il est la vie.</w:t>
      </w:r>
    </w:p>
    <w:p>
      <w:pPr>
        <w:spacing w:after="120" w:before="0" w:line="360" w:lineRule="auto"/>
        <w:ind w:firstLine="283"/>
        <w:jc w:val="both"/>
      </w:pPr>
      <w:r>
        <w:rPr>
          <w:rFonts w:ascii="Garamond" w:hAnsi="Garamond"/>
          <w:sz w:val="24"/>
        </w:rPr>
        <w:t>À la douceur de la voix qui parle en discernant au cœur de l'homme le sujet qu'il est en vérité, de l'image trompeuse qu'il a de lui-même, son « moi », aucune violence visible, fût-elle cosmique, ne saurait résister.</w:t>
      </w:r>
    </w:p>
    <w:p>
      <w:pPr>
        <w:spacing w:after="120" w:before="0" w:line="360" w:lineRule="auto"/>
        <w:ind w:firstLine="283"/>
        <w:jc w:val="both"/>
      </w:pPr>
      <w:r>
        <w:rPr>
          <w:rFonts w:ascii="Garamond" w:hAnsi="Garamond"/>
          <w:sz w:val="24"/>
        </w:rPr>
        <w:t>La dureté de l'enfermement se brise devant l'apparition d'un visage qui ne s'oppose pas comme une image à une image, mais qui convoque à l'écoute et au sourire. Le visage se donne à contempler quand chute, comme un masque, l'image. Il n'apparaît jamais dans le miroir mais il est toujours offert au désir dans la rencontre. Il donne à voir l'invisible de l'esprit. Il en appelle au nom et à la filiation. « C'est d'appartenir à l'univers du langage, écrit François Marty dans la Bénédiction de Babel (Paris, 1990, p. 114) que la vue apprend l'invisible. » Elle l'apprend du visage.</w:t>
      </w:r>
    </w:p>
    <w:p>
      <w:pPr>
        <w:spacing w:after="120" w:before="0" w:line="360" w:lineRule="auto"/>
        <w:ind w:firstLine="283"/>
        <w:jc w:val="both"/>
      </w:pPr>
      <w:r>
        <w:rPr>
          <w:rFonts w:ascii="Garamond" w:hAnsi="Garamond"/>
          <w:sz w:val="24"/>
        </w:rPr>
        <w:t>S'il en est ainsi, l'inversion qui prétend fonder l'être sur le paraître, exclut la parole de la chair. Avec elle, commence toute violence dans laquelle s'engendrent le meurtre, le vol et le viol, le mensonge et l'adultère.</w:t>
      </w:r>
    </w:p>
    <w:p>
      <w:pPr>
        <w:spacing w:after="120" w:before="0" w:line="360" w:lineRule="auto"/>
        <w:ind w:firstLine="283"/>
        <w:jc w:val="both"/>
      </w:pPr>
      <w:r>
        <w:rPr>
          <w:rFonts w:ascii="Garamond" w:hAnsi="Garamond"/>
          <w:sz w:val="24"/>
        </w:rPr>
        <w:t>5. LE DÉSIR ET LA LOI : le contre-sens de la violence. - Pourtant, c'est la loi qui semble faire violence à l'homme quand elle met une butée à sa satisfaction et le délivre de la tyrannie de sa pulsion. Sans elle, en effet, il ne peut que s'identifier à cet objet et il le fait au prix de sa singularité subjective. Mais, avec la loi, il est éduqué et sort de l'aveuglement et de la dérision. Pourtant, être conduit hors de l'enceinte où regne l'indifférencié est toujours éprouvé comme une violence. Pour le bandit qui fait partie d'une « bande », la loi est ressentie comme une injustice ; pour le jaloux qui fait partie d'un « couple », l'enfant est comme un intrus et, pour l'infans collé à sa mère, la parole du père comme une intolérable séparation. La loi interdit de prendre le redoublement de l'imaginaire dans le même pour la vérité du sujet. Elle fait de la jouissance de la fusion ou de la confusion comme aussi de l'exclusion ou de la haine, une faute qui signale l'endroit de la perte de différence subjective. Elle balise le chemin qui y conduit et autorise l'espoir de la rencontre qui fonde le désir en l'Autre : dans l'obéissance à la parole et dans le renoncement à l'immédiate satisfaction pulsionnelle.</w:t>
      </w:r>
    </w:p>
    <w:p>
      <w:pPr>
        <w:spacing w:after="120" w:before="0" w:line="360" w:lineRule="auto"/>
        <w:ind w:firstLine="283"/>
        <w:jc w:val="both"/>
      </w:pPr>
      <w:r>
        <w:rPr>
          <w:rFonts w:ascii="Garamond" w:hAnsi="Garamond"/>
          <w:sz w:val="24"/>
        </w:rPr>
        <w:t>L'apparente dureté de la dérision se laisse entendre, après coup, comme la tentative de pervertir le sens et de perdre toute direction. Dans un perpétuel jeu de miroir sans butée, elle ne cesse de contredire en disant la même chose. Elle fait rire. Mais c'est au prix d'une ambivalence qui rend fou car plus aucune parole ne tient.</w:t>
      </w:r>
    </w:p>
    <w:p>
      <w:pPr>
        <w:spacing w:after="120" w:before="0" w:line="360" w:lineRule="auto"/>
        <w:ind w:firstLine="283"/>
        <w:jc w:val="both"/>
      </w:pPr>
      <w:r>
        <w:rPr>
          <w:rFonts w:ascii="Garamond" w:hAnsi="Garamond"/>
          <w:sz w:val="24"/>
        </w:rPr>
        <w:t>Qu'il n'y ait pas de désir repérable comme fondement de l'intersubjectivité sans loi dit assez qu'il n'y aurait pas de loi humaine sans le corps témoignant d'une Parole Originaire. Fût-ce dans le mensonge. La fonction de la loi est d'indiquer négativement le désir, là où il court le risque, dans l'histoire, d'être subverti par la pulsion et perverti par le mensonge. La réalisation du désir, alors, ne peut plus se confondre avec la satisfaction « objective » de la loi. Cette confusion sans issue est le tourment d'un perfectionnisme mortifère : elle ferait dépendre le salut de la morale et de la loi.</w:t>
      </w:r>
    </w:p>
    <w:p>
      <w:pPr>
        <w:spacing w:after="120" w:before="0" w:line="360" w:lineRule="auto"/>
        <w:ind w:firstLine="283"/>
        <w:jc w:val="both"/>
      </w:pPr>
      <w:r>
        <w:rPr>
          <w:rFonts w:ascii="Garamond" w:hAnsi="Garamond"/>
          <w:sz w:val="24"/>
        </w:rPr>
        <w:t>Certes, la réalisation du désir ne suppose pas l'abolition de la loi ou l'absence de morale. Elle exige au contraire l'accomplissement de la loi dans la révélation de l'esprit qui fonde l'homme à l'origine en un Autre qui parle auquel, dès le commencement de l'histoire, dès la naissance, il désobéit pour se référer à ce qu'il sait de la vie par lui-même. La fonction de la Loi consiste à baliser un chemin au terme duquel se réalise ce qui est présent au cœur du sujet humain, le désir de Celui qui lui donne une place et un nom dans la génération. Et ce nom dans la suite des âges, je ne peux, sans me tromper et sans tromper, l'obtenir par la force ou par la ruse. Ce qui est plus intime à moi-même que moi-même, le désir dont je vis, est un don.</w:t>
      </w:r>
    </w:p>
    <w:p>
      <w:pPr>
        <w:spacing w:after="120" w:before="0" w:line="360" w:lineRule="auto"/>
        <w:ind w:firstLine="283"/>
        <w:jc w:val="both"/>
      </w:pPr>
      <w:r>
        <w:rPr>
          <w:rFonts w:ascii="Garamond" w:hAnsi="Garamond"/>
          <w:sz w:val="24"/>
        </w:rPr>
        <w:t>En interdisant la clôture sur le même, la loi - l'interdit de l'inceste - maintient la vie ouverte à l'ordre du Don.</w:t>
      </w:r>
    </w:p>
    <w:p>
      <w:pPr>
        <w:spacing w:after="120" w:before="0" w:line="360" w:lineRule="auto"/>
        <w:ind w:firstLine="283"/>
        <w:jc w:val="both"/>
      </w:pPr>
      <w:r>
        <w:rPr>
          <w:rFonts w:ascii="Garamond" w:hAnsi="Garamond"/>
          <w:sz w:val="24"/>
        </w:rPr>
        <w:t>6. VIOLENCE ET POSSESSION, LE DIABLE. - En prétendant prendre et retenir, l'homme cherche à posséder le don pour en être le maître. Croyant posséder par la violence, celle de la force ou celle de l'argent, c'est lui qui est possédé par sa puissance. La volonté de posséder par soi-même pour être, dit assez que l'identité cherchée est imaginaire. Recevoir la parole de vie en vérité, c'est participer du mouvement dans lequel elle se donne quand nous la prenons. Pour reprendre la citation de saint Jean : « un homme ne peut rien recevoir » - même pas la vie - « si cela ne lui a pas été donné du ciel » (Jean 3,27) - S'il n'est pas engendré dans l'Esprit, s'il n'est pas Sujet.</w:t>
      </w:r>
    </w:p>
    <w:p>
      <w:pPr>
        <w:spacing w:after="120" w:before="0" w:line="360" w:lineRule="auto"/>
        <w:ind w:firstLine="283"/>
        <w:jc w:val="both"/>
      </w:pPr>
      <w:r>
        <w:rPr>
          <w:rFonts w:ascii="Garamond" w:hAnsi="Garamond"/>
          <w:sz w:val="24"/>
        </w:rPr>
        <w:t>Le mensonge pervertit le désir. Il néantise la parole originaire. Avec lui, l'homme se « conçoit » comme un « moi » (une instance imaginaire) triomphant et souverain qui fait de l'autre tout ce qu'il veut pour le plaisir, Comme dans le sadomasochisme, la pulsion se verrouille sur elle-même dans la réduction de son objet à rien. Ainsi, se manifeste, dans la « désobéissance » à la loi, le refus de consentir à la vie de la Parole et à l'ouverture du désir : « Élie est déjà venu et, au lieu de le reconnaître, ils ont fait de lui tout ce qu'ils ont voulu » (Mt. 17,12 ; Marc 9,13).</w:t>
      </w:r>
    </w:p>
    <w:p>
      <w:pPr>
        <w:spacing w:after="120" w:before="0" w:line="360" w:lineRule="auto"/>
        <w:ind w:firstLine="283"/>
        <w:jc w:val="both"/>
      </w:pPr>
      <w:r>
        <w:rPr>
          <w:rFonts w:ascii="Garamond" w:hAnsi="Garamond"/>
          <w:sz w:val="24"/>
        </w:rPr>
        <w:t>Cette prétention folle de jouir seul de la vie-en-étant « contre » s'accompagne du fantasme de la mort de tous les autres et de soi comme sujets, fantasme de la mort du Tout-Autre. Elle s'accroche à l'identification imaginaire de l'enfant à l'image d'une mère perverse.</w:t>
      </w:r>
    </w:p>
    <w:p>
      <w:pPr>
        <w:spacing w:after="120" w:before="0" w:line="360" w:lineRule="auto"/>
        <w:ind w:firstLine="283"/>
        <w:jc w:val="both"/>
      </w:pPr>
      <w:r>
        <w:rPr>
          <w:rFonts w:ascii="Garamond" w:hAnsi="Garamond"/>
          <w:sz w:val="24"/>
        </w:rPr>
        <w:t>FONDEMENTS 890</w:t>
      </w:r>
    </w:p>
    <w:p>
      <w:pPr>
        <w:spacing w:after="120" w:before="0" w:line="360" w:lineRule="auto"/>
        <w:ind w:firstLine="283"/>
        <w:jc w:val="both"/>
      </w:pPr>
      <w:r>
        <w:rPr>
          <w:rFonts w:ascii="Garamond" w:hAnsi="Garamond"/>
          <w:sz w:val="24"/>
        </w:rPr>
        <w:t>Des scribes s'approchèrent alors et lui demandèrent pour le mettre à l'épreuve, de leur faire voir un signe venant du ciel. Il leur répondit : « Au crépuscule, vous dites : Il va faire beau temps, car le ciel est rouge feu ; et à l'aurore : Mauvais temps aujourd'hui, car le ciel est d'un rouge sombre. Ainsi, le visage du ciel, vous savez l'interpréter, et pour les signes des temps vous n'en êtes pas capables ! Génération mauvaise et adultère ! Elle réclame un signe, et il ne lui sera donné que le signe de Jonas ». Et les laissant, il s'en alla » (Mt. 16,1-4).</w:t>
      </w:r>
    </w:p>
    <w:p>
      <w:pPr>
        <w:spacing w:after="120" w:before="0" w:line="360" w:lineRule="auto"/>
        <w:ind w:firstLine="283"/>
        <w:jc w:val="both"/>
      </w:pPr>
      <w:r>
        <w:rPr>
          <w:rFonts w:ascii="Garamond" w:hAnsi="Garamond"/>
          <w:sz w:val="24"/>
        </w:rPr>
        <w:t>La perversion nous enferme dans l'imaginaire dont la conversion nous délivre, en nous ouvrant au réel. Ce mouvement nous conduit aux limites de la connaissance de l'homme et nous fait surgir comme sujet dans la reconnaissance de Dieu. Ce passage de la perversion à la conversion est balisé par les bornes de la résistance, voire du refus qui conduit au désespoir. Mais, sur ce chemin, les pèlerins d'Emmaüs rencontrent le Christ ressuscité.</w:t>
      </w:r>
    </w:p>
    <w:p>
      <w:pPr>
        <w:spacing w:after="120" w:before="0" w:line="360" w:lineRule="auto"/>
        <w:ind w:firstLine="283"/>
        <w:jc w:val="both"/>
      </w:pPr>
      <w:r>
        <w:rPr>
          <w:rFonts w:ascii="Garamond" w:hAnsi="Garamond"/>
          <w:sz w:val="24"/>
        </w:rPr>
        <w:t>8. PARLER, C'EST ÉCOUTER LA VOIX DE L'ESPRIT DANS LE CRI DE LA CHAIR. - Pour les enfants des hommes, la mise au monde est mise en voix. Leur sourire, leur regard et leur cri sont interprétables à la lumière de la parole et ils deviennent l'être. Ne pas le faire revient à exercer sur eux la plus grande violence, à les rejeter hors du monde humain.</w:t>
      </w:r>
    </w:p>
    <w:p>
      <w:pPr>
        <w:spacing w:after="120" w:before="0" w:line="360" w:lineRule="auto"/>
        <w:ind w:firstLine="283"/>
        <w:jc w:val="both"/>
      </w:pPr>
      <w:r>
        <w:rPr>
          <w:rFonts w:ascii="Garamond" w:hAnsi="Garamond"/>
          <w:sz w:val="24"/>
        </w:rPr>
        <w:t>La violence du cri tient au silence complice de l'opacité de la chair. Un cri de bébé sans interprété dans l'exclusion de toute parole tierce. Il s'agit là de l'inceste dont nous avons dit que l'interdiction par l'autre de la mère, le père, faisait Loi pour le genre humain.</w:t>
      </w:r>
    </w:p>
    <w:p>
      <w:pPr>
        <w:spacing w:after="120" w:before="0" w:line="360" w:lineRule="auto"/>
        <w:ind w:firstLine="283"/>
        <w:jc w:val="both"/>
      </w:pPr>
      <w:r>
        <w:rPr>
          <w:rFonts w:ascii="Garamond" w:hAnsi="Garamond"/>
          <w:sz w:val="24"/>
        </w:rPr>
        <w:t>La violence désorganise l'univers. Ce retour au chaos n'est pas sans rapport avec la transgression de l'interdiction de l'inceste et la transmission d'une vie qui, n'étant plus ordonnée à la parole dans un corps, ne s'imagine plus que comme angélique et/ou animale : non symbolique.</w:t>
      </w:r>
    </w:p>
    <w:p>
      <w:pPr>
        <w:spacing w:after="120" w:before="0" w:line="360" w:lineRule="auto"/>
        <w:ind w:firstLine="283"/>
        <w:jc w:val="both"/>
      </w:pPr>
      <w:r>
        <w:rPr>
          <w:rFonts w:ascii="Garamond" w:hAnsi="Garamond"/>
          <w:sz w:val="24"/>
        </w:rPr>
        <w:t>La violence est dé-symbolisation. Elle n'autorise pas la rencontre dans l'esprit. Elle ignore l'altérité. Elle fait échapper l'être humain à la division qui le constitue comme sujet dans la génération. Alors l'Univers devient chaos et à la place du symbole qui fait l'homme, la parole de l'alliance originaire, se trouve projeté la diabolè, la disjonction des commencements.</w:t>
      </w:r>
    </w:p>
    <w:p>
      <w:pPr>
        <w:spacing w:after="120" w:before="0" w:line="360" w:lineRule="auto"/>
        <w:ind w:firstLine="283"/>
        <w:jc w:val="both"/>
      </w:pPr>
      <w:r>
        <w:rPr>
          <w:rFonts w:ascii="Garamond" w:hAnsi="Garamond"/>
          <w:sz w:val="24"/>
        </w:rPr>
        <w:t>Dans le monde du mensonge, la défiance du silence et/ou de la voix surgissant, à l'intime de l'intime, d'un Autre, conduit à mettre sa foi dans le ressenti de la chair et à rejeter hors d'elle l'esprit qui la fait vivre dans un rapport aux autres. Nous l'avons vu, c'est le ressort de la violence.</w:t>
      </w:r>
    </w:p>
    <w:p>
      <w:pPr>
        <w:spacing w:after="120" w:before="0" w:line="360" w:lineRule="auto"/>
        <w:ind w:firstLine="283"/>
        <w:jc w:val="both"/>
      </w:pPr>
      <w:r>
        <w:rPr>
          <w:rFonts w:ascii="Garamond" w:hAnsi="Garamond"/>
          <w:sz w:val="24"/>
        </w:rPr>
        <w:t>7. Mentir, c'est substituer la mort à la vie : LA PERVERSION DU SIGNE. - Le mensonge laisse entendre que la vie n'est pas donnée et que l'homme n'est pas référé par son nom à la Parole originaire. Là est le tourment du pervers : il ne fréquente la vie que pour tuer et la vérité que pour mentir. C'est en tuant et en mentant qu'il en témoigne ! Le pervers ne connaît la loi et le désir qu'en se déniant comme sujet qui refuse de consentir à la différence du besoin et du désir, du langage et de la parole, de la loi et de l'esprit, différence qui le fonde dans l'amour. Ne pas consentir à lire dans la chair le signe de l'esprit fait violence à la nature de l'homme. Pour ceux qui veulent mettre Jésus à l'épreuve, demander à « voir un signe », c'est refuser de s'en remettre à l'esprit qui parle en eux et dont la chair du Christ : - son visage - est le signe. « Les Pharisiens et les Sadducéens »</w:t>
      </w:r>
    </w:p>
    <w:p>
      <w:pPr>
        <w:spacing w:after="120" w:before="0" w:line="360" w:lineRule="auto"/>
        <w:ind w:firstLine="283"/>
        <w:jc w:val="both"/>
      </w:pPr>
      <w:r>
        <w:rPr>
          <w:rFonts w:ascii="Garamond" w:hAnsi="Garamond"/>
          <w:sz w:val="24"/>
        </w:rPr>
        <w:t>La véridique plonge l'homme dans la peur ravageante de parler ou d'entendre. L'interprétation apaise la violence du cri : elle la transforme en joie. Elle étend le pacte de la parole à tout vivant. Elle le baptise dans la filiation de l'origine.</w:t>
      </w:r>
    </w:p>
    <w:p>
      <w:pPr>
        <w:spacing w:after="120" w:before="0" w:line="360" w:lineRule="auto"/>
        <w:ind w:firstLine="283"/>
        <w:jc w:val="both"/>
      </w:pPr>
      <w:r>
        <w:rPr>
          <w:rFonts w:ascii="Garamond" w:hAnsi="Garamond"/>
          <w:sz w:val="24"/>
        </w:rPr>
        <w:t>Baptiser un petit d'homme, c'est l'interpréter comme un enfant né d'une humanité qui consent à « ce qu'il lui soit fait selon la Parole de Dieu », selon l'Esprit, de la naissance dans la chair à la résurrection d'entre les morts. L'inconscient est la marque originelle du sujet inscrit dans la division opérée par la violence du mensonge. Les effets de mort de la surdité viennent de ce que personne n'entend ou n'est censé avoir entendu et reconnu la vie de l'esprit dans la chair. Alors l'enfant est perdu dans le déchirement d'un cri sans voix, d'un hurlement silencieux qui laisse sa chair étrangère aux mots du langage.</w:t>
      </w:r>
    </w:p>
    <w:p>
      <w:pPr>
        <w:spacing w:after="120" w:before="0" w:line="360" w:lineRule="auto"/>
        <w:ind w:firstLine="283"/>
        <w:jc w:val="both"/>
      </w:pPr>
      <w:r>
        <w:rPr>
          <w:rFonts w:ascii="Garamond" w:hAnsi="Garamond"/>
          <w:sz w:val="24"/>
        </w:rPr>
        <w:t>Telle est la violence du psychotique. Elle le rend étranger à son corps comme au corps de l'humanité. Les mots ne le pénètrent pas au cœur. Ils n'altèrent pas sa chair. Ils ne poinçonnent pas son esprit de la marque de l'Autre, d'un manque-à-être qui le ferait vivre en sujet. Au contraire, les mots qui interprètent en vérité le silence de la chair, donnent corps à l'enfant en lui donnant la parole. A l'articulation de ses pulsions, le désir ne s'éteint pas dans la satisfaction, mais, à l'intime de l'intime, il reste ouvert à l'Autre par la médiation du langage avec les autres.</w:t>
      </w:r>
    </w:p>
    <w:p>
      <w:pPr>
        <w:spacing w:after="120" w:before="0" w:line="360" w:lineRule="auto"/>
        <w:ind w:firstLine="283"/>
        <w:jc w:val="both"/>
      </w:pPr>
      <w:r>
        <w:rPr>
          <w:rFonts w:ascii="Garamond" w:hAnsi="Garamond"/>
          <w:sz w:val="24"/>
        </w:rPr>
        <w:t>9. LE CORPS ET LA DIFFÉRENCE. - Nous pouvons maintenant dire ce qu'est la violence. Elle est la force ou la ruse qui abuse l'homme en le détournant de l'obéissance à la parole qui lui donne corps. Ses effets sont visibles dans la transformation de la différence en opposition. Non plus l'homme et la femme quand il s'agit de la différence sexuelle, mais l'homme ou la femme. Non plus le mensonge et la vérité, quand il s'agit de la différence spirituelle, mais le mensonge ou la vérité. Non plus la vie et la mort quand il s'agit de la différence des membres dans l'unité d'un corps, mais la vie ou la mort.</w:t>
      </w:r>
    </w:p>
    <w:p>
      <w:pPr>
        <w:spacing w:after="120" w:before="0" w:line="360" w:lineRule="auto"/>
        <w:ind w:firstLine="283"/>
        <w:jc w:val="both"/>
      </w:pPr>
      <w:r>
        <w:rPr>
          <w:rFonts w:ascii="Garamond" w:hAnsi="Garamond"/>
          <w:sz w:val="24"/>
        </w:rPr>
        <w:t>Le pacte de la parole vraie et vivante excède une telle logique excluante. Il brise l'opposition stérilisante des contraires. Il l'excede car elle en est l'origine se manifestant dans le pardon. Le pardon institue toujours à nouveau l'homme dans le rapport à la différence originaire qui est don de l'Esprit. Ce faisant, il le délivre de l'opposition duelle et spéculaire d'un dédoublement qui nie la Parole originaire.</w:t>
      </w:r>
    </w:p>
    <w:p>
      <w:pPr>
        <w:spacing w:after="120" w:before="0" w:line="360" w:lineRule="auto"/>
        <w:ind w:firstLine="283"/>
        <w:jc w:val="both"/>
      </w:pPr>
      <w:r>
        <w:rPr>
          <w:rFonts w:ascii="Garamond" w:hAnsi="Garamond"/>
          <w:sz w:val="24"/>
        </w:rPr>
        <w:t>L'homme nouveau n'entre dans la paix que par le chemin de la différence. Ce chemin passe par le discernement des esprits : celui du consentement au désir de l'Autre et celui de son refus. Les psychanalystes parlent, à cet endroit, de « castration symbolique » qui est l'opération réintroduisant de génération en génération la chair de l'homme à la Parole de vie Originaire jusqu'à la fin. Cette opération par laquelle la parole marque du signe de l'altérité la vie qui s'engendre par l'opération de l'Esprit entre l'homme et la femme et fait le corps de l'humanité.</w:t>
      </w:r>
    </w:p>
    <w:p>
      <w:pPr>
        <w:spacing w:after="120" w:before="0" w:line="360" w:lineRule="auto"/>
        <w:ind w:firstLine="283"/>
        <w:jc w:val="both"/>
      </w:pPr>
      <w:r>
        <w:rPr>
          <w:rFonts w:ascii="Garamond" w:hAnsi="Garamond"/>
          <w:sz w:val="24"/>
        </w:rPr>
        <w:t>Quand elle apparaît à l'état brut, la violence est le résultat d'une confusion inconsciente entre deux termes d'une triade excluant le troisième. C'est cette exclusion qui fait du rapport duel un bloc où la fusion imaginaire des deux termes - la confusion - est prise pour l'unité de l'esprit. Or, lorsque la parole ne sépare ni ne tranche plus, le silence devient complicité excluante de tout autre. Le partenaire devient l'image idolâtrique du même où se focalise le refus inconscient de l'autre et l'occultation obstinée de toute ouverture à un Tiers. La structure de l'homme ne peut plus alors se définir comme un ensemble vivant dont la vie se caractérise par le fait que l'affectation d'un des éléments mobilise aussi les deux autres. La vie de l'esprit qu'implique une telle définition n'y est plus supportable et la violence se substitue au désir.</w:t>
      </w:r>
    </w:p>
    <w:p>
      <w:pPr>
        <w:spacing w:after="120" w:before="0" w:line="360" w:lineRule="auto"/>
        <w:ind w:firstLine="283"/>
        <w:jc w:val="both"/>
      </w:pPr>
      <w:r>
        <w:rPr>
          <w:rFonts w:ascii="Garamond" w:hAnsi="Garamond"/>
          <w:sz w:val="24"/>
        </w:rPr>
        <w:t>Si le principe de la cohérence du bloc est l'exclusion du tiers et la ressemblance dans la négation de la différence, la moindre dissemblance dégénérera en meurtre et/ou en suicide.</w:t>
      </w:r>
    </w:p>
    <w:p>
      <w:pPr>
        <w:spacing w:after="120" w:before="0" w:line="360" w:lineRule="auto"/>
        <w:ind w:firstLine="283"/>
        <w:jc w:val="both"/>
      </w:pPr>
      <w:r>
        <w:rPr>
          <w:rFonts w:ascii="Garamond" w:hAnsi="Garamond"/>
          <w:sz w:val="24"/>
        </w:rPr>
        <w:t>Dans cette perspective, on découvre avec horreur que la plus extrême violence est celle qui prend l'apparence de la douceur, que cache l'orgueil de la bonne éducation, de la politesse ou de la folie.</w:t>
      </w:r>
    </w:p>
    <w:p>
      <w:pPr>
        <w:spacing w:after="120" w:before="0" w:line="360" w:lineRule="auto"/>
        <w:ind w:firstLine="283"/>
        <w:jc w:val="both"/>
      </w:pPr>
      <w:r>
        <w:rPr>
          <w:rFonts w:ascii="Garamond" w:hAnsi="Garamond"/>
          <w:sz w:val="24"/>
        </w:rPr>
        <w:t>La violence a une vie. Elle détruit le lien d'unité de l'esprit dans la différence. C'est pourquoi elle s'en prend au corps, à l'incarnation. Expression de la négation de l'Esprit dont l'acte en vérité est de se donner dans la chair, elle prétend à une vie d'ange et/ou de bête. Alors elle détruit le corps en tant que Temple de l'Esprit.</w:t>
      </w:r>
    </w:p>
    <w:p>
      <w:pPr>
        <w:spacing w:after="120" w:before="0" w:line="360" w:lineRule="auto"/>
        <w:ind w:firstLine="283"/>
        <w:jc w:val="both"/>
      </w:pPr>
      <w:r>
        <w:rPr>
          <w:rFonts w:ascii="Garamond" w:hAnsi="Garamond"/>
          <w:sz w:val="24"/>
        </w:rPr>
        <w:t>S. Freud, Névrose, Psychose et perversion, Paris, 1973 :  « Deux mensonges d'enfants » (1913), p. 183 ; Résultats, idées, problèmes, IX, 1921-1938, Paris, 1984 : « La négation » p. 135 ; « Pourquoi la guerre ? » p. 203 ; Essais de psychanalyse, Paris, 1981. - E. Weil, Logique de la philosophie, Paris, 1950. - J. Lacan, Écrits, Paris, 1966 : « L'agressivité en psychanalyse », p. 101-24 ; « Introduction théorique aux fonctions de la psychanalyse en criminologie », p. 125-49. - La violence, Semaine des Intellectuels catholiques, dans Recherches et débats, n. 59, Paris, 1967. -- H. Arendt, Du mensonge à la violence, Paris, 1972. - R. Girard, La violence et le sacré, Paris, 1972 ; Des choses cachées depuis le commencement du monde, Paris, 1978. - D. Lassègue, Un parmi d'autres, Paris, 1978, p. 117-66 ; Le poids du réel, la souffrance, Paris, 1983 ; La chair envisagée, la génération symbolique, Paris, 1988, p. 99-130 et 165-92. - P. Beauchamp, L'Un et l'Autre Testament, t. 2 : « Accomplir les Écritures », Paris, 1990, voir dans l'index les entrées : « guerre », « sang », « sacrifice », « violence ». - P. Beauchamp et D. Lassègue, La violence dans la Bible, dans Cahiers Évangile n. 76, Paris, juin 1991.</w:t>
      </w:r>
    </w:p>
    <w:p>
      <w:pPr>
        <w:spacing w:after="120" w:before="0" w:line="360" w:lineRule="auto"/>
        <w:ind w:firstLine="283"/>
        <w:jc w:val="both"/>
      </w:pPr>
      <w:r>
        <w:rPr>
          <w:rFonts w:ascii="Garamond" w:hAnsi="Garamond"/>
          <w:sz w:val="24"/>
        </w:rPr>
        <w:t>Denis Vasse.</w:t>
      </w:r>
    </w:p>
    <w:p>
      <w:pPr>
        <w:spacing w:after="120" w:before="0" w:line="360" w:lineRule="auto"/>
        <w:ind w:firstLine="283"/>
        <w:jc w:val="both"/>
      </w:pPr>
      <w:r>
        <w:rPr>
          <w:rFonts w:ascii="Garamond" w:hAnsi="Garamond"/>
          <w:sz w:val="24"/>
        </w:rPr>
        <w:t>1. LA VIOLENCE JUSQU'EN SON EXTRÊME. - Si « les problèmes de la violence sont demeurés jusqu'ici très obscurs » (G. Sorel, Réflexions sur la violence, avant-propos de la première publication, 1946, p. 65), nul ne peut nier la réalité d'une violence qui, en Ce, s'est déchaînée jusqu'à l'extrême de l'horreur : les camps de concentration nazis et staliniens, les régimes totalitaires et les millions d'êtres supprimés sans autres raisons que celles de l'idéologie et de la terreur. C'est parce que nul homme et nul peuple ne savent vraiment de quoi ils peuvent devenir capables en matière de violence qu'il importe de garder mémoire de la violence sans précédent qui s'est exercée là où la domination de l'homme sur l'homme s'est voulue totale : « La terrifiante originalité du totalitarisme ne tient pas à ce qu'une nouvelle « idée » soit venue au monde, elle tient à des actes en rupture avec toute notre tradition qui ont littéralement pulvérisé nos catégories politiques et nos critères de jugement moral » (H. Arendt, Compréhension et politique, dans Esprit, juin 1980, p. 68). Ce totalitarisme, tel qu'Hannah Arendt l'a analysé, est moins l'objet d'une description que d'une réflexion sur les causes et les effets de la violence portée à l'extrême :</w:t>
      </w:r>
    </w:p>
    <w:p>
      <w:pPr>
        <w:spacing w:after="120" w:before="0" w:line="360" w:lineRule="auto"/>
        <w:ind w:firstLine="283"/>
        <w:jc w:val="both"/>
      </w:pPr>
      <w:r>
        <w:rPr>
          <w:rFonts w:ascii="Garamond" w:hAnsi="Garamond"/>
          <w:sz w:val="24"/>
        </w:rPr>
        <w:t>1° la violence qui, pour se diffuser partout et jusqu'au cœur de chaque être, exige que le corps social se transforme en masse d'individus indifférenciés qui ont perdu le désir et le droit de juger, de décider et d'agir en commun ; ils n'ont plus rien de commun dès lors que se sont effondrées ou ont été détruites ces structures qui, sous forme de classes sociales ou de partis politiques, liaient les individus les uns aux autres. Apparaît ici, comme en creux, que la première butée à l'expansion illimitée de la violence consiste dans l'existence d'un espace politique où les citoyens se rapportent les uns aux autres dans la diversité des groupes et des institutions qui structurent la vie politique.</w:t>
      </w:r>
    </w:p>
    <w:p>
      <w:pPr>
        <w:spacing w:after="120" w:before="0" w:line="360" w:lineRule="auto"/>
        <w:ind w:firstLine="283"/>
        <w:jc w:val="both"/>
      </w:pPr>
      <w:r>
        <w:rPr>
          <w:rFonts w:ascii="Garamond" w:hAnsi="Garamond"/>
          <w:sz w:val="24"/>
        </w:rPr>
        <w:t>2° la violence qui suppose que le lieu du pouvoir, grâce à la multiplication d'instances parallèles ou concurrentes, ne soit ni identifiable, ni localisable, ni assignable ; alors, à l'État de droit peut se substituer un régime qui se caractérise par « la règle de personne », l'omnipotence et l'omniprésence de la police, la dénonciation et la délation systématisées, la main-mise sur les libertés par voie de menaces ou d'intimidations, la possibilité d'être arrêté pour des raisons inconnues ou arbitraires. Sont ainsi détruits les deux piliers de toute forme habituelle de gouvernement : le pouvoir et la loi. Là où ils ne garantissent plus la permanence d'un monde commun entre les hommes, l'individu entre dans cette « expérience absolue de non-appartenance au monde » (H. Arendt, Système totalitaire, p. 226) qui est le résultat d'une violence devenue interne au corps social.</w:t>
      </w:r>
    </w:p>
    <w:p>
      <w:pPr>
        <w:spacing w:after="120" w:before="0" w:line="360" w:lineRule="auto"/>
        <w:ind w:firstLine="283"/>
        <w:jc w:val="both"/>
      </w:pPr>
      <w:r>
        <w:rPr>
          <w:rFonts w:ascii="Garamond" w:hAnsi="Garamond"/>
          <w:sz w:val="24"/>
        </w:rPr>
        <w:t>3° la violence quand l'idéologie - prise dans son acception étymologique de « logique d'une idée » - veut, à partir d'une simple prémisse et par déduction logique, expliquer le mouvement de l'histoire comme un processus unique, cohérent et prévisible. Ce n'est pas à la prémisse qu'est imputable le caractère totalitaire, mais au processus logique qui, délié de tout rapport à l'expérience et au réel, peut aller jusqu'à affirmer l'existence d'une réalité plus vraie que la réalité : c'est la cohérence fictive de la « surréalité idéologique » que la terreur veut imposer au réel. L'idéologie se déploie et se réalise comme logique de violence coercitive et répressive envers l'ensemble de la société : redoutable danger de l'idéologie qui, dans sa prétention scientifique à dire le sens de l'histoire, refuse à l'homme ce droit de juger par soi-même qui est identiquement devoir de penser par soi-même, et interdit aux citoyens ce droit à avoir leur propre opinion qui est identiquement devoir de respecter l'opinion d'autrui.</w:t>
      </w:r>
    </w:p>
    <w:p>
      <w:pPr>
        <w:spacing w:after="120" w:before="0" w:line="360" w:lineRule="auto"/>
        <w:ind w:firstLine="283"/>
        <w:jc w:val="both"/>
      </w:pPr>
      <w:r>
        <w:rPr>
          <w:rFonts w:ascii="Garamond" w:hAnsi="Garamond"/>
          <w:sz w:val="24"/>
        </w:rPr>
        <w:t>4° la violence des camps, laboratoires d'expérience en domination totale, qui révèlent l'essence même du gouvernement totalitaire : « Les camps de concentration et d'extermination des régimes totalitaires servent de laboratoires où la croyance fondamentale du totalitarisme - tout est possible - se trouve vérifiée » (H. Arendt, Système Totalitaire, p. 173) ; mais la conviction que tout est possible et que tout est permis n'a conduit qu'à prouver que tout peut être détruit jusqu'à l'anéantissement. Si la violence peut priver la liberté humaine de ce qui semble sa raison d'être, si elle peut vouloir dépouiller l'homme de ce qui le rendait humain pour mieux l'asservir à la peur de la mort et le rendre « superflu » à ses propres yeux, elle ne peut pas détruire tout l'homme en tout homme : en fait preuve un récit comme celui de Primo Levi, Si c'est un homme (Paris, 1987), où, à la question de savoir jusqu'où un homme reste un homme et quand il cesse de l'être, il n'est de réponse que le geste de Lorenzo lui apportant une gamelle de soupe : « à lui je dois de ne pas avoir oublié que moi aussi j'étais un homme » (p. 132).</w:t>
      </w:r>
    </w:p>
    <w:p>
      <w:pPr>
        <w:spacing w:after="120" w:before="0" w:line="360" w:lineRule="auto"/>
        <w:ind w:firstLine="283"/>
        <w:jc w:val="both"/>
      </w:pPr>
      <w:r>
        <w:rPr>
          <w:rFonts w:ascii="Garamond" w:hAnsi="Garamond"/>
          <w:sz w:val="24"/>
        </w:rPr>
        <w:t>2. SE REFUSER À LA VIOLENCE. - L'homme n'échappe pas à la violence : « jamais l'homme ne sort du domaine où la violence, la peur sont possibles » écrit É. Weil dans la Logique de la philosophie (p. 21). La peur et le mensonge - ces deux armes de toute dictature selon J. Patocka - comme les rivalités d'intérêts et les égoïsmes individuels obligent « l'homme qui veut être raisonnable, qui se veut raison » à se tourner vers ce qui le nie et à regarder la violence pour lui faire face : il en va d'une décision et d'un engagement auxquels personne ne pourra se substituer à lui. L'être qui reconnaît la violence manifeste qu'il n'est pas enfermé en elle, aveuglé par elle, investi par elle comme s'il n'était plus que violence : il n'est pas soumis à la violence comme à une fatalité qui l'enchaîne et le broie ; il peut se décider et s'orienter selon un autre point de vue que celui de l'homme de la violence en se reconnaissant porteur de ce qui est autre que la violence et en étant « décidé à mourir plutôt qu'à faire le sacrifice de la raison » (ibid p. 20). Le refus de la violence se signifie dans le choix de la raison : « quand et si tous les hommes ne veulent qu'être contents, quand personne ne cherchera plus la satisfaction et l'agrément, quand personne ne séduira plus personne, ne menacera plus personne, quand tous ensemble voleront au secours de celui qui souffre de la passion, alors, et seulement alors, le philosophe pourra vivre sans peur de la peur : la raison aura pénétré toute l'existence de l'homme et de l'humanité » (ibid., p. 20). Certes, le violent peut toujours imposer les moyens de la violence et le monde peut toujours sombrer à nouveau dans la pure violence ; la violence des choses et des événements peut toujours l'emporter sur la volonté de donner un sens à l'histoire, car, comme É. Weil aimait à le dire, « la morale et le cours du monde ne sont pas accordés entre eux ». Mais l'homme qui se veut animal raisonnable, politique et être de langage n'est pas nécessairement vaincu par la violence qu'il souhaite voir disparaître du monde : faisant le choix de la raison avec d'autres, il peut œuvrer à ce que diminue effectivement la quantité de violence qui entre dans la vie de chacun, car « la raison ne peut être anéantie que si tous les hommes raisonnables sont réellement et littéralement tués » (H. Arendt, Les Politiques, p. 88).</w:t>
      </w:r>
    </w:p>
    <w:p>
      <w:pPr>
        <w:spacing w:after="120" w:before="0" w:line="360" w:lineRule="auto"/>
        <w:ind w:firstLine="283"/>
        <w:jc w:val="both"/>
      </w:pPr>
      <w:r>
        <w:rPr>
          <w:rFonts w:ascii="Garamond" w:hAnsi="Garamond"/>
          <w:sz w:val="24"/>
        </w:rPr>
        <w:t>Si la violence est toujours ultimement muette, aveugle et meurtrière, s'ouvrir au dialogue est aussi se détourner de cette violence où s'abîme toute parole ; accepter de discuter et de débattre signifie l'accueil et la reconnaissance d'autrui comme celui dont la présence, la parole et l'agir s'imposent si la vie sociale repose bien sur l'interdit primordial du « tu ne tueras pas ». L'homme qui se veut raisonnable, c'est-à-dire qui se reconnaît « ni brute, ni dieu », peut alors comprendre le dialogue comme ce « souci du monde commun, qui reste inhumain en un sens très littéral, tant que des hommes n'en débattent pas constamment. Nous humanisons ce qui se passe dans le monde et en nous en en parlant, et, dans ce parler, nous apprenons à être humains » (H. Arendt, ibid p. 34-35).</w:t>
      </w:r>
    </w:p>
    <w:p>
      <w:pPr>
        <w:spacing w:after="120" w:before="0" w:line="360" w:lineRule="auto"/>
        <w:ind w:firstLine="283"/>
        <w:jc w:val="both"/>
      </w:pPr>
      <w:r>
        <w:rPr>
          <w:rFonts w:ascii="Garamond" w:hAnsi="Garamond"/>
          <w:sz w:val="24"/>
        </w:rPr>
        <w:t>S'il importe de se refuser à la violence au nom de la raison, l'époque moderne n'a-t-elle pas montré combien la raison qui soumet tout aux exigences de la rationalité et du calcul peut se retourner en son contraire ou comment la violence peut s'appuyer sur ce qui semblait devoir la nier ? B. d'Argent écrivait ainsi : « La violence a trouvé dans le fascisme et le totalitarisme les modèles historiques de son existence paradoxale de violence usant pour s'exercer des armes mêmes que l'on croyait les plus aptes à la désarmer définitivement : la culture et la raison » (dans Études, mars 1987, p. 364). « Désarmer la violence » n'est pas la décision d'un jour ni l'œuvre d'un moment : c'est une tâche proprement politique si l'on considère avec É. Weil que « le progrès vers la non-violence définit pour le politique le sens de l'histoire » (Philosophie politique, p. 233). Encore faut-il reconnaître ce que le politique suppose : la pluralité humaine et le désir de se rapporter à d'autres dans le cadre d'une Cité. Feront alors violence ces actes et ces paroles qui sont jetés au monde comme si l'on était seul à parler et à agir et comme si l'on pouvait se passer de s'articuler à autrui en posant ces mots et ces actes qui créent un monde.</w:t>
      </w:r>
    </w:p>
    <w:p>
      <w:pPr>
        <w:spacing w:after="120" w:before="0" w:line="360" w:lineRule="auto"/>
        <w:ind w:firstLine="283"/>
        <w:jc w:val="both"/>
      </w:pPr>
      <w:r>
        <w:rPr>
          <w:rFonts w:ascii="Garamond" w:hAnsi="Garamond"/>
          <w:sz w:val="24"/>
        </w:rPr>
        <w:t>Ici, la réflexion sur la violence ne semble pas séparable de la question de l'État : quelles que soient les sociétés et les situations, c'est contre lui ou à cause de lui, en raison de son impéritie ou par suite de ses prétentions, par ce qu'il est ou en dépit de ce qu'il fait que la violence surgit au cœur de la vie publique. Tous les États ont leur origine dans la violence sous une forme ou sous une autre et ils en portent la marque. En effet, au cours des âges, l'État a peu à peu pris en charge la violence publique dont l'usage a été retiré aux individus et soustrait au domaine des initiatives et des existences individuelles : « un des traits les plus caractéristiques de l'État moderne, et de l'État qui se veut souverain, est sa prétention au monopole de l'emploi de la violence », écrivait É. Weil (Essais et conférences, t. 2, p. 365). Seul l'État a le droit d'user de la violence ; la possibilité reconnue à l'individu de répondre à la violence par la violence se trouve ramenée au seul cas de légitime défense. Cependant la confiscation par l'État de l'emploi de la violence sociale ne signifie pas la disparition de la conflictualité sociale : la violence du droit et de l'ordre étatique est corrélative de l'inégale distribution du pouvoir aux différents groupes sociaux dans l'appareil d'État. Comme Marx l'avait bien vu, l'État peut tendre à exprimer et pérenniser la domination d'un groupe social sur d'autres : seule la violence révolutionnaire, engendrée par l'évolution des rapports de force, lui semblait pouvoir renverser ce rapport de domination.</w:t>
      </w:r>
    </w:p>
    <w:p>
      <w:pPr>
        <w:spacing w:after="120" w:before="0" w:line="360" w:lineRule="auto"/>
        <w:ind w:firstLine="283"/>
        <w:jc w:val="both"/>
      </w:pPr>
      <w:r>
        <w:rPr>
          <w:rFonts w:ascii="Garamond" w:hAnsi="Garamond"/>
          <w:sz w:val="24"/>
        </w:rPr>
        <w:t>Accorder à l'État, à la suite de Max Weber, le monopole de la violence légitime n'implique pas de le définir par la violence dont il est le détenteur : sa finalité propre est d'aider la communauté historique à réaliser son histoire en se dotant d'institutions, en définissant des fonctions et des rôles, en répartissant des pouvoirs et en reconnaissant des droits. En effet, la rationalité, trait caractéristique de la société moderne, suppose la collaboration de tous : l'État moderne a pour charge d'assurer cette coopération dans une société qui est celle de la lutte rationnelle et calculatrice contre la nature et qui a besoin d'ordre et de paix : la violence spontanée est alors « le plus grand des maux pour une société moderne, calculatrice, rationnelle, technicienne, organisée selon le critère du rendement » (É. Weil, Éssais et c., t. 2, p. 383).</w:t>
      </w:r>
    </w:p>
    <w:p>
      <w:pPr>
        <w:spacing w:after="120" w:before="0" w:line="360" w:lineRule="auto"/>
        <w:ind w:firstLine="283"/>
        <w:jc w:val="both"/>
      </w:pPr>
      <w:r>
        <w:rPr>
          <w:rFonts w:ascii="Garamond" w:hAnsi="Garamond"/>
          <w:sz w:val="24"/>
        </w:rPr>
        <w:t>Que l'État démocratique moderne ait pour fondement le respect de la dignité et des droits de l'homme ne signifie pas que le vivre ensemble des citoyens, en tant que sujets autonomes et raisonnables, soit à l'abri de toute violence : des besoins vitaux peuvent ne pas être satisfaits car les rapports économiques ne tendent pas d'eux-mêmes à réaliser la justice pour tous ; la vie de la Cité peut sembler dénuée de sens alors même qu'il revient aux citoyens de se rapporter les uns aux autres pour que leur existence politique soit sensée. Ce n'est pas la violence inter-individuelle qui constitue le problème majeur des démocraties modernes, mais cette violence structurelle qui exclut de l'instruction, de l'emploi et du pouvoir des pans entiers de population à l'échelle d'un pays comme à l'échelle du monde. Ainsi, l'État reste un enjeu : la vie politique est inéluctablement marquée par la lutte pour conquérir, conserver ou reprendre le pouvoir ; en tant que lutte pour la domination politique, elle est toujours tentative de modifier la structure de pouvoir existante. L'État est souvent violent parce qu'il est toujours l'enjeu d'une violence inéliminable.</w:t>
      </w:r>
    </w:p>
    <w:p>
      <w:pPr>
        <w:spacing w:after="120" w:before="0" w:line="360" w:lineRule="auto"/>
        <w:ind w:firstLine="283"/>
        <w:jc w:val="both"/>
      </w:pPr>
      <w:r>
        <w:rPr>
          <w:rFonts w:ascii="Garamond" w:hAnsi="Garamond"/>
          <w:sz w:val="24"/>
        </w:rPr>
        <w:t>4. À L'ÂGE DES RÉVOLUTIONS. - Comment la violence de l'oppression n'appellerait-elle pas la violence révolutionnaire, non pour substituer une violence à une autre, mais pour établir un nouvel ordre de liberté ? J. Freund désigne la révolution comme « un renversement violent du pouvoir établi avec l'appui des masses ou du peuple sous l'autorité de groupes animés par un programme idéologique » (L'essence du politique, p. 570). La violence révolutionnaire semble parfois la seule réponse possible quand une partie de la population considère ou ressent ses conditions de vie ou la politique des gouvernants comme une violence injustifiée à son égard, ou encore lorsque l'exaspération des contradictions internes à une société historique ne laisse plus le choix qu'entre différentes sortes de violences. Le risque que comporte la violence révolutionnaire est celui du désordre et de toutes ses conséquences pour une société quand on sort des voies ordinaires que permet le jeu normal des institutions : sans répéter avec Goethe que « mieux vaut une injustice qu'un désordre » - faut-il rappeler que l'injustice est un désordre aussi profond que violent ? -, il importe de ne pas sous-estimer la logique destructrice de la violence révolutionnaire dans des sociétés aux rouages aussi complexes que délicats.</w:t>
      </w:r>
    </w:p>
    <w:p>
      <w:pPr>
        <w:spacing w:after="120" w:before="0" w:line="360" w:lineRule="auto"/>
        <w:ind w:firstLine="283"/>
        <w:jc w:val="both"/>
      </w:pPr>
      <w:r>
        <w:rPr>
          <w:rFonts w:ascii="Garamond" w:hAnsi="Garamond"/>
          <w:sz w:val="24"/>
        </w:rPr>
        <w:t>Hannah Arendt, qui a longuement réfléchi sur le phénomène révolutionnaire dans les temps modernes et qui ne cachait pas sa conviction que la violence détruit l'espace politique, considérait pourtant qu'il y avait une forme de violence acceptable : la violence qui permet de se libérer de ce qui asservit - pauvreté, domination politique étrangère ou domestique - avant de créer un ordre de liberté. Cependant, reconnaissait-elle, il est difficile « de faire le départ de ce qui est libération et de ce qui est liberté dans des circonstances historiques données » (Essai sur la révolution, p. 47), et la tâche de libération ne garantit pas l'établissement de la liberté : cette libération, au besoin par les moyens de la violence, est le préalable nécessaire à la possible fondation de l'espace politique comme espace de liberté. Au demeurant, elle ne pense pas l'événement révolutionnaire comme surgissement d'une violence imprévue ou projetée : elle s'intéresse aux révolutions parce qu'elles sont « les seuls événements politiques qui nous placent directement, inéluctablement, devant le problème du commencement » (ibid., p. 25) et manifestent la primauté du politique avec « la coïncidence de l'idée de liberté et de celle de 'nouveau commencement' » (ibid. p. 37). La révolution peut donc être non-violente et témoigner de la force de la liberté contre toute forme de contrainte et à l'égard de toute figure de pouvoir où se reconnaît le rapport maître-esclave. L'effondrement des États communistes est-européens a montré que la violence ne pouvait opprimer sans fin la liberté, que la non-violence pouvait briser le cercle proprement infernal de la violence tout en la démasquant, et que le véritable enjeu était moins du côté de la violence que du côté du pouvoir. Faut-il alors opposer avec Paul Ricoeur l'éthique et l'historique ? « La conscience s'oppose comme éthique au cours historique. L'histoire dit : violence. La conscience bondit et dit : amour. Par ce bond, elle pose une fin à l'histoire : sa suppression comme violence ; en même temps, elle pose l'homme comme l'ami possible de l'homme. Le non-violent croit et espère que la liberté peut entamer le destin » (Histoire et vérité, p. 237-38). Ne faut-il pas plutôt suivre H. Arendt qui voit dans le révolutionnaire l'homme qui quitte le domaine privé de sa vie et de ses intérêts pour « exposer sa vie et sa personne aux risques de la vie publique » (l'ies p., p. 86) et qui désire la constitution d'un nouveau corps politique incarnant l'exigence de liberté ? Il s'agit alors de « fonder la liberté » et donc de penser le pouvoir dans sa différence d'avec la violence.</w:t>
      </w:r>
    </w:p>
    <w:p>
      <w:pPr>
        <w:spacing w:after="120" w:before="0" w:line="360" w:lineRule="auto"/>
        <w:ind w:firstLine="283"/>
        <w:jc w:val="both"/>
      </w:pPr>
      <w:r>
        <w:rPr>
          <w:rFonts w:ascii="Garamond" w:hAnsi="Garamond"/>
          <w:sz w:val="24"/>
        </w:rPr>
        <w:t>5. LE POUVOIR OU L'AUTRE DE LA VIOLENCE. - Le pouvoir est en général pensé comme domination : on y reconnaît la figure de la contrainte, de la maîtrise, voire de l'oppression, c'est-à-dire d'une certaine violence intrinseque au rapport gouvernants-gouvernés. C'est ainsi que, si le pouvoir étatique signifie la possession de la violence légitime, l'enjeu politique fondamental consiste à déterminer qui détiendra et exercera le pouvoir. À l'écart d'une tradition politique ancienne et en rupture avec elle, H. Arendt tente de penser autrement la relation du pouvoir à la violence, et ce, à la lumière de ces expériences politiques modernes que furent les révolutions. Pour elle, pouvoir et violence s'opposent de par leur nature même : en effet, « le pouvoir correspond à l'aptitude de l'homme à agir, et à agir de façon concertée. Le pouvoir n'est jamais une propriété individuelle : il appartient à un groupe et continue de lui appartenir aussi longtemps que ce groupe n'est pas divisé » (Du mensonge à la v., p. 144). Ainsi, le pouvoir n'est pas ce que l'homme peut acquérir, posséder, transmettre à d'autres : il ne vient pas à l'existence d'ailleurs que de cet espace où des hommes agissent ensemble, et il n'est donc attribuable à aucune personne singulière. C'est lorsque le pouvoir commence à se perdre que s'instaure le règne de la violence : « un pouvoir qui se sent diminué est tenté de compenser par la violence cette perte de pouvoir. Lorsque la violence n'est plus soutenue ni limitée par le pouvoir, on assiste à ce retournement bien connu, où les moyens deviennent leur propre fin. La fin est alors déterminée par les moyens - les moyens de la destruction - et la conséquence est que cette fin conduit à la destruction de tout pouvoir » (ibid, p. 155).</w:t>
      </w:r>
    </w:p>
    <w:p>
      <w:pPr>
        <w:spacing w:after="120" w:before="0" w:line="360" w:lineRule="auto"/>
        <w:ind w:firstLine="283"/>
        <w:jc w:val="both"/>
      </w:pPr>
      <w:r>
        <w:rPr>
          <w:rFonts w:ascii="Garamond" w:hAnsi="Garamond"/>
          <w:sz w:val="24"/>
        </w:rPr>
        <w:t>H. Arendt ne rejette donc pas tout élément de violence du pouvoir, mais elle affirme la prééminence du pouvoir sur la violence car « la violence peut détruire le pouvoir, elle est incapable de le créer » (ibid, p. 157). Quand la violence détruit le pouvoir, elle s'appelle terreur ; quand le pouvoir manque, la violence occupe l'espace déserté, mais elle le détruit en tant qu'espace politique, c'est-à-dire espace où des hommes se rapportent les uns aux autres par l'action et par la parole et non selon les rapports dominants-dominés et moyens-fins qui caractérisent la violence.</w:t>
      </w:r>
    </w:p>
    <w:p>
      <w:pPr>
        <w:spacing w:after="120" w:before="0" w:line="360" w:lineRule="auto"/>
        <w:ind w:firstLine="283"/>
        <w:jc w:val="both"/>
      </w:pPr>
      <w:r>
        <w:rPr>
          <w:rFonts w:ascii="Garamond" w:hAnsi="Garamond"/>
          <w:sz w:val="24"/>
        </w:rPr>
        <w:t>Comment éviter que le pouvoir ne se résorbe en violence ? Comment donner au pouvoir, toujours fragile et menacé par la violence, une forme et une structure qui lui permettent de durer ? Comment donner à l'événement qui rompt les chaînes de la causalité historique et marque un nouveau commencement une permanence qui ne trahisse pas ce moment d'incandescence du politique ? Peut-être s'agit-il moins ici de se donner les moyens et les procédures pour limiter un pouvoir qui serait menaçant - la démarche habituelle à la tradition libérale - que de chercher comment se préserver de la violence en fondant un corps politique. Il s'agit de « l'établissement de la liberté, c'est-à-dire l'établissement d'un corps politique qui garantit l'espace où la liberté peut apparaître. Dans les conditions modernes, l'acte par lequel s'accomplit l'établissement d'un corps politique se confond avec l'élaboration d'une constitution » (Essai sur la r., p. 180-81). Il s'agit ici moins de magnifier le geste inaugural par lequel des « Pères fondateurs » déterminent une loi fondamentale que de prendre conscience de la fragilité de l'espace politique : ce sont des hommes qui se donnent cet espace de liberté où ils peuvent vivre, agir et juger en commun - mais cet espace n'est pas donné une fois pour toutes, car il faut sans cesse le vouloir ; ce sont des hommes qui, par leur désir d'agir ensemble, font naître le pouvoir - ce désir d'agir ensemble doit rester au fondement du pouvoir qui les lie. Pouvoir et liberté ne s'opposent pas ; ils s'appartiennent l'un à l'autre et se renforcent mutuellement. Il importe alors d'exprimer ces principes et ces règles dans un texte normatif : fruits d'une pratique politique et d'une expérience historique, ils constituent des traits permanents du politique. C'est au pouvoir des mots et de la loi qu'est alors confié le soin de garantir l'espace politique contre l'anti-politique par excellence : la violence.</w:t>
      </w:r>
    </w:p>
    <w:p>
      <w:pPr>
        <w:spacing w:after="120" w:before="0" w:line="360" w:lineRule="auto"/>
        <w:ind w:firstLine="283"/>
        <w:jc w:val="both"/>
      </w:pPr>
      <w:r>
        <w:rPr>
          <w:rFonts w:ascii="Garamond" w:hAnsi="Garamond"/>
          <w:sz w:val="24"/>
        </w:rPr>
        <w:t>6. SOUS LA VISÉE DU DROIT. - Dans ces moments et ces lieux où l'être humain éprouve la violence dans la chair de son existence, où résister à son emprise et se battre contre son déferlement ne sont pas un choix, mais le devoir de défendre sa propre humanité, il s'agit de déterminer au-delà de quelle limite disparaît la possibilité de se rapporter à d'autres et de vivre avec eux. Parler des limites au-delà desquelles l'espace politique meurt, c'est aussi parler des bornes que la conscience morale et la volonté politique doivent assigner à une violence qui ne cesse de renaître ; parler de limites et de bornes, c'est parler le langage du droit.</w:t>
      </w:r>
    </w:p>
    <w:p>
      <w:pPr>
        <w:spacing w:after="120" w:before="0" w:line="360" w:lineRule="auto"/>
        <w:ind w:firstLine="283"/>
        <w:jc w:val="both"/>
      </w:pPr>
      <w:r>
        <w:rPr>
          <w:rFonts w:ascii="Garamond" w:hAnsi="Garamond"/>
          <w:sz w:val="24"/>
        </w:rPr>
        <w:t>En toute société, le droit joue un rôle régulateur : en déterminant le permis et l'interdit, il fournit ces règles sans lesquelles la Cité ne serait peut-être plus qu'une juxtaposition d'individus livrés à la violence des violents et à l'arbitraire de chacun ; il permet de réguler et d'ordonner les relations des hommes entre eux, et constitue ainsi un élément de stabilisation des sociétés ; il permet alors un espace social car, si l'établissement de relations d'échanges et de collaboration n'est plus possible du fait de la violence, de l'anarchie ou du désordre, il n'y a plus de société. En tant que médiation entre l'éthique et le politique, le droit exprime et donne forme à ces régulations dont l'origine est à la fois la volonté politique d'organiser une société viable et le souci éthique de fonder le vivre ensemble sur des valeurs communes. Il permet ainsi de placer sous la visée du juste les conflits qui déchirent une société : il met en place des institutions, il établit des procédures, il permet cet espace du discours contradictoire et de l'argumentation où la parole échangée brise le mur de la violence, il a recours à la force étatique mais dans les limites auxquelles s'oblige l'État de droit et il vit de ce discernement du juste et de l'injuste sans lequel il ne serait plus que le simulacre de lui-même.</w:t>
      </w:r>
    </w:p>
    <w:p>
      <w:pPr>
        <w:spacing w:after="120" w:before="0" w:line="360" w:lineRule="auto"/>
        <w:ind w:firstLine="283"/>
        <w:jc w:val="both"/>
      </w:pPr>
      <w:r>
        <w:rPr>
          <w:rFonts w:ascii="Garamond" w:hAnsi="Garamond"/>
          <w:sz w:val="24"/>
        </w:rPr>
        <w:t>Depuis les Romains, le droit est pour la conscience commune : « id quod justum est » ; le droit porte le souci de la justice comme sa raison d'être et sa fin. Il ne s'agit pas ici de cette justice abstraite qui n'est souvent que l'autre face du refus de vivre la patience et l'ambiguïté d'une tâche qui, pour rester elle-même juste, doit accepter de vivre la difficile tension entre le souhaitable et le possible ; il s'agit de cette détermination du juste qui s'opère au plus près des situations à la fois changeantes et précaires. En chaque moment de l'histoire résonne la question qui nous vient des lointains de l'Antiquité : « peut-on vivre selon la justice dans une Cité qui ne peut que demeurer injuste et violente ? ». La justice n'est pas seulement l'exigence d'une éthique personnelle, mais l'enjeu d'une organisation sociale qui ne s'abandonne pas aux séductions de la violence. Quand une société cherche à donner figure à la justice tout en sachant qu'aucun droit ne lui correspondra adéquatement, quand elle se place sous cette visée du juste en se donnant les mots du droit et les moyens de l'incarner, elle n'est pas loin de cette foi du non-violent qui, selon Ricoeur, « n'est pas en marge du temps », mais plutôt « intempestif, inactuel, comme la présence anticipée, possible et offerte d'une autre époque qu'une longue et douloureuse « médiation » politique doit rendre historique. Il est la contrepartie d'espérance de la contingence de l'histoire, d'une histoire non garantie » (Histoire et vérité, p. 238-39).</w:t>
      </w:r>
    </w:p>
    <w:p>
      <w:pPr>
        <w:spacing w:after="120" w:before="0" w:line="360" w:lineRule="auto"/>
        <w:ind w:firstLine="283"/>
        <w:jc w:val="both"/>
      </w:pPr>
      <w:r>
        <w:rPr>
          <w:rFonts w:ascii="Garamond" w:hAnsi="Garamond"/>
          <w:sz w:val="24"/>
        </w:rPr>
        <w:t>La justice n'est pas seulement l'appel entendu comme le cri et la revendication d'autrui qui demande justice : c'est aussi la promesse que porte en elle une justice que l'homme désire de tout son être et depuis les origines de son histoire. Promesse que l'homme n'est pas l'être des violences débridées qui tue sans égards et vit sans souci d'autrui, mais qu'il veut, du plus profond de ce qui le meut, mesurer ses actes à l'aune de l'humain, respecter ces règles où s'énoncera son désir de droiture et vivre ces valeurs qui l'arrachent à lui-même et le tournent vers ce qu'il ne peut se donner. La justice met l'homme en mouvement : chaque pas qu'il fait sur ce chemin où il combat toute forme d'injustice et s'exerce à la justice le lie un peu plus et un peu mieux à chacun et à tous. Vivre la justice avec et pour d'autres, c'est alors chercher à répondre à cette interrogation sur l'homme, sur la société et sur leur sens, que ne cesse de rouvrir une violence dont les cendres ne veulent pas s'éteindre.</w:t>
      </w:r>
    </w:p>
    <w:p>
      <w:pPr>
        <w:spacing w:after="120" w:before="0" w:line="360" w:lineRule="auto"/>
        <w:ind w:firstLine="283"/>
        <w:jc w:val="both"/>
      </w:pPr>
      <w:r>
        <w:rPr>
          <w:rFonts w:ascii="Garamond" w:hAnsi="Garamond"/>
          <w:sz w:val="24"/>
        </w:rPr>
        <w:t>G. Sorel, Réflexions sur la violence, Paris, 1946. - E. Weil, Logique de la philosophie, Paris, 1950. - P. Ricoeur, Histoire et vérité, Paris, 1955. - E. Weil, Philosophie politique, Paris, 1956. - F. Fanon, Les damnés de la terre, Paris, 1961. - H. Arendt, On Revolution, New York, 1963 ; trad fr., Essai sur la révolution, Paris, 1967. - J. Freund, L'essence du politique, Paris, 1965. - G. Balandier, Anthropologie politique, Paris, 1967. - H. Arendt, Men in Dark Times, New York, 1968 ; trad fr., Les hommes dans les ténèbres, Paris, 1974. - É. Weil, Essais et conférences, t. 2, ch. 16, L'État et la violence, Paris, 1971. - R. Girard, La violence et le Sacré, Paris, 1972. - H. Arendt, Crises of the Republic, New York, 1972 ; trad fr., Du mensonge à la violence, Paris, 1972 ; Le système totalitaire, Paris, 1972 (= 3e partie de The Origins of Totalitarianism, 5e éd., New York, 1973). - Y. Michaud, La violence et politique, Paris, 1978. - J.-C. Chesnais, Histoire de la violence, Paris, 1981. - P. Levi, Si c'est un homme, Paris, 1987. - B. Vergote, Esprit, violence et raison, dans Études, mars 1987. - E. Herr, La violence : nécessité ou liberté ?, Namur, 1990.</w:t>
      </w:r>
    </w:p>
    <w:p>
      <w:pPr>
        <w:spacing w:after="120" w:before="0" w:line="360" w:lineRule="auto"/>
        <w:ind w:firstLine="283"/>
        <w:jc w:val="both"/>
      </w:pPr>
      <w:r>
        <w:rPr>
          <w:rFonts w:ascii="Garamond" w:hAnsi="Garamond"/>
          <w:sz w:val="24"/>
        </w:rPr>
        <w:t>François-Xavier Dumortier.</w:t>
      </w:r>
    </w:p>
    <w:p>
      <w:pPr>
        <w:spacing w:after="120" w:before="0" w:line="360" w:lineRule="auto"/>
        <w:ind w:firstLine="283"/>
        <w:jc w:val="both"/>
      </w:pPr>
      <w:r>
        <w:rPr>
          <w:rFonts w:ascii="Garamond" w:hAnsi="Garamond"/>
          <w:sz w:val="24"/>
        </w:rPr>
        <w:t>II. RÉPONSE CHRÉTIENNE</w:t>
      </w:r>
    </w:p>
    <w:p>
      <w:pPr>
        <w:spacing w:after="120" w:before="0" w:line="360" w:lineRule="auto"/>
        <w:ind w:firstLine="283"/>
        <w:jc w:val="both"/>
      </w:pPr>
      <w:r>
        <w:rPr>
          <w:rFonts w:ascii="Garamond" w:hAnsi="Garamond"/>
          <w:sz w:val="24"/>
        </w:rPr>
        <w:t>A. Dans la Bible</w:t>
      </w:r>
    </w:p>
    <w:p>
      <w:pPr>
        <w:spacing w:after="120" w:before="0" w:line="360" w:lineRule="auto"/>
        <w:ind w:firstLine="283"/>
        <w:jc w:val="both"/>
      </w:pPr>
      <w:r>
        <w:rPr>
          <w:rFonts w:ascii="Garamond" w:hAnsi="Garamond"/>
          <w:sz w:val="24"/>
        </w:rPr>
        <w:t>On pourrait dire sans exagérer que le thème de la violence constitue l'un des axes majeurs de la Bible. En effet, après Gen. 3 où nous assistons à une violence faite à Dieu, apparaît une série longue et continue de meurtres et d'oppressions. L'Ancien Testament ne contient pas moins de 600 passages où l'on voit se détruire ou s'exterminer des peuples, des rois et des individus. Pire encore, le Dieu des Hébreux ordonne lui-même près de cent fois les massacres, encourage à la guerre, et près de mille fois sa colère engendre la ruine ou la vengeance. Une enquête menée au plan du vocabulaire révèle plus de cent mots connotant la violence (cf. R. Schwager, Brauchen wir einen Sündenbock ?, Munich, 1978). Nous verrons : 1. Le double paradigme de la violence. - 2. La violence humaine. - 3. La violence divine. - 4. La violence dépassée. - 5. Le N.T. et la violence.</w:t>
      </w:r>
    </w:p>
    <w:p>
      <w:pPr>
        <w:spacing w:after="120" w:before="0" w:line="360" w:lineRule="auto"/>
        <w:ind w:firstLine="283"/>
        <w:jc w:val="both"/>
      </w:pPr>
      <w:r>
        <w:rPr>
          <w:rFonts w:ascii="Garamond" w:hAnsi="Garamond"/>
          <w:sz w:val="24"/>
        </w:rPr>
        <w:t>1. LE DOUBLE PARADIGME DE LA VIOLENCE. - La Bible atteste sans cesse que la relation entre Dieu et l'homme est conflictuelle et que ce conflit engendre toutes les formes de violences entre les hommes : entre homme et femme, entre frères, entre clans, entre nations, entre l'homme et les animaux. Mais comment expliquer ce phénomène ? R. Girard, en recherchant l'origine de la violence dans le mimétisme, fournit un modèle explicatif intéressant. Pour s'approprier une chose, on imite celui qui la possède, et quand deux êtres veulent le même objet la violence entre en scène.</w:t>
      </w:r>
    </w:p>
    <w:p>
      <w:pPr>
        <w:spacing w:after="120" w:before="0" w:line="360" w:lineRule="auto"/>
        <w:ind w:firstLine="283"/>
        <w:jc w:val="both"/>
      </w:pPr>
      <w:r>
        <w:rPr>
          <w:rFonts w:ascii="Garamond" w:hAnsi="Garamond"/>
          <w:sz w:val="24"/>
        </w:rPr>
        <w:t>1° Le paradigme de la violence envers Dieu, le mimétisme au niveau de l'être : Gen. 3. - Où trouver dans la Bible l'acte de naissance de la violence ? La plupart des exégètes le cherchent en Gen. 4 qui raconte le meurtre de Caïn. Mais ce récit montre seulement la première déflagration de la violence. Il convient de remonter plus haut pour atteindre la source. L'origine de la violence est à chercher dans la relation pervertie que l'homme instaure avec Dieu. La parole du serpent en Gen. 3 peut être considérée comme la loi-programme de la violence : « Dieu sait que le jour où vous en mangerez, vos yeux s'ouvriront et vous serez comme Dieu (ou comme des dieux). » (3,5). C'est donc bien le principe mimétique qui déclenche la violence entre l'homme et Dieu. Ce projet, il y a deux façons de le réaliser, soit en se hissant à la hauteur de Dieu dans la démesure, soit en se taillant un Dieu à sa mesure. La première forme est l'orgueil, la seconde l'idolâtrie. L'orgueil réside dans le fait de sortir de ses limites, d'empiéter sur l'espace divin ou de ne pas reconnaître Dieu comme Dieu ; le récit de Babel en est l'archétype (Gen. 11,1-9). L'idolâtrie, quant à elle, ne consiste pas tant à rendre un culte à d'autres dieux et à reconnaître leur existence (Deut. 4,19ss) qu'à travestir l'identité de YHWH. Or dans la Bible l'idolâtrie est présentée comme une forme de violence assimilée à un adultère (Osée 2,23-28) ou à la rupture d'un pacte. Dans les deux cas, violence est faite à Dieu puisqu'on ne respecte pas son identité.</w:t>
      </w:r>
    </w:p>
    <w:p>
      <w:pPr>
        <w:spacing w:after="120" w:before="0" w:line="360" w:lineRule="auto"/>
        <w:ind w:firstLine="283"/>
        <w:jc w:val="both"/>
      </w:pPr>
      <w:r>
        <w:rPr>
          <w:rFonts w:ascii="Garamond" w:hAnsi="Garamond"/>
          <w:sz w:val="24"/>
        </w:rPr>
        <w:t>2° Le paradigme de la violence envers autrui, le mimétisme au niveau de l'avoir : Gen. 4,1-8. - L'histoire de Caïn et d'Abel en même temps montre le côté universel de la violence et manifeste bien son fonctionnement et son principe. Caïn et Abel sont frères, et tous deux veulent la même chose : faire plaisir à Dieu et en recevoir son amour. Cependant pour y parvenir, ils prennent chacun un moyen différent. Abel offre des sacrifices d'animaux, et Caïn des offrandes végétales. Rien n'est dit de leurs sentiments respectifs ni à l'égard de Dieu, ni à l'égard d'eux-mêmes. Le récit conclut cependant que Dieu agrée ce qui vient d'Abel, et n'accepte pas ce qui vient de Caïn. « Caïn en éprouva une grande colère et son visage en fut abattu. » Il ne réussit pas à arrêter sa propre violence, celle-ci se déchaîne et il tue son frère. La force mimétique a dégénéré en violence.</w:t>
      </w:r>
    </w:p>
    <w:p>
      <w:pPr>
        <w:spacing w:after="120" w:before="0" w:line="360" w:lineRule="auto"/>
        <w:ind w:firstLine="283"/>
        <w:jc w:val="both"/>
      </w:pPr>
      <w:r>
        <w:rPr>
          <w:rFonts w:ascii="Garamond" w:hAnsi="Garamond"/>
          <w:sz w:val="24"/>
        </w:rPr>
        <w:t>Tandis qu'Adam et Eve ont désiré être comme Dieu, Caïn a désiré être aimé et béni comme son frère : dans les deux cas violence a été faite au partenaire.</w:t>
      </w:r>
    </w:p>
    <w:p>
      <w:pPr>
        <w:spacing w:after="120" w:before="0" w:line="360" w:lineRule="auto"/>
        <w:ind w:firstLine="283"/>
        <w:jc w:val="both"/>
      </w:pPr>
      <w:r>
        <w:rPr>
          <w:rFonts w:ascii="Garamond" w:hAnsi="Garamond"/>
          <w:sz w:val="24"/>
        </w:rPr>
        <w:t>En troisième lieu et plus récemment, on distingue deux étapes. On entrevoit dans une première étape un conflit non pas entre Israélites et Cananéens, mais un soulèvement de paysans pauvres contre une aristocratie urbaine, composée d'étrangers conquérants comme les Jébuséens ou des Hittites, qui les exploitent. Le noyau de résistance aurait été principalement composé d'Israélites ayant vécu l'expérience de l'Exode, refusant toute soumission et ne voulant qu'obéir à leur Dieu. Dans une seconde étape, ce noyau aurait fédéré l'ensemble de la population exploitée autour de la foi au Dieu de l'Exode.</w:t>
      </w:r>
    </w:p>
    <w:p>
      <w:pPr>
        <w:spacing w:after="120" w:before="0" w:line="360" w:lineRule="auto"/>
        <w:ind w:firstLine="283"/>
        <w:jc w:val="both"/>
      </w:pPr>
      <w:r>
        <w:rPr>
          <w:rFonts w:ascii="Garamond" w:hAnsi="Garamond"/>
          <w:sz w:val="24"/>
        </w:rPr>
        <w:t>Quelle que soit l'hypothèse retenue, il reste évident que d'une manière ou d'une autre Israël s'empara de force de son territoire et fit preuve d'une violence comparable pour le moins à celle des autres peuples : « Ainsi Josué battit tout le pays : la montagne, le Néguev, le pays bas, les versants, ainsi que tous leurs rois. Il ne laissa pas un réchappé et il voua à l'anathème tout être animé, selon ce qu'avait commandé YHWH Dieu d'Israël » (Josué 10,40).</w:t>
      </w:r>
    </w:p>
    <w:p>
      <w:pPr>
        <w:spacing w:after="120" w:before="0" w:line="360" w:lineRule="auto"/>
        <w:ind w:firstLine="283"/>
        <w:jc w:val="both"/>
      </w:pPr>
      <w:r>
        <w:rPr>
          <w:rFonts w:ascii="Garamond" w:hAnsi="Garamond"/>
          <w:sz w:val="24"/>
        </w:rPr>
        <w:t>2° La violence subjective. - La Bible présente trois modèles de violence subie par Israël. - 1). La violence sans cause : l'esclavage en Égypte. C'est l'archétype de la violence subie par Israël : suppression des enfants mâles, asservissement aux corvées. Cette situation ne résulte nullement d'une faute commise par les Israélites et nulle part dans la Bible on ne la présente comme un châtiment. Dieu intervient parce qu'il a vu la misère de son peuple, et prenant le parti des Israélites il fera violence aux Égyptiens (Ex. 1-15). 2). La violence avec cause : la déportation en Mésopotamie. Tandis que la violence subie en Égypte ne peut être la conséquence d'un péché, en revanche l'exil a sans cesse été relu comme une conséquence de la désobéissance, particulièrement de l'idolâtrie. C'est même un leitmotiv de l'histoire deutéronomiste. À la chute de Samarie (2 Rois 17,5-41) l'auteur note : « Cela arriva parce que les fils d'Israël avaient péché contre leur Dieu qui les avait fait monter du pays d'Égypte et parce qu'ils avaient révéré d'autres dieux. » À plusieurs reprises, il établit une corrélation entre l'infidélité à l'alliance et le châtiment de l'exil (Deut. 4,25-31 ; Josué 23,15b-16).</w:t>
      </w:r>
    </w:p>
    <w:p>
      <w:pPr>
        <w:spacing w:after="120" w:before="0" w:line="360" w:lineRule="auto"/>
        <w:ind w:firstLine="283"/>
        <w:jc w:val="both"/>
      </w:pPr>
      <w:r>
        <w:rPr>
          <w:rFonts w:ascii="Garamond" w:hAnsi="Garamond"/>
          <w:sz w:val="24"/>
        </w:rPr>
        <w:t>3. LA VIOLENCE DIVINE. - On peut dire que le comble de la violence des hommes c'est de projeter en Dieu leur propre violence. - 1° Les sentiments violents de Dieu. - 1). La colère divine tient une place importante dans la Bible qui la mentionne près de 168 fois, sans parler de la mention de l'irritation de Dieu (cf. Gen. 6,6). Sans doute essaie-t-on en quelque sorte de la justifier : ce sont les hommes qui provoquent cette attitude (Ps. 78,40) ; la colère de Dieu n'est pas l'effet d'une humeur changeante, mais l'effet de sa justice ou de son amour, manifestant l'incompatibilité de sa sainteté avec le péché des hommes. Cela ne l'empêche pas de détruire même des innocents (cf les plaies d'Égypte ; 2 Sam. 24,1.17 ; Ex. 20,5 ; 34,7). - 2) La jalousie divine. - La Bible mentionne près de 30 fois la jalousie divine : « Je suis un Dieu jaloux », spécialement pour mettre en garde contre l'idolâtrie replacer dans un milieu encore influencé par le polythéisme : bien qu'il y ait d'autres dieux, nous confessons que seul YHWH doit être honoré. Plus tard la formule prendra des allures de métaphore et perdra de sa pertinence (cf. DS, art. Jalousie de Dieu).</w:t>
      </w:r>
    </w:p>
    <w:p>
      <w:pPr>
        <w:spacing w:after="120" w:before="0" w:line="360" w:lineRule="auto"/>
        <w:ind w:firstLine="283"/>
        <w:jc w:val="both"/>
      </w:pPr>
      <w:r>
        <w:rPr>
          <w:rFonts w:ascii="Garamond" w:hAnsi="Garamond"/>
          <w:sz w:val="24"/>
        </w:rPr>
        <w:t>2° Les lieux de la violence divine. - 1) La guerre de YHWH. - Il est préférable de parler de guerre de YHWH plutôt que de guerre sainte. À ce propos deux questions se posent. D'une part cette conception de la guerre est-elle propre à Israël, et d'autre part remonte-t-elle à la période la plus ancienne d'Israël ? Sur le premier point G von Rad répondait par l'affirmative. Il croyait, en effet, avoir mis en évidence treize caractéristiques rituelles ou idéologiques, qui singulariseraient la guerre israélite. Or, mises à part la consécration des armes et la corne de bélier (Juges 3,27), tous ces éléments se retrouvent dans les textes assyriens contemporains. Nous sommes donc en présence d'une conception commune aux peuples du Proche-Orient ancien.</w:t>
      </w:r>
    </w:p>
    <w:p>
      <w:pPr>
        <w:spacing w:after="120" w:before="0" w:line="360" w:lineRule="auto"/>
        <w:ind w:firstLine="283"/>
        <w:jc w:val="both"/>
      </w:pPr>
      <w:r>
        <w:rPr>
          <w:rFonts w:ascii="Garamond" w:hAnsi="Garamond"/>
          <w:sz w:val="24"/>
        </w:rPr>
        <w:t>Sur le second point les avis divergent. D'accord entre eux pour dire que Dieu intervient dans la guerre non directement lui-même, mais par personnes ou miracles interposés, les exégètes se séparent cependant en deux tendances sur l'interprétation des faits ; pour les uns c'est une spiritualisation tardive ; pour d'autres cela reflète la mentalité ancienne, visant à minimiser la part des hommes dans des actions qui dépassaient les possibilités du peuple. Dans les deux cas cependant, l'image divine demeure la même : il s'agit d'un Dieu guerrier comme celui des autres nations, et donc violent. Le Dieu d'Israël n'est pas plus pacifique que le Dieu des Cananéens, mais sa violence se tourne tout aussi bien contre Israël que contre les nations qui s'opposent à son peuple (Josué 24,12). Certes, vers l'ère chrétienne le thème de la guerre se spiritualise et devient une simple métaphore servant à désigner la lutte contre les impies ; à Qumrân le document dit « Rouleau de la guerre des fils de lumière contre les fils de ténèbres » témoigne de cette métamorphose du concept de guerre.</w:t>
      </w:r>
    </w:p>
    <w:p>
      <w:pPr>
        <w:spacing w:after="120" w:before="0" w:line="360" w:lineRule="auto"/>
        <w:ind w:firstLine="283"/>
        <w:jc w:val="both"/>
      </w:pPr>
      <w:r>
        <w:rPr>
          <w:rFonts w:ascii="Garamond" w:hAnsi="Garamond"/>
          <w:sz w:val="24"/>
        </w:rPr>
        <w:t>2) Les oracles contre les nations. - À de rares exceptions près, le Dieu d'Israël a un comportement plus violent avec les nations qu'avec son propre peuple. Que Dieu châtie son peuple, cela peut se comprendre en référence à un pacte transgressé, mais au nom de quoi Dieu peut-il châtier les nations ? Pour Israël les prophètes annoncent le jugement et le salut, mais pour les nations il n'est question que de châtiments. Sans doute se sont-elles mises sous la protection illusoire de faux dieux ; elles sont tombées dans l'idolâtrie et dans les péchés les plus abominables ; et trop souvent elles ont attaqué et malmené le peuple élu. En châtiant les nations Dieu prend la défense d'Israël opprimé. Mais cette vue des choses se heurte à un universalisme qui se développe dans la Bible et à une conception approfondie de Dieu. On voit à quel point sur cette question primordiale de la révélation de Dieu il serait dangereux d'en rester à une lecture fondamentaliste qui isolerait un texte et lui donnerait une valeur absolue, sans tenir compte des développements ultérieurs.</w:t>
      </w:r>
    </w:p>
    <w:p>
      <w:pPr>
        <w:spacing w:after="120" w:before="0" w:line="360" w:lineRule="auto"/>
        <w:ind w:firstLine="283"/>
        <w:jc w:val="both"/>
      </w:pPr>
      <w:r>
        <w:rPr>
          <w:rFonts w:ascii="Garamond" w:hAnsi="Garamond"/>
          <w:sz w:val="24"/>
        </w:rPr>
        <w:t>3) Les psaumes imprécatoires. - Quel est ce Dieu à qui s'adresse avec confiance le psalmiste pour bénir sa vengeance contre Babylone : « Heureux qui saisira tes nourrissons pour les broyer sur le roc ! » (Ps. 137,9) ? (cf. J'ou la rupture de l'alliance (cf. Deut. 5,6-9 : 13). Trublet, art. Psaumes, DS, t. 12/2, 1986, col. 2523-26).</w:t>
      </w:r>
    </w:p>
    <w:p>
      <w:pPr>
        <w:spacing w:after="120" w:before="0" w:line="360" w:lineRule="auto"/>
        <w:ind w:firstLine="283"/>
        <w:jc w:val="both"/>
      </w:pPr>
      <w:r>
        <w:rPr>
          <w:rFonts w:ascii="Garamond" w:hAnsi="Garamond"/>
          <w:sz w:val="24"/>
        </w:rPr>
        <w:t>Comment interpréter ce thème ? Sans doute faut-il le</w:t>
      </w:r>
    </w:p>
    <w:p>
      <w:pPr>
        <w:spacing w:after="120" w:before="0" w:line="360" w:lineRule="auto"/>
        <w:ind w:firstLine="283"/>
        <w:jc w:val="both"/>
      </w:pPr>
      <w:r>
        <w:rPr>
          <w:rFonts w:ascii="Garamond" w:hAnsi="Garamond"/>
          <w:sz w:val="24"/>
        </w:rPr>
        <w:t>Bien que cet ensemble de textes soit unique en son genre, certains auteurs pensent qu'il synthétise deux conceptions du salut, présentes dans l'Ancien Testament. D'une part, le thème plus ancien du juste qui intercède pour les pécheurs et les sauve parce que Dieu annule le châtiment et impute une conduite juste à tous, comme on le voit à propos d'Abraham en Gen. 18,23-32 (cf aussi Jér. 5,1). D'autre part, le thème plus récent du juste souffrant ou du prophète rejeté, prenant sur lui le péché du peuple pour le transformer en possibilité de salut parce que Dieu n'annule pas la sanction. Si beaucoup de prophètes ont connu un tel sort, c'est bien avec Jérémie que cette situation culmine. Mais avec le Deutéro-Isaïe on franchit un pas de plus en reconnaissant la valeur de la violence substitutive.</w:t>
      </w:r>
    </w:p>
    <w:p>
      <w:pPr>
        <w:spacing w:after="120" w:before="0" w:line="360" w:lineRule="auto"/>
        <w:ind w:firstLine="283"/>
        <w:jc w:val="both"/>
      </w:pPr>
      <w:r>
        <w:rPr>
          <w:rFonts w:ascii="Garamond" w:hAnsi="Garamond"/>
          <w:sz w:val="24"/>
        </w:rPr>
        <w:t>4° La violence subie et assumée par Dieu. - Quoi qu'il en soit du problème théologique où se trouvent affrontées d'une part la description, au moins en partie anthropomorphique, des souffrances de Dieu et d'autre part son immutabilité et impassibilité, il est instructif de voir dans la Bible Dieu de plus en plus affecté par ce qui affecte l'homme. C'est à A. Heschel que revient le mérite d'avoir montré comment les prophètes élaborèrent une « théologie du pathos divin ». La souffrance de Dieu ainsi décrite est une marque de son amour, parce qu'il a voulu se lier pour le meilleur et pour le pire à un peuple inconstant : il est tour à tour le mari bafoué, le père abusé ou l'ami trompé. Les hommes lui font violence puisqu'ils le rejettent, mais il est sans cesse prêt au pardon et à recommencer, prêt à se « repentir » quand le péché des hommes l'entraîne à châtier. Parmi tous les exemples de violence subie par Dieu nous retiendrons seulement ces deux textes : en Is. 43,24 Dieu parle à son peuple : « Avec tes fautes, c'est toi qui m'as réduit en servitude ; avec tes perversités c'est toi qui m'as fatigué », et cependant Dieu se déclare prêt au pardon (43,25). Un autre passage prophétique (Zach. 12,10) fait dire à Dieu : « ils regarderont vers moi qu'ils ont transpercé ». Il s'agit d'un envoyé de Dieu, roi et pasteur, humble et sans violence (Zach. 9,9), qu'Israël enfermé dans son péché et son aveuglement, méprise, rejette, transperce. Dieu à juste titre s'estime atteint à travers son envoyé (cf. Zach. 2,12 : « quiconque vous touche, touche à la prunelle de mon œil » ; et 11,13). À ce moment-là, le peuple d'une part n'a plus aucun appui, il n'a plus aucune ressource si ce n'est de se tourner vers Dieu ; d'autre part c'est dans cette situation que Dieu, en s'abstenant d'anéantir les hommes, mais en leur offrant avec le pardon un esprit de supplication, peut leur révéler un amour qui n'a rien à voir avec les notions de justice, de faiblesse, d'impassibilité. Au-delà de cette présentation de Dieu qui se révèle en termes humains, les discussions théologiques sont nécessaires ; mais toute réflexion qui ne tiendrait pas compte de cette image d'un Dieu qui subit la violence des hommes et pardonne serait incomplète et insatisfaisante.</w:t>
      </w:r>
    </w:p>
    <w:p>
      <w:pPr>
        <w:spacing w:after="120" w:before="0" w:line="360" w:lineRule="auto"/>
        <w:ind w:firstLine="283"/>
        <w:jc w:val="both"/>
      </w:pPr>
      <w:r>
        <w:rPr>
          <w:rFonts w:ascii="Garamond" w:hAnsi="Garamond"/>
          <w:sz w:val="24"/>
        </w:rPr>
        <w:t>5. Le Nouveau Testament révèle et traverse la violence. - Inutile de penser que la violence pourrait être absente du N. T. : massacre des enfants innocents (Mt. 2,13-28) ; martyre de Jean-Baptiste, prisonnier sans défense (Marc 6,27) ; long récit de la passion et de la crucifixion ; arrestation des disciples dans les Actes ; persécutions contre Paul. Cependant tout va basculer de plusieurs manières. 1° Les impératifs de Jésus contre la violence. Après avoir « géré » la violence il faut maintenant déraciner tout ce qui de près ou de loin peut susciter la violence. Non seulement le meurtre est interdit, mais toute parole violente et toute injure (Mt. 5,22). Autrefois la loi du talion servait à endiguer la violence, maintenant il faut tendre l'autre joue et aimer ses ennemis (5,38-47). Tout cela n'est-il pas utopique, et n'est-il pas dangereux de chercher à construire un barrage pour arrêter un torrent tumultueux ? L'histoire de l'Église et des sociétés chrétiennes, les nombreux exemples de violence feutrée chez des gens qui se présentent comme des chrétiens exemplaires, montrent assez que le danger n'est pas illusoire. Cette voie évangélique tracée par Jésus n'est pas sans péril ; elle a le mérite d'une exigence cohérente : face à la violence, il ne peut y avoir de compromis ; les interdits du décalogue qui limitent la violence ne sont plus suffisants ; c'est le dynamisme d'un chemin indéfini et infini vers Dieu que le Christ propose à l'homme qui observait les commandements. Pour comprendre cet appel à la démesure un moyen est donné : suivre le Christ (Marc 10,17-22).</w:t>
      </w:r>
    </w:p>
    <w:p>
      <w:pPr>
        <w:spacing w:after="120" w:before="0" w:line="360" w:lineRule="auto"/>
        <w:ind w:firstLine="283"/>
        <w:jc w:val="both"/>
      </w:pPr>
      <w:r>
        <w:rPr>
          <w:rFonts w:ascii="Garamond" w:hAnsi="Garamond"/>
          <w:sz w:val="24"/>
        </w:rPr>
        <w:t>29 Le Christ et la violence. - Le Christ est-il présenté par le N. T comme un révolutionnaire ou au contraire comme un non-violent ? Il suffit de poser la question pour constater qu'elle est mal posée. En effet, chez lui il n'y a aucun parti pris. En certaines circonstances Jésus sait utiliser la force, la vigueur, peut-être même une certaine violence, contre les riches (Luc 6,24-26), contre les pharisiens (Mt. 23,1-36), contre les vendeurs du Temple (Marc 11,15-17) ; il est capable de résister à ses ennemis (Ac 26,53 ; Luc 22,38 ; Jean 18,6), d'échapper à leurs pièges (Marc 8,11) et à leur tentative pour le précipiter en bas d'un escarpement (Luc 4,29). Pour les évangiles, en effet, ce n'est pas à cause d'un manque quelconque ou d'une idéologie que Jésus se laisse prendre par ses ennemis au moment de la passion. Il s'agit pour lui, alors qu'il pourrait agir autrement, d'une attitude délibérée et volontaire, qui révèle la qualité de son amour pour les hommes. Au moment où la violence des hommes ligués contre lui se déchaîne, Jésus ne cherche pas à y échapper, il ne cherche pas à la faire disparaître ; son Père n'est pas là non plus pour la faire disparaître miraculeusement, mais pour l'aider à passer à travers elle de manière salvifique (cf le récit de la tempête apaisée). C'est elle qui va permettre au Christ de révéler la profondeur de son attitude envers les hommes : au lieu de résister aux hommes violents, au lieu de les châtier et de les exterminer, il se soumet à leurs mauvais traitements. Il révèle ainsi envers ces pécheurs un amour qui s'abaisse et qui pardonne. Ce faisant, il révèle que son Père, avec qui Il est plus que jamais uni dans sa passion, est conduit par le même amour. Dieu se révèle, non plus dans la violence qu'on lui attribuait autrefois, mais dans la soumission de son Fils crucifié.</w:t>
      </w:r>
    </w:p>
    <w:p>
      <w:pPr>
        <w:spacing w:after="120" w:before="0" w:line="360" w:lineRule="auto"/>
        <w:ind w:firstLine="283"/>
        <w:jc w:val="both"/>
      </w:pPr>
      <w:r>
        <w:rPr>
          <w:rFonts w:ascii="Garamond" w:hAnsi="Garamond"/>
          <w:sz w:val="24"/>
        </w:rPr>
        <w:t>3° Passer à travers la violence de la mort. - Le Christ n'a supprimé, ni pour lui-même, ni pour les hommes, la violence de la mort ; mais en passant par elle, il en a triomphé. Ainsi en est-il pour l'homme : « Le dernier ennemi qui sera détruit, c'est la mort » (1 Cor. 15,26 ; cf. 15,54-55). Depuis la mort du Christ les hommes savent qu'en Dieu il n'y a pas de violence et qu'il la condamne sans restriction. Devant la croix toute tentative, toujours renaissante, pour préserver un petit reste de violence et le projeter en Dieu, échoue nécessairement. Cela ne veut pas dire que la violence ait disparu sur terre ; malgré les efforts nécessaires et méritoires des uns et des autres pour la repousser, elle continue de perturber les hommes, chrétiens ou non. La condition ambivalente du chrétien, qui, tout en subissant l'esclavage de la violence, en est libéré par l'Esprit et se trouve dès maintenant vainqueur de l'angoisse, de la persécution, du danger, est décrite avec réalisme par Paul en Rom. 8,18-30.</w:t>
      </w:r>
    </w:p>
    <w:p>
      <w:pPr>
        <w:spacing w:after="120" w:before="0" w:line="360" w:lineRule="auto"/>
        <w:ind w:firstLine="283"/>
        <w:jc w:val="both"/>
      </w:pPr>
      <w:r>
        <w:rPr>
          <w:rFonts w:ascii="Garamond" w:hAnsi="Garamond"/>
          <w:sz w:val="24"/>
        </w:rPr>
        <w:t>J. K. Mozley, The impassibility of God. A survey of Christian Thought, Cambridge, 1926. - B. R. Brasnett, The Suffering of the impassible God, Londres, 1928. - A. Heschel, The Prophets, Cracovie, 1936 ; trad anglaise, New York, 1962 ; spécialement ch. 12 : The Theology of Pathos, p. 221ss. -- G von Rad, Der Heilige Krieg im alten Israël, Zurich, 1951. - L. J. Kuyper, The Repentance of God, dans Review of Religion, t. 18, 1965, p. 3-8. -- K. Kitamori, Theology of the pain of God, Richmond, 1965 ; Londres, 1966 (orig. jap. 1958 ; trad all. 1972). - E. Kutsch, Sein Leiden und Tod - unser Heil, Neukirchen-l'luyn, 1967. - L. J. Kuyper, The Suffering and Repentance of God, dans Scottish Journal of Theology, t. 22, 1969, p. 257-771. R. Girard, La violence et le sacré, Paris, 1972. - M. Hengel, Jésus et la violence révolutionnaire, Paris, 1973. -R. Girard, Des choses cachées depuis la fondation du monde, Paris, 1978. -- M. C. Lind, Yahweh is a warrior, The Theology of Warfare in the Ancient Israel, Scottdale, 1980. - C. Birman, C. Mopsik et J. Zacklad, Caïn et Abel, Paris, 1980. - J. Pons, L'oppression dans l'Ancien Testament, Paris, 1981. - P. Grelot, Les poèmes du Serviteur, coll. Lectio Divina 103, Paris, 1981. - Études Théologiques et Religieuses, t. 56, 1981/1 (n'entièrement consacré à la guerre sainte). - T. E. Fretheim, The Suffering of God : an Old Testament Perspective, Philadelphie, 1984. N. Lohfink (éd.). Gewalt und Gewaltlosigkeit im Alten Testament, Fribourg/Br., 1983 (voir spécialement l'art de N. Lohfink, « Gewalt » als Thema alttestamentlicher Forschung, p. 15-50, et l'importante bibliographie raisonnée présentée par N. Lohfink, p. 225-47). - E. Jacob, Le Dieu souffrant, un thème théologique vétérotestamentaire, dans Zeitschrift für alttestamentliche Wissenschaft, t. 95, 1983, p. 1-8. - KR. North, Violence and the Bible : The Girard Connection, dans Catholic Biblical Quarterly, t. 47, 1985, p. 1-27. - A. Neher, Regard sur une tradition, Paris, 1989 (spéc p. 163-85 : l'violence et non-violence : Israël et Canaan). - P. Beauchamp et D. La violence dans la Bible, dans Cahiers Evangile, n. 76, 1991.</w:t>
      </w:r>
    </w:p>
    <w:p>
      <w:pPr>
        <w:spacing w:after="120" w:before="0" w:line="360" w:lineRule="auto"/>
        <w:ind w:firstLine="283"/>
        <w:jc w:val="both"/>
      </w:pPr>
      <w:r>
        <w:rPr>
          <w:rFonts w:ascii="Garamond" w:hAnsi="Garamond"/>
          <w:sz w:val="24"/>
        </w:rPr>
        <w:t>Jacques TRUBLET. B. Positions chrétiennes concernant la violence Les réponses des chrétiens à la violence dépendent de plusieurs facteurs : 1. Les traditions historiques de la pensée et de l'agir chrétiens ; - 2 la question éthique de la relation entre la non-violence et d'autres valeurs morales comme la justice et le bien commun ; - 3 la théologie et la spiritualité de la responsabilité chrétienne dans les affaires temporelles. 1. TRADITIONS HISTORIQUES. - L'histoire de la réflexion chrétienne sur l'usage de la violence est complexe et contient un certain nombre de thèmes qui reviennent périodiquement. Dès l'âge apostolique il y eut des chrétiens qui refusèrent de porter les armes. Cette prise de position, qu'on appelle aujourd'hui non-violence ou pacifisme, a un fondement biblique dans le commandement de ne pas tuer, dans la parole de Jésus : « Heureux les artisans de paix » (Mt. 5,9), dans l'exemple de Jésus acceptant un supplice injuste plutôt que de se défendre par la force, dans les paroles du Christ ressuscité à ses disciples : « Paix soit à vous » (Luc 24,36 ; Jean 20, 20.21.26) et dans les exhortations de Paul : « Bénissez ceux qui vous persécutent. Ne rendez à personne le mal pour le mal. Sois vainqueur du mal par le bien » (Rom. 12, 14-21). Des auteurs chrétiens des premiers siècles, comme Clément d'Alexandrie, Tertullien, Origène, Lactance, ont eu recours à ces textes bibliques quand ils refusèrent pour les chrétiens toute participation à la violence. Cependant, cette opposition était basée non seulement sur le refus de verser le sang, mais aussi sur le rejet de pratiques religieuses et morales habituelles aux soldats romains. On peut donc se demander si ces anciens auteurs chrétiens proposaient une éthique systématique et une théologie de non-violence, comme on pourrait les comprendre aujourd'hui.</w:t>
      </w:r>
    </w:p>
    <w:p>
      <w:pPr>
        <w:spacing w:after="120" w:before="0" w:line="360" w:lineRule="auto"/>
        <w:ind w:firstLine="283"/>
        <w:jc w:val="both"/>
      </w:pPr>
      <w:r>
        <w:rPr>
          <w:rFonts w:ascii="Garamond" w:hAnsi="Garamond"/>
          <w:sz w:val="24"/>
        </w:rPr>
        <w:t>A mesure que la communauté chrétienne passait d'une situation de minorité à une position d'influence dans l'Empire Romain, une autre tradition commença à se développer. La morale de la guerre juste fut formulée, sous sa forme classique, par saint Ambroise et spécialement par saint Augustin ; ensuite elle fut reprise et développée par Gratien, Thomas d'Aquin, l'histoire, Suarez, Luther, Calvin et Grotius. Elle affirme la légitimité de l'usage limité de la force violente en prenant appui à la fois sur des fondements théologiques et sur la loi naturelle.</w:t>
      </w:r>
    </w:p>
    <w:p>
      <w:pPr>
        <w:spacing w:after="120" w:before="0" w:line="360" w:lineRule="auto"/>
        <w:ind w:firstLine="283"/>
        <w:jc w:val="both"/>
      </w:pPr>
      <w:r>
        <w:rPr>
          <w:rFonts w:ascii="Garamond" w:hAnsi="Garamond"/>
          <w:sz w:val="24"/>
        </w:rPr>
        <w:t>D'après certains auteurs du 20e siècle, on assiste là au passage de l'attitude pré-constantinienne d'adhésion à une non-violence basée sur l'enseignement de Jésus, à une attitude post-constantinienne de trahison de l'Évangile, à cause de l'intrication croissante entre l'Église et l'Empire (cf. Cadoux, Hershberger). Cette appréciation fait écho aux vues de certains mouvements médiévaux et modernes comme les Vaudois, les Frères Suisses Anabaptistes et Mennonites, et les débuts de la « Société des Amis » (Quakers), mouvements précurseurs des communautés chrétiennes souvent appelées aujourd'hui « Églises de la Paix ». Dans la communauté catholique romaine, une réticence durable par rapport à la participation des chrétiens à la guerre est manifeste dans l'interdiction faite aux clercs et aux religieux de participer au combat (Thomas d'Aquin, Summa theologiae, II-II, q. 40, a. 2). Rappelons aussi, au 11e siècle, les mouvements de la Paix de Dieu et de la Trêve de Dieu, bien qu'ils aboutirent plus à des efforts pour limiter la guerre qu'à des efforts cherchant à l'abolir.</w:t>
      </w:r>
    </w:p>
    <w:p>
      <w:pPr>
        <w:spacing w:after="120" w:before="0" w:line="360" w:lineRule="auto"/>
        <w:ind w:firstLine="283"/>
        <w:jc w:val="both"/>
      </w:pPr>
      <w:r>
        <w:rPr>
          <w:rFonts w:ascii="Garamond" w:hAnsi="Garamond"/>
          <w:sz w:val="24"/>
        </w:rPr>
        <w:t>Pour juger sereinement l'opinion selon laquelle la morale de la guerre juste compromet l'Évangile, il faut prendre en compte l'ensemble des Écritures, qui comporte aussi bien des textes concernant explicitement la guerre, la paix et la violence, que des textes concernant les exigences éthiques d'amour et de justice, ainsi que les thèmes plus larges : la création, le péché, le salut et l'eschatologie. Un tel examen révèle non pas une seule perspective biblique au sujet de la violence, mais une pluralité de positions éthiques et théologiques. Ainsi les commentateurs sont-ils amenés à prendre des options théologiques fondamentales sur ce que l'Évangile exige en ce domaine. Sur ces questions, à travers l'histoire comme aujourd'hui, le consensus a été flottant. Historiquement, l'attitude favorable à la guerre juste a été prédominante dans la plupart des communautés chrétiennes, tandis que les chrétiens pacifistes ont été considérés comme des exceptions marginales. Comme récemment chez Pie XII, la doctrine catholique soutenait que l'objection de conscience contre toute participation à une guerre n'était pas une position permise aux catholiques (Discours de Noël : 1956). Cependant, depuis le Vatican II, la non-violence a été considérée comme une position légitime. Le Vatican a réaffirmé l'enseignement de la guerre juste : les sociétés ont l'obligation de défendre ceux qui sont injustement attaqués, si nécessaire par la force. Mais le concile a aussi déclaré : « nous ne pouvons que louer ceux qui renoncent à l'usage de la violence pour venger leurs droits. » (Gaudium et spes, n. 78).</w:t>
      </w:r>
    </w:p>
    <w:p>
      <w:pPr>
        <w:spacing w:after="120" w:before="0" w:line="360" w:lineRule="auto"/>
        <w:ind w:firstLine="283"/>
        <w:jc w:val="both"/>
      </w:pPr>
      <w:r>
        <w:rPr>
          <w:rFonts w:ascii="Garamond" w:hAnsi="Garamond"/>
          <w:sz w:val="24"/>
        </w:rPr>
        <w:t>Jean-Paul II semble aussi approuver l'une et l'autre position : « Les peuples ont le droit, et même le devoir, de défendre leur existence et leur liberté avec des moyens proportionnés contre un injuste agresseur » (Message pour la Journée mondiale de la Paix, 1982). C'est le langage classique de la « guerre juste ». Mais le pape déclare aussi : « Je proclame, avec la conviction de ma foi dans le Christ, et conscient de ma mission, que la violence est mauvaise, que la violence est inacceptable comme solution aux problèmes, que la violence est indigne de l'homme » (Discours à Drogheda, Irlande, 29 septembre 1979). Ces déclarations ne sont pas forcément contradictoires, car les condamnations de la violence par le pape peuvent être comprises comme des refus de l'usage de la force dans des circonstances spécifiques, et son affirmation du droit à la légitime défense comme la réaffirmation d'un principe moral général. Néanmoins, des déclarations récentes du pape donnent clairement à la non-violence une place plus centrale aujourd'hui que dans le passé récent dans l'enseignement catholique officiel.</w:t>
      </w:r>
    </w:p>
    <w:p>
      <w:pPr>
        <w:spacing w:after="120" w:before="0" w:line="360" w:lineRule="auto"/>
        <w:ind w:firstLine="283"/>
        <w:jc w:val="both"/>
      </w:pPr>
      <w:r>
        <w:rPr>
          <w:rFonts w:ascii="Garamond" w:hAnsi="Garamond"/>
          <w:sz w:val="24"/>
        </w:rPr>
        <w:t>La lettre pastorale des évêques catholiques des États-Unis, The Challenge of Peace (1983), affirme explicitement la légitimité de deux positions éthiques différentes concernant l'usage de la violence. À la lumière de l'appel du Vatican II à évaluer la guerre avec « une attitude entièrement nouvelle » (Gaudium et spes, n. 80), ces évêques concluent que « le « nouveau moment » où nous nous trouvons voit la doctrine de la guerre juste et de la non-violence comme des méthodes distinctes, mais interdépendantes, pour évaluer la moralité de la guerre. Elles divergent sur certaines conclusions spécifiques, mais elles partagent une même présupposition contre l'usage de la force comme moyen pour résoudre les conflits. Toutes deux trouvent leurs racines dans la tradition théologique chrétienne ; chacune contribue à donner toute son extension à la vision morale dont nous avons besoin dans la recherche de la paix entre les hommes. Nous croyons que les deux perspectives se soutiennent et se complètent mutuellement, chacune préservant l'autre de la déviation » (The Challenge of Peace, n. 120-21).</w:t>
      </w:r>
    </w:p>
    <w:p>
      <w:pPr>
        <w:spacing w:after="120" w:before="0" w:line="360" w:lineRule="auto"/>
        <w:ind w:firstLine="283"/>
        <w:jc w:val="both"/>
      </w:pPr>
      <w:r>
        <w:rPr>
          <w:rFonts w:ascii="Garamond" w:hAnsi="Garamond"/>
          <w:sz w:val="24"/>
        </w:rPr>
        <w:t>Certains critiques, provenant de chaque versant, ont soutenu que cette position était confuse et même contradictoire en elle-même.</w:t>
      </w:r>
    </w:p>
    <w:p>
      <w:pPr>
        <w:spacing w:after="120" w:before="0" w:line="360" w:lineRule="auto"/>
        <w:ind w:firstLine="283"/>
        <w:jc w:val="both"/>
      </w:pPr>
      <w:r>
        <w:rPr>
          <w:rFonts w:ascii="Garamond" w:hAnsi="Garamond"/>
          <w:sz w:val="24"/>
        </w:rPr>
        <w:t>2. RELATION DE LA NON-VIOLENCE AUX AUTRES VALEURS ÉTHIQUES. - La source de ce pluralisme d'opinions est le fait que l'Évangile demande aux chrétiens d'être des artisans de paix en même temps que des agents de la justice dans un monde marqué par le péché et l'oppression. D'où la question : comment concevoir le rapport entre les valeurs de paix et celles de justice. Quand ces valeurs s'opposent tragiquement, il est nécessaire et évident de faire intervenir une doctrine morale pour établir des priorités.</w:t>
      </w:r>
    </w:p>
    <w:p>
      <w:pPr>
        <w:spacing w:after="120" w:before="0" w:line="360" w:lineRule="auto"/>
        <w:ind w:firstLine="283"/>
        <w:jc w:val="both"/>
      </w:pPr>
      <w:r>
        <w:rPr>
          <w:rFonts w:ascii="Garamond" w:hAnsi="Garamond"/>
          <w:sz w:val="24"/>
        </w:rPr>
        <w:t>L'éthique pacifiste affirme la priorité de la non-violence et souligne que le recours à la force meurtrière n'est jamais légitime. Cet argument peut être présenté de plusieurs manières. Il peut être fondé sur une théologie de la croix selon laquelle la vie et la mort de Jésus montrent qu'il n'y a pas d'autre voie pour accomplir le règne de Dieu et de sa justice que celle qui passe par la croix. Ceci conduit à un pacifisme absolu plutôt que pragmatique. Il ne prétend pas que la non-violence sera nécessairement efficace pour assurer la justice dans l'histoire. En fait, certaines formes de cet argument théologique affirment que les critères de l'efficacité politique n'ont pas de place dans une éthique chrétienne, car elles impliquent qu'en définitive ce sont les hommes et non Dieu qui mènent le monde.</w:t>
      </w:r>
    </w:p>
    <w:p>
      <w:pPr>
        <w:spacing w:after="120" w:before="0" w:line="360" w:lineRule="auto"/>
        <w:ind w:firstLine="283"/>
        <w:jc w:val="both"/>
      </w:pPr>
      <w:r>
        <w:rPr>
          <w:rFonts w:ascii="Garamond" w:hAnsi="Garamond"/>
          <w:sz w:val="24"/>
        </w:rPr>
        <w:t>D'autres défenseurs de l'éthique de la non-violence s'appuient sur l'expérience de l'histoire et de la psychologie politique pour démontrer que les moyens non-violents peuvent être efficaces sur un plan pragmatique pour construire une société juste. Les moyens violents vont à l'encontre des buts recherchés et conduisent à une spirale de violence autodestructrice. Des variantes de cet argument pragmatique sont fondées sur l'espoir moderne, mais séculaire, que la raison éclairée et la conscience grandissante de l'interdépendance des hommes feront que la guerre sera inutile et conduiront à la « paix perpétuelle » (cf. E. Kant), ou sur les efforts pour créer, au moyen du droit international, un nouvel ordre du monde. Ce sont là des voies très différentes pour comprendre l'éthique de la non-violence. Mais elles ont en commun la conviction que tuer des êtres humains au nom de la justice est une solution à rejeter ou à rendre inutile.</w:t>
      </w:r>
    </w:p>
    <w:p>
      <w:pPr>
        <w:spacing w:after="120" w:before="0" w:line="360" w:lineRule="auto"/>
        <w:ind w:firstLine="283"/>
        <w:jc w:val="both"/>
      </w:pPr>
      <w:r>
        <w:rPr>
          <w:rFonts w:ascii="Garamond" w:hAnsi="Garamond"/>
          <w:sz w:val="24"/>
        </w:rPr>
        <w:t>La tradition de la guerre juste renverse cette priorité et soutient que l'obligation de défendre la justice et les autres valeurs morales fondamentales est une condition préalable pour parvenir à une paix véritable. Cependant, il est important de rappeler que l'enseignement sur la guerre juste se base sur un présupposé, à savoir que toute violence, spécialement la violence meurtrière, est un mal ; l'éviter est une obligation morale grave.</w:t>
      </w:r>
    </w:p>
    <w:p>
      <w:pPr>
        <w:spacing w:after="120" w:before="0" w:line="360" w:lineRule="auto"/>
        <w:ind w:firstLine="283"/>
        <w:jc w:val="both"/>
      </w:pPr>
      <w:r>
        <w:rPr>
          <w:rFonts w:ascii="Garamond" w:hAnsi="Garamond"/>
          <w:sz w:val="24"/>
        </w:rPr>
        <w:t>Par exemple, une interprétation importante dit que la réflexion d'Augustin sur la guerre commence en insistant sur le fait que le commandement de l'amour signifie que les chrétiens ne doivent pas faire de mal à leur prochain. On doit présumer que l'usage de la force meurtrière est immoral et qu'un chrétien ne doit jamais chercher la mort de personne, même pas d'un ennemi. Cette présomption est commune aux deux positions ; mais les tenants de la guerre juste ne la comprennent pas comme une règle qui ne souffre pas d'exceptions. Lorsque deux voisins sont en guerre l'un contre l'autre, l'amour peut exiger qu'un voisin innocent soit défendu contre celui qui l'agresse injustement. Et si cette défense n'est possible que par l'utilisation de la force meurtrière, alors la guerre peut devenir une œuvre d'amour chrétien (P. Ramsey, War and the Christian Conscience).</w:t>
      </w:r>
    </w:p>
    <w:p>
      <w:pPr>
        <w:spacing w:after="120" w:before="0" w:line="360" w:lineRule="auto"/>
        <w:ind w:firstLine="283"/>
        <w:jc w:val="both"/>
      </w:pPr>
      <w:r>
        <w:rPr>
          <w:rFonts w:ascii="Garamond" w:hAnsi="Garamond"/>
          <w:sz w:val="24"/>
        </w:rPr>
        <w:t>C'est là la racine d'une éthique chrétienne de la justification de la guerre. Elle mène directement aux normes classiques du jus ad bellum qui spécifient les conditions de la légitimité d'un recours à la force. Celui-ci suppose une cause juste ; il doit être entrepris avec une intention droite, et ne doit être mené que par l'autorité légitime ; il doit être le dernier recours, et le tort causé doit être proportionné au mal à surmonter. Il faut toutes ces conditions pour que le recours à la force soit considéré comme une expression de l'amour du prochain. Il faut toujours chercher les moyens les moins violents pour défendre le prochain innocent contre l'agression. Dans le même sens, le devoir d'aimer son prochain entraîne, simultanément, des limites morales strictes sur les moyens utilisés dans le conflit (le critère du jus in bello d'une immunité non-combattante contre une attaque directe ainsi que l'utilisation de moyens proportionnés).</w:t>
      </w:r>
    </w:p>
    <w:p>
      <w:pPr>
        <w:spacing w:after="120" w:before="0" w:line="360" w:lineRule="auto"/>
        <w:ind w:firstLine="283"/>
        <w:jc w:val="both"/>
      </w:pPr>
      <w:r>
        <w:rPr>
          <w:rFonts w:ascii="Garamond" w:hAnsi="Garamond"/>
          <w:sz w:val="24"/>
        </w:rPr>
        <w:t>Cependant, les critiques de la théorie de la guerre juste peuvent insister sur d'autres dimensions de cette tradition, qui sont difficilement conciliables avec l'exigence enracinée dans l'impératif que tout prochain doit être protégé. Ainsi Augustin, dans certains de ses écrits, justifie l'usage d'une coercition violente non seulement pour défendre le prochain innocent contre l'agression, mais aussi pour punir ceux qui ont nui au bien commun, et même comme correction à administrer aux schismatiques, tels que les Donatistes. 913 (3. Langan, Elements of St. Augustine s Just War Theory, et P. Brown, Saint Augustine s'Attitude to Religious Coercion). Au 13° siècle, cette justification de la violence dépassa les limites de la pensée d'Augustin ; l'argument était que le bien commun de la société chrétienne demande que l'hérésie soit déracinée et que même la torture peut être employée légitimement à cette fin (Innocent IV, Ad extirpandum, 1252).</w:t>
      </w:r>
    </w:p>
    <w:p>
      <w:pPr>
        <w:spacing w:after="120" w:before="0" w:line="360" w:lineRule="auto"/>
        <w:ind w:firstLine="283"/>
        <w:jc w:val="both"/>
      </w:pPr>
      <w:r>
        <w:rPr>
          <w:rFonts w:ascii="Garamond" w:hAnsi="Garamond"/>
          <w:sz w:val="24"/>
        </w:rPr>
        <w:t>Cette légitimation des pratiques inquisitoriales était en contraste flagrant avec la manière dont elles avaient été rejetées par l'Église avant le 12° siècle. Depuis le 17° siècle, il y eut un retour graduel à ce rejet primitif. En réponse à l'usage croissant de la torture par plusieurs états, au 20° siècle, sous prétexte de défendre la sécurité nationale, l'Église condamna la torture comme attaque injustifiable à la vie humaine, à l'intégrité corporelle et à la liberté de l'homme (Gaudium et spes, n. 27 ; cf. Francesco Campagnoni, Capital Punishment and Torture in the Tradition of the Catholic Church).</w:t>
      </w:r>
    </w:p>
    <w:p>
      <w:pPr>
        <w:spacing w:after="120" w:before="0" w:line="360" w:lineRule="auto"/>
        <w:ind w:firstLine="283"/>
        <w:jc w:val="both"/>
      </w:pPr>
      <w:r>
        <w:rPr>
          <w:rFonts w:ascii="Garamond" w:hAnsi="Garamond"/>
          <w:sz w:val="24"/>
        </w:rPr>
        <w:t>Les chrétiens pacifistes peuvent, à juste titre, se demander si la tradition de la guerre juste, qui légitimait l'usage de la force pour assurer la justice, ne devrait pas aujourd'hui être rejetée, comme les arguments pour l'usage de la torture pour assurer le bien commun l'ont été. Il y a des analogies éclairantes entre les arguments traditionnels concernant la guerre et ceux concernant la torture.</w:t>
      </w:r>
    </w:p>
    <w:p>
      <w:pPr>
        <w:spacing w:after="120" w:before="0" w:line="360" w:lineRule="auto"/>
        <w:ind w:firstLine="283"/>
        <w:jc w:val="both"/>
      </w:pPr>
      <w:r>
        <w:rPr>
          <w:rFonts w:ascii="Garamond" w:hAnsi="Garamond"/>
          <w:sz w:val="24"/>
        </w:rPr>
        <w:t>Dans les deux cas le présupposé moral contre l'usage de la violence contrebalance une autre valeur morale, à savoir la nécessité de défendre l'innocent dans une guerre juste et celle de promouvoir le bien commun par la découverte « judiciaire » de la vérité au moyen de la torture. Dans les deux cas les arguments en faveur de l'usage de la violence contre des personnes sont fondés sur une affirmation, à savoir que la responsabilité morale pour le bien du prochain peut, malheureusement, exiger l'usage de la violence contre une vie et une liberté. Cependant, aujourd'hui, une vue plus pénétrante des implications de la dignité des personnes humaines, images de Dieu, a abouti à la reconnaissance du droit de chacun à être préservé de la torture, et au rétablissement de la condamnation par l'Église, à l'époque patristique, de cette forme de violence.</w:t>
      </w:r>
    </w:p>
    <w:p>
      <w:pPr>
        <w:spacing w:after="120" w:before="0" w:line="360" w:lineRule="auto"/>
        <w:ind w:firstLine="283"/>
        <w:jc w:val="both"/>
      </w:pPr>
      <w:r>
        <w:rPr>
          <w:rFonts w:ascii="Garamond" w:hAnsi="Garamond"/>
          <w:sz w:val="24"/>
        </w:rPr>
        <w:t>Jean XXIII a affirmé qu'il y a des limites à ce qui peut être fait, même pour assurer le bien commun, et que le bien commun lui-même est détruit par l'usage de certains moyens qu'autrefois on croyait nécessaires pour l'assurer : « De nos jours, le bien commun est garanti principalement lorsque les droits et les devoirs des personnes sont maintenus » (Pacem in terris, n. 60). Parce que l'immunité contre la torture est un droit humain fondamental, la poursuite du bien commun par ce moyen violent est exclue.</w:t>
      </w:r>
    </w:p>
    <w:p>
      <w:pPr>
        <w:spacing w:after="120" w:before="0" w:line="360" w:lineRule="auto"/>
        <w:ind w:firstLine="283"/>
        <w:jc w:val="both"/>
      </w:pPr>
      <w:r>
        <w:rPr>
          <w:rFonts w:ascii="Garamond" w:hAnsi="Garamond"/>
          <w:sz w:val="24"/>
        </w:rPr>
        <w:t>Ceux qui rejettent l'éthique de la guerre juste aujourd'hui se servent du même argument. L'usage de la force meurtrière pour assurer la justice et le bien commun devrait être considéré comme insuffisamment conscient de ce que la vie humaine est sacrée et qu'on peut assurer la justice par des moyens non-violents. Si ces parallèles entre les discussions sur la guerre et la torture dans la tradition chrétienne soulevent des questions importantes sur le concept de guerre juste, ils ne fournissent pas pour autant des réponses évidentes à ces questions. Il est possible et nécessaire d'humaniser les procédures juridiques, en excluant les abus comme la torture et en protégeant la totalité des droits qui garantissent de justes procès. Mais les théoriciens de la guerre juste maintiennent que l'abolition de la guerre n'est pas une même chose que l'élimination du crime dans la société civile. L'analogie entre la torture et la guerre n'implique pas que toute guerre devrait faire l'objet d'une condamnation apodictique. Mais plutôt, que la guerre devrait être humanisée par l'application stricte des normes ad bellum et in bello et par les exigences humanitaires de la loi internationale moderne sur la guerre. Ceci, insistent-ils, est le plus qu'on puisse espérer dans un monde où l'agression et la domination demeurent malheureusement réelles.</w:t>
      </w:r>
    </w:p>
    <w:p>
      <w:pPr>
        <w:spacing w:after="120" w:before="0" w:line="360" w:lineRule="auto"/>
        <w:ind w:firstLine="283"/>
        <w:jc w:val="both"/>
      </w:pPr>
      <w:r>
        <w:rPr>
          <w:rFonts w:ascii="Garamond" w:hAnsi="Garamond"/>
          <w:sz w:val="24"/>
        </w:rPr>
        <w:t>Ainsi le débat sur la réponse chrétienne à la violence, aujourd'hui, va-t-il au-delà de la stricte question éthique sur la relative priorité des valeurs de non-violence et de justice. Il concerne la question empirique : y a-t-il des réponses à l'injustice qui soient de véritables possibilités politiques, dans un monde entaché par le péché ? Il souleve aussi la question théologique de la compatibilité d'une vie de foi chrétienne avec l'exercice de responsabilités politiques et l'usage du pouvoir dans l'État.</w:t>
      </w:r>
    </w:p>
    <w:p>
      <w:pPr>
        <w:spacing w:after="120" w:before="0" w:line="360" w:lineRule="auto"/>
        <w:ind w:firstLine="283"/>
        <w:jc w:val="both"/>
      </w:pPr>
      <w:r>
        <w:rPr>
          <w:rFonts w:ascii="Garamond" w:hAnsi="Garamond"/>
          <w:sz w:val="24"/>
        </w:rPr>
        <w:t>3. RESPONSABILITÉ DES CHRÉTIENS DANS LE MONDE. - Des raisons théologiques expliquent pourquoi les traditions de la guerre juste et celles du pacifisme aboutissent à des conclusions différentes quant au caractère absolu de la présomption contre l'usage de la force meurtrière. Toutes deux sont conscientes de la cassure du monde et des conflits qui peuvent surgir entre justice et paix. Cependant les deux traditions diffèrent théologiquement quant à la compréhension de la responsabilité chrétienne face à de tels conflits. Plusieurs de ceux qui ont essayé d'analyser ce débat continuent d'employer la distinction ecclésiologico-sociologique que fait Ernst Troeltsch entre Église et secte, pour caractériser ces différentes compréhensions de la responsabilité des chrétiens.</w:t>
      </w:r>
    </w:p>
    <w:p>
      <w:pPr>
        <w:spacing w:after="120" w:before="0" w:line="360" w:lineRule="auto"/>
        <w:ind w:firstLine="283"/>
        <w:jc w:val="both"/>
      </w:pPr>
      <w:r>
        <w:rPr>
          <w:rFonts w:ascii="Garamond" w:hAnsi="Garamond"/>
          <w:sz w:val="24"/>
        </w:rPr>
        <w:t>D'après cette typologie, les communautés Églises adoptent une éthique de la responsabilité sociale et culturelle qui cherche à transformer la vie publique à la ressemblance du Royaume de Dieu, autant que cela est possible politiquement. Parce qu'elle a été créée par Dieu, la vie humaine avec tout ce qui la concerne, y compris la politique, est ouverte à cette transformation. Mais à cause de la réalité du péché, cette transformation ne pourra jamais être totale dans les limites de l'histoire terrestre. Par conséquent, certains compromis avec la réalité du mal, tel que la guerre, font inévitablement partie de l'éthique chrétienne de la responsabilité. Ainsi donc les normes de la guerre juste cherchent-elles à limiter la violence sans espérer l'éliminer totalement. Les traditions catholiques, luthériennes et calvinistes sont les exemples les plus importants de cette tradition.</w:t>
      </w:r>
    </w:p>
    <w:p>
      <w:pPr>
        <w:spacing w:after="120" w:before="0" w:line="360" w:lineRule="auto"/>
        <w:ind w:firstLine="283"/>
        <w:jc w:val="both"/>
      </w:pPr>
      <w:r>
        <w:rPr>
          <w:rFonts w:ascii="Garamond" w:hAnsi="Garamond"/>
          <w:sz w:val="24"/>
        </w:rPr>
        <w:t>De l'autre côté, les communautés de type secte considèrent la vie politique incapable de telles transformations, parce qu'elle est irrémédiablement marquée par le péché. Par conséquent, l'obéissance à l'Évangile consiste à porter témoignage du message non violent du Christ, en tant que communauté alternative qui s'oppose au mal de la vie politique et prétend s'en isoler. Les chrétiens engagés théologiquement pour une éthique de non-violence doivent donc nécessairement se tenir loin de toute politique, car l'usage du pouvoir politique compromet inévitablement la pureté du témoignage de l'Évangile. Certains penseurs chrétiens pacifistes et d'autres qui sont pour la guerre juste, aussi bien autrefois qu'aujourd'hui, sont 915 bien décrits par cette typologie. Dans la mesure où il en est ainsi, l'éthique de non-violence et celle de la guerre juste se complètent l'une l'autre en tenant des rôles différents dans la réponse œcuménique de l'Église à la violence. Les chrétiens qui optent pour la guerre juste cherchent à promouvoir la justice dans la société et rappellent aux pacifistes que le témoignage d'un mode de vie non violent n'épuise pas la totalité de sens de l'Évangile. De leur côté, les chrétiens pacifistes vivent l'amour non violent dont le Christ fut l'exemple sur la croix, et avertissent ceux qui sont pour la guerre juste des risques de péché qu'implique l'usage du pouvoir, spécialement celui des armes. Cela semble à la base de la déclaration des évêques des États-Unis : les deux traditions sont complémentaires et elles se préservent mutuellement de toute distorsion.</w:t>
      </w:r>
    </w:p>
    <w:p>
      <w:pPr>
        <w:spacing w:after="120" w:before="0" w:line="360" w:lineRule="auto"/>
        <w:ind w:firstLine="283"/>
        <w:jc w:val="both"/>
      </w:pPr>
      <w:r>
        <w:rPr>
          <w:rFonts w:ascii="Garamond" w:hAnsi="Garamond"/>
          <w:sz w:val="24"/>
        </w:rPr>
        <w:t>Cependant, il est possible de découvrir une raison plus profonde au fait que les deux traditions ont été et demeurent vivantes dans l'Église aujourd'hui. Traiter tous les pacifistes de sectaires est injuste, car cela suggérerait qu'ils ne prennent pas en compte leurs voisins victimes de l'injustice ou de l'oppression. Il est aussi injuste de dire que les chrétiens optant pour la guerre juste cherchent à réguler l'histoire d'une manière que Dieu seul peut mener à bien. Il vaudrait mieux - et cela aiderait plus - distinguer les deux traditions comme étant deux sortes de responsabilités et deux espèces de témoignages. Pour les chrétiens de la guerre juste, la responsabilité et le témoignage sont à vivre dans la sphère politique, sans l'illusion de posséder un pouvoir semblable à celui de Dieu pour contrôler les effets des affaires politiques. Pour le pacifiste, la responsabilité se trouve en dehors de la sphère de l'État et le témoignage consiste à montrer que le gouvernement n'est pas le pouvoir ultime qui gouverne le monde. Ainsi les deux traditions apportent chacune des réponses partielles et réelles à l'appel à marcher à la suite du Christ dans un monde où le pouvoir politique est nécessaire et en même temps en danger de devenir démoniaque. Le chrétien optant pour la guerre juste porte en lui la tâche de la responsabilité émanant de la nécessité objective d'un pouvoir politique, fût-il mauvais. Le pacifiste se charge des responsabilités et témoignages qui proviennent des limites du gouvernement et de sa tentation d'usurper la place de Dieu. Aucune des deux traditions n'épuise à elle seule l'efficacité ou le témoignage (cf. S. Hauerwas et P. Ramsey, Speak up for Just War or Pacifism).</w:t>
      </w:r>
    </w:p>
    <w:p>
      <w:pPr>
        <w:spacing w:after="120" w:before="0" w:line="360" w:lineRule="auto"/>
        <w:ind w:firstLine="283"/>
        <w:jc w:val="both"/>
      </w:pPr>
      <w:r>
        <w:rPr>
          <w:rFonts w:ascii="Garamond" w:hAnsi="Garamond"/>
          <w:sz w:val="24"/>
        </w:rPr>
        <w:t>Une interprétation théologique de la relation entre le Royaume de Dieu et existence humaine dans l'histoire peut clarifier plus encore cette complémentarité des deux positions. La promesse eschatologique du Christ concerne un Royaume où la paix et la justice seront toutes deux pleinement réalisées. Donc, dans le Royaume de Dieu, l'engagement pacifiste de non-violence et l'engagement de la guerre juste pour rétablir la justice seront réconciliés, parce que dépassés. Cette réconciliation a déjà été rendue présente dans l'histoire dans l'événement de la vie, de l'enseignement, de la mort, de la résurrection de Jésus et l'envoi du Saint Esprit. Mais ce Royaume n'est pas encore totalement accompli ; le péché et l'injustice perdurent et continuent de menacer la paix. Cette tension entre le « déjà là » et le « pas encore » est la racine théologique de la complémentarité des théories du pacifisme et de la guerre juste.</w:t>
      </w:r>
    </w:p>
    <w:p>
      <w:pPr>
        <w:spacing w:after="120" w:before="0" w:line="360" w:lineRule="auto"/>
        <w:ind w:firstLine="283"/>
        <w:jc w:val="both"/>
      </w:pPr>
      <w:r>
        <w:rPr>
          <w:rFonts w:ascii="Garamond" w:hAnsi="Garamond"/>
          <w:sz w:val="24"/>
        </w:rPr>
        <w:t>D'après la typologie Église-secte, les chrétiens optant pour la guerre juste assument la responsabilité de la lutte contre les injustices, nécessaire tant que le Royaume n'est pas encore totalement présent dans le monde ; les chrétiens pacifistes rendent témoignage de la réalité déjà présente du Royaume, en vivant l'amour non violent dans le culte et le service d'une communauté chrétienne qui demeure loin de la politique.</w:t>
      </w:r>
    </w:p>
    <w:p>
      <w:pPr>
        <w:spacing w:after="120" w:before="0" w:line="360" w:lineRule="auto"/>
        <w:ind w:firstLine="283"/>
        <w:jc w:val="both"/>
      </w:pPr>
      <w:r>
        <w:rPr>
          <w:rFonts w:ascii="Garamond" w:hAnsi="Garamond"/>
          <w:sz w:val="24"/>
        </w:rPr>
        <w:t>Mais cette manière de comprendre la relation du Royaume de Dieu à l'histoire du monde est contraire à une théologie catholique, surtout augustinienne. Pour Augustin, les cités terrestre et céleste sont toujours co-présentes dans toute réalité historique, que cette réalité soit le monde, l'Église, ou le croyant individuel. Il est vrai que la communauté des croyants est le lieu privilégié de la présence du Royaume, et que le monde est une sphère où la non-présence du Royaume est tangible. Mais Augustin refuse d'identifier l'Église comme incarnation du nouvel éon et le monde comme incarnation de l'ancien. L'Église est pécheresse tout autant que sacramentelle, et le monde peut être une sphère de grâce aussi bien que de péché. L'Église n'est pas l'incarnation sociale complète du shalom total du règne de Dieu, et le monde politique simplement une zone de violence et d'injustice. Positivement, les communautés chrétiennes comme les communautés politiques peuvent, de manières très différentes, être une incarnation partielle aussi bien de la paix et de la justice du Royaume de Dieu. De la même manière, il est possible de voir des fragments de la réalité déjà présente du royaume dans l'action non violente des chrétiens pacifistes comme dans les efforts des penseurs de la guerre juste pour protéger l'innocent contre l'injustice. Pour toutes ces raisons, ni une communauté chrétienne pacifiste ni les chrétiens optant pour la guerre juste n'ont l'exclusivité du témoignage de l'espérance eschatologique totale inaugurée par le Christ. Personne ne peut prétendre que sa forme de vie soit l'unique voie efficace pour réaliser au moins un « fragment » du Royaume déjà présent. De telles considérations aboutissent à la conclusion que l'éthique de la guerre juste comme celle de la non-violence sont des réponses chrétiennes légitimes et nécessaires au problème de la violence et de l'injustice. Chacune est un témoignage partiel à la totalité du Royaume de Dieu, et chacune est une dimension effective du règne visible de Dieu. Comprises ainsi, ces deux traditions apparaissent analogues à deux spiritualités distinctes, toutes deux nécessaires à la plénitude de la vie de l'Église dans son pèlerinage à travers l'histoire. Il n'existe pas de mesure abstraite de vie chrétienne pour juger que l'une est supérieure ou plus chrétienne que l'autre. Certes, les normes morales de la tradition de la guerre juste posent les limites extérieures pour toute participation chrétienne légitime dans la violence et pour l'action des états. Mais des personnes ou des groupes dans l'Église peuvent être appelés par Dieu soit dans la voie de la non-violence, soit dans la voie qui œuvre pour la justice et la paix par l'usage du pouvoir politique. La question de savoir à quelle voie ou vocation chacun est appelé est une question de discernement, plus qu'une application de principes moraux universels. Ces principes moraux sont indispensables, mais ils n'explicitent pas toute la profondeur et les possibilités de la réponse chrétienne à la violence. Celles-ci sont du ressort des vocations personnelles répondant à des appels spirituels.</w:t>
      </w:r>
    </w:p>
    <w:p>
      <w:pPr>
        <w:spacing w:after="120" w:before="0" w:line="360" w:lineRule="auto"/>
        <w:ind w:firstLine="283"/>
        <w:jc w:val="both"/>
      </w:pPr>
      <w:r>
        <w:rPr>
          <w:rFonts w:ascii="Garamond" w:hAnsi="Garamond"/>
          <w:sz w:val="24"/>
        </w:rPr>
        <w:t>A von Harnack, Militia Christi : Die christliche Religion und der Soldatenstand in den ersten drei Jahrhunderten, Tübingen, 1905 (trad angl., Philadelphie, 1981). - 917 Bainton, Christian Attitudes toward War and Peace, New York, 1960. - J. M. Hornus, Évangile et Labarum : Etude sur l'attitude du christianisme primitif devant les problèmes de l'État, de la guerre et de la violence, Genève, 1960. - P. Ramsey, War and the Christian Conscience, Durham, N. C., 1961. - P. Brown, Saint Augustine s'Attitude to Religious Coercion, dans Journal of Roman Studies, t. 54, 1964, p. 107-16. - H. E. Meyer, Geschichte der Kreuzzüge, Stuttgart, 1965. - J. Douglass, The Non-violent Cross : A Theology of Revolution and Peace, New York, 1968. - G. F. Hershberger, War, Peace, and Nonresistance, Scottdale, Pa., 1969. - R. A. Markus, Saeculum : History and Society in the Theology of St Augustine, Cambridge, G. B., 1970. - H. Arendt, On Violence, New York, 1970. - J. Yoder, Nevertheless : Varieties of Christian Pacifism, Scottdale, Pa., 1971 ; The Politics of Jesus : Vicit Agnus Noster, Grand Rapids, Mich., 1972 ; The Priestly Kingdom : Social Ethics and Gospel, Notre Dame, Ind., 1984. - L. Walters, The Just War and the Crusade : Antitheses or Analogies ?, dans The Monist, t. 57, 4, 1973, p. 584-94. - F. Russell, The Just War in the Middle Ages, Cambridge, G. B., 1975. - J. Johnson, Ideology, Reason, and the Limitation of War, Princeton, 1975 ; Just War Tradition and the Restraint of War, Princeton, 1981 ; The Quest for Peace : Three Moral Traditions in Western Culture, Princeton, 1987. -- F. Campagnoni, Capital Punishment and Torture in the Tradition of the Catholic Church, dans F. Böckle et J. Pohier, éd., The Death Penalty and Torture, Concilium, n. 120, New York, 1979, p. 39-53. W. O'Brien, The Conduct of Just and Limited War, New York, 1981. - C. J. Cadoux, The Early Christian Attitude to War, New York, 1982. -- B. Hamilton, The Medieval Inquisition, Londres, 1982. - National Conference of Catholic Bishops (U. S. A.). The Challenge of Peace : God's Promise and Our Response, Washington, 1983. - S. Hauerwas, The Peaceable Kingdom : A Primer in Christian Ethics, Notre Dame, Ind., 1983. - J. Langan, The Elements of St. Augustine's Just War Theory, dans Journal of Religious Ethics, t. 12/1, 1984, p. 19-38 ; Violence and Injustice in Society : Recent Catholic Teaching, dans Theological Studies, t. 46, 1985, p. 685-99. - R. Daly, éd., Christians and the Military : The Early Experience, Philadelphie, 1985. -- R. Musto, The Catholic Peace Tradition, Maryknoll, New York, 1986. - J. Teichman, Pacifism and Just War : A Study in Applied Philosophy, Oxford, 1986. - S. Hauerwas et P. Ramsey, Speak Up for Just War or Pacifism, University Park, Pa., 1988. -- D. Hollenbach, Justice, Peace and Human Rights : American Catholic Social Ethics in a Pluralistic World, New York, 1988. - DS, art. Paix entre les hommes, t. 12, col. 40-56 (R. Coste) avec bibliographie. David Hollenbach.</w:t>
      </w:r>
    </w:p>
    <w:p>
      <w:pPr>
        <w:spacing w:after="120" w:before="0" w:line="360" w:lineRule="auto"/>
        <w:ind w:firstLine="283"/>
        <w:jc w:val="both"/>
      </w:pPr>
      <w:r>
        <w:rPr>
          <w:rFonts w:ascii="Garamond" w:hAnsi="Garamond"/>
          <w:sz w:val="24"/>
        </w:rPr>
        <w:t>VIOLET (ANNE), tertiaire de saint François, 1670-1734. - Fille de paysans, Anne Violet fut baptisée dans la collégiale Saint-Didier d'Avignon le 13 février 1670. La trame de son existence nous est relatée par le minime Michel-Ange Marin (f 1767 ; DS, t. 10, col. 601-02) dans la Conduite spirituelle de la sœur Anne Violet (Avignon, 1740, 353 p.) ; pour ce faire il utilise ce qui reste des mémoires d'Anne (cf. Préface) - ce qui ne l'empêche pas de citer ceux-ci très souvent et parfois longuement (cf p. 128-41 : relation d'une série d'oraisons). L'ouvrage est divisé en trois parties. La première est une ébauche de la vie, marquée de peu d'événements majeurs. Anne et son frère eurent une enfance pieuse et conçurent le projet d'entrer dans la vie religieuse, ce que refusèrent les parents. Le frère, charretier, mourut à peine marié. Anne réussit à s'agréger au tiers ordre franciscain, dont les assemblées se tenaient chez les Récollets d'Avignon. Marin : nous parle de ses confesseurs successifs, dont le jésuite Annibal : Restaurand. Elle eut à souffrir de la seconde femme de son père. Elle resta paysanne. Sur la fin de sa vie, elle perdit la vue. Elle mourut le 3 mai 1734. La deuxième partie est consacrée à ses vertus et dévotions ; on y apprend peu de choses de son existence. Cette vie se passe dans la simplicité et l'obscurité du travail des champs et de la vie chrétienne ordinaire. À propos de sa patience, on apprend qu'Anne fut durant quatre ans en butte aux tentations du démon, avec des désolations intérieures et des scrupules. Ses nourritures spirituelles ordinaires sont la prière vocale, l'oraison, l'eucharistie, quelques lectures simples (comme la vie de la bonne Armelle et des vies de saints) ; ses dévotions majeures vont aux mystères de la vie du Christ, surtout sa passion et son cœur (« principe et siège de son amour »), à la Vierge Marie et à certains saints. La troisième partie est, du point de vue de la spiritualité, la plus riche. On y apprend qu'Anne s'exerça surtout à vivre en présence de Dieu, à nourrir son union avec Dieu par l'oraison (qui s'est progressivement simplifiée jusqu'à des états passifs avec parfois des visions imaginaires) et par la communion (p. 194-245). Marin a transcrit un « Acte d'amour de Dieu » (p. 248-53) et relate quelques grâces : transports et ivresse d'amour (p. 308-15), larmes et cris d'amour (p. 315-19), martyre d'amour (p. 319-34). À travers la prose de Marin, qui ne sert pas toujours son sujet, on peut discerner en Anne Violet une laïque chrétienne dont la vie spirituelle fut intense, nourrie surtout de l'Évangile, des sacrements et de la liturgie, et qui s'est vouée à aimer Dieu et son Christ dans la simplicité de la vie paysanne. Les textes d'Anne cités par son biographe laissent penser que celui-ci les a policés et aménagés. Si nous possédions les mémoires d'Anne Violet, nous pourrions mieux saisir son expérience mystique. André Derville.</w:t>
      </w:r>
    </w:p>
    <w:p>
      <w:pPr>
        <w:spacing w:after="120" w:before="0" w:line="360" w:lineRule="auto"/>
        <w:ind w:firstLine="283"/>
        <w:jc w:val="both"/>
      </w:pPr>
      <w:r>
        <w:rPr>
          <w:rFonts w:ascii="Garamond" w:hAnsi="Garamond"/>
          <w:sz w:val="24"/>
        </w:rPr>
        <w:t>VIOLLET (JEAN), prêtre, 1875-1957. - Né à Paris, fils d'un historien chartiste, Jean Viollet fut élevé au lycée Louis-le-Grand et initié par son père à la pensée sociale de Fr. Le Play et de son disciple l'abbé de Tourville (DS, t. 15, col. 1099-1102). Entré au séminaire d'Issy, il est ordonné prêtre en 1901, après son service militaire. Il demande et obtient d'être envoyé dans une paroisse socialement défavorisée, dans le quartier parisien de Plaisance. C'est là qu'il se livrera jusqu'après la seconde guerre mondiale à un intense apostolat appuyé sur des initiatives sociales importantes ; ces dernières sont surtout axées sur la famille, l'apostolat l'étant sur l'éducation chrétienne, le mariage surtout. Il est en France l'un des premiers animateurs d'une pastorale moderne du couple chrétien, et il a le souci de valoriser les rôles de la femme chrétienne dans la cellule familiale, à égalité avec son mari. Résistant durant les années de l'occupation, il est nommé curé de l'Itry-sur-Seine en 1944. Il meurt à Paris en 1957. Viollet a beaucoup écrit pour animer et répandre les mouvements et les associations qu'il a fondés, et cela plus encore dans des revues que dans des livres. Son style simple et vigoureux met en valeur et tourne vers l'agir une doctrine chrétienne de fond qui ne s'embarrasse pas de questions théologiques disputées. Viollet veut faire agir chrétiennement son lecteur au sein de son milieu social. Parmi d'autres, Viollet fut l'un des apôtres de la métropole parisienne devenue assez largement incroyante au cours du 19e siècle. À partir des années 30, ses publications abordent des questions plus directement spirituelles comme Les devoirs d'état (s.d.). Le Notre Père. Retraite. (1934). La Sainte Trinité et notre vie quotidienne (1938), L'heur spirituelle de l'humilité (1939). Quelques principes de vie et d'action chrétienne (2 vol., 1940). La Trinité et les lois de l'homme (1951). Voir surtout H. Rollet, Jean Viollet homme d'avenir, Paris, 1978 (sources et bibliographie). -- H. Deroy, Les œuvres du Chemin-vert, Paris, 1927. - J.-P. Gaultier, J. V. (Le Moulin-vert, s.d). -- H. Rollet, L'Action sociale des Catholiques en France, Paris, 1958. - R. Talmy, Histoire du Mouvement familial en France (1896-1939), 2 vol., Aubenas, 1962. André Derville.</w:t>
      </w:r>
    </w:p>
    <w:p>
      <w:pPr>
        <w:spacing w:after="120" w:before="0" w:line="360" w:lineRule="auto"/>
        <w:ind w:firstLine="283"/>
        <w:jc w:val="both"/>
      </w:pPr>
      <w:r>
        <w:rPr>
          <w:rFonts w:ascii="Garamond" w:hAnsi="Garamond"/>
          <w:sz w:val="24"/>
        </w:rPr>
        <w:t>VIPERESCHI (Livia), 1606-1675. - Livia est née (14 décembre 1606), a vécu et est morte à Rome (6 décembre 1675). Elle était d'origine noble. Son père Muzio Vipereschi et sa mère Chiarice Aragonia avaient leur maison près du Gesù. C'étaient des personnes de grande vertu.</w:t>
      </w:r>
    </w:p>
    <w:p>
      <w:pPr>
        <w:spacing w:after="120" w:before="0" w:line="360" w:lineRule="auto"/>
        <w:ind w:firstLine="283"/>
        <w:jc w:val="both"/>
      </w:pPr>
      <w:r>
        <w:rPr>
          <w:rFonts w:ascii="Garamond" w:hAnsi="Garamond"/>
          <w:sz w:val="24"/>
        </w:rPr>
        <w:t>Jeune, Livia était très vive ; elle portait des vêtements masculins ; elle disait d'elle-même qu'elle était « furia, fantastica, inhumana ». Elle reçut une éducation religieuse et culturelle soignée. Elle était assidue à l'étude du latin et de l'Écriture Sainte. Promise en mariage à un de ses cousins, l'Ipereschi, elle ne répondit pas à son affection, parce qu'elle sentait qu'elle avait mis son amour ailleurs. Tombée malade, elle comprit que tout le reste de sa vie elle garderait un sentiment de culpabilité à cause de son amour juvénile. Elle se retira durant près de quinze années auprès de deux tantes ; là elle eut la possibilité de s'adonner aux exercices spirituels et de prendre la décision radicale de se consacrer à Dieu. Entretemps elle avait trouvé la paix intérieure après sa longue affliction pour son amour de jeunesse. Après la mort de son frère Francesco, elle fut encore plus sûre de vouloir se consacrer à Dieu.</w:t>
      </w:r>
    </w:p>
    <w:p>
      <w:pPr>
        <w:spacing w:after="120" w:before="0" w:line="360" w:lineRule="auto"/>
        <w:ind w:firstLine="283"/>
        <w:jc w:val="both"/>
      </w:pPr>
      <w:r>
        <w:rPr>
          <w:rFonts w:ascii="Garamond" w:hAnsi="Garamond"/>
          <w:sz w:val="24"/>
        </w:rPr>
        <w:t>Elle eut d'abord pour directeur spirituel le jésuite l'Irgilio Cepari (f 1631 ; DS, t. 2, col. 418-19), bon connaisseur de l'Écriture et des Pères. Sa vie spirituelle se distinguait par une pureté virginale, par la pénitence (jeûnes durant le carême et les vigiles de fêtes, abstinence presque totale de viande, port de cilices) ; elle priait sans cesse, visitait les sept églises de Rome à pied. Ses conversations avaient pour thème l'amour de Dieu, la piété et la dévotion, surtout celle au Saint-Sacrement.</w:t>
      </w:r>
    </w:p>
    <w:p>
      <w:pPr>
        <w:spacing w:after="120" w:before="0" w:line="360" w:lineRule="auto"/>
        <w:ind w:firstLine="283"/>
        <w:jc w:val="both"/>
      </w:pPr>
      <w:r>
        <w:rPr>
          <w:rFonts w:ascii="Garamond" w:hAnsi="Garamond"/>
          <w:sz w:val="24"/>
        </w:rPr>
        <w:t>En avril 1659, elle a pour père spirituel un autre jésuite, Ferdinando Zappaglia, qui l'initie aux Exercices Spirituels de saint Ignace. Elle en retire une plus grande conscience de sa vie intérieure ; elle prononce les trois vœux de pauvreté, chasteté et obéissance, afin de revêtir la « veste nuziale della Carità ». Parmi ses dévotions préférées, on remarque celles de la Vierge Marie (célébration de ses fêtes), des Anges et de différents saints : Jean Baptiste, Marc l'évangéliste, Pierre, Alexis, François d'Assise, Marie-Madeleine et Ignace de Loyola. Elle s'était choisi pour avocats : Nicolas de Tolentino, André l'apôtre, et Jean l'évangéliste.</w:t>
      </w:r>
    </w:p>
    <w:p>
      <w:pPr>
        <w:spacing w:after="120" w:before="0" w:line="360" w:lineRule="auto"/>
        <w:ind w:firstLine="283"/>
        <w:jc w:val="both"/>
      </w:pPr>
      <w:r>
        <w:rPr>
          <w:rFonts w:ascii="Garamond" w:hAnsi="Garamond"/>
          <w:sz w:val="24"/>
        </w:rPr>
        <w:t>Zappaglia lui ayant demandé de mettre par écrit ses expériences spirituelles, elle le fit avec un grand talent d'écrivain. - Pour garder son esprit élevé vers Dieu, Livia se servait de brèves phrases latines, de haute valeur ascétique et spirituelle, comme « Fiat voluntas tua » (441. 26,42) ; « Mea omnia tua sunt » (Jean 17,10) ; « Non coronabitur nisi qui legitime certaverit » (2 Tim. 2,5) ; « Deus meus omnia in aeternum » (François d'Assise). Elle pensait que, pour toute âme qui se consacre à Dieu, il est absolument nécessaire de se mettre sous la direction d'un père spirituel.</w:t>
      </w:r>
    </w:p>
    <w:p>
      <w:pPr>
        <w:spacing w:after="120" w:before="0" w:line="360" w:lineRule="auto"/>
        <w:ind w:firstLine="283"/>
        <w:jc w:val="both"/>
      </w:pPr>
      <w:r>
        <w:rPr>
          <w:rFonts w:ascii="Garamond" w:hAnsi="Garamond"/>
          <w:sz w:val="24"/>
        </w:rPr>
        <w:t>VIOLLET -- VIRET 920</w:t>
      </w:r>
    </w:p>
    <w:p>
      <w:pPr>
        <w:spacing w:after="120" w:before="0" w:line="360" w:lineRule="auto"/>
        <w:ind w:firstLine="283"/>
        <w:jc w:val="both"/>
      </w:pPr>
      <w:r>
        <w:rPr>
          <w:rFonts w:ascii="Garamond" w:hAnsi="Garamond"/>
          <w:sz w:val="24"/>
        </w:rPr>
        <w:t>Poussée par sa charité envers le prochain, elle fonde en 1660 un Conservatorio pour les filles pauvres, en l'honneur de la Vierge Marie, près de l'Arc de Gallien. Elle donna tous ses biens à cette institution et fit aussi construire une église. À ces jeunes filles elle prescrit une vie de style religieux, avec exercices spirituels, prières vocales et mentales, et des travaux en rapport avec l'état religieux et séculier. Elle prévoyait un nombre restreint de jeunes filles qui devaient réciter l'office au chœur et qui avaient la possibilité d'élire leur supérieure.</w:t>
      </w:r>
    </w:p>
    <w:p>
      <w:pPr>
        <w:spacing w:after="120" w:before="0" w:line="360" w:lineRule="auto"/>
        <w:ind w:firstLine="283"/>
        <w:jc w:val="both"/>
      </w:pPr>
      <w:r>
        <w:rPr>
          <w:rFonts w:ascii="Garamond" w:hAnsi="Garamond"/>
          <w:sz w:val="24"/>
        </w:rPr>
        <w:t>Dans son expérience spirituelle, Livia l'Ipereschi reçut une « connaissance surnaturelle des mystères ineffables de la Sainte Trinité » (Orsolini, p. 259) : « J'ai découvert l'être infini de Dieu et la Majesté de la Sainte Trinité qui m'a amené à ne pas estimer les créatures, si grandes, puissantes et nobles fussent-elles, … rien n'élève et n'ennoblit la nature humaine sinon la grâce qui est une participation à la nature divine » (p. 261). Dans la foi, l'espérance et la charité, Livia reçoit des lumières particulières de Dieu « sur l'âme raisonnable, où se trouvent les biens que l'âme acquiert sous l'effet de la grâce divine. » ; c'est cette anima ragionevole mue par l'amour divin que les joies terrestres ne satisfont pas.</w:t>
      </w:r>
    </w:p>
    <w:p>
      <w:pPr>
        <w:spacing w:after="120" w:before="0" w:line="360" w:lineRule="auto"/>
        <w:ind w:firstLine="283"/>
        <w:jc w:val="both"/>
      </w:pPr>
      <w:r>
        <w:rPr>
          <w:rFonts w:ascii="Garamond" w:hAnsi="Garamond"/>
          <w:sz w:val="24"/>
        </w:rPr>
        <w:t>Dans la voie de son ascèse rigide, Livia eut à supporter de terribles tentations contre la foi, qu'elle put vaincre par l'humilité et la séparation d'avec le monde, contre l'orgueil et la vaine gloire.</w:t>
      </w:r>
    </w:p>
    <w:p>
      <w:pPr>
        <w:spacing w:after="120" w:before="0" w:line="360" w:lineRule="auto"/>
        <w:ind w:firstLine="283"/>
        <w:jc w:val="both"/>
      </w:pPr>
      <w:r>
        <w:rPr>
          <w:rFonts w:ascii="Garamond" w:hAnsi="Garamond"/>
          <w:sz w:val="24"/>
        </w:rPr>
        <w:t>Orsolini, son biographe, cède à la tendance hagiographique en présentant la vie de Livia l'Ipereschi ; on y remarque cependant une spiritualité fortement marquée par l'ascèse, qui au-delà des dévotions, goûte la vie intérieure et, dans ses moments de grande intensité, l'union avec Dieu. La présence de l'esprit ignatien y est nette.</w:t>
      </w:r>
    </w:p>
    <w:p>
      <w:pPr>
        <w:spacing w:after="120" w:before="0" w:line="360" w:lineRule="auto"/>
        <w:ind w:firstLine="283"/>
        <w:jc w:val="both"/>
      </w:pPr>
      <w:r>
        <w:rPr>
          <w:rFonts w:ascii="Garamond" w:hAnsi="Garamond"/>
          <w:sz w:val="24"/>
        </w:rPr>
        <w:t>Ignazio Orsolini, l'ita della signora Livia l'Ipereschi … « Fondatrice del Conservatorio delle Zitelle dette dell'Immacolata Concezzione della Beatiss. Vergine presso l'Arco di San l'ito di Roma. Opera ascetica, et historica, raccolta da«  Ragguagli, che la Medesima scrisse de suo interno per ubbidienza del M. R. P. Ferdinando Zappaglia … suo Direttore Spirituale, E da varie testimonianze di Persone degne di fede, che la praticarono », Rome, Francesco Gonzaga, 1717, XXXII + 620 p. (à la Bibl de Chantilly).</w:t>
      </w:r>
    </w:p>
    <w:p>
      <w:pPr>
        <w:spacing w:after="120" w:before="0" w:line="360" w:lineRule="auto"/>
        <w:ind w:firstLine="283"/>
        <w:jc w:val="both"/>
      </w:pPr>
      <w:r>
        <w:rPr>
          <w:rFonts w:ascii="Garamond" w:hAnsi="Garamond"/>
          <w:sz w:val="24"/>
        </w:rPr>
        <w:t>L'ouvrage est divisé en quatre livres. Le premier va jusqu'à la fondation du Conservatorio en 1660. Le deuxième (p. 172) expose les vertus théologales de L. V., et le troisième (p. 355) sa charité pour le prochain et ses vertus morales ; le quatrième (p. 464), le plus intéressant du point de vue de la vie spirituelle de l'héroïne, parle de ses tentations et de ses grâces et lumières « surnaturelles ».</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VIRET (PIERRE), réformateur calviniste, 1511-1571. - Pierre Viret est né en 1511 à Orbe (aujourd'hui dans le canton de Vaud en Suisse). Après avoir reçu une première instruction scolaire dans sa cité natale, il se rend à Paris, où, au collège de Montaigu, il a suivi les cours de l'Écossais Jean Major. Lorsqu'il revient à Orbe, en 1531, il professe les doctrines protestantes, sans avoir jamais précisé les étapes de son évolution religieuse. Dans les régions qui subissent l'influence du canton de Berne passé à la Réforme en 1528, il accomplit un ministère itinérant de prédicant jusqu'en 1536. À cette date, la majeure partie du Pays de Vaud est conquise par Berne qui organise une « Dispute de religion », à Lausanne, moyen qui permet aux autorités bernoises d'imposer la Réformation. Viret est bientôt nommé pasteur à la cathédrale de Lausanne et professeur de théologie pour former les futurs pasteurs. Il désire introduire dans le Pays de Vaud une discipline ecclésiastique semblable à celle de Genève, telle que son ami J. Calvin l'a instituée : avant de pouvoir participer à l'eucharistie, les fidèles doivent être examinés sur leur foi et leur conduite. Les Bernois s'opposent à cette discipline qui permet à l'Église d'« excommunier » certains de ses membres. En 1559, Viret est destitué de sa charge et obligé de s'exiler. Après un bref séjour à Genève, il se rend en France. Sa prédication remue les foules à Nîmes et à Montpellier. Après avoir accompli un ministère à Lyon, il est appelé dans le Béarn par la reine de Navarre, Jeanne d'Albret. Il y connut de graves troubles religieux qui lui valurent la peine de prison en 1569. Il mourut en 1571, sans avoir revu sa patrie.</w:t>
      </w:r>
    </w:p>
    <w:p>
      <w:pPr>
        <w:spacing w:after="120" w:before="0" w:line="360" w:lineRule="auto"/>
        <w:ind w:firstLine="283"/>
        <w:jc w:val="both"/>
      </w:pPr>
      <w:r>
        <w:rPr>
          <w:rFonts w:ascii="Garamond" w:hAnsi="Garamond"/>
          <w:sz w:val="24"/>
        </w:rPr>
        <w:t>Viret a été un écrivain si fécond qu'il est impossible de citer ici toutes ses œuvres. On en trouvera la liste dans l'ouvrage de Jean Barnaud : Pierre Viret. Sa vie et son œuvre (1511-1571). Saint-Amans, 1911, p. 677-96. Le réformateur se considère comme un auteur chargé de « mâcher la viande par le menu comme aux petits enfants ». Cependant, dans son ouvrage important : Instruction chrestienne en la doctrine de la loy et de l'Évangile. (2 vol.), il s'adresse à un public instruit.</w:t>
      </w:r>
    </w:p>
    <w:p>
      <w:pPr>
        <w:spacing w:after="120" w:before="0" w:line="360" w:lineRule="auto"/>
        <w:ind w:firstLine="283"/>
        <w:jc w:val="both"/>
      </w:pPr>
      <w:r>
        <w:rPr>
          <w:rFonts w:ascii="Garamond" w:hAnsi="Garamond"/>
          <w:sz w:val="24"/>
        </w:rPr>
        <w:t>À la liste établie par Barnaud, il faut ajouter les Actes de la Dispute de Lausanne de 1536, à laquelle Viret prit une part très active. On y trouve le premier témoignage de l'enseignement du réformateur (éd par A. Piaget, Neuchâtel, 1928, coll. Mémoires de l'Université de Neuchâtel VI). - Barnaud n'a pas connu l'ouvrage anonyme, mais certainement de la main de Viret : De la différence qui est entre les superstitions et idolâtries des anciens gentilz et payens et les erreurs et abuz qui sont entre ceux qui s'appellent Chrestiens et de la vraie manière d'honorer Dieu, la Vierge Marie et les Saints, 1542. - Ajoutons Quatre sermons français sur Esaïe 65 (mars 1559) publiés par H. Meylan, Lausanne, 1961, et Deux dialogues. L'alcumie de purgatoire, l'homme naturel (Postface et notes de J. Courvoisier, Lausanne, 1971).</w:t>
      </w:r>
    </w:p>
    <w:p>
      <w:pPr>
        <w:spacing w:after="120" w:before="0" w:line="360" w:lineRule="auto"/>
        <w:ind w:firstLine="283"/>
        <w:jc w:val="both"/>
      </w:pPr>
      <w:r>
        <w:rPr>
          <w:rFonts w:ascii="Garamond" w:hAnsi="Garamond"/>
          <w:sz w:val="24"/>
        </w:rPr>
        <w:t>Dans l'exposé qui suit sur la spiritualité de Viret, nous donnerons des références à notre ouvrage Le Réformateur Pierre Viret (1511-1571). Sa théologie, Genève, 1986, afin de permettre de trouver les sources des citations. 1). Sa mission de Réformateur. - Selon Viret, l'Église de son baptême a perdu la « forme » qu'elle a reçue des Apôtres (p. 229). Le mot « forme » doit être pris dans le sens profond d'âme qui anime la communauté. C'est l'esprit de l'Antéchrist qui a ruiné l'Église apostolique. Il faut donc reconstruire l'Église visible pour lui donner la « forme » authentique. Cette mission s'accomplit à la lumière de la seule Écriture qui condamne l'Église « papiste », mais qui permet cependant de reconnaître en elle des « vestiges » de la vraie Église comme le baptême et différents Credo, dont celui de Nicée-Constantinople. Cette mission implique la grâce d'un ministère « extraordinaire » qui n'est pas sans analogie avec celui des prophètes, comme Moïse, Jean Baptiste, par lesquels Dieu a voulu « dresser et réformer l'Église » (p. 290). Mais une fois cette œuvre accomplie, ce ministère extraordinaire est remplacé par le ministère ordinaire qui implique l'élection des pasteurs par l'Église. La communauté ecclésiale réformée est considérée comme le chandelier de la vérité (p. 236). car normalement c'est par elle que le Christ prêche la Parole de Dieu. L'Église participe aux trois fonctions du Christ, prophète, prêtre et roi (p. 237-39). Elle est l'Épouse du Christ et la Mère des croyants. Elle est le Royaume de Dieu et le Corps mystique du Sauveur (p. 240-42). Cette Église visible, mélangée de justes et de pécheurs, est en communion avec l'Église invisible des prédestinés que Dieu seul connaît (p. 21). 2). Les deux livres donnés par Dieu, celui de la Parole et celui de la nature, ne sont pas d'égale importance. Le principal est constitué par l'Écriture sainte, mais le second qui s'incarne dans la création, œuvre de Dieu, nous confirme plusieurs des enseignements transmis par la Bible (p. 18). Viret considère « tout ce monde visible comme un grand livre de nature et de vraie théologie naturelle et toutes les créatures comme des prêcheurs et des témoins universels de Dieu, leur créateur » (p. 151). Certitude qui rejoint celle de saint Paul en Rom. 1,18-23. Dans ce livre de la nature, il faut considérer surtout l'homme que Viret appelle le « petit monde » situé dans le « grand monde » (reprise du thème du microcosme et du macrocosme, p. 127). Le réformateur porte une attention particulière à l'homme en raison de cette conviction : « Quiconque se connaîtra bien soi-même ne pourra faillir de connaître son Créateur et de l'honorer comme il doit » (p. 135). C'est pourquoi, à l'aide de la Bible, mais aussi des philosophes, comme Platon et Aristote, Viret se consacre à une étude attentive de l'être humain. Pour manifester son admiration en présence de l'âme, il déclare qu'elle est « de nature céleste, divine et immortelle » (p. 136). Cette expression très forte veut souligner comment nous avons été formés « à l'image et à la ressemblance » avec Dieu (cf. Gen. 1,26). Mais ce bienfait n'a été accordé qu'à l'âme, non au corps, qui est le « logis » (p. 142), voire le « sépulcre » (p. 144) de l'esprit. L'âme utilise les membres du corps « comme un ouvrier besognant qui a les instruments en icelui » (p. 142).</w:t>
      </w:r>
    </w:p>
    <w:p>
      <w:pPr>
        <w:spacing w:after="120" w:before="0" w:line="360" w:lineRule="auto"/>
        <w:ind w:firstLine="283"/>
        <w:jc w:val="both"/>
      </w:pPr>
      <w:r>
        <w:rPr>
          <w:rFonts w:ascii="Garamond" w:hAnsi="Garamond"/>
          <w:sz w:val="24"/>
        </w:rPr>
        <w:t>Cette étude de la nature de l'homme s'accompagne d'une réflexion sur la loi naturelle « de laquelle nous portons les livres imprimés dans nos cœurs et entendements » (p. 150). Doctrine qui s'inspire de Rom. 2,14-16. Certes, le péché blesse notre connaissance de la loi naturelle, mais il nous reste « quelque étincelle de cette lumière de la connaissance de Dieu et du bien et du mal qui est naturelle aux hommes et qui naît avec eux » (p. 150). Cette étude de l'homme et du monde conduit à la prière de louange envers le Créateur. Les réflexions sur la loi naturelle permettent un dialogue avec les hommes qui n'acceptent pas l'autorité de l'Écriture. L'iret parle quelque part des « déistes » (p. 10). Le recours à la philosophie s'accompagne de l'estime des « Belles-lettres », dont le roi François Ier s'est fait le défenseur (p. 158). Cet humanisme conduit le Réformateur à ne pas opposer la nature et la grâce.</w:t>
      </w:r>
    </w:p>
    <w:p>
      <w:pPr>
        <w:spacing w:after="120" w:before="0" w:line="360" w:lineRule="auto"/>
        <w:ind w:firstLine="283"/>
        <w:jc w:val="both"/>
      </w:pPr>
      <w:r>
        <w:rPr>
          <w:rFonts w:ascii="Garamond" w:hAnsi="Garamond"/>
          <w:sz w:val="24"/>
        </w:rPr>
        <w:t>3). L'homme justifié et sanctifié. -- Le pécheur est justifié par la foi seule, c'est-à-dire par l'adhésion à la Parole de Dieu et par la confiance dans les promesses divines. Le pardon est reçu par la seule imputation des mérites du Christ. Mais à la grâce de la justification est conjointe celle de la sanctification par laquelle Dieu accorde progressivement une transformation de notre cœur par le don de charité, « mère des bonnes œuvres » (p. 193). La foi a pour vertu de nous unir non seulement à la divinité, mais encore à la sainte humanité du Christ (p. 208). La charité est une amitié avec Dieu (p. 212). Elle produit une expérience de l'amour divin, « expérience laquelle vaut beaucoup en tout amour » (p. 213). Pourtant, la grâce de la sanctification est partiellement compromise par le fait que l'iret considère la convoitise comme un péché, même si le chrétien n'y consent pas (p. 162).</w:t>
      </w:r>
    </w:p>
    <w:p>
      <w:pPr>
        <w:spacing w:after="120" w:before="0" w:line="360" w:lineRule="auto"/>
        <w:ind w:firstLine="283"/>
        <w:jc w:val="both"/>
      </w:pPr>
      <w:r>
        <w:rPr>
          <w:rFonts w:ascii="Garamond" w:hAnsi="Garamond"/>
          <w:sz w:val="24"/>
        </w:rPr>
        <w:t>4). La vie sacramentelle. - Chez les adultes, l'audition de la Parole de Dieu précède toute vie sacramentelle (p. 251). C'est par la prédication que Dieu suscite la foi, instrument de justification. Le sacrement nous est présenté d'abord comme un sceau du pardon (cf. Rom. 4,11). Mais l'iret insiste sur la causalité du sacrement (p. 254), car il est un instrument de progrès dans la sanctification. Pour expliquer la causalité du sacrement, il recourt à l'exemple de la prière qui est « comme un sacrement, attendu qu'elle a promesse et comme manière de signe extérieur » (p. 255). Le chrétien qui participe à la Cène a la certitude que, par « la bouche de l'âme ou de la foi », il reçoit le corps et le sang du Christ (p. 272).</w:t>
      </w:r>
    </w:p>
    <w:p>
      <w:pPr>
        <w:spacing w:after="120" w:before="0" w:line="360" w:lineRule="auto"/>
        <w:ind w:firstLine="283"/>
        <w:jc w:val="both"/>
      </w:pPr>
      <w:r>
        <w:rPr>
          <w:rFonts w:ascii="Garamond" w:hAnsi="Garamond"/>
          <w:sz w:val="24"/>
        </w:rPr>
        <w:t>5). Le Christ, seul médiateur entre Dieu et les hommes. - Pour bien souligner que nous ne pouvons pas rencontrer le Père sans passer par le Christ, l'iret déclare, à propos des prières, que sans lui « elles sont comme une matière sans forme. Par quoi nous le pouvons appeler la cause formelle de l'oraison » (p. 217). Cette médiation du Christ n'exclut pas la prière que les vivants offrent à Dieu les uns pour les autres. En revanche, selon l'iret, nous n'avons pas le droit d'invoquer les saints du ciel (pratique qu'il appelle une « idolâtrie » parce que non justifiée par l'Écriture, p. 92). Pourtant, le réformateur veut que l'on vénère les serviteurs de Dieu. Ainsi, il est d'accord avec les catholiques pour honorer la Vierge Marie pourvu qu'on ne l'invoque pas ni que l'on vénère ses images ou statues qu'il appelle des « idoles » (p. 95). Il demande d'imiter les vertus de la Vierge et des autres saints. Il faut confesser que Marie est la Mère de Dieu et qu'elle fut vierge « devant l'enfantement, en l'enfantement et après » (p. 104). On peut demander à Dieu de nous accorder la grâce de la sanctification à l'image de celle qu'il a conférée à la Vierge.</w:t>
      </w:r>
    </w:p>
    <w:p>
      <w:pPr>
        <w:spacing w:after="120" w:before="0" w:line="360" w:lineRule="auto"/>
        <w:ind w:firstLine="283"/>
        <w:jc w:val="both"/>
      </w:pPr>
      <w:r>
        <w:rPr>
          <w:rFonts w:ascii="Garamond" w:hAnsi="Garamond"/>
          <w:sz w:val="24"/>
        </w:rPr>
        <w:t>6). Les états de vie. - L'iret condamne la vie monastique, non point parce qu'il méprise la pauvreté et le célibat, mais parce qu'à ses yeux on n'a pas le droit de s'engager dans cet état par un vœu définitif. Le don de continence en vue du Royaume manifeste « une grande ardeur et affection » pour l'Évangile, mais celui qui l'a reçu ne sait pas s'il a obtenu cette grâce pour toute sa vie (p. 315). La distinction entre les commandements de Dieu et les conseils évangéliques ne paraît pas, à l'iret, fondée sur l'Écriture (p. 314). Et chaque chrétien doit vaquer à la fois à la vie active et contemplative (p. 319). Le mariage repose sur une action de Dieu qui donne les fiancés l'un à l'autre et cette alliance d'amour bénéficie d'une promesse divine qui rapproche des sacrements l'engagement des époux, même si le réformateur réserve ce terme de sacrement, au sens strict, au baptême et à la Cène (p. 322).</w:t>
      </w:r>
    </w:p>
    <w:p>
      <w:pPr>
        <w:spacing w:after="120" w:before="0" w:line="360" w:lineRule="auto"/>
        <w:ind w:firstLine="283"/>
        <w:jc w:val="both"/>
      </w:pPr>
      <w:r>
        <w:rPr>
          <w:rFonts w:ascii="Garamond" w:hAnsi="Garamond"/>
          <w:sz w:val="24"/>
        </w:rPr>
        <w:t>Nous avons exposé quelques aspects de la spiritualité de l'iret sans trop insister sur sa polémique, parfois violente, contre le catholicisme. On découvre chez lui une adhésion vivante et profonde à Jésus Christ. Elle anime son ministère très actif en Suisse et en France et elle inspire les aspects positifs de son enseignement proche de celui de Calvin.</w:t>
      </w:r>
    </w:p>
    <w:p/>
    <w:p>
      <w:pPr>
        <w:spacing w:after="120" w:before="240" w:line="240" w:lineRule="auto"/>
        <w:ind w:firstLine="0"/>
        <w:jc w:val="left"/>
      </w:pPr>
      <w:r>
        <w:rPr>
          <w:rFonts w:ascii="Garamond" w:hAnsi="Garamond"/>
          <w:b/>
          <w:sz w:val="28"/>
        </w:rPr>
        <w:t>VIRET - VIRGINITÉ 924</w:t>
      </w:r>
    </w:p>
    <w:p>
      <w:pPr>
        <w:spacing w:after="120" w:before="0" w:line="360" w:lineRule="auto"/>
        <w:ind w:firstLine="283"/>
        <w:jc w:val="both"/>
      </w:pPr>
      <w:r>
        <w:rPr>
          <w:rFonts w:ascii="Garamond" w:hAnsi="Garamond"/>
          <w:sz w:val="24"/>
        </w:rPr>
        <w:t>En plus des deux ouvrages déjà cités de J. Barnaud et de G. Bavaud, voir : H. l'Huillier, Histoire de l'Église réformée du pays de Vaud sous le régime bernois, t. 1, Lausanne, 1927 (surtout p. 501-49). -- H. Meylan, Un texte inédit de Pierre Viret. Le règlement de 1570 sur la discipline, dans Revue de théologie et de philosophie, 1961, n. 3, p. 209-21. - C. Schnetzler, etc. Pierre Viret d'après lui-même. Pages extraites des œuvres du Réformateur. Lausanne, 1911. - G. Bavaud, Le regard critique de Viret sur son enfance catholique, dans Zeitschrift für schweizerische Kirchengeschichte, 1986, p. 99-116 ; Les interventions de Pierre Viret à la « Dispute » en rapport avec son enseignement ultérieur, dans l'ouvrage collectif : La Dispute de Lausanne, Lausanne, 1988 (Bibliothèque historique vaudoise 90).</w:t>
      </w:r>
    </w:p>
    <w:p>
      <w:pPr>
        <w:spacing w:after="120" w:before="0" w:line="360" w:lineRule="auto"/>
        <w:ind w:firstLine="283"/>
        <w:jc w:val="both"/>
      </w:pPr>
      <w:r>
        <w:rPr>
          <w:rFonts w:ascii="Garamond" w:hAnsi="Garamond"/>
          <w:sz w:val="24"/>
        </w:rPr>
        <w:t>Georges Bavaud.</w:t>
      </w:r>
    </w:p>
    <w:p>
      <w:pPr>
        <w:spacing w:after="120" w:before="0" w:line="360" w:lineRule="auto"/>
        <w:ind w:firstLine="283"/>
        <w:jc w:val="both"/>
      </w:pPr>
      <w:r>
        <w:rPr>
          <w:rFonts w:ascii="Garamond" w:hAnsi="Garamond"/>
          <w:sz w:val="24"/>
        </w:rPr>
        <w:t>VIRGINITÉ CHRÉTIENNE. -- 1. Nouveau Testament. - 2. Les vierges aux trois premiers siècles. - 3. Écrits des Pères sur la virginité. - 4. Renouveau contemporain. - 5. Le nouveau rituel de la consécration des vierges.</w:t>
      </w:r>
    </w:p>
    <w:p>
      <w:pPr>
        <w:spacing w:after="120" w:before="0" w:line="360" w:lineRule="auto"/>
        <w:ind w:firstLine="283"/>
        <w:jc w:val="both"/>
      </w:pPr>
      <w:r>
        <w:rPr>
          <w:rFonts w:ascii="Garamond" w:hAnsi="Garamond"/>
          <w:sz w:val="24"/>
        </w:rPr>
        <w:t>La virginité chrétienne n'est pas, au sens strict, une nouveauté absolue. Dans diverses religions ou cultures, l'existence d'hommes et de femmes qui pratiquaient l'abstinence des relations sexuelles est bien attestée, mais le plus souvent de manière temporaire et pour des motifs cultuels (ainsi les Pythies de Delphes, les vestales romaines). Dans le judaïsme, le devoir de fécondité dans le mariage était primordial ; l'exemple de Jérémie (16,1-4 ; cf. DS, t. 7, col. 882) atteste cependant que le célibat pouvait être imposé par Dieu en raison d'une mission prophétique. Quoi qu'il en soit, aussi bien dans le judaïsme que dans le monde gréco-romain, la virginité était une exception. D'où la surprise et l'admiration que le nombre élevé de chrétiens, hommes et femmes, vivant dans la chasteté parfaite a suscitées. Le célèbre médecin Galien de Pergame, vers 180, en donne le témoignage : « (Les chrétiens) accomplissent des actions semblables à celles des vrais philosophes. Qu'ils méprisent la mort, nous l'avons sous les yeux ; de même, par pudeur, ils s'abstiennent des plaisirs vénériens. Il y a chez eux et des femmes et des hommes qui s'abstiennent durant toute leur vie des relations charnelles » (Reipublicae Synopsis ; fragment conservé dans une traduction arabe d'Abu l-Fidä, f 1331, Historia anteislamica ; trad lat dans Plato arabus, t. 1, Londres, 1951, p. 99-100).</w:t>
      </w:r>
    </w:p>
    <w:p>
      <w:pPr>
        <w:spacing w:after="120" w:before="0" w:line="360" w:lineRule="auto"/>
        <w:ind w:firstLine="283"/>
        <w:jc w:val="both"/>
      </w:pPr>
      <w:r>
        <w:rPr>
          <w:rFonts w:ascii="Garamond" w:hAnsi="Garamond"/>
          <w:sz w:val="24"/>
        </w:rPr>
        <w:t>Ce qui fait la nouveauté de la virginité chrétienne, c'est d'abord le caractère définitif et volontaire du renoncement qu'elle implique ; c'est ensuite le fait qu'elle apparaît comme une vocation spécifique au cœur du christianisme ; c'est enfin et surtout la motivation qui l'inspire : le désir de se donner totalement, corps et âme, au Seigneur. Basile de Césarée donnera, vers 375, une définition précise de la vierge chrétienne : « On appelle vierge celle qui, de son plein gré, s'est offerte au Seigneur (le Christ), a renoncé au mariage et préféré la vie dans la sainteté » (Ep. 199, can. 18 ; éd et trad. Y. Courtonne, Paris, 1961, p. 156). Augustin parle dans le même sens : « Ce n'est pas en elle-même (c'est-à-dire comme intégrité corporelle) que la virginité est honorée, mais parce qu'elle est vouée à Dieu ; bien qu'elle soit gardée dans la chair, c'est cependant par la fidélité et l'engagement de l'esprit qu'elle est gardée (spiritus tamen religione et devotione servatur). Par suite, la virginité du corps est aussi spirituelle, car c'est la continence inspirée par la piété qui la voue et qui la garde » (De sancta virg. 8). Bien que tardives, ces vues sur la virginité peuvent s'appliquer dès les origines, car elles sont visiblement inspirées par les textes fondateurs du Nouveau Testament.</w:t>
      </w:r>
    </w:p>
    <w:p>
      <w:pPr>
        <w:spacing w:after="120" w:before="0" w:line="360" w:lineRule="auto"/>
        <w:ind w:firstLine="283"/>
        <w:jc w:val="both"/>
      </w:pPr>
      <w:r>
        <w:rPr>
          <w:rFonts w:ascii="Garamond" w:hAnsi="Garamond"/>
          <w:sz w:val="24"/>
        </w:rPr>
        <w:t>1. Nouveau Testament, - 1° 1 Cor. 7,25-40. -- Dans le ch. 7 de cette lettre, Paul répond (d'Éphese, vers 52-53 ?) à diverses questions posées par les chrétiens de Corinthe.</w:t>
      </w:r>
    </w:p>
    <w:p>
      <w:pPr>
        <w:spacing w:after="120" w:before="0" w:line="360" w:lineRule="auto"/>
        <w:ind w:firstLine="283"/>
        <w:jc w:val="both"/>
      </w:pPr>
      <w:r>
        <w:rPr>
          <w:rFonts w:ascii="Garamond" w:hAnsi="Garamond"/>
          <w:sz w:val="24"/>
        </w:rPr>
        <w:t>La première concerne les gens mariés (7,1-11 ; nous laissons de côté le cas des « mariages mixtes »). Paul souhaiterait que tous, comme lui-même, vivent dans la continence. Il ajoute pourtant : « chacun a reçu de Dieu son charisme particulier : celui-ci d'une manière, celui-là d'une autre » (v. 7), c'est-à-dire continence ou mariage. Bien que la continence soit, dans l'esprit de Paul, un bien supérieur, l'ensemble du texte affirme nettement la valeur du mariage, à condition que les époux vivent dans le respect et la fidélité réciproques ; en outre, ce qui est nouveau par rapport aux coutumes et même aux lois de l'époque, la femme est mise sur un plan d'égalité totale avec l'homme en ce qui concerne leurs droits et leurs devoirs.</w:t>
      </w:r>
    </w:p>
    <w:p>
      <w:pPr>
        <w:spacing w:after="120" w:before="0" w:line="360" w:lineRule="auto"/>
        <w:ind w:firstLine="283"/>
        <w:jc w:val="both"/>
      </w:pPr>
      <w:r>
        <w:rPr>
          <w:rFonts w:ascii="Garamond" w:hAnsi="Garamond"/>
          <w:sz w:val="24"/>
        </w:rPr>
        <w:t>Une autre question concerne les vierges, hommes et femmes qui n'ont pas encore eu de relations sexuelles. Ici Paul reconnaît qu'il ne peut s'appuyer sur un précepte du Seigneur ; il donne un « avis » (gnômen), en qualité d'apôtre « digne de foi » (v. 25) et qui a lui aussi « l'Esprit de Dieu » (v. 30). Le texte (v. 25-40) est embrouillé par diverses répétitions ; par suite, il a été diversement interprété. Pour en rester à l'essentiel, Paul envisage deux solutions : la première est meilleure, garder la virginité ; la seconde est bonne, se marier.</w:t>
      </w:r>
    </w:p>
    <w:p>
      <w:pPr>
        <w:spacing w:after="120" w:before="0" w:line="360" w:lineRule="auto"/>
        <w:ind w:firstLine="283"/>
        <w:jc w:val="both"/>
      </w:pPr>
      <w:r>
        <w:rPr>
          <w:rFonts w:ascii="Garamond" w:hAnsi="Garamond"/>
          <w:sz w:val="24"/>
        </w:rPr>
        <w:t>CORRECTION OCR - Chunk 284/520</w:t>
      </w:r>
    </w:p>
    <w:p>
      <w:pPr>
        <w:spacing w:after="120" w:before="0" w:line="360" w:lineRule="auto"/>
        <w:ind w:firstLine="283"/>
        <w:jc w:val="both"/>
      </w:pPr>
      <w:r>
        <w:rPr>
          <w:rFonts w:ascii="Garamond" w:hAnsi="Garamond"/>
          <w:sz w:val="24"/>
        </w:rPr>
        <w:t>⚠️ CRITIQUE : Chaque mot DOIT être conservé. Préserve sauts de ligne. CONTEXTE PRÉCÉDENT : --- pas fera mieux » (v. 38 ; « celui qui » désigne un fiancé plutôt que le père de la vierge). Sur ce texte, voir les commentaires de 1 Cor., par exemple Chr. Senft, La 1° Ép de S. Paul aux Cor., Lausanne, 1979 et 1989, p. 155-58 ; bibliogr. -- N. Baumert, Ehelosigkeit und Ehe im Herrn. Eine Neuinterpretation von 1. Kor. 7, Wurtzbourg, 1984. - 2° Mt. 19,11-12. - « Tous ne comprennent pas cette parole, sauf ceux à qui cela est donné. Il y a des eunuques qui se sont faits tels eux-mêmes, à cause du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NOUVEAU TESTAMENT 926</w:t>
      </w:r>
    </w:p>
    <w:p>
      <w:pPr>
        <w:spacing w:after="120" w:before="0" w:line="360" w:lineRule="auto"/>
        <w:ind w:firstLine="283"/>
        <w:jc w:val="both"/>
      </w:pPr>
      <w:r>
        <w:rPr>
          <w:rFonts w:ascii="Garamond" w:hAnsi="Garamond"/>
          <w:sz w:val="24"/>
        </w:rPr>
        <w:t>Royaume des cieux. Qui peut comprendre, qu'il comprenne ! » Sur ce logion, propre à Matthieu, les exégêtes sont divisés mais admettent son authenticité (cf. J. Gnilka, Das Matthäusevangelium, t. 2, Fribourg-Bâle-Vienne, 1988, p. 155-58 ; bibliogr). Ce qui importe ici, c'est encore la motivation : « à cause du Royaume des cieux », mais aussi le caractère exceptionnel de l'acceptation. La chasteté perpétuelle est le fait d'un petit nombre qui en « comprennent » la valeur parce que « cela leur est donné ». Le logion de Mt confirme la pensée de Paul. D'autres textes entreront dans le dossier de la virginité, bien que leur signification immédiate soit autre. Luc 20,34-36 par. (le v. 26 est propre à Luc : « ils sont égaux aux anges et sont fils de Dieu, étant fils de la résurrection ») : il ne s'agit pas uniquement des « vierges », car la suppression du mariage (mais non des liens qu'il a créés) vaut pour tous les élus. - Apoc. 14,4 : les 144 000 qui sont appelés « vierges » et « suivent l'Agneau partout où il va » désignent la totalité des élus (cf. 7,4-6), ou mieux les confesseurs de la foi, dont la virginité consiste à ne pas avoir cédé à l'idolâtrie (cf. DS, t. 13, col. 476). -- De même, en 2 Cor. 11,2 (« je vous ai fiancés à un époux unique, comme une vierge chaste à présenter au Christ »). Paul, d'après le contexte, viserait plutôt ce qu'on appellera plus tard « la virginité de la foi » (ainsi Augustin, Sermo 93,4 ; cf. R. Hesbert, S. Aug et la virginité de la foi, dans Augustinus Magister, t. 2, Paris, 1954, p. 645-55 ; M. Agterberg, L'Ecclesia-l'irgo, cité infra) ; le verset sera cependant utilisé pour marquer l'attachement exclusif de la vierge à son Époux. Dans un sens analogue, Éph. 5,27, permet d'assimiler la vierge à l'Église, que le Christ veut « se présenter à lui-même sans tache ni ride mais sainte et immaculée ». Les textes de ce dossier ne suffisent pas cependant, croyons-nous, à expliquer l'attrait pour la continence et la virginité qui s'est manifesté très tôt chez les chrétiens, même si on y ajoute une tradition orale dont les Évangiles ou Actes apocryphes ont pu conserver des traces (cf. Ch. Munier, Mariage et virginité, p. 45-48). C'est d'abord l'exemple du Christ, celui de sa Mère virginale, puis celui de Paul et d'autres apôtres, qui ont poussé hommes et femmes à renoncer radicalement au mariage pour se donner au ministère de l'évangélisation ou être pleinement en état de « plaire au Seigneur ». Hors du christianisme. - E. Fehrle, Die kultische Keuschheit im Altertum, Giessen, 1910. - H. Jeanmaire, Sexualité et mysticisme dans les anciennes sectes helléniques, dans Mystique et Continence (Études carmélitaines). Paris, 1952. - H.-I. Marrou, L'idéal de la virginité et la condition de la femme dans la civilisation antique, dans La chasteté (Problèmes de vie religieuse). Paris, 1957 et 1959, p. 39-49. R. Schilling, l'estales et vierges chrétiennes dans la Rome antique, dans Revue des sciences religieuses, t. 35, 1961, p. 113-29. - J. Yoyotte, Les l'ierges consacrées d'Amon thébain, dans Acad des Inscriptions et Belles-Lettres. Comptes rendus, 1961, p. 43-51. - J. J. Devault, The Concept of l'irginity in Judaism, dans Marian Studies, t. 13, 1962,.p. 23-40. - Sur le célibat chez les Esséniens, cf art. Qumrân, DS, t. 12, col. 2872. - Aux Thérapeutes du lac Mariout se joignaient aussi des femmes (therapeutrides) : « la plupart sont des vierges âgées, qui n'ont pas observé par contrainte la chasteté, comme un certain nombre de prêtresses grecques,. mais par une libre résolution, par un désir passionné de la sagesse » (Philon, De vita contemplativa 68) ; cf art. Thérapeutes, t. 15, col. 566.'Dans la Bible. - L. Legrand, La virginité dans la Bible (Lectio divina = LD 37). Paris, 1964 ; trad angl ital., esp. - D. I. Balch, Backgrounds of 1 Cor VII, dans NT. Studies, 927 t. 18, 1972, p. 351-64. - Q. Quesnel, Made Themselves Eunuchs, dans Cath. Bibl. Quarterly, t. 30, 1968, p. 335-58. A. M. Sicari, Matrimonio e verginità nella Scrittura. L'uomo di fronte a la gelosia di Dio, Milan, 1978. - S. Maggiolini, Matrimonio e verginità nella Scrittura, Milan, 1981.</w:t>
      </w:r>
    </w:p>
    <w:p>
      <w:pPr>
        <w:spacing w:after="120" w:before="0" w:line="360" w:lineRule="auto"/>
        <w:ind w:firstLine="283"/>
        <w:jc w:val="both"/>
      </w:pPr>
      <w:r>
        <w:rPr>
          <w:rFonts w:ascii="Garamond" w:hAnsi="Garamond"/>
          <w:sz w:val="24"/>
        </w:rPr>
        <w:t>2. Les vierges aux trois premiers siècles. - Le vocabulaire doit d'abord être précisé. Parthenos et partheneia signifient au sens propre « vierge » et « virginité » ; ils sont habituellement utilisés au féminin. Hagnos et hagneia ont un sens plus large : « chaste » (au masculin et au féminin), « chasteté » ; de même egkrateia, « continence » (qui n'a pas à l'origine un sens péjoratif ; cf. Gal. 5,23). Mais ces deux derniers groupes de termes peuvent aussi être pris dans le sens d'un renoncement radical. En latin les mots correspondants sont virgo et virginitas, castus et castitas, continentia.</w:t>
      </w:r>
    </w:p>
    <w:p>
      <w:pPr>
        <w:spacing w:after="120" w:before="0" w:line="360" w:lineRule="auto"/>
        <w:ind w:firstLine="283"/>
        <w:jc w:val="both"/>
      </w:pPr>
      <w:r>
        <w:rPr>
          <w:rFonts w:ascii="Garamond" w:hAnsi="Garamond"/>
          <w:sz w:val="24"/>
        </w:rPr>
        <w:t>1° LES ORIGINES (1° :-2° siècles). - Pour le 1* siècle, les témoignages sont rares. Le premier apparaît en Actes 21,9 : au cours de son voyage vers Jérusalem, Paul s'arrête à Césarée de Palestine chez Philippe, « l'un des Sept », père de « quatre filles vierges qui prophétisaient » ce Eusebe de Césarée, Hist eccl. = HE 1m, 31,3 et 5 ; v, 24,2, qui confond Philippe l'apôtre et Philippe l'évangéliste mais assure s'appuyer sur la lettre de Polycrate d'Éphese au pape l'ictor écrite vers 190). La Lettre de Clément de Rome (fin du 1° siècle) semble bien s'adresser à des hommes vierges en leur - donnant un avertissement souvent repris dans la suite : « Que celui qui est chaste (hagnos) ne s'en vante pas, sachant que c'est un autre qui lui accorde la continence » (38,2 ; SC 167, 1971, p. 162). Au début du 2° siècle, Ignace d'Antioche (f 110-117) salue « les vierges appelées veuves » ({as parthenous tas legomenas cheras) de la communauté de Smyrne (4d Smyrn. 13,1 ; SC 10, 4 éd., 1969, p. 142 ; en note, P.-Th. Camelot suggere que cette formule atteste déjà une place spéciale donnée aux vierges dans l'Église) ; il recommande lui aussi à ceux « qui demeurent dans la chasteté en l'honneur du Seigneur » de rester humbles et de ne se faire connaître qu'à l'évêque seul (4d Polyc. 5,2 ; ibid., p. 150). Polycarpe, de son côté, prescrit que « les vierges (parthenous) doivent vivre avec une conscience irréprochable et pure » (4d Philip. 5.3 ; ibid., p. 184). Le passage du Pasteur d'Hermas, où celui-ci évoque une nuit passée avec douze vierges (Parab. 9,10-11, SC 53 bis, 1968, p. 310-16), est à prendre au sens symbolique : ces « vierges » sont « des esprits saints., des puissances du Fils de Dieu » (9,13, p. 318-22) ; elles représentent les vertus que tout chrétien doit avoir pour « entrer dans le Royaume » (cf. DS, t. 7, col. 326). La parabole elle-même montre cependant que le symbole de la virginité était alors utilisé dans l'Église romaine pour évoquer les exigences de la vie chrétienne. Avec les apologistes de la seconde moitié du siècle, les témoignages se font plus abondants et plus précis. Ainsi Justin, vers 150 : « Un grand nombre d'hommes et de femmes, devenus disciples du Christ dans leur : jeunesse, demeurent intacts (aphtoroi) jusqu'à l'âge de 60 ou 70 ans ; je me flatte de pouvoir en donner des exemples dans toutes les dasses » (1 Apol. 15,7 ; cf. 29,1). De même Athénagore vers 177 : « Tu trouverais chez nous beaucoup d'hommes et de femmes qui ont vieilli sans se marier dans l'espoir d'être mieux unis au Seigneur. Si donc rester dans la vir-</w:t>
      </w:r>
    </w:p>
    <w:p>
      <w:pPr>
        <w:spacing w:after="120" w:before="0" w:line="360" w:lineRule="auto"/>
        <w:ind w:firstLine="283"/>
        <w:jc w:val="both"/>
      </w:pPr>
      <w:r>
        <w:rPr>
          <w:rFonts w:ascii="Garamond" w:hAnsi="Garamond"/>
          <w:sz w:val="24"/>
        </w:rPr>
        <w:t>VIRGINITÉ 928</w:t>
      </w:r>
    </w:p>
    <w:p>
      <w:pPr>
        <w:spacing w:after="120" w:before="0" w:line="360" w:lineRule="auto"/>
        <w:ind w:firstLine="283"/>
        <w:jc w:val="both"/>
      </w:pPr>
      <w:r>
        <w:rPr>
          <w:rFonts w:ascii="Garamond" w:hAnsi="Garamond"/>
          <w:sz w:val="24"/>
        </w:rPr>
        <w:t>ginité et dans la continence (en partheneia kai eunouchia) nous rapproche davantage de Dieu, et si la seule pensée, le seul désir en éloignent, nous évitons à plus forte raison les actes dont nous fuyons même la pensée » (Supplique 33) ; cf. Minucius Felix, Octavius 31,5, cité en DS, t. 10, col. 1271. De cette époque date aussi le témoignage de Galien cité plus haut.</w:t>
      </w:r>
    </w:p>
    <w:p>
      <w:pPr>
        <w:spacing w:after="120" w:before="0" w:line="360" w:lineRule="auto"/>
        <w:ind w:firstLine="283"/>
        <w:jc w:val="both"/>
      </w:pPr>
      <w:r>
        <w:rPr>
          <w:rFonts w:ascii="Garamond" w:hAnsi="Garamond"/>
          <w:sz w:val="24"/>
        </w:rPr>
        <w:t>29° Au 3° siècle, les attestations du grand nombre de vierges chrétiennes se multiplient et proviennent de diverses régions. En Égypte, Clément d'Alexandrie utilise plusieurs fois le terme eunouchia pour désigner la chasteté volontaire (Pédagogue in, 26,3 ; Stromates nm, 4,3. 79,3) ; il note encore : « Toute l » Église est remplie de gens qui, leur vie entiere, ont dirigé toute leur pensée sur la mort vivifiante vers le Christ, d'hommes aussi bien que de femmes adonnés à la chasteté » (Strom iv, 58,2). On sait qu'Origene avait pris à la lettre le texte de Mt. 19,11-12 (jugement nuancé d'Eusebe sur ce geste, HE vi, 8,1-3 : « marque d'un esprit inexpérimenté et juvénile », mais aussi « de foi et de tempérance »). Sur son estime de la virginité, cf. DS, t. 11, col. 951-52. Dans le Contre Celse (vi, 48 ; SC 150, p. 128), il déclare lui aussi : « (Beaucoup de chrétiens) se tiennent à l'écart de toute relation charnelle, dans une pureté parfaite. Chez les chrétiens, ce ne sont pas les honneurs humains, ni un salaire ou des dons en argent, ni la gloriole qui leur font observer la virginité parfaite ('en pantelè parthenian) ». Cf. H. Crouzel, l'irginité et mariage selon Origene, Bruges-Paris, 1963. Pour Carthage, nous avons le témoignage de Tertullien : « Nous (les chrétiens). déconseillons même le commerce sexuel. Que d'eunuques volontaires, que de vierges mariées au Christ - Christo maritae ! » (De resurr mort. 61,6, cf. De orat. 22,9 ; De virg velandis 16,4 ; voir art. Tertullien, DS, t. 15, col. 284). Au milieu du siècle, Cyprien note que le pardon accordé aux adultères n'enleve rien au prix de la chasteté ou de la virginité ; or, « l'Église fleurit couronnée de tant de vierges et la chasteté ainsi que la pureté gardent la teneur de leur gloire » (Ep. 55,20). La Tradition apostolique d'Hippolyte atteste, vers 215, la présence de vierges à Rome : « On n'imposera pas la main à une vierge, mais sa décision seule (proairesis) la fait vierge (parthenos) » (n. 12 ; le texte ne se trouve pas dans la trad latine, qui est lacunaire mais il apparaît dans tous les autres documents qui reprennent la Trad apost. ; cf l'éd de B. Botte, Münster, 1963 et 1972, tableau de la p. XXX). Cette multiplication des vierges n'était pourtant pas sans dangers. L'honneur dont elles jouissaient dans l'Église offrait prise, sinon à l'orgueil, du moins à une certaine ostentation. Clément de Rome et Ignace d'Antioche, on l'a vu, exhortaient déjà les ascètes à l'humilité et à la discrétion. Vers 250, Cyprien revient avec plus d'insistance sur ce sujet dans le De habitu virginum. Épouse du Christ, la vierge doit chercher à ne plaire qu'à lui seul : qu'elle ne laisse paraître ni la beauté de ses cheveux ni celle de son corps, mais se glorifie uniquement dans la croix du Seigneur (ch. 5-6). Plusieurs chapitres concernent des vierges « riches et pourvues de biens » (divites et locupletes ; 7-11) ; celles-ci provenaient sans doute des milieux aristocratiques de la ville et profitaient de leur état pour s'émanciper. Cyprien les exhorte à préférer les richesses de l'esprit, à ne pas dilapider leurs biens (iactare divitias suas) mais à les faire servir aux pauvres (11). Il proscrit les beaux habits, les parures, les fards, l'assistance aux banquets de noces, la promiscuité des bains (12-19) : « C'est par là que la fleur de la virginité se fane, que l'honneur de la continence et de la pudeur est ruiné, que toute gloire et dignité sont profanées., que le diable se glisse en secret avec ses ruses trompeuses » (20).</w:t>
      </w:r>
    </w:p>
    <w:p>
      <w:pPr>
        <w:spacing w:after="120" w:before="0" w:line="360" w:lineRule="auto"/>
        <w:ind w:firstLine="283"/>
        <w:jc w:val="both"/>
      </w:pPr>
      <w:r>
        <w:rPr>
          <w:rFonts w:ascii="Garamond" w:hAnsi="Garamond"/>
          <w:sz w:val="24"/>
        </w:rPr>
        <w:t>Un autre danger était la résurgence des impulsions de la nature. Sans doute des jeunes filles s'engageaient-elles hâtivement dans la virginité, sans expérience ni maturité. La conséquence en était l'abandon du propos initial, ou des compromis inacceptables. Encore vers 250, Cyprien répond à l'évêque Pomponius qui lui a fait part de plusieurs cas : des vierges ont été trouvées dans un même lit avec des hommes (dont un diacre) ; elles ne nient pas les faits, mais prétendent avoir gardé leur intégrité (Ep. 4,1). Cyprien déclare que le devoir de l'évêque est de faire observer « les préceptes de la discipline divine » : « on ne peut souffrir que les vierges cohabitent avec des hommes, je ne dis pas seulement pour dormir, mais aussi pour vivre ensemble ». Tout compromis est exclu : que la vierge persévere sine ulla fabula ; si elle ne peut garder la chasteté, qu'elle se marie (2 ; cf infra). Il précise que le contrôle de l'intégrité physique par des sages-femmes n'est pas une garantie sûre, et qu'il y a d'autres manières de pécher que le commerce sexuel normal (3). En cas de récidive obstinée, les coupables seront exclues de l'Église ; si elles se repentent (et veulent encore garder la chasteté), on les soumettra à la pénitence requise « car la vierge qui a commis cette faute grave (crimen) est adultère non d'un mari, mais du Christ » (4). L'Ep. 4 de Cyprien est le premier témoignage connu sur ce qu'on appellera plus tard les « cohabitations suspectes ». Huit ans plus tard environ, les évêques réunis pour juger Paul de Samosate lui reprochent d'avoir avec lui des « femmes subintroduites (gunaikes sunneisaktous ; pas forcément des vierges), comme les appellent les Antiochiens » (Lettre à Denys de Rome et à Maxime d'Alexandrie, rapportée par Eusebe, HE VII, 30,12). Les Epistulae ad virgines du Pseudo-Clément de Rome (cf infra), qui datent peut-être du 3° siècle, font état de situations analogues (voir la trad de V. Desprez ; cf bibliogr.). Ces défections occasionnelles ne doivent pas masquer le nombre élevé de vierges qui ont scellé par le martyre la fidélité de leur engagement. Les Passions de la plupart d'entre elles sont tardives, bien qu'elles attestent le plus souvent l'ancienneté de leur culte. Nous retenons seulement les exemples appuyés sur des documents historiques plus assurés, en particulier ceux qu'a conservés Eusebe de Césarée : Blandine (Lyon, vers 177, probablement vierge ; cf. HE v, 1,1720.41-42.53-57) ; Potamiene d'Alexandrie, disciple d'Origene (HE vi, 5,1-5) ; Apollonie de la même ville (vi, 41,7), plus tard Ammonarion (41,18) ; « un couple de vierges » à Antioche (vi, 12,5) ; Théodosie de Cyr, deux vierges de Gaza, dont la seconde s'appelait l'alentine (Eusebe, Les Martyrs de Palestine, vu, 1-2 et 6-8) ; Ennathas, originaire de Scythopolis (ibid. 1x, 7} ; à Rome, Agnes (milieu 3° s probablement), jeune martyre dont la tradition est bien attestée ; Ambroise choisit son « dies nätalis » pour dédier le De virginibus à sa sœur Marcelline (1, 2,59). Nous sommes très mal renseignés sur la vie et les activités concrètes des vierges et des ascètes au cours des premiers siècles, sans doute très diversifiées selon les régions. Les documents cités ci-dessus suggerent que la plupart des vierges continuaient à vivre en famille. Les « vierges riches » dont parle Cyprien tenaient à leur indépendance, et celles dont il est question dans la lettre à Pomponius vivaient probablement isolées.</w:t>
      </w:r>
    </w:p>
    <w:p>
      <w:pPr>
        <w:spacing w:after="120" w:before="0" w:line="360" w:lineRule="auto"/>
        <w:ind w:firstLine="283"/>
        <w:jc w:val="both"/>
      </w:pPr>
      <w:r>
        <w:rPr>
          <w:rFonts w:ascii="Garamond" w:hAnsi="Garamond"/>
          <w:sz w:val="24"/>
        </w:rPr>
        <w:t>Les Lettres du Pseudo-Clément, plus tardives, supposent par contre l'existence de groupes d'ascètes et de vierges en Égypte ou en Syrie. Quant au « propos de virginité », il avait de soi un caractère définitif, dans l'esprit même des textes de Paul et de Matthieu. Mais la réponse de Cyprien à Pomponius laisse entendre que la rupture de l'engagement, quoique répréhensible, n'était pas considérée comme un drame : « si elles ne veulent ou ne peuvent persévérer, il vaut mieux qu'elles se marient plutôt que de tomber dans le feu par leurs péchés » (Ep, 4,2). Des dispositions analogues seront prises plus tard dans les can. 13-14 du concile d'Elvire (vers 306 ; textes et trad franç dans Ch. Munier, Mariage et virginité p. 205-06). En tout cas, il n'est pas encore question d'un rite liturgique pour marquer l'entrée dans l'état de virginité ; la Tradition apostolique, on y a vu, exclut même l'imposition des mains.</w:t>
      </w:r>
    </w:p>
    <w:p>
      <w:pPr>
        <w:spacing w:after="120" w:before="0" w:line="360" w:lineRule="auto"/>
        <w:ind w:firstLine="283"/>
        <w:jc w:val="both"/>
      </w:pPr>
      <w:r>
        <w:rPr>
          <w:rFonts w:ascii="Garamond" w:hAnsi="Garamond"/>
          <w:sz w:val="24"/>
        </w:rPr>
        <w:t>3. Les écrits des Pères. - Après la paix de l'Église (313), le nombre des vierges continue à s'accroître. Vers le milieu du 4° siècle, apparaissent d'ailleurs les premiers monastères féminins (cf art. Monachisme, DS, t. 10, col. 1604). Mais les vierges et ascètes isolés ou en petits groupes existent toujours (sur les « moines de village » en Égypte, cf. DS, t. 10, col. 1549). En tout cas, dès le début du 3° siècle, si l'on songe aux écrits de Tertullien et de Cyprien, les traités des Pères sur la virginité se font de plus en plus nombreux ; ils abondent au 4°. Nous donnerons la liste des plus importants, en présentant brièvement leur contenu et leurs caractéristiques. Nous renvoyons aux art antérieurs du DS lorsque les textes y sont suffisamment étudiés.</w:t>
      </w:r>
    </w:p>
    <w:p>
      <w:pPr>
        <w:spacing w:after="120" w:before="0" w:line="360" w:lineRule="auto"/>
        <w:ind w:firstLine="283"/>
        <w:jc w:val="both"/>
      </w:pPr>
      <w:r>
        <w:rPr>
          <w:rFonts w:ascii="Garamond" w:hAnsi="Garamond"/>
          <w:sz w:val="24"/>
        </w:rPr>
        <w:t>1° Père Grecs. - Les écrits ici présentés ont été rédigés en langue grecque, mais pour certains nous n'en possédons plus que des versions en langues orientales anciennes.</w:t>
      </w:r>
    </w:p>
    <w:p>
      <w:pPr>
        <w:spacing w:after="120" w:before="0" w:line="360" w:lineRule="auto"/>
        <w:ind w:firstLine="283"/>
        <w:jc w:val="both"/>
      </w:pPr>
      <w:r>
        <w:rPr>
          <w:rFonts w:ascii="Garamond" w:hAnsi="Garamond"/>
          <w:sz w:val="24"/>
        </w:rPr>
        <w:t>1). Pseudo-Clément de Rome, Epistulae ad virgines (deux lettres, ou plutôt une seule coupée en deux). De l'original grec restent seulement des fragments insérés dans les Pandectes du moine palestinien Antiochus (7° s DS, t. 1, col. 701-2) ; une trad syriaque presque complète est conservée dans un seul ms (Amsterdam, Séminaire réformé), daté de 1470 ; d'une trad copte, il reste des fragments conservés dans un ms du 5°s. (1, 1-8 début ; 11,1-2,8). La date est discutée : fin 3° ou début 4° siècle ; le milieu d'origine est aussi incertain ; en tout cas, l'ouvrage était connu en Syrie, Palestine, Égypte (Bésa, successeur de Shenoute, en cite des passages). Le début de l'Ep. 1, après l'adresse aux « sœurs et frères », offre une exhortation à la virginité et en décrit les exigences : vaincre les passions, le monde et le diable ; imiter la Vierge Marie et les apôtres Jean, Paul, Barnabé et Timothée ; reproduire l'image du Christ pour être vierge en réalité et pas seulement de nom ; s'attacher à l'Esprit de Dieu. La finale (2,16-17) invite à pratiquer les injonctions antérieures « pour qu'en toutes choses nous soyons un seul cœur et une seule âme » (Actes 2,32). Cf. DS, t. 2, col. 963. Texte syriaque, éd. F. Th. Beelen, Louvain, 1856 ; trad lat et fragm grecs des Pandectes, éd. F. Diekamp, Patres Apostolici, t. 2, Tübingen, 1913, p. 1-49 ; fragm en copte, éd. L. Th. Lefort, CSCO 135, 1952, p. 35-43 (texte). CSCO 136, p. 29-37 (trad.) ; un autre fragm., éd. E. Lucchesi, AB, t. 99, 1981, p. 405-08 ; trad franç par V. Desprez, dans Mariage et virginité dans l'Église ancienne, Paris, 1990, p. 11-37.</w:t>
      </w:r>
    </w:p>
    <w:p>
      <w:pPr>
        <w:spacing w:after="120" w:before="0" w:line="360" w:lineRule="auto"/>
        <w:ind w:firstLine="283"/>
        <w:jc w:val="both"/>
      </w:pPr>
      <w:r>
        <w:rPr>
          <w:rFonts w:ascii="Garamond" w:hAnsi="Garamond"/>
          <w:sz w:val="24"/>
        </w:rPr>
        <w:t>2). Méthode d'Olympe, Banquet des dix vierges (PG 18, 27-240 ; éd crit et trad. SC 95, 1963) ; cf art. Méthode, DS, t. 10, col. 1109-17.</w:t>
      </w:r>
    </w:p>
    <w:p>
      <w:pPr>
        <w:spacing w:after="120" w:before="0" w:line="360" w:lineRule="auto"/>
        <w:ind w:firstLine="283"/>
        <w:jc w:val="both"/>
      </w:pPr>
      <w:r>
        <w:rPr>
          <w:rFonts w:ascii="Garamond" w:hAnsi="Garamond"/>
          <w:sz w:val="24"/>
        </w:rPr>
        <w:t>3). Athanase d'Alexandrie : selon Jérôme (De viris ill. 87 ; éd. E. C. Richardson, TU 14/1, Leipzig, 1896). Athanase a écrit « de virginitate ». Mais l'identification des traités sur ce thème pose des problèmes qui ne sont que partiellement résolus. Nous suivons CPG 2, 1974, n. 2145-2154, et M. Aubineau, Les écrits de s. Ath sur la virginité, RAM, t. 31, 1955, p. 140-73 a). Sermo de virginitate (CPG 2145). Original grec perdu ; version partielle en syriaque (éd et trad fr. J. Lebon, Athanasiana syriaca I. Un logos peri partheneias attribué à s. Ath d'Al, dans Le Muséon = Mus., t. 40, 1927, p. 209-48) ; version plus complète en arménien (éd et trad all. R. P. Casey, dans Sitzungsberichte der Preussischen Akad., t. 3, 1935, p. 1026-45). Exhortation à garder la virginité « non pas comme toi tu le veux, mais comme (le veut) le Christ dont tu es l'épouse » ; prescriptions ascétiques (jeûne, lectio divina, etc.) à observer dans la chasteté et sans condamner les femmes mariées ; bienfaits de la virginité. L'arménien ajoute des exemples bibliques, une louange de la virginité et une citation de la vie de Thecle b). Ep ad virgines (CPG 2146), en version syriaque (éd et. trad. J. Lebon, Athanasiana syriaca II. Mus., t. 41, 1928, p. 169-216), « à des vierges qui étaient allées prier à Jérusalem ». Ce n'est pas dans les lieux-saints seulement qu'on rencontre le Christ, car « où habite le Christ, là est la sainteté ». Mise en garde contre la cohabitation avec des hommes, sous prétexte qu'elle est « fraternelle et d'ordre spirituel ». « Éloigne-toi d'un tel amour qui t'écarte de l'amour divin. » c). Ep ou Logos ad virgines (CPG 2147). Le grec est perdu ; de nombreux fragments en copte, d'origine diverse, ont été rassemblés par L. Th. Lefort, S. Ath. Lettres festales et pastorales en copte, CSCO 150, 1955, p. 73-99 (texte) et 151, p. 55-80 (trad.). C'était sans doute le traité le plus complet ; des morceaux recueillis on retiendra les points suivants : excellence de la virginité par rapport au mariage (pourtant loué) ; nouveauté de la virginité chrétienne opposée aux virginités temporaires ou fausses des Égyptiens et des Grecs ; exemple de la virginité de Marie, suivi par Paul ; diatribe contre Hiéracas qui condamnait le mariage ; rappel des conseils donnés aux vierges par « notre père Alexandre » ; long éloge de la virginité. Cette lettre a été utilisée par Shenoute et, chez les latins, par Ambroise ; cf. Y.-M. Duval, L'originalité du De uirginibus dans le mouvement ascétique occidental. Ambroise, Cyprien et Athanase, dans Ambroise de Milan (XVIe Cent de son élection épiscopale). Paris, 1974, p. 9-66 (avec référence aux études antérieures sur cette dépendance) ; La problématique de la Lettre aux vierges d'Ath., Mus., t. 88, 1975, p. 405-33. Athanase utilise largement le Cantique des cantiques ; Ambroise lui doit probablement son intérêt pour ce livre biblique qu'il exploite plus tard dans le De Isaac et le De bono mortis (cf. DS, t. 9, col. 363). - G. Rosso, La</w:t>
      </w:r>
    </w:p>
    <w:p>
      <w:pPr>
        <w:spacing w:after="120" w:before="0" w:line="360" w:lineRule="auto"/>
        <w:ind w:firstLine="283"/>
        <w:jc w:val="both"/>
      </w:pPr>
      <w:r>
        <w:rPr>
          <w:rFonts w:ascii="Garamond" w:hAnsi="Garamond"/>
          <w:sz w:val="24"/>
        </w:rPr>
        <w:t>d). Praecepta ad virgines (CPG 2148), éd. Lefort, CSCO 150, p. 99-100 ; 151, p. 80-82 ; cf. AB, t. 67, 1949, p. 142-52.</w:t>
      </w:r>
    </w:p>
    <w:p>
      <w:pPr>
        <w:spacing w:after="120" w:before="0" w:line="360" w:lineRule="auto"/>
        <w:ind w:firstLine="283"/>
        <w:jc w:val="both"/>
      </w:pPr>
      <w:r>
        <w:rPr>
          <w:rFonts w:ascii="Garamond" w:hAnsi="Garamond"/>
          <w:sz w:val="24"/>
        </w:rPr>
        <w:t>e). Tractatus acephalus de virginitate (CPG 2149), éd. Lefort, CSCO 150, p. 101-06 ; 151, p. 82-84.</w:t>
      </w:r>
    </w:p>
    <w:p>
      <w:pPr>
        <w:spacing w:after="120" w:before="0" w:line="360" w:lineRule="auto"/>
        <w:ind w:firstLine="283"/>
        <w:jc w:val="both"/>
      </w:pPr>
      <w:r>
        <w:rPr>
          <w:rFonts w:ascii="Garamond" w:hAnsi="Garamond"/>
          <w:sz w:val="24"/>
        </w:rPr>
        <w:t>f). Autres fragments en copte (CPG 2150), éd. Lefort, ibid., p. 106-09 ; 85-87.</w:t>
      </w:r>
    </w:p>
    <w:p>
      <w:pPr>
        <w:spacing w:after="120" w:before="0" w:line="360" w:lineRule="auto"/>
        <w:ind w:firstLine="283"/>
        <w:jc w:val="both"/>
      </w:pPr>
      <w:r>
        <w:rPr>
          <w:rFonts w:ascii="Garamond" w:hAnsi="Garamond"/>
          <w:sz w:val="24"/>
        </w:rPr>
        <w:t>g). Fragment d'une Ep en arabe (CPG 2154), éd. P. Evetts, History of the Patriarchs. of Alexandreia, PO 1, 1907, p. 404-05.</w:t>
      </w:r>
    </w:p>
    <w:p>
      <w:pPr>
        <w:spacing w:after="120" w:before="0" w:line="360" w:lineRule="auto"/>
        <w:ind w:firstLine="283"/>
        <w:jc w:val="both"/>
      </w:pPr>
      <w:r>
        <w:rPr>
          <w:rFonts w:ascii="Garamond" w:hAnsi="Garamond"/>
          <w:sz w:val="24"/>
        </w:rPr>
        <w:t>VIRGINITÉ 932</w:t>
      </w:r>
    </w:p>
    <w:p>
      <w:pPr>
        <w:spacing w:after="120" w:before="0" w:line="360" w:lineRule="auto"/>
        <w:ind w:firstLine="283"/>
        <w:jc w:val="both"/>
      </w:pPr>
      <w:r>
        <w:rPr>
          <w:rFonts w:ascii="Garamond" w:hAnsi="Garamond"/>
          <w:sz w:val="24"/>
        </w:rPr>
        <w:t>4). Pseudo-Athanase, De virginitate sive de ascesi (CPG 2248) ; PG 28, 252-81 ; éd crit. E von der Goitz, TU 29/2a, Leipzig, 1905. Il est communément admis aujourd'hui que ce traité (logos) n'est pas d'Athanase (cf. M. Aubineau, Les écrits., p. 144-51). Divisé en 25 ch., ce logos est une sorte de règle de vie adressée à une vierge, mais valable pour tout ascète. Après une profession de foi (1) et une description de la virginité véritable d'après Eph. 5,32 et 1 Cor. 7,34 (2), une première partie traite de l'ascèse : renoncement au monde pour suivre le Christ portant la croix (3-4), humilité (5), jeûne, prière et aumône (6), éviter la vaine gloire et pratiquer l'ascèse en secret, même à l'insu des parents (8-9). Une seconde partie concerne l'horaire journalier pour la prière (au lever, à la 3°, la 6°, la 9° et la 12° heure, au milieu de la nuit), le repas après la synaxe qui suit la 9° heure (la bénédiction de la table ressemble à une « prière eucharistique »). La troisième partie revient aux vertus : charité, support des épreuves sans tristesse, lutte contre les logismoi. En conclusion : « Lourde est l'ascèse et difficile la continence, mais rien n'est plus doux que l'époux céleste » ; éloge de la virginité qui rappelle la finale de la longue lettre d'Athanase (24) ; espérance de la couronne éternelle (25). L'auteur est inconnu. La pratique de la synaxe privée a fait songer au milieu influencé par Eustathe de Sébaste (P. Batiffol), mais un milieu égyptien expliquerait mieux l'attribution à Athanase.</w:t>
      </w:r>
    </w:p>
    <w:p>
      <w:pPr>
        <w:spacing w:after="120" w:before="0" w:line="360" w:lineRule="auto"/>
        <w:ind w:firstLine="283"/>
        <w:jc w:val="both"/>
      </w:pPr>
      <w:r>
        <w:rPr>
          <w:rFonts w:ascii="Garamond" w:hAnsi="Garamond"/>
          <w:sz w:val="24"/>
        </w:rPr>
        <w:t>5). Basile d'Ancyre, après 363, De la véritable intégrité dans la virginité (CPG 2827). Publié parmi les œuvres de Basile de Césarée (PG 30, 669-809), ce traité a été restitué à Basile d'Ancyre par F. Cavallera (RHE, t. 6, 1905, p. 5-14) ; il a été assez répandu car on connaît 52 mss, des traductions et des paraphrases (cf. F.-J. Leroy, OCP, t. 38, 1972, p. 195-208).</w:t>
      </w:r>
    </w:p>
    <w:p>
      <w:pPr>
        <w:spacing w:after="120" w:before="0" w:line="360" w:lineRule="auto"/>
        <w:ind w:firstLine="283"/>
        <w:jc w:val="both"/>
      </w:pPr>
      <w:r>
        <w:rPr>
          <w:rFonts w:ascii="Garamond" w:hAnsi="Garamond"/>
          <w:sz w:val="24"/>
        </w:rPr>
        <w:t>Basile avait été médecin (Sozomène, Hist eccl. II, 33) ; il n'hésite pas à traiter ouvertement de la physiologie sexuelle et de l'influence des perceptions des sens sur les pulsions (ch. 14-15 ; 61-66 : les eunuques). Il prescrit la modération dans le jeûne, un vêtement conforme à la décence ; il ne néglige pas le souci de la beauté du corps, à condition qu'elle révèle celle de l'âme et tourne ainsi les regards des hommes vers les biens spirituels (16-17). L'ascèse est tempérée, mais Basile insiste sur les dispositions intérieures qui en assurent la valeur, car « la véritable intégrité de la virginité » consiste à régler les instincts du corps par la domination de l'âme. Il tient surtout à ce que l'engagement de la virginité soit fait délibérément et en pleine connaissance de cause. L'enfant n'est pas vierge au sens strict ; c'est seulement après le développement normal des membres sexuels que l'on peut parler de virginité et choisir cet état de vie. La vierge devra dès lors se garder de la présence masculine, y compris celle des eunuques devenus inféconds mais non pas impuissants (61). Si les besoins de nourriture et de boisson doivent être satisfaits, il n'en est pas de même des pulsions sexuelles : « Nous pouvons vivre sans les reins, c'est-à-dire sans mariage, et pratiquer le statut de la virginité, égal à celui des anges, dès maintenant, tant que nous vivons. Par le courage et la continence persévérante, nous pouvons brûler efficacement (nos convoitises) et offrir nos corps en hostie sainte et agréable à Dieu » (68 ; cf. Rom. 12,1).</w:t>
      </w:r>
    </w:p>
    <w:p>
      <w:pPr>
        <w:spacing w:after="120" w:before="0" w:line="360" w:lineRule="auto"/>
        <w:ind w:firstLine="283"/>
        <w:jc w:val="both"/>
      </w:pPr>
      <w:r>
        <w:rPr>
          <w:rFonts w:ascii="Garamond" w:hAnsi="Garamond"/>
          <w:sz w:val="24"/>
        </w:rPr>
        <w:t>Basile d'Ancyre est ainsi préoccupé d'assurer une pleine maturité humaine et spirituelle pour que la virginité soit le résultat d'un choix éclairé, maintenu par un mode de vie exigeant mais équilibré. Par contre, il noircit le tableau classique des tribulations du mariage ; la femme mariée est sujette à des « infortunes aux formes multiples » : crainte de la mort des enfants ou du « mari vertueux », de la vie avec un « mari d'humeur amère », du veuvage surtout : la veuve qui n'a pas d'enfants « n'est ni épouse, ni vierge, ni mère, privée à la fois de tout ce que l'on regarde comme les agréments du mariage » (23, 717a).</w:t>
      </w:r>
    </w:p>
    <w:p>
      <w:pPr>
        <w:spacing w:after="120" w:before="0" w:line="360" w:lineRule="auto"/>
        <w:ind w:firstLine="283"/>
        <w:jc w:val="both"/>
      </w:pPr>
      <w:r>
        <w:rPr>
          <w:rFonts w:ascii="Garamond" w:hAnsi="Garamond"/>
          <w:sz w:val="24"/>
        </w:rPr>
        <w:t>Une version ancienne partielle en vieux slavon a été publiée avec traduction française par A. l'aillant, Paris, 1943 (le traité est encore attribué à Basile de Césarée) ; traduction précise du grec par C. Coudreau avec introduction de P. Miquel, Abbaye Sainte-Croix, 86280, Saint-Benoît, 1981.</w:t>
      </w:r>
    </w:p>
    <w:p>
      <w:pPr>
        <w:spacing w:after="120" w:before="0" w:line="360" w:lineRule="auto"/>
        <w:ind w:firstLine="283"/>
        <w:jc w:val="both"/>
      </w:pPr>
      <w:r>
        <w:rPr>
          <w:rFonts w:ascii="Garamond" w:hAnsi="Garamond"/>
          <w:sz w:val="24"/>
        </w:rPr>
        <w:t>6). Basile de Césarée n'a pas de traité sur la virginité. L'Ep. 46 « à une vierge tombée » (avant l'épiscopat ; PG 32, 369-82 ; version latine de Rufin, PG 31, 1785-90 ; éd crit et trad. Y. Courtonne, Lettres, t. 1, Paris, 1957, p. 115-25) considère celle-ci comme adultère vis-à-vis du Christ, mais promet le pardon si elle se repent. L'Ep. 199 à Amphiloque d'Iconium (3° « lettre canonique », en 375) déclare qu'il faut être plus sévère pour de telles chutes, au moment « où l'Église est en progrès et que s'accroît l'ordre des vierges » : on lui infligera le châtiment des adultères. Après la définition de la vierge citée supra, Basile déclare opportunément que seule doit être considérée comme « vierge » celle qui a pris sa décision « à l'âge de 16 ou 17 ans, en pleine possession de son jugement et après un temps d'épreuve » (Ep. 199, can. 8 ; éd. Courtonne, t. 2, p. 155-57). La peine des adultères et des vierges est précisée dans l'Ep. 217, can. 58 et 60 (ibid., p. 211) : exclusion des sacrements pendant 15 ans. - Le sermon De contubernalibus (PG 30, 811-28) est inauthentique. Sur la communauté des vierges à Césarée, cf. B. Gain, L'Église de Cappadoce au IV° s d'après la Correspondance de B de C., OCA 225, 1985, p. 154-60.</w:t>
      </w:r>
    </w:p>
    <w:p>
      <w:pPr>
        <w:spacing w:after="120" w:before="0" w:line="360" w:lineRule="auto"/>
        <w:ind w:firstLine="283"/>
        <w:jc w:val="both"/>
      </w:pPr>
      <w:r>
        <w:rPr>
          <w:rFonts w:ascii="Garamond" w:hAnsi="Garamond"/>
          <w:sz w:val="24"/>
        </w:rPr>
        <w:t>7). Grégoire de Nysse a écrit en 371 (avant son épiscopat) un important Peri partheneias, discours (logos) qui veut être à la fois un éloge de la virginité et une exhortation à la vie vertueuse (PG 46, 811-28 ; éd crit. J. P. Cavarnos, Greg. Nyss. Opera, t. 8/1, Leyde, 1952, p. 215-343 ; éd crit et trad. M. Aubineau, SC 119, 1966). Nous renvoyons à l'introduction d'Aubineau, spécialement pour les sources (p. 97-142, dont Basile d'Ancyre) et la doctrine spirituelle (p. 143-213). Grégoire laisse entendre qu'il n'est pas vierge lui-même (3,1 ; sur son mariage probable, cf introduction p. 65-77) ; il évoque lui aussi les tribulations du mariage (3,2-9) mais refuse les excès de ceux qui le condamnent (7,1-3). On retiendra surtout qu'il voit le modèle de la virginité dans la Trinité (2,1) et son apparition dans le monde pécheur par la naissance virginale du Christ : « La source de l'incorruptibilité, notre Seigneur Jésus Christ lui-même, n'est pas entré dans le monde par un mariage, afin de montrer par le mode de son incarnation ce grand mystère, que seule la pureté est capable d'accueillir Dieu quand il se présente pour entrer. On ne peut réussir à la pratiquer avec une parfaite exactitude que si l'on s'est rendu complètement étranger aux passions de la chair. Ainsi ce qui s'est accompli corporellement dans Marie immaculée quand la plénitude de la Divinité a resplendi dans le Christ par la virginité, cela s'accomplit aussi en toute âme qui demeure vierge suivant la raison, non pas que le Seigneur se rende désormais présent corporellement, mais il vient habiter spirituellement, et introduit avec lui le Père » (3,2, p. 266-69).</w:t>
      </w:r>
    </w:p>
    <w:p>
      <w:pPr>
        <w:spacing w:after="120" w:before="0" w:line="360" w:lineRule="auto"/>
        <w:ind w:firstLine="283"/>
        <w:jc w:val="both"/>
      </w:pPr>
      <w:r>
        <w:rPr>
          <w:rFonts w:ascii="Garamond" w:hAnsi="Garamond"/>
          <w:sz w:val="24"/>
        </w:rPr>
        <w:t>8). Grégoire de Nazianze donne la priorité à la virginité sur le mariage dans le Discours 37, 9-12 (prononcé à Constantinople en juin 381 devant l'empereur Théodose ; PG 36, 293-297 ; éd crit. et trad. I. Moreschini et P. Gallay, SC 318, 1985, p. 288-97). Il tient cependant ces deux vocations comme complémentaires : « Il n'y aurait pas de célibat s'il n'y avait pas de mariage : en effet, d'où la vierge est-elle venue en cette vie ? Le mariage ne serait pas vénérable, s'il n'avait comme fruit la vierge pour l'offrir à Dieu et à la vie » (Or. 37,10).</w:t>
      </w:r>
    </w:p>
    <w:p>
      <w:pPr>
        <w:spacing w:after="120" w:before="0" w:line="360" w:lineRule="auto"/>
        <w:ind w:firstLine="283"/>
        <w:jc w:val="both"/>
      </w:pPr>
      <w:r>
        <w:rPr>
          <w:rFonts w:ascii="Garamond" w:hAnsi="Garamond"/>
          <w:sz w:val="24"/>
        </w:rPr>
        <w:t>CORRECTION OCR - Chunk 287/520</w:t>
      </w:r>
    </w:p>
    <w:p>
      <w:pPr>
        <w:spacing w:after="120" w:before="0" w:line="360" w:lineRule="auto"/>
        <w:ind w:firstLine="283"/>
        <w:jc w:val="both"/>
      </w:pPr>
      <w:r>
        <w:rPr>
          <w:rFonts w:ascii="Garamond" w:hAnsi="Garamond"/>
          <w:sz w:val="24"/>
        </w:rPr>
        <w:t>Chaque mot DOIT être conservé. Préserve sauts de ligne. CONTEXTE PRÉCÉDENT : --- wah, 1989, p. 259 sv. 2° Pères latins. - Nous connaissons l'existence de veuves et de vierges à Rome dès le second tiers du 4° siècle ; cf art. Italie, DS, t. 7, col. 2145-47. La communauté qui aurait été fondée par Constantine, fille de Constantin, autour de la basilique qu'elle fit bâtir en l'honneur de sainte Agnès, n'est attestée que par des documents postérieurs. Mais nous savons que la vierge Asella reçut le voile en 344 ; Irène, sœur de Damase, mourut avant que celui-ci ne devînt pape en ---</w:t>
      </w:r>
    </w:p>
    <w:p>
      <w:pPr>
        <w:spacing w:after="120" w:before="0" w:line="360" w:lineRule="auto"/>
        <w:ind w:firstLine="283"/>
        <w:jc w:val="both"/>
      </w:pPr>
      <w:r>
        <w:rPr>
          <w:rFonts w:ascii="Garamond" w:hAnsi="Garamond"/>
          <w:sz w:val="24"/>
        </w:rPr>
        <w:t>382. La première communauté sûrement attestée est celle qui se groupe autour de la veuve Marcella (cf. DS, t. 10, col. 293-95). D'après Jérôme (Ep. 127,5), celle-ci aurait entendu dans sa jeunesse les témoignages sur le monachisme égyptien apportés par Athanase au cours de son second exil (339-346). Le rôle de l'évêque d'Alexandrie dans la naissance des communautés ascétiques en Italie est à retenir. Faudrait-il même supposer qu'il avait apporté avec lui ses écrits sur la virginité ? Par là s'expliquerait mieux sans doute l'influence que ceux-ci ont exercé sur le De virginibus d'Ambroise. Mais cette hypothèse ne s'impose pas ; Ambroise en effet, on ne sait trop par quelles voies, était tenu au courant des publications de l'Orient, puisqu'il utilise l''Hexämeron de Basile et, des 381, son traité De Spiritu sancto écrit en 375 (cf. DS, t. 9, col. 334).</w:t>
      </w:r>
    </w:p>
    <w:p>
      <w:pPr>
        <w:spacing w:after="120" w:before="0" w:line="360" w:lineRule="auto"/>
        <w:ind w:firstLine="283"/>
        <w:jc w:val="both"/>
      </w:pPr>
      <w:r>
        <w:rPr>
          <w:rFonts w:ascii="Garamond" w:hAnsi="Garamond"/>
          <w:sz w:val="24"/>
        </w:rPr>
        <w:t>1). Ambroise, évêque de Milan de 374 à 397, a laissé quatre écrits sur la virginité : a). De virginibus (PL 16, 187-232 ; éd crit. En Cazzaniga, Turin, 1948), dédié en 377 à sa sœur Marcelline, mais visiblement tirés d'homélies antérieures ; trois livres : I. Éloge de la virginité ; IL Exemples (Marie, Thecle, etc.) ; IIL Préceptes (avec le discours, sans doute reconstruit, du pape Libere, lors de la velatio de Marcelline à Noël 353). L'influence du De habitu virginum de Cyprien et de la Lettre d'Athanase sur ce traité a été bien étudiée par Y.-M. Duval (L'originalité du « De uirg. »… cité supra) qui montre comment Ambroise utilise librement ses sources et ajoute beaucoup de son crû. - b). De virginitate (PL 16, 265-302 ; éd crit. Cazzaniga, Turin, 1954). La date est discutée (378 selon Mara M. Grazia, Patrologia III, Casale, 1978, p. 157 ; 3388-90 selon KR. Gryson, Le prêtre selon S. A., Louvain, 1968, p. 37, date qui paraît trop tardive). Ambroise se justifie d'avoir exalté la virginité au risque de déprécier le mariage. Les paragraphes 3,14-4,23 semblent interpolés. P. Courcelle (Le platonisme d « Ambroise, dans Revue des Études latines, t. 34, 1956, p. 226-32 = Recherches sur les Confessions, 2 éd., Paris, 1968, p. 336-44) a décelé en deux passäges l'influence de Platon (15,96, cf. Phedre 242b-243b,244b,254a : la plaine de vérité ; 17, 110-11, cf. Phedre 246d-247a : le vol de l'âme). c). De institutione virginis (PL 16, 305-34), adressé à Eusebe, noble ami de Bologne et tuteur de la vierge Ambrosia ; dans certains mss, l'opuscule porte aussi le titre Sermo de S. Mariae virginitate perpetua ; tel est en effet le'theme principal de l'ouvrage, écrit en 391-92, où Ambroise réfute l'opinion de Bonose de Sardique. - d). Exhortatio virginitatis (PL 16, 335-64), homélie prononcée. à Bologne en 393, à l'occasion de la dédicace d'une basilique construite par Ta riche veuve Juliana. - L'Ep. 63, à l'Église de l'erceil, contient aussi un passage (33-39) sur les vierges ; l'Ep. 5 à Syagrius (= VII, 56, éd. M. Zelzer, CSEL 82, 1990, p. 84-97) réhabilite la vierge Indicia de Vérone. En De virginibus 1, 10,57-60, Ambroise se plaint de chanter en vain à Milan les louanges de la virginité, tandis que des vierges y viennent, pour recevoir le voile, de Plaisance, de Bologne et même de Mauritanie (pour celles-ci, il s'agit de jeunes filles dont les parents sont prisonniers de guerre ; « pudicitia tamen nescit esse captiva ») ; dans le De virginitate S, 25-26, il reprend la même plainte, mais le texte, quoi'qu'obscur, laisse entendre qu'il obtient un certain succes malgré la résistance des parents ; en tout cas, *</w:t>
      </w:r>
      <w:r>
        <w:rPr>
          <w:rFonts w:ascii="Garamond" w:hAnsi="Garamond"/>
          <w:i/>
          <w:sz w:val="24"/>
        </w:rPr>
        <w:t>VIRGINITÉ cf Mt.</w:t>
      </w:r>
      <w:r>
        <w:rPr>
          <w:rFonts w:ascii="Garamond" w:hAnsi="Garamond"/>
          <w:sz w:val="24"/>
        </w:rPr>
        <w:t>* dit-il, « il a toujours appartenu à la grâce des évêques de jeter les semences de l'intégrité et de provoquer le goût de la virginité ». R. D'Izarny, La virginité selon S. À., these inédite, Lyon, 1952. - E. Dassmann, Die Frôümmigkeit des. Ambr von Mailand, Münster, 1965, p. 254-257. -- Y.-M. Duval, L'originalité du De virginibus…., cité supra. - H. Savon, Un modele de sainteté à la fin du IV° s. : la virginité dans l'œuvre de S. À., dans Sainteté et martyre dans les religions du livre, Bruxelles, 1989, p. 21-31.</w:t>
      </w:r>
    </w:p>
    <w:p>
      <w:pPr>
        <w:spacing w:after="120" w:before="0" w:line="360" w:lineRule="auto"/>
        <w:ind w:firstLine="283"/>
        <w:jc w:val="both"/>
      </w:pPr>
      <w:r>
        <w:rPr>
          <w:rFonts w:ascii="Garamond" w:hAnsi="Garamond"/>
          <w:sz w:val="24"/>
        </w:rPr>
        <w:t>2). La célebre lettre de Jérôme à Eustochium (Ep. 22, en 384 ; PL 32, 394-425 ; éd crit et trad. J. Labourt, t. 1, Paris, 1949, p. 110-60) porte dans plusieurs mss le titre De virginitate. Jérôme a traité souvent ailleurs du mariage et de la virginité spécialement dans ses écrits polémiques Adversus Helvidium (383). Adv. Jovinianum (389). Ady. l'igilantium (v. 400). La diatribe contre le mariage dans Adv. Jov. 1, 41-49 est en fait peu originale. Jérôme reconnaît qu'il suit Aristote, Plutarque et. Séneque ; s'il a lu les deux derniers, il doit ses connaissances sur Aristote (et Théophraste) au De sancta vita (perdu) et au De abstinentia de Porphyre qu'il se garde de nommer (cf. P. Courcelle, Les Lettres grecques en Occident, Paris, 1943 et 1948, p. 60-63 ; Ph. Delhaye, Le Dossier anti-matrimonial de l'Adv. Jov et son influence sur quelques écrits latins du 12° 5., dans Mediaeval Studies, t. 13, 1951, p. 65-86 ; il s'agit d'écrits d'Abélard, Jean de Salisbury, Gauthier Map, Hugues de Fouilloy, Pierre de Blois). Nous laissons de côté cette diatribe. De l'Ep. 22, relevons d'abord les traits positifs : la vierge mérite le titre de Domina, car elle est épouse du Christ (2) ; elle doit beaucoup lire l'Écriture : « Tenenti codicem somnus obrepat, et cadentem faciem pagina sacra suscipiat » (17) ; « cigale des nuits », elle chantera les psaumes spiritu et mente (18) ; outre les heures traditionnelles de tierce, sexte, none, matin et soir, elle se levera deux ou trois fois la nuit pour prier et fera de même avant toute sortie ou démarche (37) ; elle suivra l'exemple de Marie, puisqu'elle aussi peut devenir « mère du Seigneur » (38 ; combat ascétique, anirnée par l'amour du Christ dont rien ne peut nous séparer (39 ; cf. Rom. 8,38-39) : « rien n'est dur à qui aime, à qui désire nul effort n'est difficile » (40) ; enfin, elle mettra son espoir dans la récompense céleste, partagée avec Marie et les femmes chastes (4). La dernière phrase est une citation de Cant. 8,7 : « Aqua multa non poterit extinguere caritatem et flumiria non obruent illam. »</w:t>
      </w:r>
    </w:p>
    <w:p>
      <w:pPr>
        <w:spacing w:after="120" w:before="0" w:line="360" w:lineRule="auto"/>
        <w:ind w:firstLine="283"/>
        <w:jc w:val="both"/>
      </w:pPr>
      <w:r>
        <w:rPr>
          <w:rFonts w:ascii="Garamond" w:hAnsi="Garamond"/>
          <w:sz w:val="24"/>
        </w:rPr>
        <w:t>12,48-49) ; elle supportera vaillamment le</w:t>
      </w:r>
    </w:p>
    <w:p>
      <w:pPr>
        <w:spacing w:after="120" w:before="0" w:line="360" w:lineRule="auto"/>
        <w:ind w:firstLine="283"/>
        <w:jc w:val="both"/>
      </w:pPr>
      <w:r>
        <w:rPr>
          <w:rFonts w:ascii="Garamond" w:hAnsi="Garamond"/>
          <w:sz w:val="24"/>
        </w:rPr>
        <w:t>Par contre, tout en disant qu'il ne le condamne pas, Jérôme voit dans le mariage une suite du premier péché et le présente sous des aspects négatifs. « Sache que la virginité, c'est l'état de nature, le mariage n'est venu qu'après le péché ». (19).« Je loue les -noces, je Ioue.le mariage,. mais parce qu'ils m'engendrent des vierges : des épines, je cueille la rose, de la terre l'or, de la coque la perle » (20). Bien que Paul n'en parle pas comme d'un précepte, la virginité devrait être la condition normale de la loi nouvelle : « Des que le Fils de Dieu est venu sur la terre, il se constitue une nouvelle'famille, en sorte que Celui que les anges adorent dans le ciel eût aussi des anges sur la terre » (21). Et pour la description des « tracas » auxquels l'épouse est astreinte, Jérôme renvoie à son Adv. Helvidium et à Tertullien, Cyprien, Damase et Ambroise.</w:t>
      </w:r>
    </w:p>
    <w:p>
      <w:pPr>
        <w:spacing w:after="120" w:before="0" w:line="360" w:lineRule="auto"/>
        <w:ind w:firstLine="283"/>
        <w:jc w:val="both"/>
      </w:pPr>
      <w:r>
        <w:rPr>
          <w:rFonts w:ascii="Garamond" w:hAnsi="Garamond"/>
          <w:sz w:val="24"/>
        </w:rPr>
        <w:t>937 Trente ans plus tard, Jérôme écrit l'Ep. 130 à Démétriade (DS, t. 3, col. 134-35). Les conseils ascétiques sont ici tempérés : le jeûne et l'abstinence excessive risquent même de gêner l'élan spirituel (11). Démétriade garde la responsabilité de sa familia : qu'elle fasse « un bon choix des eunuques, des servantes et des petits esclaves » (13) ; elle doit gérer ses biens sans avarice, mais les dépenser en aumônes et bonnes œuvres (14). Le souvenir du pape Anastase et Pinvitation à suivre maintenant « la foi d'Innocent » sont une mise en garde discrete contre les doctrines d'Origene et de Pélage (16). l'oir encore DS, t. 8, col. 914-16, avec bibliogr. Pélage, dans sa Lettre.à Démétriade (PL 33, 1999-1120) n'entend pas faire l'éloge de la virginité, mais proposer une discipline de vie selon ses propres principes : « nobis. propositum est institutionem virginis, non laudem scribere » (1, 1098 ; cf. DS, t. 12, col. 2926). L'Ep ad Claudiam, peut-être aussi de Pélage (ibid., col. 2900), est une « regle de vie » pour une vierge consacrée (PL 30, 163-75 = Ps.-Jérôme, Ep. 13). Sur d'autres pieces issues du mouvement pélagien et concernant la virginité, cf. DS, t. 12, col. 2918, 2922-23.</w:t>
      </w:r>
    </w:p>
    <w:p>
      <w:pPr>
        <w:spacing w:after="120" w:before="0" w:line="360" w:lineRule="auto"/>
        <w:ind w:firstLine="283"/>
        <w:jc w:val="both"/>
      </w:pPr>
      <w:r>
        <w:rPr>
          <w:rFonts w:ascii="Garamond" w:hAnsi="Garamond"/>
          <w:sz w:val="24"/>
        </w:rPr>
        <w:t>3). Le De sancta virginitate d'Augustin (PL 40, 395-428) est sans conteste le traité le plus équilibré ét le plus suggestif de la patristique latine ; il fut écrit vers 401, après un De bono conjugali qui tranche lui aussi sur l'attitude habituelle des Peres vis-à-vis du mariage (cf. DS, t. 9, col. 378-79 ; Augustin, à nos yeux, à tiré profit de sa vie commune avec « la mère d'Adéodat », qu'il a sûrement aimée bien qu'elle ne lui fût pas unie par un vrai mariage, cf. Confes. 1v, 2 ; vi, 15,25) ; un De viduis fut rédigé à la suite. Le De s virginitate commence par avertir les vierges « de ne pas mépriser, en raison de l'excellence de la grâce qu'elles ont reçue d'en-haut, les peres et les meres du peuple de Dieu » ; il faut au contraire les pousser fortement à lhumilité : « non solum ergo praedicanda est virginitas ut ametur, verum etiam monenda ut non infletur » (1 ; nous renvoyons aux paragraphes de l'éd des Mauristes). L'éloge de la virginité se base sur deux modeles inséparables : l'Église et Marie (pour Augustin, l'Église est « meilleure que Marie », car celle-ci est « un membre suréminent, et cependant un membre du -Corps tout entier » ; Sermo Denys 25,7). L'une et l'autre sont à la fois mère ét vierge. Marie est corporellement mère du Christ-Tête, l'Église est spirituellement mère du Christ-Corps (2). Mais, d'après Mt. 12, 46-50 et Luc 11, 27-28, Marie, parce qu'elle accomplit la volonté de Dieu, est aussi mère du Christ : selon l'esprit, « en son cœur plus heureusement qu'en sa chair » (3), et cela en raison de son « vœu de virginité » dont Augustin semble bien être le premier à parler (4). Seule, ellé est aiñsi mère et vierge selon l'esprit et selon le corps ; l'Église, elle, est tout entiere mère du Christ selon l'esprit : mais, selon le COTps,  »elle -est vierge du Christ en quelques-uns et mère en d'autres. Les meres chrétiennes toutefois, bien qu'elles participent à la fécondité spirituelle de l'Église si elles font la volonté de Dieu, ne mettent pas au monde le Christ, mais Adam ; c'est pourquoi « elles courent afin que leurs enfants deviennent par les Sacrements membres du Christ » (6). - L'excellence de la virginité tient en outre à ce qu'elle est « vouée à Dieu » (8 ; Royaume des cieux et non à des avantages pour la vie 3°-4° SIÈCLES 11), ordonnée au</w:t>
      </w:r>
    </w:p>
    <w:p>
      <w:pPr>
        <w:spacing w:after="120" w:before="0" w:line="360" w:lineRule="auto"/>
        <w:ind w:firstLine="283"/>
        <w:jc w:val="both"/>
      </w:pPr>
      <w:r>
        <w:rPr>
          <w:rFonts w:ascii="Garamond" w:hAnsi="Garamond"/>
          <w:sz w:val="24"/>
        </w:rPr>
        <w:t>938 présente (12 ; 22). Ceux qui choisissent la virginité d'abord pour éviter les molestiae du mariage « déraisonnent singulierement » (mirabiliter desipiunt ; 13). Paul n'a pas voulu décrire les tribulations du mariage : « nous ne devons pas les exagérer non plus, pour ne pas épargner ceux que Paul a estimé devoir épargner » (16). En conséquence, « ceux qui choisissent la virginité ne doivent pas fuir le mariage comme un fossé de péché, mais le dépasser comme la colline d'un moindre bien pour se reposer sur la montagne d'une plus haute continence » (18). Les vierges « suivent l'Agneau partout où il va » (4poc. 14,4), car il est leur seule joie : « La joie de la vierge est joie du Christ, au sujet du Christ, dans le Christ, avec le Christ, à la suite du Christ, par le Christ, à cause du Christ » (27). Pourtant, grâce à la communion des charismes, tous les chrétiens ont part à cette joie, et ils n'en sont pas jaloux (28).</w:t>
      </w:r>
    </w:p>
    <w:p>
      <w:pPr>
        <w:spacing w:after="120" w:before="0" w:line="360" w:lineRule="auto"/>
        <w:ind w:firstLine="283"/>
        <w:jc w:val="both"/>
      </w:pPr>
      <w:r>
        <w:rPr>
          <w:rFonts w:ascii="Garamond" w:hAnsi="Garamond"/>
          <w:sz w:val="24"/>
        </w:rPr>
        <w:t>La seconde partie du traité (31-53) est une exhortation pressante à l'humilité. Le Christ lui-même en donne l'exemple et prescrit de l'imiter (32) ; si tout chrétien doit la pratiquer (car « chrétien » dérive de « Christus »), à fortiori les vierges (33 ; 37). L'humilité va de pair non avec la crainte servile, mais avec « la crainte chaste » et filiale (39) ; ainsi la vierge prépare en elle le lieu où repose l'Esprit (40). D'ailleurs, le don de la virginité vient de Dieu seul, ce qui exclut toute forme d'orgueil (42-44). Finalement, toutes les vertus des vierges trouvent leur accomplissement dans l'amour du Christ leur Époux, inséparablement Dieu et homme : « Considérez la beauté de votre époux : pensez qu'il est égal au Père et soumis à sa mère, souverain dans les cieux et serviteur sur la terre, créant toutes choses et créé en toutes choses. Pensez au prix de tout cela ; jetez-en le poids dans la balance de l'amour, et tout l'amour que vous auriez dépensé dans vos noces, apportez-le lui » (55).</w:t>
      </w:r>
    </w:p>
    <w:p>
      <w:pPr>
        <w:spacing w:after="120" w:before="0" w:line="360" w:lineRule="auto"/>
        <w:ind w:firstLine="283"/>
        <w:jc w:val="both"/>
      </w:pPr>
      <w:r>
        <w:rPr>
          <w:rFonts w:ascii="Garamond" w:hAnsi="Garamond"/>
          <w:sz w:val="24"/>
        </w:rPr>
        <w:t>En formules à la fois simples et bien frappées, Augustin donne à la virginité un fondement théologique d'une ampleur inégalée, où concourent les aspects théocentrique, christocentrique, pneumatologique, ecclésiologique et mariologique ; en même temps, il en montre la valeur spirituelle dont l'excellence n'éclipse pas mais illumine toute autre forme de vie chrétienne.</w:t>
      </w:r>
    </w:p>
    <w:p>
      <w:pPr>
        <w:spacing w:after="120" w:before="0" w:line="360" w:lineRule="auto"/>
        <w:ind w:firstLine="283"/>
        <w:jc w:val="both"/>
      </w:pPr>
      <w:r>
        <w:rPr>
          <w:rFonts w:ascii="Garamond" w:hAnsi="Garamond"/>
          <w:sz w:val="24"/>
        </w:rPr>
        <w:t>M. Agterberg, « Ecclesia-l'irgo ». Étude sur la virginité de l'Église et des fidèles chez S. A., Heverlee-Louvain, 1960 (thèse ; long extrait dans Augustiniana, t. 5, 1959, p. 21-76). - D. Riccordi, La verginità nella vita religiosa secondo S. A., Turin, 1961. - J. M. Leonet, Sifuaciôn de la virginidad en la espiritualidad agustiniana, dans Revista agustiniana de espiritualidad, t. 6, 1965, p. 211-45. - J. Fernändez Gonzales, Teologia de la virginidad en san Agustin, ibid., t. 7, 1966, p. 231-50.</w:t>
      </w:r>
    </w:p>
    <w:p>
      <w:pPr>
        <w:spacing w:after="120" w:before="0" w:line="360" w:lineRule="auto"/>
        <w:ind w:firstLine="283"/>
        <w:jc w:val="both"/>
      </w:pPr>
      <w:r>
        <w:rPr>
          <w:rFonts w:ascii="Garamond" w:hAnsi="Garamond"/>
          <w:sz w:val="24"/>
        </w:rPr>
        <w:t>Le De sancta virginitate est le dernier grand traité sur la virginité. Dès le début du 5e siècle, les vierges sont presque toutes devenues des moniales, parfois des recluses, et c'est à ces titres que les auteurs s'adressent le plus souvent à elles, sous forme d'homélies, de sermons, de lettres, de poèmes. Les isolées n'ont pas entièrement disparu cependant (ainsi, à la fin du 5e siècle, Genevieve de Paris) ; le seul traité - important à une vierge de ce type est l'Epistula ad Demetriadem de vera humilitate, attribuée au pape Léon le Grand ou, avec plus de vraisemblance, à Prosper d'Aquitaine (cf. DS, t. 12, col. 2451-52) : il y est plus question d'humilité ou du bon usage des richesses que de virginité.</w:t>
      </w:r>
    </w:p>
    <w:p>
      <w:pPr>
        <w:spacing w:after="120" w:before="0" w:line="360" w:lineRule="auto"/>
        <w:ind w:firstLine="283"/>
        <w:jc w:val="both"/>
      </w:pPr>
      <w:r>
        <w:rPr>
          <w:rFonts w:ascii="Garamond" w:hAnsi="Garamond"/>
          <w:sz w:val="24"/>
        </w:rPr>
        <w:t>Pour le Moyen Âge, on consultera l'index De virginibus de Migne (PL 219/3, 707-14), en tenant compte des changements d'attribution introduits par le progrès des études critiques. Nous signalons les textes les plus importants, laissant de côté les Règles.</w:t>
      </w:r>
    </w:p>
    <w:p>
      <w:pPr>
        <w:spacing w:after="120" w:before="0" w:line="360" w:lineRule="auto"/>
        <w:ind w:firstLine="283"/>
        <w:jc w:val="both"/>
      </w:pPr>
      <w:r>
        <w:rPr>
          <w:rFonts w:ascii="Garamond" w:hAnsi="Garamond"/>
          <w:sz w:val="24"/>
        </w:rPr>
        <w:t>Césaire d'Arles † 542, Sermo 155, CCL 104, p. 632-35 ; S. 157, ibid. 944-94 (= Admonitiones ad virgines attribuées d'abord à Eucher de Lyon). - Fulgence de Ruspe † 532, Ep. 3-4 ad Paulam, CCL 91, p. 212-35. - Venance Fortunat † vers 600, Carmina VIII, 3-4 (De virginitate, Ad virgines, adressés au monastère fondé à Poitiers par sainte Radegonde), éd crit. F. Leo et B. Krusch, MGH Auct. Antiquissimi, t. 4, Berlin, 1881, p. 181-93 (cf. DS, t. 5, col. 726-271). - Aldhelm † 709, De laudibus virginitatis ou De virginitate sanctorum, adressé aux moniales de Barking d'abord en prose, puis (avec quelques changements) en vers : PL 89, 103-67 et 238-86 ; éd crit. R. Ehwald, MGH, Auct. Ant., t. 15, 1909, p. 226-323 et 350-471 (traité sur la virginité des saints de l'Ancien et du Nouveau Testament) - Amalaire de Metz (en 816). De institutione sanctimonialium, PL 105, 935-72. - Haimon d'Auxerre † 856, Hom. I, 11, PL 118, 790-95 (authentique selon H. Barré, Les homéliaires carolingiens, Vatican, 1962, p. 160). - Rupert de Deutz † 1129, De laesione virginitatis, PL 170, 545-59 (sur des questions d'ordre particulier). - Guibert de Nogent † 1124, De virginitate, PL 156, 579-608. -- Hildebert de Lavardin, Ep. L21 à la recluse Athalise, PL 171, 193-97. -- Anonyme, De ordine vitae et morum institutione 21, PL 184, 1238-39 (transmis sous le nom de saint Bernard, cet ouvrage ne semble pas être non plus de Thomas de Beverley ; cf. DS, t. 15, col. 783). - Guibert de Tournai ofm † 1284, De virginitate, à Isabelle, sœur de saint Louis ; éd. A. De Poorter, RAM, t. 12, 1931, p. 116-27 (cf. DS, t. 6, col. 1142).</w:t>
      </w:r>
    </w:p>
    <w:p>
      <w:pPr>
        <w:spacing w:after="120" w:before="0" w:line="360" w:lineRule="auto"/>
        <w:ind w:firstLine="283"/>
        <w:jc w:val="both"/>
      </w:pPr>
      <w:r>
        <w:rPr>
          <w:rFonts w:ascii="Garamond" w:hAnsi="Garamond"/>
          <w:sz w:val="24"/>
        </w:rPr>
        <w:t>L'ouvrage le plus important, écrit dans le premier tiers du 12e siècle, est l'anonyme « Miroir », déjà bien étudié par M. Bernards, Speculum l'irginum. Geistigkeit und Seelenleben der Frau im Hochmittelalter, Cologne-Graz, 1955 (cf. DS, t. 10, col. 1294 et bibliogr col. 1301-02 ; col. 1606 ; t. 11, col. 29) et enfin édité par Jutta Seyfarth, CCM 5, 1990. Le Speculum l'irginum ne décrit pas en détail la vie des moniales ni leurs pratiques ascétiques (la première partie de l'ouvrage de Bernards offre néanmoins une étude précise sur ces sujets dans la tradition antérieure) ; il insiste plutôt sur l'intensité de leur vie spirituelle, orientée à la fois vers la mystique sponsale (Brautmystik) et celle de la Naissance de Dieu dans l'âme (Gottesgeburt). L'ouvrage fut largement répandu dans l'original latin et des traductions en divers dialectes allemands, en néerlandais et même en suédois (cf. CCM 5, introd.). - P. Cerrati, De virginitate libri IIL, Paris, 1528.</w:t>
      </w:r>
    </w:p>
    <w:p>
      <w:pPr>
        <w:spacing w:after="120" w:before="0" w:line="360" w:lineRule="auto"/>
        <w:ind w:firstLine="283"/>
        <w:jc w:val="both"/>
      </w:pPr>
      <w:r>
        <w:rPr>
          <w:rFonts w:ascii="Garamond" w:hAnsi="Garamond"/>
          <w:sz w:val="24"/>
        </w:rPr>
        <w:t>Époque patristique. - Voir aussi les bibliogr de l'art. Monachisme, DS, t. 10, col. 1546-48, 1556-57. - H. Koch, l'irgines Christi, TU 31/2, Leipzig, 1907. - P.-Th. Camelot, l'irgines Christi. La virginité aux premiers siècles de l'Église, Paris, 1944 (avec choix de textes). - F de B. l'izmanos, Las virgines cristianas de la Iglesia primitiva, Madrid, 1949 (avec choix de textes). - F. Martinez, L'ascétisme chrétien aux trois premiers siècles de l'Église, Paris, 1952. - R. Metz, Les vierges chrétiennes en Gaule au IVe s., dans S. Martin et son temps = Studia Anselmiana 46, Rome, 1961, p. 109-32. - -B. Prete, Matrimonio e continenza nel cristianesimo delle origini, Brescia, 1980. - Aline Rousselle, Porneia. De la maîtrise du corps à la privation sensorielle (IIe-IVe s de l'ère chrétienne). Paris, 1983 (bonne documentation mais conclusions discutables). - C. Tibiletti, l'erginità e matrimonio in antichi scrittori cristiani, 2e éd., Rome, 1983. - Giuliana Sfameni Gasparro, Enkrateia e antropologia. Le motivazioni protologiche della verginità nel cristianesimo dei primi secoli e nello gnosticismo, Rome, 1984. - J. M. Drijwers, l'irginity and Asceticism in Late Roman Western Elites, dans Sexual Asymetry. Studies in Ancient Society, éd. J. Block et P. Mason, Amsterdam, 1987, p. 241-73. - P. Brown, The Body and Society. Men, Women and Sexual Renunciation in Early Christianity, Columbia, 1988. - M. Ibarra Bennloch, Mulier Jortis. La mujer en las fuentes cristianas, Saragosse, 1990.</w:t>
      </w:r>
    </w:p>
    <w:p>
      <w:pPr>
        <w:spacing w:after="120" w:before="0" w:line="360" w:lineRule="auto"/>
        <w:ind w:firstLine="283"/>
        <w:jc w:val="both"/>
      </w:pPr>
      <w:r>
        <w:rPr>
          <w:rFonts w:ascii="Garamond" w:hAnsi="Garamond"/>
          <w:sz w:val="24"/>
        </w:rPr>
        <w:t>Moyen Âge. - A. Ravier, La virginité spirituelle dans la vocation cartusienne, dans Carmel, 1969, p. 55-70. - M. A. Lassus, Le mystere de la virginité dans la pensée cistercienne, dans Analecta Ord. Cist. Reform., t. 20, 1958, p. 315. - Th. Renna, l'irginity and Chastity in Early Cistercian Thought, dans Studia monastica, t. 26, 1984, p. 42-54, - J. Bugge, l'irginitas. An Essay in the History of a Mediaeval Ideal, La Haye, 1975 (cf. G. Dumeige, dans Gregorianum, t. 60, 1979, p. 191-93).</w:t>
      </w:r>
    </w:p>
    <w:p>
      <w:pPr>
        <w:spacing w:after="120" w:before="0" w:line="360" w:lineRule="auto"/>
        <w:ind w:firstLine="283"/>
        <w:jc w:val="both"/>
      </w:pPr>
      <w:r>
        <w:rPr>
          <w:rFonts w:ascii="Garamond" w:hAnsi="Garamond"/>
          <w:sz w:val="24"/>
        </w:rPr>
        <w:t>4. Renouveau théologique contemporain. - Les Pères situaient la vie des vierges (femmes et hommes) dans le cadre de la vie ecclésiale ; leur conception de la virginité était aussi liée à leur idée de l'Église et de sa mission. Or ce lien s'était déjà relâché chez les penseurs du Moyen Âge. Saint Thomas (Somme théol. 2e 2e, q. 152) situait la virginité dans la catégorie des vertus, comme un aspect de la tempérance. Son génie propre l'amenait cependant à dépasser les cadres de la morale et de l'ascèse : la virginité est ordonnée à la contemplation (a. 1 et 4) ; mais le groupe des vierges ne mérite le titre d'illustrior portio gregis Christi (formule de Cyprien, De hab virg. 3) que par comparaison avec les veuves et les femmes mariées (a. 5, ad 1). Bonaventure plaçait plutôt l'excellence de la virginité dans « la conformation au Christ-Époux » (De perf evang., q. 3, a. 3 ; éd. Quaracchi, t. 5, 1891, p. 176-77). Ni l'un ni l'autre n'envisageait la signification ecclésiale.</w:t>
      </w:r>
    </w:p>
    <w:p>
      <w:pPr>
        <w:spacing w:after="120" w:before="0" w:line="360" w:lineRule="auto"/>
        <w:ind w:firstLine="283"/>
        <w:jc w:val="both"/>
      </w:pPr>
      <w:r>
        <w:rPr>
          <w:rFonts w:ascii="Garamond" w:hAnsi="Garamond"/>
          <w:sz w:val="24"/>
        </w:rPr>
        <w:t>Chez les théologiens et les auteurs spirituels du 16e siècle à la première moitié du 20e, l'idée de virginité n'occupe pas une place importante. Le manuel classique d'Ad. Tanquerey, par ex., se limite aux conseils d'ordre ascétique pour la sauvegarde de la chasteté (Précis de théologie ascétique et mystique, 9e éd., Paris, 1928, p. 695-707).</w:t>
      </w:r>
    </w:p>
    <w:p>
      <w:pPr>
        <w:spacing w:after="120" w:before="0" w:line="360" w:lineRule="auto"/>
        <w:ind w:firstLine="283"/>
        <w:jc w:val="both"/>
      </w:pPr>
      <w:r>
        <w:rPr>
          <w:rFonts w:ascii="Garamond" w:hAnsi="Garamond"/>
          <w:sz w:val="24"/>
        </w:rPr>
        <w:t>Par contre, depuis la Seconde Guerre mondiale, un intense mouvement de réflexion théologique et spirituelle a remis en honneur les valeurs de la virginité, dans le cadre d'une vision également renouvelée de l'Église et de sa mission. Ce mouvement résulte à la fois d'une redécouverte des Pères, d'une réflexion approfondie sur la vie consacrée (par ex dans la collection « Problèmes de vie religieuse »), et d'une plus juste appréciation du mariage comme « vocation de sainteté ».</w:t>
      </w:r>
    </w:p>
    <w:p>
      <w:pPr>
        <w:spacing w:after="120" w:before="0" w:line="360" w:lineRule="auto"/>
        <w:ind w:firstLine="283"/>
        <w:jc w:val="both"/>
      </w:pPr>
      <w:r>
        <w:rPr>
          <w:rFonts w:ascii="Garamond" w:hAnsi="Garamond"/>
          <w:sz w:val="24"/>
        </w:rPr>
        <w:t>Divers documents du Magistère, en particulier du concile Vatican II, ont officialisé ce renouveau. - Pie XII, Encycl. Sacra virginitas (25 mars 1954) ; AAS, t. 46, 1954, p. 161-91 ; trad franç. Documentation catholique = DC, t. 51, 1954, col. 577-601 ; NRT, t. 76, 1954, p. 732-51. - Vatican II : Lumen Gentium = LG (21 nov. 1964) : Presbyterorum ordinis = PO (7 déc. 1965) ; Optatam totius = OT (28 oct. 1965) ; Perfectae caritatis = PC (28 oct. 1965) ; nombreuses éd et trad. - Venite seorsum, Instruction de la Congrégation des Religieux pour les moniales (15 août 1969) ; AAS, t. 61, 1969, p. 679-90 ; DC, t. 66, 1969, p. 806-14 (brève analyse dans l'art. Monachisme féminin, DS, t. 10, col. 1606-07). - Jean-Paul II, Mulieris dignitatem (15 août 1988) ; AAS, t. 80, 1988, p. 1653-1729 ; DC, t. 85, 1988, p. 1063-88 ; voir surtout ch. 6 : Maternité et virginité.</w:t>
      </w:r>
    </w:p>
    <w:p>
      <w:pPr>
        <w:spacing w:after="120" w:before="0" w:line="360" w:lineRule="auto"/>
        <w:ind w:firstLine="283"/>
        <w:jc w:val="both"/>
      </w:pPr>
      <w:r>
        <w:rPr>
          <w:rFonts w:ascii="Garamond" w:hAnsi="Garamond"/>
          <w:sz w:val="24"/>
        </w:rPr>
        <w:t>1° VIRGINITÉ ET SAINTETÉ DE L'ÉGLISE. - Le ch. 5 de LG traite de la vocation universelle à la sainteté, dont le Christ est le Maître et le Modèle : tous les membres de l'Église, quels que soient leur genre de vie, leur fonction, leur condition sociale, leur santé, sont appelés à une « sainteté unique » qui rendra manifeste à tous « la charité avec laquelle Dieu a aimé le monde » (41). Après les martyrs qui ont donné « la preuve suprême de la charité », les vierges témoignent au mieux de la sainteté de l'Église par la pratique des conseils évangéliques, en vertu des dons de la grâce liés aux conseils : « Entre (les dons) éminents, ce don précieux de la grâce divine, accordé à certains par le Père (Mt. 19,11 ; 1 Cor. 7,7) afin que dans la virginité ou le célibat ils se vouent à Dieu seul avec un cœur sans partage (1 Cor. 7,7). À cette continence parfaite en vue du Royaume des cieux, l'Église a toujours reconnu un honneur privilégié, car elle est le signe et le stimulant de la charité, et aussi une source meilleure de fécondité spirituelle dans le monde » (42). Dans le ch. 6 (les religieux), la valeur spécifique de la réponse aux conseils évangéliques est fondée sur l'imitation du Christ et de sa Mère : « Les conseils, acceptés librement (volontairement) selon la vocation personnelle de chacun, favorisent grandement la purification du cœur et la liberté spirituelle ; ils excitent sans cesse la ferveur de la charité ; surtout, ils conforment plus efficacement l'homme chrétien au genre de vie virginale et pauvre que le Christ a choisi pour lui-même et que sa Mère vierge a également embrassé » (46).</w:t>
      </w:r>
    </w:p>
    <w:p>
      <w:pPr>
        <w:spacing w:after="120" w:before="0" w:line="360" w:lineRule="auto"/>
        <w:ind w:firstLine="283"/>
        <w:jc w:val="both"/>
      </w:pPr>
      <w:r>
        <w:rPr>
          <w:rFonts w:ascii="Garamond" w:hAnsi="Garamond"/>
          <w:sz w:val="24"/>
        </w:rPr>
        <w:t>Le lien entre la virginité et la sainteté de l'Église est confirmé au ch. 8 sur la Vierge Marie : ce qui est dit d'elle peut en effet s'appliquer analogiquement aux hommes et femmes vierges. Sans doute, Marie est « un membre suréminent et tout à fait singulier de l'Église » ; mais elle est aussi « le type dans la foi et la charité, et l'Église instruite par l'Esprit, la considère comme son Modèle le plus évident » (53). Comme Marie, l'Église est à la fois mère et vierge : « Par sa prédication et par le baptême, elle enfante à une vie nouvelle et immortelle des fils nés de Dieu et conçus de l'Esprit Saint. Imitant la Mère de son Seigneur et par la vertu de l'Esprit, elle garde virginalement une foi intégre, une espérance ferme et une charité sincère » (64).</w:t>
      </w:r>
    </w:p>
    <w:p>
      <w:pPr>
        <w:spacing w:after="120" w:before="0" w:line="360" w:lineRule="auto"/>
        <w:ind w:firstLine="283"/>
        <w:jc w:val="both"/>
      </w:pPr>
      <w:r>
        <w:rPr>
          <w:rFonts w:ascii="Garamond" w:hAnsi="Garamond"/>
          <w:sz w:val="24"/>
        </w:rPr>
        <w:t>Si l'on prend au sérieux ces textes, il faut dire que les vierges vivent et expriment immédiatement pour elles-mêmes l'union avec le Christ et le Père ; de cette union, elles sont signe pour les autres : leur don irrévocable manifeste à un haut degré la charité « par laquelle Dieu a aimé le monde » (LG 41, cité ; cf. Jean 3,16). 2° VIRGINITÉ ET MISSION DE L'ÉGLISE. - Par son baptême, tout chrétien est engagé dans la mission de l'Église (LG 10 ; Jean-Paul I, Christifideles laici, 30 déc. 1988 ; AAS, t. 81, 1989, p. 393-523 ; DC, t. 86, 1989, p. 152-93). L'engagement dans la voie des conseils s'enracine dans l'engagement baptismal en l'élevant, pour ainsi dire, « au carré », puisqu'il est une résolution ferme de réaliser les promesses du baptême dans un amour qui réponde à l'Amour divin : « Par la charité à laquelle ils conduisent, les conseils unissent à un titre spécial ceux qui les pratiquent à l'Église et à son mystère. De là découle pour eux le devoir de travailler à l'enracinement et à l'affermissement du Royaume de Dieu dans les âmes, à sa diffusion dans toutes les régions du monde, selon leurs forces et selon la forme de leur propre vocation, soit par la prière, soit par l'action » (LG 44). « Prière et action » : ces deux mots suggèrent la double relation de l'Église au Christ : l'Église est à la fois l'Épouse mystique du Christ (Éph. 5,21-32 ; cf. 2 Cor. 11,2) et la continuatrice de son œuvre d'évangélisation et de sanctification (At. 28,18-20 ; Jean 20,20-22, etc.). Mais cette double relation prend des accentuations différentes selon la diversité des vocations.</w:t>
      </w:r>
    </w:p>
    <w:p>
      <w:pPr>
        <w:spacing w:after="120" w:before="0" w:line="360" w:lineRule="auto"/>
        <w:ind w:firstLine="283"/>
        <w:jc w:val="both"/>
      </w:pPr>
      <w:r>
        <w:rPr>
          <w:rFonts w:ascii="Garamond" w:hAnsi="Garamond"/>
          <w:sz w:val="24"/>
        </w:rPr>
        <w:t>Le mystère sponsal est vécu principalement par les vierges et les moniales, appelées à la contemplation. L'encyclique Sacra virginitas, qui s'adresse explicitement à elles, insiste en effet sur « le mariage spirituel » qui les caractérise (AAS, 1954, p. 166-67 ; NRT, p. 735-36). Les Pères du concile sont plus discrets dans l'usage du terme sponsa, qu'ils appliquent surtout à l'Église (Constit sur la Liturgie 7 ; LG 44 : la consécration par les vœux est plus parfaite, car « elle représente le Christ uni par un lien indissoluble à l'Église son Épouse ») ; voir cependant PO 16, cité infra. La mission apostolique et sanctificatrice est exercée surtout par les instituts actifs d'hommes et de femmes, par les évêques et les prêtres séculiers. C'est à propos des prêtres, mais en visant aussi d'autres chrétiens, que le concile met en relief le rôle de la virginité et du célibat dans la ligne de cette mission : « La continence parfaite et perpétuelle en vue du Royaume des cieux (cf. Mt. 19,22), librement choisie et observée par de nombreux chrétiens au cours des temps et encore aujourd'hui, est tenue par l'Église comme spécialement importante pour la vie sacerdotale. Elle est en effet le signe et le stimulant de la charité pastorale et la source privilégiée de la fécondité spirituelle dans le monde (formule reprise de LG 42). Par la virginité ou le célibat en vue du Royaume des cieux, les prêtres sont consacrés au Christ d'une manière nouvelle et privilégiée ; ils adhèrent à lui d'un cœur sans partage et se livrent plus librement en lui et par lui au service de Dieu et des hommes, … ils sont ainsi mieux préparés à exercer la paternité dans le Christ. Ils attestent leur volonté de fiancer les fidèles à un seul Époux et de les présenter au Christ comme une vierge chaste » (PO 16, cf. 2 Cor. 11,2).</w:t>
      </w:r>
    </w:p>
    <w:p>
      <w:pPr>
        <w:spacing w:after="120" w:before="0" w:line="360" w:lineRule="auto"/>
        <w:ind w:firstLine="283"/>
        <w:jc w:val="both"/>
      </w:pPr>
      <w:r>
        <w:rPr>
          <w:rFonts w:ascii="Garamond" w:hAnsi="Garamond"/>
          <w:sz w:val="24"/>
        </w:rPr>
        <w:t>La même « fécondité spirituelle » est reconnue aux religieux ; elle est le fruit de l'amour de Dieu, de l'imitation du Christ « vierge et pauvre », de « la charité infusée par l'Esprit dans les cœurs » (Rom. 5,5) : « Plus ardente est l'union au Christ des consacrés, dans l'offrande qui enveloppe toute leur vie, plus riche est aussi la vie de l'Église et vigoureuse la fécondité de son apostolat » (PC 1). La chasteté « libère leur cœur pour qu'il brûle davantage de charité envers Dieu et envers tous les hommes ; c'est là un signe spécifique des biens célestes et aussi la condition la plus adaptée du dévouement au service divin et aux œuvres de l'apostolat » (12). En vivant dans l'amour, y compris l'amour de la croix, les religieux sont exhortés à « diffuser dans le monde entier la Bonne Nouvelle du Christ » ; et leur témoignage doit être perceptible à tous « pour que soit glorifié le Père qui est dans les cieux » (§ 25 let dernier, citant Mt. 5,16 ; cf. Jean-Paul II, Mul dign. VI, 20-21 ; DC, 1988, p. 1079-80).</w:t>
      </w:r>
    </w:p>
    <w:p>
      <w:pPr>
        <w:spacing w:after="120" w:before="0" w:line="360" w:lineRule="auto"/>
        <w:ind w:firstLine="283"/>
        <w:jc w:val="both"/>
      </w:pPr>
      <w:r>
        <w:rPr>
          <w:rFonts w:ascii="Garamond" w:hAnsi="Garamond"/>
          <w:sz w:val="24"/>
        </w:rPr>
        <w:t>3° LA VIRGINITÉ, ANNONCE DU ROYAUME À VENIR. - Cet aspect eschatologique est déjà noté dans les textes cités : la valeur évocatrice et anticipatrice du Royaume céleste est déjà présente dans « l'amour sans partage » et la double mission de l'Église. Pourtant, l'union plénière avec Dieu et avec le Christ-Époux ne se réalisera que dans la vie céleste ; il suffit de citer ici la finale de PO 16, qui suit immédiatement le texte rapporté plus haut : « Par leur célibat virginal, les prêtres évoquent l'alliance de Dieu avec les hommes, réalisée par le Christ, unique Époux de l'Église ; ils deviennent ainsi le signe vivant du monde à venir, déjà présent par la foi et la charité, où les fils de la résurrection ne prennent ni femme ni mari » (cf. Luc 20,36).</w:t>
      </w:r>
    </w:p>
    <w:p>
      <w:pPr>
        <w:spacing w:after="120" w:before="0" w:line="360" w:lineRule="auto"/>
        <w:ind w:firstLine="283"/>
        <w:jc w:val="both"/>
      </w:pPr>
      <w:r>
        <w:rPr>
          <w:rFonts w:ascii="Garamond" w:hAnsi="Garamond"/>
          <w:sz w:val="24"/>
        </w:rPr>
        <w:t>49 REMARQUES ADDITIONNELLES. - Le renouveau théologique approuvé par le concile place très haut l'idéal de la virginité. Si l'on veut prendre au sérieux cet enseignement, tout en tenant compte de la fragilité humaine, trois remarques semblent opportunes. 1). Le discernement. - Le propos de virginité doit être une réponse d'amour, consciente et libre, à l'Amour de Dieu qui appelle par un charisme spécifique de l'Esprit. À moins d'une grâce personnelle qui enlèverait toute hésitation (comme le « premier temps » de l'élection selon saint Ignace : Exerc. spir. n. 175), la conscience de l'appel divin implique un discernement ; pour plus de détails, voir les art. Discernement, vocation.</w:t>
      </w:r>
    </w:p>
    <w:p>
      <w:pPr>
        <w:spacing w:after="120" w:before="0" w:line="360" w:lineRule="auto"/>
        <w:ind w:firstLine="283"/>
        <w:jc w:val="both"/>
      </w:pPr>
      <w:r>
        <w:rPr>
          <w:rFonts w:ascii="Garamond" w:hAnsi="Garamond"/>
          <w:sz w:val="24"/>
        </w:rPr>
        <w:t>La virginité ne saurait être motivée ni par le refoulement des pulsions sexuelles, ni par la répulsion à l'égard du mariage, ni même par une sorte d'élitisme spirituel (cf. Pie XII, Sacra virg., trad. NRT, p. 734). De telles motivations risquent d'entraîner plus tard des crises d'ordre névrotique, tout autres que les luttes normales contre les tentations. Pie XII demande que l'on prenne conseil avant l'engagement, non seulement auprès du directeur spirituel mais aussi « auprès des médecins chaque fois que cela paraîtra nécessaire » (NRT, p. 745). Pour les futurs prêtres, le concile donne un avertissement qui vaut aussi pour les futurs consacrés : « Qu'ils connaissent comme il convient les fonctions et la dignité du mariage, tout en percevant la précellence de la virginité consacrée, afin que, par un choix mûrement délibéré et magnanime, ils se consacrent à Dieu dans le don de l'intégrité du corps et de l'esprit » (OT 10). 2). Le constitutif essentiel de la virginité. - Selon saint Thomas (II-II, q. 152, a. 1), l'intégrité physique n'est qu'un élément « accidentel », car elle peut manquer pour diverses causes (cf. Augustin, De civ. Dei, 18) ; l'élément formel, et donc essentiel, consiste dans le propos de s'abstenir pour toujours de la pleine délectation sexuelle (celle-ci peut se produire dans un acte solitaire) ; c'est ce renoncement qui permet de rapprocher la virginité du martyre. La rupture de la virginité implique donc une faute grave dans le domaine de la sexualité ; une telle faute comporte, outre la gravité de la matière, la pleine connaissance et l'entier consentement.</w:t>
      </w:r>
    </w:p>
    <w:p>
      <w:pPr>
        <w:spacing w:after="120" w:before="0" w:line="360" w:lineRule="auto"/>
        <w:ind w:firstLine="283"/>
        <w:jc w:val="both"/>
      </w:pPr>
      <w:r>
        <w:rPr>
          <w:rFonts w:ascii="Garamond" w:hAnsi="Garamond"/>
          <w:sz w:val="24"/>
        </w:rPr>
        <w:t>Or, à propos du consentement, les apports de la psychologie moderne appellent des nuances que saint Thomas ne pouvait entrevoir. Chez certains individus, hommes ou femmes, le jeu des pulsions sexuelles est fortement perturbé (par suite d'une éducation trop rigide, de chocs émotionnels dans l'enfance ou l'adolescence, d'un déséquilibre hormonal, etc.). Dans de tels cas (ils ne sont pas rares), les pulsions prennent parfois une telle intensité qu'elles entraînent une tension oppressive ; la « décharge organique » est alors provoquée, non pour obtenir la délectation (plutôt subie que voulue) mais pour mettre un terme à la tension devenue pratiquement insupportable.</w:t>
      </w:r>
    </w:p>
    <w:p>
      <w:pPr>
        <w:spacing w:after="120" w:before="0" w:line="360" w:lineRule="auto"/>
        <w:ind w:firstLine="283"/>
        <w:jc w:val="both"/>
      </w:pPr>
      <w:r>
        <w:rPr>
          <w:rFonts w:ascii="Garamond" w:hAnsi="Garamond"/>
          <w:sz w:val="24"/>
        </w:rPr>
        <w:t>Salvo meliori judicio, nous pensons qu'il n'y a pas alors « entier consentement », car la liberté n'est plus totale, mais, au moins partiellement, déterminée (nous avons connu un excellent prêtre, doté de grâces mystiques évidentes, qui connaissait par intervalles des crises de ce genre). En conséquence, nous oserions dire qu'il n'y a pas alors rupture de la virginité puisqu'il n'y a pas faute grave contre la chasteté. L'apaisement de la conscience par un confesseur éclairé apporte même une diminution des crises, en supprimant la peur de leurs incidences morales. 3). La chasteté sans virginité. - La précellence de la virginité ne supprime pas la valeur du vœu de chasteté ou de l'engagement au célibat sacerdotal chez des personnes qui ne sont plus vierges (cf saint Thomas, q. 152, a. 4-5 ; surtout a. 4 ad 2). La chasteté vécue dans un institut consacré ou dans le sacerdoce, même si elle commence à un moment déterminé de la vie, répond aussi à un appel de Dieu et à un charisme de l'Esprit. Engageant à un amour désormais sans partage, elle associe à la mission de l'Église et devient signe du Royaume à venir ; voir l'art. vie consacrée.</w:t>
      </w:r>
    </w:p>
    <w:p>
      <w:pPr>
        <w:spacing w:after="120" w:before="0" w:line="360" w:lineRule="auto"/>
        <w:ind w:firstLine="283"/>
        <w:jc w:val="both"/>
      </w:pPr>
      <w:r>
        <w:rPr>
          <w:rFonts w:ascii="Garamond" w:hAnsi="Garamond"/>
          <w:sz w:val="24"/>
        </w:rPr>
        <w:t>La chasteté conjugale elle-même, dans la relation d'amour entre époux, manifeste le mystère de l'union du Christ et de l'Église (Éph. 5,32) ; elle ne fait pas obstacle à l'amour de Dieu et des hommes (cf art. Mariage 7-8, DS, t. 10, col. 379-86) ; elle est encore le signe du Royaume à venir, où la charité conjugale demeure comme toute forme de charité (1 Cor. 13,13), mais libérée de l'union charnelle puisque le nombre des fils de Dieu sera complet.</w:t>
      </w:r>
    </w:p>
    <w:p>
      <w:pPr>
        <w:spacing w:after="120" w:before="0" w:line="360" w:lineRule="auto"/>
        <w:ind w:firstLine="283"/>
        <w:jc w:val="both"/>
      </w:pPr>
      <w:r>
        <w:rPr>
          <w:rFonts w:ascii="Garamond" w:hAnsi="Garamond"/>
          <w:sz w:val="24"/>
        </w:rPr>
        <w:t>En dernière analyse, il ne s'agit pas de « spiritualiser » le corps (qu'il faut distinguer de la chair au sens paulinien ; cf. DS, t. 2, col. 439-490 ; t. 7, col. 1886-87) ; il s'agit de réaliser l'unité de l'homme dans l'harmonie de ses composantes. La « spiritualisation » véritable est celle qu'opère l'Esprit Saint, dont l'action atteint tous les niveaux de la personne sans les dénaturer. 5° UNE AUTRE PERSPECTIVE : ÉVOLUTION ET VIRGINITÉ. - Pierre Teilhard de Chardin, qui avait un sens très élevé de l'Église et une dévotion filiale envers la Vierge Marie (cf. DS, t. 15, col. 124), est revenu à plusieurs reprises sur le problème de l'amour pour en intégrer « l'évolution » à son système de pensée. Dans un essai du temps de guerre (1918, 19-25 mars), intitulé, à la suite de Goethe (Second Faust : Das Ewig-Weibliche), L'Éternel Féminin (uvres, t. 12, Paris, 1965, p. 281-91), Teilhard fait ainsi parler Béatrix, personnification du Féminin : « Le Christ m'a sauvée. Il m'a libérée. Dans le Monde régénéré, je continue à être, comme dès ma naissance, l'appel à l'union avec l'Univers. Mais la vraie union est celle qui simplifie, c'est-à-dire qui spiritualise. La vraie fécondité est celle qui associe les êtres dans la génération de l'Esprit.</w:t>
      </w:r>
    </w:p>
    <w:p>
      <w:pPr>
        <w:spacing w:after="120" w:before="0" w:line="360" w:lineRule="auto"/>
        <w:ind w:firstLine="283"/>
        <w:jc w:val="both"/>
      </w:pPr>
      <w:r>
        <w:rPr>
          <w:rFonts w:ascii="Garamond" w:hAnsi="Garamond"/>
          <w:sz w:val="24"/>
        </w:rPr>
        <w:t>Je suis désormais la vierge. Placée entre Dieu et la Terre, comme une région d'attraction commune, je les fais venir l'un à l'autre, passionnément. Jusqu'à ce qu'en moi ait lieu la rencontre où se consomment la génération et la plénitude du Christ à travers les siècles. Je suis l'Église, Épouse de Jésus. Je suis la Vierge Marie, Mère de tous les humains » (p. 286-87, 290).</w:t>
      </w:r>
    </w:p>
    <w:p>
      <w:pPr>
        <w:spacing w:after="120" w:before="0" w:line="360" w:lineRule="auto"/>
        <w:ind w:firstLine="283"/>
        <w:jc w:val="both"/>
      </w:pPr>
      <w:r>
        <w:rPr>
          <w:rFonts w:ascii="Garamond" w:hAnsi="Garamond"/>
          <w:sz w:val="24"/>
        </w:rPr>
        <w:t>Teilhard revient sur le sujet dans une note, destinée à quelques amis, écrite à Pékin en février 1934, L'Évolution de la Chasteté (uvres, t. 11, Paris, 1973, p. 67-92) : « La virginité se pose sur la Chasteté comme la pensée sur la vie. Ainsi, à l'heure présente, l'union des corps garde sa nécessité et sa valeur pour la race. Mais sa qualité spirituelle est désormais définie par le type d'union plus haute qu'elle alimente après l'avoir préparé. L'amour est en voie de « changement d'état » au sein de la Noosphere.</w:t>
      </w:r>
    </w:p>
    <w:p>
      <w:pPr>
        <w:spacing w:after="120" w:before="0" w:line="360" w:lineRule="auto"/>
        <w:ind w:firstLine="283"/>
        <w:jc w:val="both"/>
      </w:pPr>
      <w:r>
        <w:rPr>
          <w:rFonts w:ascii="Garamond" w:hAnsi="Garamond"/>
          <w:sz w:val="24"/>
        </w:rPr>
        <w:t>Telle je m'imagine l'évolution de la Chasteté.</w:t>
      </w:r>
    </w:p>
    <w:p>
      <w:pPr>
        <w:spacing w:after="120" w:before="0" w:line="360" w:lineRule="auto"/>
        <w:ind w:firstLine="283"/>
        <w:jc w:val="both"/>
      </w:pPr>
      <w:r>
        <w:rPr>
          <w:rFonts w:ascii="Garamond" w:hAnsi="Garamond"/>
          <w:sz w:val="24"/>
        </w:rPr>
        <w:t>Théoriquement, cette transformation de l'amour est possible. Il suffit, pour sa réalisation, que l'appel du centre personnel divin soit assez fortement senti pour dominer l'attraction naturelle qui tendrait à se faire précipiter l'une sur l'autre, avant le temps, les monades humaines.</w:t>
      </w:r>
    </w:p>
    <w:p>
      <w:pPr>
        <w:spacing w:after="120" w:before="0" w:line="360" w:lineRule="auto"/>
        <w:ind w:firstLine="283"/>
        <w:jc w:val="both"/>
      </w:pPr>
      <w:r>
        <w:rPr>
          <w:rFonts w:ascii="Garamond" w:hAnsi="Garamond"/>
          <w:sz w:val="24"/>
        </w:rPr>
        <w:t>Pratiquement, la difficulté de la tentative paraît si grande que tout ce que j'ai écrit dans ces pages serait taxé par les neuf dixièmes des hommes de naïveté ou de folie. L'Homme est fait pour marcher sur le sol. A-t-on jamais eu l'idée de voler ? Oui, des fous ont fait ce rêve, répondrais-je. Et voilà pourquoi aujourd'hui, l'air est à nous. S'emparer de la passion pour la faire servir à l'esprit serait, d'évidence biologique, une condition de progrès. Donc, tôt ou tard, à notre incrédulité, le Monde fera ce pas » (p.</w:t>
      </w:r>
    </w:p>
    <w:p>
      <w:pPr>
        <w:spacing w:after="120" w:before="0" w:line="360" w:lineRule="auto"/>
        <w:ind w:firstLine="283"/>
        <w:jc w:val="both"/>
      </w:pPr>
      <w:r>
        <w:rPr>
          <w:rFonts w:ascii="Garamond" w:hAnsi="Garamond"/>
          <w:sz w:val="24"/>
        </w:rPr>
        <w:t>Ces textes indiquent au moins la voie qu'un des penseurs originaux de notre temps a jugé idéale et cependant réalisable dans une humanité en progrès.</w:t>
      </w:r>
    </w:p>
    <w:p>
      <w:pPr>
        <w:spacing w:after="120" w:before="0" w:line="360" w:lineRule="auto"/>
        <w:ind w:firstLine="283"/>
        <w:jc w:val="both"/>
      </w:pPr>
      <w:r>
        <w:rPr>
          <w:rFonts w:ascii="Garamond" w:hAnsi="Garamond"/>
          <w:sz w:val="24"/>
        </w:rPr>
        <w:t>5. Le nouveau rituel de la Consécration des vierges. - Les Pères de l'Église n'avaient demandé (Const sur la Liturgie 80) la reprise et la mise à jour de cet Ordo, bien que la Congrégation des Religieux l'ait interdit en 1927 pour les vierges dans le monde et que Pie XII l'ait réservé aux moniales, dans Sponsa Christi en 1950. L'Ordo consecrationis virginum (le Vatican, 1970), destiné à la consécration des vierges dans le monde mais utilisable aussi dans le rite de profession des religieuses, simplifie les rituels plus anciens. La cérémonie, normalement présidée par l'évêque, se déroule au cours de la célébration eucharistique, après l'évangile (un choix de lectures est proposé pour la liturgie de la Parole). Le rite lui-même comporte sept moments : 1) Appel des candidates par l'évêque ; 2) homélie ; 3) triple interrogation : « Voulez-vous persévérer toute votre vie dans votre propos de chasteté et dans le service de Dieu et de l'Église (nous soulignons les formules nouvelles de l'Ordo) ; … « suivre le Christ selon l'Évangile (« Christi sequelam in Evangelio propositam amplecti ») de telle sorte que votre vie offre un témoignage singulier de charité et soit un signe manifeste du Royaume à venir ? ». « tre consacrées et choisir solennellement comme Époux notre Seigneur Jésus-Christ, Fils du Dieu Très-Haut ? ». 4) Prière litanique : celle-ci ajoute l'invocation aux saints et saintes Ambroise, Jérôme, Macrine, Scholastique, Claire, Rose de Lima, Louise de Marillac, Marguerite-Marie, Maria Goretti ; elle comporte aussi diverses intercessions finales : que le Pape et les évêques vivent à l'exemple du Christ, Époux de l'Église ; que la flamme de la virginité demeure et s'accroisse dans l'Église ; que tous les fidèles soient affermis dans l'espérance de la résurrection et du monde à venir ; que s'accroissent le nombre et la valeur de ceux qui suivent la voie des conseils ; enfin « que Dieu daigne bénir, sanctifier et consacrer ses servantes ici-présentes » ; 5) renouvellement du vœu de chasteté ; 6) Prière consécratoire, qui reprend, avec des modifications légères mais significatives, la formule Deus castorum corporum benignus habitator, tirée des Sacramentaires léoniens et peut-être rédigée par saint Léon lui-même (cf. R. Metz, La consécration des vierges ; texte latin, p. 142-43 en note) ; 7) remise des insignes : voile (non obligatoire) et anneau, livre de la Prière des Heures.</w:t>
      </w:r>
    </w:p>
    <w:p>
      <w:pPr>
        <w:spacing w:after="120" w:before="0" w:line="360" w:lineRule="auto"/>
        <w:ind w:firstLine="283"/>
        <w:jc w:val="both"/>
      </w:pPr>
      <w:r>
        <w:rPr>
          <w:rFonts w:ascii="Garamond" w:hAnsi="Garamond"/>
          <w:sz w:val="24"/>
        </w:rPr>
        <w:t>L'analyse de l'Ordo montre que la tradition ecclésiale sur la virginité est une tradition vivante ; les éléments essentiels des écrits patristiques ont été conservés ; cependant les accents se sont déplacés et des notations nouvelles apparaissent, qui traduisent le progrès de la réflexion théologique. 1° L'Ordo tient compte du renouveau de la théologie et de la spiritualité du mariage, désormais compris comme une vocation complémentaire de la virginité et comme voie vers la sainteté.</w:t>
      </w:r>
    </w:p>
    <w:p>
      <w:pPr>
        <w:spacing w:after="120" w:before="0" w:line="360" w:lineRule="auto"/>
        <w:ind w:firstLine="283"/>
        <w:jc w:val="both"/>
      </w:pPr>
      <w:r>
        <w:rPr>
          <w:rFonts w:ascii="Garamond" w:hAnsi="Garamond"/>
          <w:sz w:val="24"/>
        </w:rPr>
        <w:t>Le texte primitif de la prière consécratoire affirmait brièvement la permanence de la « bénédiction du mariage », mais insistait aussitôt sur les « sublimiores animae quae in viri ac mulieris copula fastidirent conubium, concupiscerent sacramentum » (des âmes plus élevées qui éprouvent du dégoût pour l'union de l'homme et de la femme dans le mariage, mais désirent le sacrement qu'elle figure) ; cette phrase devient dans le nouveau texte : « animae quae, tuae Providentiae consilio, casto renuntiarent conubio at ejus concupiscerent sacramentum » (noter la suppression de sublimiores et la substitution de renuntiarent à fastidirent). La traduction française approuvée est encore plus explicite : « des hommes et des femmes conscients de la grandeur et de la sainteté du mariage et capables pourtant de renoncer à cet état, afin de s'attacher dès maintenant à la réalité qu'il figure : l'union du Christ et de l'Église ». 2° L'appellation « épouse du Christ », malgré son importance dans la tradition patristique, n'apparaît que dans la 3° interrogation de l'évêque, soulignée, il est vrai, par l'adverbe solemniter : « Voulez-vous être consacrées et choisir solennellement comme Époux notre Seigneur Jésus-Christ … solemniter desponsari ? » Elle revient aussi dans le chant de conclusion, du moins si l'on utilise l'antienne proposée, tirée de l'office de sainte Agnès : « Ipsi sum desponsata cui Angeli serviunt. » L'Ordo s'attache plutôt à décrire l'exercice de cette vie sponsale : suivre le Christ selon l'Évangile, donner un témoignage singulier d'amour, être un signe manifeste du Royaume à venir (2° interrogation). Le mot « servante » est utilisé dans la dernière intercession de la prière litanique (cf supra). De même, l'assimilation à la vie angélique est réduite à une simple comparaison : « tu les appelles à se tenir en ta présence comme les anges devant ta face » (prière consécratoire ; texte ancien : « obstrictos adhuc condicione mortalium ad similitudinem provehas angelorum »). 3° La virginité est présentée comme une réponse à l'appel de Dieu Père, suscitée par un charisme de l'Esprit Saint, pour se vouer au Christ : « Comment un être de chair pourrait-il maîtriser les appels de la nature, renoncer librement au mariage si tu n'allumes ce désir, Seigneur, si tu n'alimentes cette flamme et si ta puissance ne l'entretient ?. C'est en effet ton Esprit Saint qui suscite au milieu de ton peuple des hommes et des femmes conscients de la grandeur et de la sainteté du mariage et capables pourtant de renoncer à cet état. Heureux ceux qui consacrent leur vie au Christ et le reconnaissent comme source et raison d'être de la virginité. Ils ont choisi d'aimer l'Époux de l'Église et le Fils de la Vierge Marie » (prière consécratoire). 4° Le sens ecclésial de la consécration virginale est souligné à diverses reprises. Le service de l'Église est toujours associé à celui du Christ : « N'oubliez jamais que vous êtes vouées au service du Christ et de son Corps qui est l'Église ». (remise de l'anneau ; cf. 1° interrogation de l'évêque) ; dans la remise du Livre des Heures, il est demandé aux vierges de proclamer sans cesse « les louanges de Dieu », mais aussi d'intercéder « pour le salut du monde entier ». De même pour le sens eschatologique : la virginité est le « signe du monde à venir » (2° interrogation). « Par Jésus-Christ tu veux non seulement rendre tes enfants à leur innocence première, mais encore les conduire jusqu'à l'expérience du monde à venir » (prière consécratoire). 5° L'Ordo ne prescrit aux vierges aucune pratique ascétique. Les dispositions intérieures requises sont seulement suggérées par la finale de la prière consécratoire que l'évêque prononce en leur imposant les mains ; elles sont enrobées d'ailleurs dans un ensemble où dominent l'amour et la joie :</w:t>
      </w:r>
    </w:p>
    <w:p>
      <w:pPr>
        <w:spacing w:after="120" w:before="0" w:line="360" w:lineRule="auto"/>
        <w:ind w:firstLine="283"/>
        <w:jc w:val="both"/>
      </w:pPr>
      <w:r>
        <w:rPr>
          <w:rFonts w:ascii="Garamond" w:hAnsi="Garamond"/>
          <w:sz w:val="24"/>
        </w:rPr>
        <w:t>« Que jamais l'esprit du mal, acharné à faire échec aux desseins les plus beaux, ne parvienne à ternir l'éclat de leur chasteté, ni à les priver de cette réserve qui doit être aussi la richesse de toute femme.</w:t>
      </w:r>
    </w:p>
    <w:p>
      <w:pPr>
        <w:spacing w:after="120" w:before="0" w:line="360" w:lineRule="auto"/>
        <w:ind w:firstLine="283"/>
        <w:jc w:val="both"/>
      </w:pPr>
      <w:r>
        <w:rPr>
          <w:rFonts w:ascii="Garamond" w:hAnsi="Garamond"/>
          <w:sz w:val="24"/>
        </w:rPr>
        <w:t>Par la grâce de ton Esprit Saint, qu'il y ait toujours en elles prudence et simplicité, douceur et sagesse, gravité et délicatesse, réserve et liberté.</w:t>
      </w:r>
    </w:p>
    <w:p>
      <w:pPr>
        <w:spacing w:after="120" w:before="0" w:line="360" w:lineRule="auto"/>
        <w:ind w:firstLine="283"/>
        <w:jc w:val="both"/>
      </w:pPr>
      <w:r>
        <w:rPr>
          <w:rFonts w:ascii="Garamond" w:hAnsi="Garamond"/>
          <w:sz w:val="24"/>
        </w:rPr>
        <w:t>Qu'elles brûlent de charité et n'aiment rien en dehors de toi, qu'elles méritent toute louange sans jamais s'y complaire ; qu'elles cherchent à te rendre gloire d'un cœur purifié, dans un corps sanctifié ; qu'elles te craignent avec amour, et par amour qu'elles te servent.</w:t>
      </w:r>
    </w:p>
    <w:p>
      <w:pPr>
        <w:spacing w:after="120" w:before="0" w:line="360" w:lineRule="auto"/>
        <w:ind w:firstLine="283"/>
        <w:jc w:val="both"/>
      </w:pPr>
      <w:r>
        <w:rPr>
          <w:rFonts w:ascii="Garamond" w:hAnsi="Garamond"/>
          <w:sz w:val="24"/>
        </w:rPr>
        <w:t>Et toi, Dieu toujours fidèle, sois leur fierté, leur joie et leur amour ; sois pour elles consolation dans la peine, lumière dans le doute, recours dans l'injustice ; dans l'épreuve sois leur patience, dans la pauvreté leur richesse, dans la privation leur nourriture, dans la maladie leur guérison.</w:t>
      </w:r>
    </w:p>
    <w:p>
      <w:pPr>
        <w:spacing w:after="120" w:before="0" w:line="360" w:lineRule="auto"/>
        <w:ind w:firstLine="283"/>
        <w:jc w:val="both"/>
      </w:pPr>
      <w:r>
        <w:rPr>
          <w:rFonts w:ascii="Garamond" w:hAnsi="Garamond"/>
          <w:sz w:val="24"/>
        </w:rPr>
        <w:t>En toi, qu'elles possèdent tout, puisque c'est toi qu'elles préfèrent à tout. Par Jésus Christ, ton Fils. Amen. » R. Metz, La consécration des vierges dans l'Église romaine. Étude d'histoire de la Liturgie, Paris, 1954 (ouvrage fondamental, qui offre aussi une histoire de la virginité) ; Benedictio sive consecratio virginum ?, dans Ephemerides Liturgicae = EL, t. 80, 1966, p. 265-93 ; Le nouveau rituel de la Consécration des vierges, dans La Maison Dieu, n. 110, 1972, p. 88-115. - M.-M. Croiset, La virginité et vie chrétienne au regard de la Consécration des vierges, ibid, p. 116-28 (témoignages de moniales et autres). - Consacrazione delle vergini, DIP, t. 2, 1975, col. 1613-27. - I. M. Calabuig et Rosella Barbieri, Struttura e fonti dell'Ordo Cons. virg., EL, t. 96, 1982, p. 102-53. --A. M. Triacca, Significazione teologico-liturgica della « Consacrazione Cristiana » della verginità, ibid, p. 154-87. - Codex Juris Canonici (1983), can. 604.</w:t>
      </w:r>
    </w:p>
    <w:p>
      <w:pPr>
        <w:spacing w:after="120" w:before="0" w:line="360" w:lineRule="auto"/>
        <w:ind w:firstLine="283"/>
        <w:jc w:val="both"/>
      </w:pPr>
      <w:r>
        <w:rPr>
          <w:rFonts w:ascii="Garamond" w:hAnsi="Garamond"/>
          <w:sz w:val="24"/>
        </w:rPr>
        <w:t>Conclusion. - La précellence de la virginité sur le mariage a été affirmée solennellement au concile de Trente (Sess xxiv, can. 10 ; Denzinger 1810), en réponse directe aux attaques de Luther contre les vœux monastiques. Mais le problème se pose aujourd'hui dans des conditions différentes. Sans doute, cette précellence concerne la différence des états de vie, mais elle tient surtout aux valeurs dont la virginité permet la réalisation et que le concile Vatican II a mises en relief : la libération du cœur pour un meilleur témoignage d'amour et un signe plus évident du monde à venir. Or, dès que l'on se situe au plan concret de la réalisation de ces valeurs, la différence des états de vie perd de son importance ; ce qui compte, c'est la qualité d'amour des personnes singulières et donc la générosité de chacun et de chacune pour se laisser envahir et mouvoir par l'amour divin lui-même infusé par l'Esprit (excellentes remarques de A. M. Sicari sur ce point dans l'art. Verginità du Diz di spir dei laici).</w:t>
      </w:r>
    </w:p>
    <w:p>
      <w:pPr>
        <w:spacing w:after="120" w:before="0" w:line="360" w:lineRule="auto"/>
        <w:ind w:firstLine="283"/>
        <w:jc w:val="both"/>
      </w:pPr>
      <w:r>
        <w:rPr>
          <w:rFonts w:ascii="Garamond" w:hAnsi="Garamond"/>
          <w:sz w:val="24"/>
        </w:rPr>
        <w:t>VIRGINITÉ 948</w:t>
      </w:r>
    </w:p>
    <w:p>
      <w:pPr>
        <w:spacing w:after="120" w:before="0" w:line="360" w:lineRule="auto"/>
        <w:ind w:firstLine="283"/>
        <w:jc w:val="both"/>
      </w:pPr>
      <w:r>
        <w:rPr>
          <w:rFonts w:ascii="Garamond" w:hAnsi="Garamond"/>
          <w:sz w:val="24"/>
        </w:rPr>
        <w:t>C'est au plan des personnes que se discerne au mieux la complémentarité entre le mariage et la virginité comme vocations à la sainteté. Le témoignage et le signe que portent les vierges n'ont valeur que s'ils sont perçus comme un appel stimulant adressé à tous pour une meilleure qualité d'amour. Le vierge, parce que son cœur est libéré, peut aimer Dieu « de tout son cœur, de toute son âme, de tout son esprit et de toutes ses forces », aimer ses frères et sœurs « comme lui-même », ou mieux « comme le Christ nous a aimés » (Marc 12,28-34 ; Jean 15,12-13). Le témoignage réel de cet amour est une invitation discrète aux époux : l'amour de leur conjoint ne doit pas être un écran, mais une médiation de l'amour de Dieu et, du même coup, favoriser l'ouverture du cœur à l'amour du prochain. Nous oserons dire que cet appel stimulant est perçu même si l'amour de qui est vierge est imparfait - et il l'est toujours plus ou moins -, en raison du combat qu'il mène en lui-même ; l'humilité, tant conseillée par les Pères, est ici le moyen qui compense les faiblesses et rectifie les errances accidentelles.</w:t>
      </w:r>
    </w:p>
    <w:p>
      <w:pPr>
        <w:spacing w:after="120" w:before="0" w:line="360" w:lineRule="auto"/>
        <w:ind w:firstLine="283"/>
        <w:jc w:val="both"/>
      </w:pPr>
      <w:r>
        <w:rPr>
          <w:rFonts w:ascii="Garamond" w:hAnsi="Garamond"/>
          <w:sz w:val="24"/>
        </w:rPr>
        <w:t>Réciproquement, les « soucis » qu'ont à subir les hommes et femmes mariés et l'amour qu'ils vivent méritent d'être compris par les vierges comme un défi salutaire qui leur interdit de s'endormir, à l'instar des vierges folles, dans une trompeuse sécurité ; ce défi les contraint à aimer « non pas en pensée ou en paroles, mais en actes et en vérité » (1 Jean 3,18).</w:t>
      </w:r>
    </w:p>
    <w:p>
      <w:pPr>
        <w:spacing w:after="120" w:before="0" w:line="360" w:lineRule="auto"/>
        <w:ind w:firstLine="283"/>
        <w:jc w:val="both"/>
      </w:pPr>
      <w:r>
        <w:rPr>
          <w:rFonts w:ascii="Garamond" w:hAnsi="Garamond"/>
          <w:sz w:val="24"/>
        </w:rPr>
        <w:t>Il est donc nécessaire qu'une communication, et même une communion, s'établisse, malgré les clôtures, entre ceux qui se donnent au Seigneur sans partage et ceux qui se donnent dans un partage que le Seigneur lui-même a voulu, puisque c'est lui qui les a unis (Mt. 19,6 et Marc 10,9).</w:t>
      </w:r>
    </w:p>
    <w:p>
      <w:pPr>
        <w:spacing w:after="120" w:before="0" w:line="360" w:lineRule="auto"/>
        <w:ind w:firstLine="283"/>
        <w:jc w:val="both"/>
      </w:pPr>
      <w:r>
        <w:rPr>
          <w:rFonts w:ascii="Garamond" w:hAnsi="Garamond"/>
          <w:sz w:val="24"/>
        </w:rPr>
        <w:t>On revient ainsi à la complémentarité des charismes qui, dans l'Église, sont toujours donnés par l'Esprit « en vue du bien commun » (1 Cor. 12,7, qui complète en un sens 7,7). Et le charisme suprême, qui fonde, vérifie et unifie tous les autres, c'est la charité (1 Cor. 13,1).</w:t>
      </w:r>
    </w:p>
    <w:p>
      <w:pPr>
        <w:spacing w:after="120" w:before="0" w:line="360" w:lineRule="auto"/>
        <w:ind w:firstLine="283"/>
        <w:jc w:val="both"/>
      </w:pPr>
      <w:r>
        <w:rPr>
          <w:rFonts w:ascii="Garamond" w:hAnsi="Garamond"/>
          <w:sz w:val="24"/>
        </w:rPr>
        <w:t>Ouvrages collectifs. - Mystique et continence (Études Carmélitaines). Paris, 1952. - La chasteté (Problèmes de la vie religieuse aujourd'hui). Paris, 1957, 2e éd. 1959. - Matrimonio e verginità. Saggi di teologia, l'enegono Inf., 1963. - Histoire mondiale de la femme, 4 vol. Paris, 1965-68, passim (bien documenté). -- Mariage et célibat. Actes du 3° Congres internat d'études médico-psychologiques (Cogitatio Fidei 14). Paris, 1965. - La verginità cristiana, éd. E. Bianchi (Parola spirito e vita). Bologne, 1979.</w:t>
      </w:r>
    </w:p>
    <w:p>
      <w:pPr>
        <w:spacing w:after="120" w:before="0" w:line="360" w:lineRule="auto"/>
        <w:ind w:firstLine="283"/>
        <w:jc w:val="both"/>
      </w:pPr>
      <w:r>
        <w:rPr>
          <w:rFonts w:ascii="Garamond" w:hAnsi="Garamond"/>
          <w:sz w:val="24"/>
        </w:rPr>
        <w:t>Études d'ensemble. - J.-M. Perrin, La virginité (Cahiers de la vie spirituelle). Paris, 1952. - M. J. Klimisch, The One Bride. The Church and Consecrated Virginity, New York, 1965. - G. Moioli, La verginità nel misterio di Christo e della Chiesa, dans l'ita religiosa e Concilio l'aticano II, Rome, 1967, p. 92-101 ; Per una nuova riflessione dei rapporti tra matrimonio e virginità, dans La Scuola Cattolica, t. 95, 1967, p. 201-45. - Discussion entre A. M. Sicari et P. Barbagli sur le thème Desacraliser la verginità ?, dans Rivista di vita spirituale, 1971, p. 629-42 ; 1972, p. 46-67, 582-95 ; 1973, p. 46-60. - J. Aubry, La verginità è amore : significato e condotta della vergine consacrata, Turin, 1980. - Jean-Paul II, Lettre apostolique Mulieris dignitatem (5 août Lo ch. VI, n. 17-22 : Maternité et virginité.</w:t>
      </w:r>
    </w:p>
    <w:p>
      <w:pPr>
        <w:spacing w:after="120" w:before="0" w:line="360" w:lineRule="auto"/>
        <w:ind w:firstLine="283"/>
        <w:jc w:val="both"/>
      </w:pPr>
      <w:r>
        <w:rPr>
          <w:rFonts w:ascii="Garamond" w:hAnsi="Garamond"/>
          <w:sz w:val="24"/>
        </w:rPr>
        <w:t>La plupart des encyclopédies religieuses ont un art. Jungfräulichkeit, l'erginità, l'irginity, etc. ; voir en particulier : Sacramentum : mundi (Herder), t 2, 1968, col. 1014-21 (W. Molinski). - Nuovo Diz di Spiritualità, Rome, 1979, art. Celibato e verginità, p. 176-95 ; adapt. franç. Dict de la vie spirituelle, Paris, 1983, p. 103-15 (E. Bianchi). - Diz di Spiritualità dei Laici, t. 2, Milan, 1981, p. 372-75 (A.M. Sicari). - TRE, art. Keuschheit, t. 18, 1988, p. 113-34 (P. Gerlitz, W. Pratscher, P. F. Beatrice, J. Dominian). - DES, éd revue, Rome, 1992, t. 3, col. 2615-26 (G. Moioli, A. Pedrini). - DS, art. Psychisme et vie spirituelle, l'ie consacrée, l'ocation.</w:t>
      </w:r>
    </w:p>
    <w:p>
      <w:pPr>
        <w:spacing w:after="120" w:before="0" w:line="360" w:lineRule="auto"/>
        <w:ind w:firstLine="283"/>
        <w:jc w:val="both"/>
      </w:pPr>
      <w:r>
        <w:rPr>
          <w:rFonts w:ascii="Garamond" w:hAnsi="Garamond"/>
          <w:sz w:val="24"/>
        </w:rPr>
        <w:t>Aimé SOLIGNAC. « VIRIDARIUM CONSOLATIONIS ». Voir art. JACQUES DE BÉNÉVENT, op,  après 1271, DS, t. 8, col. 30-31 ; H. O. Bizarri, Sobre la autoria del « l'ergel de Consolaciôn ». Teorias existentes y su interpretaciôn, dans Revista española de Teologia, t. 46, 1986, p. 215-24.</w:t>
      </w:r>
    </w:p>
    <w:p>
      <w:pPr>
        <w:spacing w:after="120" w:before="0" w:line="360" w:lineRule="auto"/>
        <w:ind w:firstLine="283"/>
        <w:jc w:val="both"/>
      </w:pPr>
      <w:r>
        <w:rPr>
          <w:rFonts w:ascii="Garamond" w:hAnsi="Garamond"/>
          <w:sz w:val="24"/>
        </w:rPr>
        <w:t>VISIONS. - Le mot vision désigne, à proprement parler, la perception du monde extérieur par l'organe de la vue, qui constitue un des « cinq sens » communément admis. Abstraitement, on l'appliquera à l'action de se représenter les choses en esprit ou à une façon particulière et personnelle de les concevoir. Dans le langage surtout religieux, qui seul intéresse ici, une vision est la manifestation sensible ou mentale de réalités tenues pour naturellement invisibles et insaisissables à l'homme dans les circonstances actuellement données. En fait, le terme de visions embrasse un ensemble de phénomènes de connaissance très variés, qu'on ne peut facilement ramener à un commun dénominateur si ce n'est par l'impression qu'ils donnent de venir d'ailleurs, d'un au-delà du sujet, lequel n'a pas le sentiment de les produire et d'y coopérer activement, mais de les recevoir gratuitement, comme un don, une faveur inattendue. Entre vision et rêve nocturne les anciens ne faisaient guère de distinction, car le songe, qui échappe au contrôle de la raison critique et de la volonté, leur paraissait pouvoir être porteur de communications divines. Voir art. Songes-rêves (DS, t. 14, col. 1054-66). Il y a, d'autre part, entre vision et poésie de grandes affinités. On parlera ainsi aujourd'hui de poètes visionnaires, et les visions religieuses relèvent souvent de la littérature.</w:t>
      </w:r>
    </w:p>
    <w:p>
      <w:pPr>
        <w:spacing w:after="120" w:before="0" w:line="360" w:lineRule="auto"/>
        <w:ind w:firstLine="283"/>
        <w:jc w:val="both"/>
      </w:pPr>
      <w:r>
        <w:rPr>
          <w:rFonts w:ascii="Garamond" w:hAnsi="Garamond"/>
          <w:sz w:val="24"/>
        </w:rPr>
        <w:t>L'ANTIQUITÉ GRÉCO-ROMAINE</w:t>
      </w:r>
    </w:p>
    <w:p>
      <w:pPr>
        <w:spacing w:after="120" w:before="0" w:line="360" w:lineRule="auto"/>
        <w:ind w:firstLine="283"/>
        <w:jc w:val="both"/>
      </w:pPr>
      <w:r>
        <w:rPr>
          <w:rFonts w:ascii="Garamond" w:hAnsi="Garamond"/>
          <w:sz w:val="24"/>
        </w:rPr>
        <w:t>Parler des visions est parler d'un fait universel, qui se retrouve dans toutes les cultures et toutes les religions : le bouddhisme, le taoïsme, l'Inde, l'islam et le soufisme, le judaïsme. Voir à ce propos les diverses contributions du Colloque sur Les visions mystiques (dans Nouvelles de l'Institut catholique de Paris, n. 1, février 1977). Mais du monde grec et romain il n'est en général guère question. Il a eu pourtant, lui aussi, ses visions, et c'est le milieu dans lequel le christianisme va se développer.</w:t>
      </w:r>
    </w:p>
    <w:p>
      <w:pPr>
        <w:spacing w:after="120" w:before="0" w:line="360" w:lineRule="auto"/>
        <w:ind w:firstLine="283"/>
        <w:jc w:val="both"/>
      </w:pPr>
      <w:r>
        <w:rPr>
          <w:rFonts w:ascii="Garamond" w:hAnsi="Garamond"/>
          <w:sz w:val="24"/>
        </w:rPr>
        <w:t>Les plus vieilles traditions grecques affirment que les dieux apparaissent souvent dans l'histoire des humains. Ces apparitions divines ou « épiphanies » s'accompagnent parfois de phénomènes physiques : feux, nuées. Elles ont pour but de demander la fondation d'un temple ou d'en préserver l'intégrité, ou encore de mettre les ennemis en fuite au cours d'une bataille (Marathon, Salamine.). Les « énergies » ou « vertus agissantes » des dieux s'y manifestent par des miracles (Ch. Picard, Theoi epiphaneis. Note sur les apparitions des dieux, dans Xénia, Hommage international à l'Université nationale de Grèce, Athènes, 1912, p. 67-84).</w:t>
      </w:r>
    </w:p>
    <w:p>
      <w:pPr>
        <w:spacing w:after="120" w:before="0" w:line="360" w:lineRule="auto"/>
        <w:ind w:firstLine="283"/>
        <w:jc w:val="both"/>
      </w:pPr>
      <w:r>
        <w:rPr>
          <w:rFonts w:ascii="Garamond" w:hAnsi="Garamond"/>
          <w:sz w:val="24"/>
        </w:rPr>
        <w:t>Pour les Anciens, il n'y avait rien d'inouï à jouir de la vue d'un dieu, et c'était très désirable. À cet égard, « nulle époque ne semble avoir été plus crédule que les quatre premiers siècles de notre ère », écrit A.-J. Festugière (La révélation d'Hermes Trismégiste, t. 1, 2e éd., Paris, 1950, réimpr. 1989, p. 310). Il s'agit ici des païens (mais d'une certaine manière cela vaudrait également des chrétiens).</w:t>
      </w:r>
    </w:p>
    <w:p>
      <w:pPr>
        <w:spacing w:after="120" w:before="0" w:line="360" w:lineRule="auto"/>
        <w:ind w:firstLine="283"/>
        <w:jc w:val="both"/>
      </w:pPr>
      <w:r>
        <w:rPr>
          <w:rFonts w:ascii="Garamond" w:hAnsi="Garamond"/>
          <w:sz w:val="24"/>
        </w:rPr>
        <w:t>La vision peut se produire au cours d'un songe, spécialement dans les lieux de culte où se pratiquait l'incubation, nom de l'acte religieux par lequel on provoquait durant le sommeil l'apparition d'une divinité, afin d'obtenir d'elle soit une révélation de l'avenir, soit une guérison. Ou bien alors le dieu guérissait instantanément le malade par un effet direct de sa volonté, ou bien il indiquait les remèdes à prendre, le régime à suivre. C'est principalement à Épidaure, dans le temple dédié à Asclépios, qu'on se livrait au rite de l'incubation, car celui-ci était, à sa façon, un dieu sauveur, guérissant les maux inguérissables à l'art humain. Mais la pratique existait dans d'autres nombreux sanctuaires (H. Lechat, art. Incubatio, dans le Dictionnaire des antiquités grecques et romaines de Daremberg-Saglio, t. 3, 1900, p. 458-60 ; H. Leclercq, art. Incubation, DACL, t. 7/1, 1926, col. 511-17 ; A. Taffin, Comment on rêvait dans les temples d'Esculape, dans Bulletin de l'Association G. Budé, 1960, p. 325-66). L'incubation a persisté dans le christianisme longtemps après la chute du paganisme. Seulement elle se fait à présent dans des églises. Ce sont les saints titulaires de ces églises qui apparaissent. Cf art. Pèlerinages, DS, t. 12, col. 908.</w:t>
      </w:r>
    </w:p>
    <w:p>
      <w:pPr>
        <w:spacing w:after="120" w:before="0" w:line="360" w:lineRule="auto"/>
        <w:ind w:firstLine="283"/>
        <w:jc w:val="both"/>
      </w:pPr>
      <w:r>
        <w:rPr>
          <w:rFonts w:ascii="Garamond" w:hAnsi="Garamond"/>
          <w:sz w:val="24"/>
        </w:rPr>
        <w:t>Mais la vision peut parfois avoir lieu au cours d'une extase. Un exemple caractéristique est le début du Poimandres hermétique. « Un jour que j'avais commencé de réfléchir sur les êtres et que ma pensée s'en était allée planer dans les hauteurs tandis que mes sens corporels avaient été mis en ligature comme il arrive à ceux qu'accable un lourd sommeil (extase et sommeil sont souvent comparés)., il me sembla que se présentait à moi un être d'une taille immense, au-delà de toute mesure définissable, qui m'appela par mon nom. » (Corpus Hermeticum 1, 1, éd. A. D. Nock et A.-J. Festugière, coll. Budé, t. 1, Paris, 1945, p. 7). Un peu plus loin, l'extatique se met à voir d'abord une lumière, « sereine et joyeuse », puis une obscurité, « effrayante et sombre », roulée en spirales comme un serpent, d'où jaillit un cri inarticulé, pareil à « une voix de feu » (1, 4, p. 7-8).</w:t>
      </w:r>
    </w:p>
    <w:p>
      <w:pPr>
        <w:spacing w:after="120" w:before="0" w:line="360" w:lineRule="auto"/>
        <w:ind w:firstLine="283"/>
        <w:jc w:val="both"/>
      </w:pPr>
      <w:r>
        <w:rPr>
          <w:rFonts w:ascii="Garamond" w:hAnsi="Garamond"/>
          <w:sz w:val="24"/>
        </w:rPr>
        <w:t>Enfin, la vision peut consister en une rencontre et un entretien avec un dieu, à l'état de veille et sans extase proprement dite. Typique de ce cas est le récit du médecin Thessalos, conservé dans un papyrus qu'a traduit et commenté A.-J. Festugière (L'expérience religieuse du médecin Thessalos, dans Revue Biblique, t. 48, 1939, p. 45-77). Évoqué par un prêtre égyptien à l'aide de paroles magiques, Asclépios apparaît à Thessalos, « anéanti de corps et d'âme à la vue d'un spectacle si merveilleux, car nulle parole humaine ne saurait rendre les traits de ce visage ni la splendeur des ornements qui le paraient » (p. 62-63). Cf. A.-J. Festugière, La révélation d'Hermes Trismégiste, t. 1, ch. 3, La vision de Dieu, p. 45-66.</w:t>
      </w:r>
    </w:p>
    <w:p>
      <w:pPr>
        <w:spacing w:after="120" w:before="0" w:line="360" w:lineRule="auto"/>
        <w:ind w:firstLine="283"/>
        <w:jc w:val="both"/>
      </w:pPr>
      <w:r>
        <w:rPr>
          <w:rFonts w:ascii="Garamond" w:hAnsi="Garamond"/>
          <w:sz w:val="24"/>
        </w:rPr>
        <w:t>Le néo-platonicien Jamblique (f v. 330 ap. J.-C.), qui enseignait à Alexandrie, décrit longuement dans Les mystères d'Égypte (éd. É des Places, coll. Budé, Paris, 1966) les apparitions des êtres supérieurs (livre 3) et les dons qu'elles apportent (ch. 6 et 9). Ces apparitions diffèrent les unes des autres. Celles des dieux « resplendissent dans la beauté de leur aspect, celles des archanges sont à la fois solennelles et tranquilles, plus douces sont celles des anges, celles des démons effrayantes » (II, 3, p. 80).</w:t>
      </w:r>
    </w:p>
    <w:p>
      <w:pPr>
        <w:spacing w:after="120" w:before="0" w:line="360" w:lineRule="auto"/>
        <w:ind w:firstLine="283"/>
        <w:jc w:val="both"/>
      </w:pPr>
      <w:r>
        <w:rPr>
          <w:rFonts w:ascii="Garamond" w:hAnsi="Garamond"/>
          <w:sz w:val="24"/>
        </w:rPr>
        <w:t>Héliodore (3e s. ap. J.-C.) explique dans son roman Théagène et Chariclée, sous-titre des Éthiopiques (éd. J. Maillau, coll. Budé, Paris, 1935), que la forme humaine des êtres supérieurs dans leurs apparitions n'est en réalité qu'empruntée. « Quand les dieux et les demi-dieux viennent vers nous…, ordinairement ils revêtent la forme humaine pour que leur ressemblance avec nous permette à notre imagination de les reconnaître plus aisément. Les profanes ne s'en rendent pas compte, mais un sage ne s'y trompe pas » (III, 13,1-2, p. 115).</w:t>
      </w:r>
    </w:p>
    <w:p>
      <w:pPr>
        <w:spacing w:after="120" w:before="0" w:line="360" w:lineRule="auto"/>
        <w:ind w:firstLine="283"/>
        <w:jc w:val="both"/>
      </w:pPr>
      <w:r>
        <w:rPr>
          <w:rFonts w:ascii="Garamond" w:hAnsi="Garamond"/>
          <w:sz w:val="24"/>
        </w:rPr>
        <w:t>Selon Plotin (f v. 270 ap. J.-C.), qui enseigne à Rome tout en étant de formation alexandrine, les démons, pour apparaître, « revêtent des corps d'air et de feu ». Mais même alors, « leur nature doit être différente de ces corps ; un être pur ne s'unit pas immédiatement et complètement à un corps » (Ennéades II, 5,6,38-43, éd. É. Bréhier, coll. Budé, Paris, 1925, p. 82).</w:t>
      </w:r>
    </w:p>
    <w:p>
      <w:pPr>
        <w:spacing w:after="120" w:before="0" w:line="360" w:lineRule="auto"/>
        <w:ind w:firstLine="283"/>
        <w:jc w:val="both"/>
      </w:pPr>
      <w:r>
        <w:rPr>
          <w:rFonts w:ascii="Garamond" w:hAnsi="Garamond"/>
          <w:sz w:val="24"/>
        </w:rPr>
        <w:t>Impossible, toutefois, dans ces écrits de discerner la part de la fiction littéraire ou de la spéculation et celle de l'expérience psychologique authentique. Comment savoir où finit l'une et commence l'autre ? La vision dans l'Antiquité revêt d'ailleurs parfois la dignité d'un genre littéraire, qu'illustre le Songe de Scipion, passage célebre du traité de la République de Cicéron, au 1er s. av. J.-C. (livre vi, 9 à xxvi, 28, éd. E. Bréguet, coll. Budé, Paris, 1980, p. 103-18). Scipion l'Africain se présente la nuit et pendant son sommeil à son petit-fils Scipion Émilien, surnommé « le second Africain », futur destructeur de Carthage, l'instruit des secrets du monde, de la marche harmonieuse des corps célestes, de la nature et de l'immortalité de l'âme, et lui apprend la destinée glorieuse à laquelle il est appelé. Transporté en esprit dans la voie lactée, celui-ci contemple d'en haut l'univers entier, et voit la terre si petite que l'empire romain y apparaît gros comme un point (vi, 16, p. 108-09). Cf. P. Boyancé, Etudes sur le Songe de Scipion, Essais d'histoire et de psychologie religieuses, Bordeaux-Paris, 1936 ; A.-J. Festugiere, La révélation d'Hermes Trismégiste, t. 2, Le Dieu cosmique, 2e éd., Paris, 1950, réimpr. 1990, p. 441-59 ; P. Courcelle, La postérité chrétienne du Songe de Scipion, dans Revue des Etudes latines, t. 36, 1958, p. 205-34. Moins connue est la fiction imaginée par l'empereur Julien, dit l'Apostat (363), pour dépeindre l'itinéraire spirituel qui le ramena au culte des dieux. La scène se situe au flanc d'une montagne sacrée, d'où Julien a la double vue des régions supérieures dans lesquelles siège Zeus, « le Père de tous les dieux », et d'une terre en proie aux mauvais pasteurs. Elle se termine par ces paroles d'Hélios, le dieu solaire : « Souviens-toi donc que tu as une âme immortelle qui est de notre lignée, et que, si tu nous suis, tu seras un Dieu contemplant avec nous notre Père ». Julien conclut lui-même : « Ce récit est-il un mythe, est-il une histoire vraie ? Je ne sais » (Contre Héracleios le Cynique, 230b-234c, dans Œuvres complètes, t. 2, 1re partie, éd. G. Rochefort, coll. Budé, Paris, 1963, p. 78-84). Cf. J. Bidez, La vie de l'empereur Julien, Paris, 1930, réimpr. 1965, p. 79-81.</w:t>
      </w:r>
    </w:p>
    <w:p>
      <w:pPr>
        <w:spacing w:after="120" w:before="0" w:line="360" w:lineRule="auto"/>
        <w:ind w:firstLine="283"/>
        <w:jc w:val="both"/>
      </w:pPr>
      <w:r>
        <w:rPr>
          <w:rFonts w:ascii="Garamond" w:hAnsi="Garamond"/>
          <w:sz w:val="24"/>
        </w:rPr>
        <w:t>II. LA BIBLE</w:t>
      </w:r>
    </w:p>
    <w:p>
      <w:pPr>
        <w:spacing w:after="120" w:before="0" w:line="360" w:lineRule="auto"/>
        <w:ind w:firstLine="283"/>
        <w:jc w:val="both"/>
      </w:pPr>
      <w:r>
        <w:rPr>
          <w:rFonts w:ascii="Garamond" w:hAnsi="Garamond"/>
          <w:sz w:val="24"/>
        </w:rPr>
        <w:t>Les écrits bibliques sont pleins de faits, de diverses époques et de formes variées, qui ont en commun de pouvoir être ramenés, directement ou indirectement, à l'idée de la vue, de la vision, du voir. Le récit de ces faits n'est pas toujours et nécessairement à prendre dans un sens matériel et réaliste. Là, plus qu'ailleurs peut-être, vaut la grande loi des genres littéraires, qui consiste à déterminer les manières de parler dont se servaient d'ordinaire les hommes d'un temps et d'un milieu donnés pour exprimer leurs pensées. Le degré d'historicité des textes varie ainsi dans la Bible d'un livre à l'autre, et même d'une péricope à l'autre. Le style spontané et imagé propre à l'Orient ancien s'accommodait fort bien du thème de la vision, et surtout de l'apparition, pour exprimer le sentiment d'un contact immédiat avec le transcendant ou la communication d'une vérité venue d'en-haut. La lecture même de la Bible montre du reste l'évolution par affinement qui s'est produite au cours des siècles dans la façon de concevoir les manifestations concrètes de l'au-delà humain. Cela ne veut pas dire que toute vision rapportée par les écrits bibliques doive être considérée a priori comme une fiction imaginée par l'auteur sacré pour se faire mieux comprendre et formuler l'informulable, mais que tout passage où il est question dans la Bible de vision doit être soumis en bonne et moderne exégèse à la critique du genre littéraire. On restera naturellement hésitant dans bien des cas particuliers, car il est difficile, sinon impossible, de discerner ce qui, dans chaque texte, relève d'une description génue et d'une stylisation narrative. Mais l'important est le message théologique ou révélé dont le texte est porteur. Ne pouvant entrer dans les détails, nous nous contenterons seulement de distinguer et de caractériser les grandes catégories qu'a revêtues cette immense littérature visionnaire de la Bible pour n'en retenir que ce qui a le plus marqué l'imagination religieuse postérieure.</w:t>
      </w:r>
    </w:p>
    <w:p>
      <w:pPr>
        <w:spacing w:after="120" w:before="0" w:line="360" w:lineRule="auto"/>
        <w:ind w:firstLine="283"/>
        <w:jc w:val="both"/>
      </w:pPr>
      <w:r>
        <w:rPr>
          <w:rFonts w:ascii="Garamond" w:hAnsi="Garamond"/>
          <w:sz w:val="24"/>
        </w:rPr>
        <w:t>1. Dans l'Ancien Testament, Dieu apparaît parfois d'une manière sensible, c'est-à-dire extérieure et perceptible au sens de l'homme. Les exégètes donnent à ce genre d'apparitions le nom de « théophanies », qui ne se trouve d'ailleurs pas tel quel dans la Bible (pour exprimer ces manifestations divines, les LXX font usage du mot « épiphanie » et des termes apparentés qui désignent depuis Homère dans le vocabulaire religieux des Grecs l'apparition bienfaisante et la visite salutaire d'une divinité). Sans doute les Israélites ont-ils cru dès une haute antiquité que l'homme ne pouvait voir Dieu sans mourir (Gen. 32,31 ; Ex. 33,20 ; Jug. 6,22-23 ; 13,22 ; Is. 6,4). Se sont cependant conservés quelques vieux récits rapportant des manifestations de Dieu sous une forme qui semble humaine. Yahvé apparaît ainsi à Abraham (Gen. 12,7 ; 17,1 ; 18,1). Isaac (Gen. 26,2) et Jacob (Gen. 32,25-31 ; 35,9). C'est de même sous cette forme que Dieu est certainement représenté quand il parle avec les premiers humains (Gen. 3,8) ou avec Noé (Gen. 6,13 ; 7,16), quoique ces textes n'emploient pas le terme « apparaître ». Mais les théophanies sont souvent des manifestations de Dieu au milieu de phénomènes grandioses et impressionnants de la nature, surtout dans le feu et le roulement du tonnerre (Ex. 3,2 ; 19,18 ; 20,18 ; 1 Rois 19,11-13 ; Job 38,1) ou dans une nuée, un nuage (Ex. 16,10 ; 24,15 ; 33,9 ; 40,34 ; Nomb. 12,5 ; 17,7 ; Deut. 31,15 ; 1 Rois 8,10). Yahvé était apparu de cette façon sur la montagne sainte lors de l'Alliance avec le peuple d'Israël. Celui-ci toutefois ne percevait que les phénomènes qui accompagnaient la théophanie, non la personne même de Dieu ; il n'osait même pas entendre directement ses paroles de peur de mourir (Ex. 20,19). Seul Moïse avait vu « la forme de Yahvé » qui lui parlait « face à face » (Nomb. 12,8 ; Deut. 34,10), les traditions encore ici n'étant guère d'accord puisque d'après Exode 33,20-33, Moïse ne put voir la face de Yahvé, qu'il ne vit que de dos, et d'après Exode 24,9-11, Aaron et les 70 anciens « virent le Dieu d'Israël », eux aussi, sans être frappés de mort. Il faut signaler en outre un phénomène lumineux, qui est la manifestation sensible de Dieu et par là même fait partie des théophanies. Il s'agit de la « gloire », expression et splendeur de la sainteté et de la puissance de Yahvé, dont les yeux de l'homme ne peuvent supporter l'éclat direct. Sur le Sinaï, elle brille comme un feu (Ex. 24,16-17). Quand elle apparaît, on se voile la face (Ex. 33,22). Ézéchiel la décrit comme un nuage igné, étincelant, semblable à une masse de vermeil en fusion (1,4), qui entoure une forme humaine brillante, rayonnante, à la vue de laquelle le prophète « tombe sur sa face » (1,26-28). Sujet de fréquentes apparitions est un mystérieux personnage céleste, appelé l'Ange de Yahvé ou de Dieu. L'expression n'est pas un nom propre, mais exprime une fonction, qui consiste à représenter Yahvé se révélant ou intervenant en faveur de son peuple ou de certains de ses fidèles. Ce personnage semble dans beaucoup d'endroits identique à Dieu lui-même (par ex. Gen. 16,7-14, où il parle comme s'il était Yahvé à Agar, qui croit en effet voir Dieu), tandis que dans d'autres textes plus rares il donne l'impression d'être un messager créé, distinct de Yahvé (Gen. 24,7 ; Ex. 33,2 ; 2 Sam. 24,16). À une époque reculée l'Ange de Yahvé n'était peut-être que la manifestation visible du Dieu invisible, reflet d'une pensée théologique qui se cherche et tente, pour éviter l'anthropomorphisme naïf, d'établir une certaine distinction entre la nature divine et ses activités extérieures. Quand s'affirme davantage la transcendance absolue de Dieu et que l'angélologie fut plus développée, l'Ange de Yahvé se détache de Dieu en tant que personne pour acquérir une consistance propre. Or, dans la mesure où à l'origine cet être n'est qu'une manifestation sensible de Dieu, ses apparitions sont certainement à prendre comme des théophanies, dans lesquelles Dieu se montre aux hommes sous une forme humaine (Jug. 13, 3-22). Mais il y a à d'autres anges, qu'on ne doit pas mettre sur le même plan que le précédent. Leurs apparitions sont innombrables. Dans presque tous les textes ils se présentent avec une apparence d'homme, et il n'est pas dit qu'ils aient des ailes (Gen. 18,2.22 ; 19,1 ; Jos. 5,13-14 ; Jug. 13,6.10-11 ; Éz. 9,2 ; Dan. 8, 15-16 ; Tob. 5,4). Ils montent et descendent par l'échelle, ou plutôt l'escalier, qui jette un pont de la terre au ciel (Gen. 28,12). Ce n'est que plus tard qu'on les verra comme planant entre ciel et terre (1 Chron. 21,1), ou se déplaçant dans l'air avec extrême rapidité (Dan. 9,21 ; 14,35-38). Dieu et les anges apparaissent aussi en songe (Gen. 26,24 ; 28,12-16 ; 1 Rois 3,5 ; 9,2 ; 19,5.7). Pour les Israélites, et pour tous les peuples anciens, le rêve la nuit est un moyen privilégié de contact avec le surnaturel et de communications divines variées : prédictions concernant l'avenir (Gen. 37,5-10 ; 40-41 ; Jug. 7,13 ; Dan. 2,1 ; 4,2 ; 7,1-2.13), révélations de vérités cachées (1 Sam. 28,6.15 ; Job 4,12-14), avertissements destinés à faire réfléchir (Job 7,14 ; Sag. 18,17). Envoyés par Dieu (Gen. 20,3 ; 31,24), les songes ne peuvent être validement expliqués par l'oniromancie humaine ; ils dépendent encore de Dieu dans leur interprétation (Gen. 40,8 ; 41,15-16 ; Dan. 2,27-28), requièrent un don de Dieu (Dan. 1,17), une opération de l'esprit de Dieu (Gen. 41,37-38 ; Dan. 4,4-5 ; 5,11.14). Le caractère littéraire de certains de ces récits n'échappe à personne. Des songes dans l'Écriture il a été longuement question dans le DS, art. Songes-rêves, t. 14, col. 1054-60. Plusieurs textes bibliques nomment côte à côte visions et songes comme s'il s'agissait de deux termes différents mais parallèles pour désigner une seule et même chose (Nomb. 12,6 ; Joël. 3,1 ; Dan. 1,17 ; 7,1). N'y aurait-il pas dans la Bible identification de fait entre songes et visions ? Les visions ne seraient-elles pas une transposition littéraire de simples expériences oniriques ? Certains récits de visions font douter de leur distinction réelle du rêve (par ex. Gen. 21,17-19 ; 22,1-3), surtout quand il est question d'une « vision nocturne » (Gen. 26,24 ; 46,1-2 ; Nomb. 22,8-9), que des textes plus tardifs paraissent bien identifier au songe, au rêve (Is. 29,7 ; Job 20,8 ; 33,15). Toutefois, quand dans le contexte immédiat nulle mention n'est faite de mots comme nuit, sommeil, réveil, lever, matin suivant, il n'y a pas lieu objectivement de croire que l'auteur sacré ait voulu parler d'un rêve habillé en vision. D'une manière globale, on peut dire que l'Ancien Testament semble parfaitement admettre l'existence de visions proprement dites, indépendantes du rêve. D'ailleurs, d'un point de vue psychologique, il n'est pas si aisé de distinguer qualitativement ces deux phénomènes perceptifs que sont le songe et la vision. La seule différence probante est que le songe, survenant pendant le sommeil, laisse celui qui dort isolé du monde réel de l'expérience, dont il a seulement un aperçu illusoire en rêve, tandis que dans la vision le monde normal qui entoure le sujet lui reste jusqu'à un certain point présent, et celui-ci a conscience par contraste du caractère extraordinaire de ce qui se passe. Mais les frontières, en certains cas, peuvent s'estomper. L'extase est bien une sorte de sommeil des sens, et c'est parfois en extase ou en une sorte de ravissement qu'arrivent les visions.</w:t>
      </w:r>
    </w:p>
    <w:p>
      <w:pPr>
        <w:spacing w:after="120" w:before="0" w:line="360" w:lineRule="auto"/>
        <w:ind w:firstLine="283"/>
        <w:jc w:val="both"/>
      </w:pPr>
      <w:r>
        <w:rPr>
          <w:rFonts w:ascii="Garamond" w:hAnsi="Garamond"/>
          <w:sz w:val="24"/>
        </w:rPr>
        <w:t>Les bénéficiaires des visions sont principalement les prophètes. Chez eux, les relations de visions abondent. Le prophète était considéré comme un voyant (1 Sam. 9,9.18.19), un homme aux yeux ouverts (Nomb. 24,3-4 ; 24,15-16). Mais de quel œil s'agit-il ? De celui du corps ou de celui de l'esprit ? Du point de vue de la psychologie, la plupart des visions décrites par les prophètes semblent avoir été des perceptions d'images intérieures qui, suivant leur témoignage, leur venaient de Dieu, étaient suscitées dans leur imagination par son action. Les récits insistent sur l'origine divine des visions : « Yahvé me fit voir » (Amos 7,1.4.7 ; Jérémie 1,11.13). Le prophète a la conviction et affirme qu'il reçoit des communications de Dieu, qu'il perçoit ses secrets (Amos 3,7), son dessein (7,5.19.24), qu'il a assisté à son conseil (Jérémie 23,18.22 ; 1 Rois 22,19-23). Dieu lui a parlé, Dieu lui parle, et à son tour il annonce la parole de Dieu, souvent à la première personne du singulier (7,1,2 ; Amos 3,2 ; 4,6 ; Osée 9,10), conformément à l'usage des messagers qui expriment d'ordinaire de cette façon les paroles de leurs mandants (Juges 1,12.14-17 ; 2 Sam. 3,12-13).</w:t>
      </w:r>
    </w:p>
    <w:p>
      <w:pPr>
        <w:spacing w:after="120" w:before="0" w:line="360" w:lineRule="auto"/>
        <w:ind w:firstLine="283"/>
        <w:jc w:val="both"/>
      </w:pPr>
      <w:r>
        <w:rPr>
          <w:rFonts w:ascii="Garamond" w:hAnsi="Garamond"/>
          <w:sz w:val="24"/>
        </w:rPr>
        <w:t>La vision met en œuvre une imagerie en rapport avec le milieu où vit le prophète. Le Michée de 1 Rois 22 voit la cour céleste de Yahvé semblable à celle du roi terrestre qu'il connaît (22,19) ; Isaïe représente cette cour à partir du spectacle qu'offre la liturgie quotidiennement célébrée dans le Temple (6,1-13) ; le « char de Yahvé » que contemple Ézéchiel compose des images provenant de la tradition biblique et de son entourage babylonien (1,4-28). D'autres fois, les images sont banales en elles-mêmes, mais recèlent un sens caché : Amos voit les sauterelles en train de dévorer le regain, et comprend que le jugement de Dieu est inéluctable (7,1-2), une corbeille de fruits mûrs, symbole d'Israël qui est mûr pour sa fin (8,1) ; Jérémie voit une branche d'amandier en fleurs qui lui fait comprendre que Yahvé veille à accomplir sa parole (1,11), une marmite qui bouillonne, inclinée du côté du Nord, car c'est du Nord que viendront les armées ennemies (1,13-14).</w:t>
      </w:r>
    </w:p>
    <w:p>
      <w:pPr>
        <w:spacing w:after="120" w:before="0" w:line="360" w:lineRule="auto"/>
        <w:ind w:firstLine="283"/>
        <w:jc w:val="both"/>
      </w:pPr>
      <w:r>
        <w:rPr>
          <w:rFonts w:ascii="Garamond" w:hAnsi="Garamond"/>
          <w:sz w:val="24"/>
        </w:rPr>
        <w:t>La prophétie sera parfois qualifiée de « vision » (1 Sam. 3,1 ; Is. 1,1 ; Ez. 7,13.26 ; Mich. 3,6). Les prophètes ne doivent cependant pas leur inspiration en premier lieu et exclusivement à des visions imagées, mais à l'illumination intérieure, et ils expérimentent peut-être aussi un mode de communication purement intellectuel et sans images, auquel pourraient faire allusion des formules fréquentes comme : « ainsi parle Yahvé » (4 Mos 1,3.6.9.13 ; Is. 3,16), « la parole de Yahvé me fut adressée » (Éz. 12, 21.26 ; 13,1), ou « écoutez la parole que prononce Yahvé » (Amos 3,5, 4,1), à moins qu'il ne s'agisse ici de simples locutions intérieures, de visions auditives. On dit curieusement que le prophète « voit » une parole (5. 2,1), un oracle (s. 13,1 ; Hab. 1,1).</w:t>
      </w:r>
    </w:p>
    <w:p>
      <w:pPr>
        <w:spacing w:after="120" w:before="0" w:line="360" w:lineRule="auto"/>
        <w:ind w:firstLine="283"/>
        <w:jc w:val="both"/>
      </w:pPr>
      <w:r>
        <w:rPr>
          <w:rFonts w:ascii="Garamond" w:hAnsi="Garamond"/>
          <w:sz w:val="24"/>
        </w:rPr>
        <w:t>Les visions des prophètes étaient-elles dans certains cas accompagnées de quelque forme d'extase ? Nous ne prendrons pas directement en considération ces nabis anonymes, vivant en groupes dans les temps plus anciens, qui, lorsqu'ils se mettaient à « prophétiser », comme on disait alors, entraient en transe de manière contagieuse au son de la musique et au rythme de la danse (1 Sam. 10,5.10), mais les grands prophètes classiques. Plusieurs indices pourraient le suggérer ; Élie et Élisée sont sous l'empire de « la main de Yahvé » (1 Rois 18,46 ; 2 Rois 3,15) ; vocation prophétique d'Amos est irrésistible ; Jérémie est comme un homme ivre en présence de Yahvé (23,9) ; sur Ézéchiel aussi s'abat la main de Yahvé (1,3 ; 3,22 ; 8,1 ; 33,22 ; 37,1 ; 40,1-2), et il est saisi, enlevé par l'esprit (3,12-14), « frappé de stupeur » (3,15). Sur le prophétisme dans l'Écriture Sainte, voir DS, t. 12, col. 2410-34.</w:t>
      </w:r>
    </w:p>
    <w:p>
      <w:pPr>
        <w:spacing w:after="120" w:before="0" w:line="360" w:lineRule="auto"/>
        <w:ind w:firstLine="283"/>
        <w:jc w:val="both"/>
      </w:pPr>
      <w:r>
        <w:rPr>
          <w:rFonts w:ascii="Garamond" w:hAnsi="Garamond"/>
          <w:sz w:val="24"/>
        </w:rPr>
        <w:t>Descendants lointains des prophètes, les apocalypticiens pratiquent un genre littéraire bien particulier, qui fut en vogue parmi les juifs à partir du 2° s. av. J.-C., et dont les écrits extra-canoniques constituent un lien entre l'Ancien et le Nouveau Testament. Dans l'apocalyptique, qui ne traite, pour ainsi dire, que de l'avenir et de la fin des temps (eschatologie), la vision, alternant avec le songe, est le moyen par lequel Dieu communique ses secrets et sont révélés les mystères d'en-haut, mais ce n'est plus qu'un procédé relevant de la littérature imaginaire et puisant quasi exclusivement dans les symboles, l'allégorisme, si ce n'est pas le fantastique.</w:t>
      </w:r>
    </w:p>
    <w:p>
      <w:pPr>
        <w:spacing w:after="120" w:before="0" w:line="360" w:lineRule="auto"/>
        <w:ind w:firstLine="283"/>
        <w:jc w:val="both"/>
      </w:pPr>
      <w:r>
        <w:rPr>
          <w:rFonts w:ascii="Garamond" w:hAnsi="Garamond"/>
          <w:sz w:val="24"/>
        </w:rPr>
        <w:t>2. Dans le Nouveau Testament, on connaît suffisamment le rôle que jouent les apparitions d'anges et les songes inspirés, grâce en particulier aux Évangiles de l'Enfance de Matthieu et Luc.</w:t>
      </w:r>
    </w:p>
    <w:p>
      <w:pPr>
        <w:spacing w:after="120" w:before="0" w:line="360" w:lineRule="auto"/>
        <w:ind w:firstLine="283"/>
        <w:jc w:val="both"/>
      </w:pPr>
      <w:r>
        <w:rPr>
          <w:rFonts w:ascii="Garamond" w:hAnsi="Garamond"/>
          <w:sz w:val="24"/>
        </w:rPr>
        <w:t>Le baptême de Jésus par Jean-Baptiste (Mt. 3,12-17 ; Marc 1,9-11 ; Luc 3,21-22) a l'allure d'une théophanie qui inaugure le ministère de Jésus et déclare son identité prophétique : sur lui descend l'Esprit, symbolisé par une colombe, et Dieu le déclare publiquement son Fils. Le récit de Marc, toutefois, pourrait donner l'impression qu'il s'agit d'une vision qu'a Jésus lui-même. En effet, « remontant de l'eau, il vit les cieux se déchirer et l'Esprit comme une colombe descendre sur lui » (1,10). Et c'est à lui que s'adresse la voix venue des cieux : « Tu es mon Fils bien aimé. » (1,11).</w:t>
      </w:r>
    </w:p>
    <w:p>
      <w:pPr>
        <w:spacing w:after="120" w:before="0" w:line="360" w:lineRule="auto"/>
        <w:ind w:firstLine="283"/>
        <w:jc w:val="both"/>
      </w:pPr>
      <w:r>
        <w:rPr>
          <w:rFonts w:ascii="Garamond" w:hAnsi="Garamond"/>
          <w:sz w:val="24"/>
        </w:rPr>
        <w:t>La tentation de Jésus au désert (Mt. 4,1-11 ; Marc 1,12-13 ; Luc 4,1-13) suggère à première vue l'idée d'une vision satanique qui assaille Jésus, vision à la fois sensible, car le Tentateur se présente apparemment sous une forme humaine, et imaginative, car le transfert sur le pinacle du temple ainsi que le déplacement sur une haute montagne d'où l'on voit tous les royaumes de la terre ne peuvent guère être interprétés que comme une action extérieure du Tentateur sur l'imagination de Jésus, mais il est plus sage sans doute de penser qu'il s'agit moins dans ce récit imagé de la relation d'un fait ponctuellement situé que de l'illustration d'un choix fondamental qui a commandé, dès le début et durant toute sa vie, l'accomplissement de la mission messianique de Jésus. Voir DS, t. 15, col. 212-15.</w:t>
      </w:r>
    </w:p>
    <w:p>
      <w:pPr>
        <w:spacing w:after="120" w:before="0" w:line="360" w:lineRule="auto"/>
        <w:ind w:firstLine="283"/>
        <w:jc w:val="both"/>
      </w:pPr>
      <w:r>
        <w:rPr>
          <w:rFonts w:ascii="Garamond" w:hAnsi="Garamond"/>
          <w:sz w:val="24"/>
        </w:rPr>
        <w:t>Telle qu'elle se présente aujourd'hui, la scène de la Transfiguration (Mt 17,1-8 ; Marc 9,2-8 ; Luc 9,28-36) n'est pas primordialement une vision qu'aurait personnellement Jésus (même s'il est évident que ce n'est qu'en vision qu'il peut humainement s'entretenir avec des personnages de l'Ancien Testament, entendre la voix du Père qui tombe de la nuée), mais qu'ont les trois apôtres privilégiés qu'il a pris avec lui. Plus exactement, il s'agit d'une théophanie néo-testamentaire, qui est la révélation de la majesté divine de Jésus, d'ordinaire voilée, et une anticipation de sa parousie (cf. 2 Pierre 1,16-18). L'événement originel a peut-être été un état extatique de Jésus en prière, qui apparaissait métamorphosé. Voir DS, t. 15, col. 1148-61.</w:t>
      </w:r>
    </w:p>
    <w:p>
      <w:pPr>
        <w:spacing w:after="120" w:before="0" w:line="360" w:lineRule="auto"/>
        <w:ind w:firstLine="283"/>
        <w:jc w:val="both"/>
      </w:pPr>
      <w:r>
        <w:rPr>
          <w:rFonts w:ascii="Garamond" w:hAnsi="Garamond"/>
          <w:sz w:val="24"/>
        </w:rPr>
        <w:t>Le jour de la Pentecôte, pour justifier les étranges phénomènes spirituels qui causent l'étonnement des assistants, Pierre se réfère à l'oracle du prophète Joël (3,1) : « les jeunes gens auront des visions et vos vieillards des songes » (Actes 2,17). Une vision de type symbolique, ou plutôt allégorique, accompagnée d'extase, est celle qui prépare Pierre au baptême des « incirconcis » (Actes 10,9-16). La vision d'Étienne, en Actes 7,55-56, fait penser aux visions bien connues des mourants, qui voient s'ouvrir l'Au-delà.</w:t>
      </w:r>
    </w:p>
    <w:p>
      <w:pPr>
        <w:spacing w:after="120" w:before="0" w:line="360" w:lineRule="auto"/>
        <w:ind w:firstLine="283"/>
        <w:jc w:val="both"/>
      </w:pPr>
      <w:r>
        <w:rPr>
          <w:rFonts w:ascii="Garamond" w:hAnsi="Garamond"/>
          <w:sz w:val="24"/>
        </w:rPr>
        <w:t>Un groupe à part de visions, caractérisées par leur réalisme accusé, est formé par les récits des apparitions de Jésus ressuscité aux saintes femmes, qui affirment qu'« elles ont vu le Seigneur » (Marc 16,10 ; Jean 20,18), puis aux disciples qui, à leur tour, le « voient » (Marc 16,14 ; Jean 20,24 ; cf. Mt. 28,7.10). Un autre groupe est celui des apparitions de Jésus glorifié à Paul qui, lui aussi, déclare dans un contexte polémique : « N'ai-je donc pas vu Jésus, notre Seigneur ? » (1 Cor. 9,1 ; cf. Actes 9,3-6.17 ; 22,68 ; 26,13-16 ; 1 Cor. 15,6-8).</w:t>
      </w:r>
    </w:p>
    <w:p>
      <w:pPr>
        <w:spacing w:after="120" w:before="0" w:line="360" w:lineRule="auto"/>
        <w:ind w:firstLine="283"/>
        <w:jc w:val="both"/>
      </w:pPr>
      <w:r>
        <w:rPr>
          <w:rFonts w:ascii="Garamond" w:hAnsi="Garamond"/>
          <w:sz w:val="24"/>
        </w:rPr>
        <w:t>Mais Paul a eu d'autres visions, auxquelles il fait allusion : par exemple, une fois, il fut ravi jusqu'au troisième ciel, au paradis, où il entendit des paroles ineffables, qu'il n'est pas permis de redire (2 Cor. 12,1-4). Ce texte, avec celui de Nombres 12,8, où Dieu parle à Moïse, non en énigmes, mais face à face, alimentera les spéculations de la théologie sur la possibilité de voir intuitivement des ici-bas l'essence divine.</w:t>
      </w:r>
    </w:p>
    <w:p>
      <w:pPr>
        <w:spacing w:after="120" w:before="0" w:line="360" w:lineRule="auto"/>
        <w:ind w:firstLine="283"/>
        <w:jc w:val="both"/>
      </w:pPr>
      <w:r>
        <w:rPr>
          <w:rFonts w:ascii="Garamond" w:hAnsi="Garamond"/>
          <w:sz w:val="24"/>
        </w:rPr>
        <w:t>Le lecteur de l'Apocalypse de saint Jean, qui regorge de visions, a mieux à faire qu'à s'efforcer de se représenter ce qu'ont pu être les visions de l'auteur, car celui-ci ne les a probablement jamais eues, au moins telles quelles. C'est un langage symbolique, conforme aux canons conventionnels du genre littéraire de l'apocalyptique, qu'il faut chercher à décrypter pour saisir à travers le symbole et ses transpositions imagées le contenu de la révélation divine qui est communiquée. Un article a été déjà consacré à l'apocalyptique et à l'Apocalypse, t. 13, col. 453-82.</w:t>
      </w:r>
    </w:p>
    <w:p>
      <w:pPr>
        <w:spacing w:after="120" w:before="0" w:line="360" w:lineRule="auto"/>
        <w:ind w:firstLine="283"/>
        <w:jc w:val="both"/>
      </w:pPr>
      <w:r>
        <w:rPr>
          <w:rFonts w:ascii="Garamond" w:hAnsi="Garamond"/>
          <w:sz w:val="24"/>
        </w:rPr>
        <w:t>A. Guillaume, Prophétie et divination chez les Sémites, trad. fr., Paris, 1950, p. 224-79 (Songes et visions) ; p. 345-95 (L'extase). -- W. Michaelis, art. Opéo, dans Kittel, t. 5, 1954, p. 315-81. - P. van Imschoot, Théologie de l'Ancien Testament, t. 1, Paris, 1954, p. 143-47, 154-57, 170-77. - Éd. Jacob, Théologie de l'Ancien Testament, Neuchâtel-Paris, 1955, 2e éd., 1968, p. 192-99. - A. Caquot, Les songes et leur interprétation selon Canaan et Israël, dans le collectif, Les songes et leur interprétation, Paris, 1956, p. 109-11 (Songe et vision). - G. von Rad, Theologie des Alten Testaments, t. 2, Munich, 1960, p. 73-82. - B. O. Long, Reports of visions among the prophets, dans Journal of Biblical Literature, t. 95, 1976, p. 353-65. - A. Jepsen, art. häzäh, dans Theologisches Wörterbuch zum Alten Testament, t. 2, 1977, p. 822-35. - H. Haag, art. Révélation, Ancien Testament, DBS, t. 10, 1985, col. 591-94. - P. D. Hanson, édit., Visionaries and their Apocalypses, Philadelphie-Londres, 1983. - L. Monloubou, art. Vision, dans Dictionnaire encyclopédique de la Bible, 2° éd., 1987, p. 1341-42.</w:t>
      </w:r>
    </w:p>
    <w:p>
      <w:pPr>
        <w:spacing w:after="120" w:before="0" w:line="360" w:lineRule="auto"/>
        <w:ind w:firstLine="283"/>
        <w:jc w:val="both"/>
      </w:pPr>
      <w:r>
        <w:rPr>
          <w:rFonts w:ascii="Garamond" w:hAnsi="Garamond"/>
          <w:sz w:val="24"/>
        </w:rPr>
        <w:t>II. L'ANTIQUITÉ CHRÉTIENNE ET LA PATRISTIQUE</w:t>
      </w:r>
    </w:p>
    <w:p>
      <w:pPr>
        <w:spacing w:after="120" w:before="0" w:line="360" w:lineRule="auto"/>
        <w:ind w:firstLine="283"/>
        <w:jc w:val="both"/>
      </w:pPr>
      <w:r>
        <w:rPr>
          <w:rFonts w:ascii="Garamond" w:hAnsi="Garamond"/>
          <w:sz w:val="24"/>
        </w:rPr>
        <w:t>Il est traditionnel de distinguer trois sortes de visions : les visions sensibles ou corporelles qui s'adressent aux sens extérieurs, surtout la vue ; les visions imaginatives, souvent appelées aussi imaginaîres, non parce qu'elles seraient chimériques, mais pour marquer qu'elles sont la représentation intérieure dans l'imagination d'un objet sous forme d'images ; les visions intellectuelles, qui se produisent par une simple vue de l'intelligence, sans aucune figure ou dépendance actuelle des images sensibles.</w:t>
      </w:r>
    </w:p>
    <w:p>
      <w:pPr>
        <w:spacing w:after="120" w:before="0" w:line="360" w:lineRule="auto"/>
        <w:ind w:firstLine="283"/>
        <w:jc w:val="both"/>
      </w:pPr>
      <w:r>
        <w:rPr>
          <w:rFonts w:ascii="Garamond" w:hAnsi="Garamond"/>
          <w:sz w:val="24"/>
        </w:rPr>
        <w:t>Il s'agit là en réalité d'une théorie abstraite de la connaissance, appliquée aux visions, qui les classe : selon la faculté qu'elles affectent, non d'une typologie, encore moins d'une phénoménologie, qui en analyserait les formes apparentes et chercherait à en discerner les modèles. Sans négliger la division tripartite, nous nous inspirerons d'une description plus concrète, parce que cette étude fait mieux pénétrer dans la mentalité religieuse du milieu et de l'époque qui conditionnent les phénomènes, et montre leur grande variété et complexité. Les visions, en effet, se conforment spontanément à des types déterminés, sinon des stéréotypes, qui paraissent les faire sortir parfois d'un moule commun. L'antiquité chrétienne offrira à cet égard un assez riche matériel.</w:t>
      </w:r>
    </w:p>
    <w:p>
      <w:pPr>
        <w:spacing w:after="120" w:before="0" w:line="360" w:lineRule="auto"/>
        <w:ind w:firstLine="283"/>
        <w:jc w:val="both"/>
      </w:pPr>
      <w:r>
        <w:rPr>
          <w:rFonts w:ascii="Garamond" w:hAnsi="Garamond"/>
          <w:sz w:val="24"/>
        </w:rPr>
        <w:t>1. Nous appellerons « littéraires » les visions qui sont le fruit d'une fiction plus ou moins caractérisée. Ce qui n'exclut d'ailleurs pas toute sincérité de la part de l'auteur, du moins quant à son dessein d'édification. La littérature romanesque des Actes apocryphes d'Apôtres, qui fleurit au 2e-3e siècle, présente de curieux exemples de l'esprit du temps. Les plus intéressants pour notre propos sont les Actes de Pierre (éd. L. Vouaux, Paris, 1922). Lire DS, t. 12, col. 1484. Relativement orthodoxes, d'une historicité toutefois incontrôlable, ces Actes, dont le texte grec est en grande partie perdu, mais dont il reste une traduction latine, fourniront des motifs d'inspiration aux artistes et aux écrivains.</w:t>
      </w:r>
    </w:p>
    <w:p>
      <w:pPr>
        <w:spacing w:after="120" w:before="0" w:line="360" w:lineRule="auto"/>
        <w:ind w:firstLine="283"/>
        <w:jc w:val="both"/>
      </w:pPr>
      <w:r>
        <w:rPr>
          <w:rFonts w:ascii="Garamond" w:hAnsi="Garamond"/>
          <w:sz w:val="24"/>
        </w:rPr>
        <w:t>Ils sont pleins de miracles extraordinaires sinon saugrenus et de visions qui apparaissent comme des prodiges ordinaires. Nous ne retiendrons que certaines de ces visions, car elles sont trop : apparitions du Christ à Paul (ch. 1, p. 231), puis à Pierre (ch. 5, p. 254), montrant comme le Seigneur est toujours avec lui, le dirigeant et le guidant, lui donnant des ordres ; il a parfois la forme d'un jeune homme d'aspect éclatant, qui dit : « La paix sur vous » (ch. 6, p. 261), porte un habit resplendissant (ch. 16, p. 319), ou bien c'est un enfant nu, enchaîné (ch. 17, p. 323). Celui qui a eu la faveur de ces visions les raconte presque toujours (il en est de même dans tous les Actes apocryphes). Elles lui dictent souvent une conduite qu'il justifie par cette vision même. Il y a encore la vision collective d'une lumière aussi éclatante que celle de l'éclair quand il est vu au milieu même des nuages, et qui montre que Dieu est bien au-dessus de la capacité de notre intelligence (ch. 21, p. 351-53), et une vision annonciatrice des événements futurs, qui remplit Pierre de courage (ch. 23, p. 361). Enfin, c'est la belle vision du « Quo vadis ? » qui, elle, est prémonitoire du martyre. Pierre, fuyant Rome et la persécution, comme il passait la porte de la ville, voit le Seigneur qui s'apprête à entrer. « Seigneur, où allez-vous ainsi ? » - « Je vais à Rome pour y être crucifié » (ch. 35, p. 427). Car le Christ souffre de nouveau sa passion dans chacun de ses fidèles.</w:t>
      </w:r>
    </w:p>
    <w:p>
      <w:pPr>
        <w:spacing w:after="120" w:before="0" w:line="360" w:lineRule="auto"/>
        <w:ind w:firstLine="283"/>
        <w:jc w:val="both"/>
      </w:pPr>
      <w:r>
        <w:rPr>
          <w:rFonts w:ascii="Garamond" w:hAnsi="Garamond"/>
          <w:sz w:val="24"/>
        </w:rPr>
        <w:t>Littérairement, le Pasteur d'Hermas (2e siècle) est une apocalypse (éd. R. Joly, SC 53 bis, 1968). Un article lui a été consacré dans le DS, t. 7, col. 316-34. Il commence par une série de cinq longues visions, dont la première offre dès le début la singularité de nous proposer l'image d'une sortie féminine du bain, qui fait penser aux romans érotiques de tradition hellénistique. « Pendant ma prière, le ciel s'ouvrit et je vois cette femme que j'avais désirée ; elle me salue du ciel et me dit : Bonjour Hermas. » Il s'agit de son ancienne maîtresse (Hermas est un esclave affranchi), dont il a un jour admiré au bain dans le Tibre la beauté. Morte maintenant, elle lui reproche d'en haut sa mauvaise pensée d'autrefois (l'is. 1, 1,2-8, p. 77-80).</w:t>
      </w:r>
    </w:p>
    <w:p>
      <w:pPr>
        <w:spacing w:after="120" w:before="0" w:line="360" w:lineRule="auto"/>
        <w:ind w:firstLine="283"/>
        <w:jc w:val="both"/>
      </w:pPr>
      <w:r>
        <w:rPr>
          <w:rFonts w:ascii="Garamond" w:hAnsi="Garamond"/>
          <w:sz w:val="24"/>
        </w:rPr>
        <w:t>Rares sont aujourd'hui les critiques qui soutiendraient la réalité des visions d'Hermas, mais beaucoup sont disposés à admettre sa sincérité, en ce qui concerne tout particulièrement le message de pénitence qu'il se croit appelé à proclamer, car pour le reste, style et construction, il se soumet plus ou moins fidèlement au genre littéraire, déjà ancien et désormais traditionnel, de l'apocalyptique. Prendre les visions d'Hermas si au sérieux qu'on veuille en tenter la psychanalyse, comme du reste il a été fait, est une entreprise des plus hasardeuses, vu le caractère très artificiel du livre, où l'autobiographie risque fort de n'être que fictive (cf. R. Joly).</w:t>
      </w:r>
    </w:p>
    <w:p>
      <w:pPr>
        <w:spacing w:after="120" w:before="0" w:line="360" w:lineRule="auto"/>
        <w:ind w:firstLine="283"/>
        <w:jc w:val="both"/>
      </w:pPr>
      <w:r>
        <w:rPr>
          <w:rFonts w:ascii="Garamond" w:hAnsi="Garamond"/>
          <w:sz w:val="24"/>
        </w:rPr>
        <w:t>2. Les visions prémonitoires. - Les Actes des martyrs, dont les plus anciens au moins méritent en général créance, témoignent d'un type de visions qu'on peut nommer « prémonitoires » parce qu'elles annoncent l'épreuve qui arrive et avertissent de l'imminence du supplice, tout en préfigurant parfois la récompense qui le suivra. Ainsi Polycarpe de Smyrne (f vers 177), « étant en prière, eut une vision, trois jours avant d'être arrêté : il vit son oreiller entièrement brûlé par le feu ». Il perçoit immédiatement la signification de la vision, et déclare à ses compagnons : « Je dois être brûlé vif » (Martyre de saint Polycarpe v, 2, éd. P.-Th. Camelot, SC 10 bis, 1951, p. 248). Le récit passe pour avoir été rédigé par des témoins oculaires. La vision se réduit à une image fugitive ou éclair, à l'état de veille, et ne relève manifestement d'aucune stylisation littéraire. Un cas analogue, parmi d'autres, est celui de Cyprien de Carthage. Lui apparaît, alors qu'il n'est pas encore engourdi par le sommeil, « nondum somni quiete sopito », un jeune homme qui le conduit au prétoire, où siège le tribunal du proconsul, et lui signifie par gestes avec les mains la sentence de mort prononcée contre lui (l'ita Caecilii Cypriani, Pontio diacono vulgo adscripta, 12, CSEL 3/3, 1871, p. curcv). Il s'agit ici d'une vision en état de demi-sommeil ou « hypnagogique », comme diraient les psychologues.</w:t>
      </w:r>
    </w:p>
    <w:p>
      <w:pPr>
        <w:spacing w:after="120" w:before="0" w:line="360" w:lineRule="auto"/>
        <w:ind w:firstLine="283"/>
        <w:jc w:val="both"/>
      </w:pPr>
      <w:r>
        <w:rPr>
          <w:rFonts w:ascii="Garamond" w:hAnsi="Garamond"/>
          <w:sz w:val="24"/>
        </w:rPr>
        <w:t>Mais beaucoup de visions sont en réalité des rêves. C'est que nous nous obstinons spontanément à distinguer des phénomènes qui pour les anciens avaient la même importance (M. Dulaey, Le rêve dans la vie et la pensée de saint Augustin, Paris, 1973, p. 112-13). Ce que Perpétue (martyrisée en 203 à Carthage avec l'esclave Félicité et trois catéchumènes) appelle ses visions sont en fait les rêves qu'elle a eus dans sa prison. Les songes des martyrs, dont le récit est rapporté, sont présentés comme rédigés de leur main même.</w:t>
      </w:r>
    </w:p>
    <w:p>
      <w:pPr>
        <w:spacing w:after="120" w:before="0" w:line="360" w:lineRule="auto"/>
        <w:ind w:firstLine="283"/>
        <w:jc w:val="both"/>
      </w:pPr>
      <w:r>
        <w:rPr>
          <w:rFonts w:ascii="Garamond" w:hAnsi="Garamond"/>
          <w:sz w:val="24"/>
        </w:rPr>
        <w:t>La stylisation littéraire de ceux de Perpétue doit être relativement réduite. Le martyre lui est annoncé graduellement par deux visions-rêves. Dans la première, Perpétue voit une échelle d'airain, garnie d'instruments tranchants, qu'il lui faut escalader ; elle est gardée par un dragon, dont Perpétue écrase la tête d'un coup de talon (Passio sanctarum Perpetuae et Felicitatis 4,3-10, éd. C. van Beek, Nimegue, 1936, p. 12-14 ; trad fr dans A. Hamman, La geste du sang, Paris, 1953, p. 73-74). Dans la seconde vision, Perpétue se voit affrontant dans l'arène un repoussant gladiateur égyptien (qui figure Satan) avec lequel elle lutte et dont elle frappe à coups de talons la tête pour l'écraser, comme dans le rêve précédent. L'arbitre des combats (qui est le Christ) lui remet alors un rameau verdoyant, et l'embrasse en disant : « Ma fille, la paix soit avec toi » (10,1-15, p. 24-28 ; trad fr., p. 77-78). Perpétue vaincra, et se représente son futur supplice comme un combat avec le diable, qu'elle identifie à la fois avec l'image antique du dragon et avec celle, contemporaine, de l'horrible gladiateur (J. Amat, Songes et visions. L'au-delà dans la littérature latine tardive, Paris, 1985, p. 66-86).</w:t>
      </w:r>
    </w:p>
    <w:p>
      <w:pPr>
        <w:spacing w:after="120" w:before="0" w:line="360" w:lineRule="auto"/>
        <w:ind w:firstLine="283"/>
        <w:jc w:val="both"/>
      </w:pPr>
      <w:r>
        <w:rPr>
          <w:rFonts w:ascii="Garamond" w:hAnsi="Garamond"/>
          <w:sz w:val="24"/>
        </w:rPr>
        <w:t>Le Christ n'apparaît guère explicitement en personne dans les visions des martyrs avant la fin du 4e siècle. Ainsi l'ictor, tandis qu'il est sur la croix en train de prier, a une vision de Jésus « portant dans ses mains l'insigne du combat et l'emblème de la victoire, la croix ». Il encourage le martyr. « Je suis Jésus. Je viens être auprès de toi ton ferme appui dans le combat, et je te récompenserai fidèlement dans mon royaume après la victoire » (Passio l'ictoris, Alexandri, Felicis atque Longini 10, dans Th. Ruinart, Acta primorum martyrum sincera et selecta, 2e éd., Amsterdam, 1713, p. 300 ; J. Amat, Songes et visions, p. 300). Le récit paraît dater du 5e siècle, mais le martyre de l'ictor aurait eu lieu à Marseille en 290. Il est toutefois à craindre que la stylisation littéraire et le souci de l'édification n'aient pris ici le pas sur la simple vérité historique. Les images hallucinatoires ne sont du reste pas rares chez les suppliciés.</w:t>
      </w:r>
    </w:p>
    <w:p>
      <w:pPr>
        <w:spacing w:after="120" w:before="0" w:line="360" w:lineRule="auto"/>
        <w:ind w:firstLine="283"/>
        <w:jc w:val="both"/>
      </w:pPr>
      <w:r>
        <w:rPr>
          <w:rFonts w:ascii="Garamond" w:hAnsi="Garamond"/>
          <w:sz w:val="24"/>
        </w:rPr>
        <w:t>3. Les visions de type « politique » servent à la propagande du pouvoir auprès de la population ou d'une partie des citoyens. N'est-ce pas dans cette catégorie qu'il faut ranger les visions attribuées à Constantin ? Y en a-t-il deux, ou bien trois ? La première est païenne. En 310, dans un sanctuaire gaulois dédié à Apollon, ce dieu serait apparu à Constantin accompagné de la victoire, tous deux tendant vers lui des couronnes de laurier à l'intérieur de chacune desquelles était un signe mystérieux (peut-être le chiffre x trois fois répété), présageant 30 années de règne. Cette vision est décrite dans le panégyrique prononcé à Trèves, en juillet 310, devant l'empereur lui-même par un orateur anonyme (Incetti panegyricus Constantino Augusto dictus vu, 21,4-5, dans Panégyriques latins, t. 2, éd. E. Galletier, coll. Budé, 1952, p. 72).</w:t>
      </w:r>
    </w:p>
    <w:p>
      <w:pPr>
        <w:spacing w:after="120" w:before="0" w:line="360" w:lineRule="auto"/>
        <w:ind w:firstLine="283"/>
        <w:jc w:val="both"/>
      </w:pPr>
      <w:r>
        <w:rPr>
          <w:rFonts w:ascii="Garamond" w:hAnsi="Garamond"/>
          <w:sz w:val="24"/>
        </w:rPr>
        <w:t>La deuxième vision nous est connue par Lactance. Selon celui-ci, avant l'écrasante et inattendue victoire sur Maxence au Pont Milvius en 312, Constantin reçut pendant son sommeil l'avertissement de marquer sur les boucliers de ses soldats un emblème céleste (caeleste signum Dei), formé de la lettre grecque x, que traversait une hampe droite, dont la tête était recourbée, autrement dit le monogramme du Christ ou chrisme classique (De la mort des persécuteurs xiv, 5, éd. J. Moreau, SC 39, t. 1, 1954, p. 127).</w:t>
      </w:r>
    </w:p>
    <w:p>
      <w:pPr>
        <w:spacing w:after="120" w:before="0" w:line="360" w:lineRule="auto"/>
        <w:ind w:firstLine="283"/>
        <w:jc w:val="both"/>
      </w:pPr>
      <w:r>
        <w:rPr>
          <w:rFonts w:ascii="Garamond" w:hAnsi="Garamond"/>
          <w:sz w:val="24"/>
        </w:rPr>
        <w:t>La troisième vision - mais est-ce bien une troisième, et non pas plutôt la version définitive de la seconde ? - est rapportée par Eusèbe de Césarée (ou le pseudo-Eusèbe) qui la tiendrait de la bouche même de l'empereur, lequel lui en a garanti la vérité sous la foi du serment : au cours de sa marche contre Rome, un peu après l'heure de midi, comme déjà le jour était sur son déclin, Constantin vit de ses yeux au-dessus du disque solaire briller une croix et l'inscription : « Sois vainqueur par ce signe » ; puis la nuit suivante le Christ lui serait apparu en songe pour l'inviter à faire reproduire le signe aperçu la veille, qui, fabriqué par des orfèvres en forme d'étendard, n'est autre que le labarum (De vita Constantini 1, c. 28-32, PG 20, 944a-948c ; Über das Leben des Kaisers Konstantin, éd. Fr. Winkelmann, GCS, 1975, p. 29-32).</w:t>
      </w:r>
    </w:p>
    <w:p>
      <w:pPr>
        <w:spacing w:after="120" w:before="0" w:line="360" w:lineRule="auto"/>
        <w:ind w:firstLine="283"/>
        <w:jc w:val="both"/>
      </w:pPr>
      <w:r>
        <w:rPr>
          <w:rFonts w:ascii="Garamond" w:hAnsi="Garamond"/>
          <w:sz w:val="24"/>
        </w:rPr>
        <w:t>On a pu dire que la seule vision authentique de Constantin était la première, la païenne (A. Piganiol, L'empereur Constantin, Paris, 1932, p. 50). En réalité, ce n'était probablement qu'une flatteuse mise en scène des prêtres du temple d'Apollon. Mais il y a des raisons de redouter que les deux autres, fusionnées ensemble par la tradition postérieure, ne soient un réarrangement de la première pour gagner à la cause de l'empereur la sympathie des chrétiens. La légende se nourrit de visions imaginées, et l'hagiographie tardive, dans la mesure où elle sera une Légende Dorée, en fera grande consommation. Cf. J. Moreau, Sur la vision de Constantin (312), dans Revue des Études anciennes, t. 55, 1953 ; p. 307-33 ; J. Amat, Songes et visions, p. 202-10.</w:t>
      </w:r>
    </w:p>
    <w:p>
      <w:pPr>
        <w:spacing w:after="120" w:before="0" w:line="360" w:lineRule="auto"/>
        <w:ind w:firstLine="283"/>
        <w:jc w:val="both"/>
      </w:pPr>
      <w:r>
        <w:rPr>
          <w:rFonts w:ascii="Garamond" w:hAnsi="Garamond"/>
          <w:sz w:val="24"/>
        </w:rPr>
        <w:t>4. Une des caractéristiques de l'imagination religieuse aux 4e et 5e siècles est la multiplication des apparitions du diable et de ses suppôts. Les visions « démoniaques » se rencontrent plus spécialement dans les vies des Pères du Désert, ces moines d'Égypte, de Palestine et de Syrie, à l'éclosion du mouvement monastique. Après la paix constantinienne, les moines ont en effet succédé aux martyrs dans le combat contre Satan ; seulement, désormais, c'est en esprit et directement que se livre le combat, et non plus par le biais des persécutions anti-chrétiennes.</w:t>
      </w:r>
    </w:p>
    <w:p>
      <w:pPr>
        <w:spacing w:after="120" w:before="0" w:line="360" w:lineRule="auto"/>
        <w:ind w:firstLine="283"/>
        <w:jc w:val="both"/>
      </w:pPr>
      <w:r>
        <w:rPr>
          <w:rFonts w:ascii="Garamond" w:hAnsi="Garamond"/>
          <w:sz w:val="24"/>
        </w:rPr>
        <w:t>Ces visions sont en général comprises par la littérature monastique elle-même comme des images ou phantasmes que provoque le Malin, dont l'intervention se situe au niveau de la perception sensible et visuelle, qui s'en trouve impressionnée et plongée dans l'illusion. Elles apparaissent brusquement et se dissolvent de même. Aucune réalité matérielle ne leur correspond. C'est une espèce de mirage. Cependant il semble souvent que les esprits mauvais (qui d'ailleurs ne sont pas absolument incorporels pour les gens de l'époque) se matérialisent passagèrement en des formes humaines ou animales qu'ils revêtent. Il arrive que ces matérialisations s'évanouissent en poussière ou en fumée, laissant après elles une odeur fétide et nauséabonde.</w:t>
      </w:r>
    </w:p>
    <w:p>
      <w:pPr>
        <w:spacing w:after="120" w:before="0" w:line="360" w:lineRule="auto"/>
        <w:ind w:firstLine="283"/>
        <w:jc w:val="both"/>
      </w:pPr>
      <w:r>
        <w:rPr>
          <w:rFonts w:ascii="Garamond" w:hAnsi="Garamond"/>
          <w:sz w:val="24"/>
        </w:rPr>
        <w:t>La tactique poursuivie est psychologique. Il s'agit d'abord par le moyen de ces visions d'empêcher le moine de se recueillir et de prier. Ainsi, lorsqu'au cours de sa prière Pachôme allait faire la génuflexion le démon creusait en apparence devant lui une espèce de trou (L.-Th. Lefort, Les vies coptes de saint Pachôme, codex bohaïrique, 21, Louvain, 1943, p. 93). Ou bien on cherchera à le distraire, en le faisant rire au besoin. Un jour, des démons se montrerent à Pachôme attelés à une feuille d'arbre, qu'ils s'efforçaient en poussant de grands cris de traîner avec une corde comme s'il s'agissait d'une grosse pierre (ibid. 21, p. 93).</w:t>
      </w:r>
    </w:p>
    <w:p>
      <w:pPr>
        <w:spacing w:after="120" w:before="0" w:line="360" w:lineRule="auto"/>
        <w:ind w:firstLine="283"/>
        <w:jc w:val="both"/>
      </w:pPr>
      <w:r>
        <w:rPr>
          <w:rFonts w:ascii="Garamond" w:hAnsi="Garamond"/>
          <w:sz w:val="24"/>
        </w:rPr>
        <w:t>Mais les visions tendent aussi à effrayer le moine pour qu'il abandonne la solitude du désert et la pratique de la vie monastique. On lui fera peur par la vue d'animaux sauvages, de bêtes féroces, de reptiles grouillants (Athanase, l'ita Antonii 9, PG 26, 857a ; 23, 877a), pour ne rien dire des monstres (Jérôme, l'ita Pauli 7, PL 23, 22b-23a). Les démons font un tapage infernal (l'ita Antonii 9, 857a), secouent la cabane (39, 900c), frappent le moine à le laisser demi-mort (856a).</w:t>
      </w:r>
    </w:p>
    <w:p>
      <w:pPr>
        <w:spacing w:after="120" w:before="0" w:line="360" w:lineRule="auto"/>
        <w:ind w:firstLine="283"/>
        <w:jc w:val="both"/>
      </w:pPr>
      <w:r>
        <w:rPr>
          <w:rFonts w:ascii="Garamond" w:hAnsi="Garamond"/>
          <w:sz w:val="24"/>
        </w:rPr>
        <w:t>D'autres armes, plus intérieures, sont toutefois à la disposition des démons contre le moine. Ils chercheront à exciter en lui les divers vices, symbolisés par de petits Éthiopiens noirs, semblables à ceux que l'on peut rencontrer dans le désert, et dont les démons préposés à ces vices revêtent l'apparence (A.-J. Festugiere, Les moines d'Orient, 1v/1 Historia monachorum in Aegypto, vin, 3, Paris, 1964, p. 47). Macaire d'Alexandrie les voit, une nuit, allant d'un moine à l'autre pour le tenter (Rufin, Historia monachorum : 29, PL 21, 454bc).</w:t>
      </w:r>
    </w:p>
    <w:p>
      <w:pPr>
        <w:spacing w:after="120" w:before="0" w:line="360" w:lineRule="auto"/>
        <w:ind w:firstLine="283"/>
        <w:jc w:val="both"/>
      </w:pPr>
      <w:r>
        <w:rPr>
          <w:rFonts w:ascii="Garamond" w:hAnsi="Garamond"/>
          <w:sz w:val="24"/>
        </w:rPr>
        <w:t>Il y a la tentation de gloutonnérie qui n'est chez ces grands jeûneurs qu'une expression bien compréhensible de la faim.</w:t>
      </w:r>
    </w:p>
    <w:p>
      <w:pPr>
        <w:spacing w:after="120" w:before="0" w:line="360" w:lineRule="auto"/>
        <w:ind w:firstLine="283"/>
        <w:jc w:val="both"/>
      </w:pPr>
      <w:r>
        <w:rPr>
          <w:rFonts w:ascii="Garamond" w:hAnsi="Garamond"/>
          <w:sz w:val="24"/>
        </w:rPr>
        <w:t>Le diable crée pour Macaire épuisé « le mirage d'une chamelle de bât errant par le désert avec toutes les provisions nécessaires. Elle voit Macaire et vient s'asseoir devant lui.</w:t>
      </w:r>
    </w:p>
    <w:p>
      <w:pPr>
        <w:spacing w:after="120" w:before="0" w:line="360" w:lineRule="auto"/>
        <w:ind w:firstLine="283"/>
        <w:jc w:val="both"/>
      </w:pPr>
      <w:r>
        <w:rPr>
          <w:rFonts w:ascii="Garamond" w:hAnsi="Garamond"/>
          <w:sz w:val="24"/>
        </w:rPr>
        <w:t>Mais le saint avait compris que c'était un phantasme. : il se dressa en prière, et la chamelle, aussitôt, fut engloutie dans le sol » (A.-J. Festugiere, Les moines d'Orient, XXI, 4, p. 116).</w:t>
      </w:r>
    </w:p>
    <w:p>
      <w:pPr>
        <w:spacing w:after="120" w:before="0" w:line="360" w:lineRule="auto"/>
        <w:ind w:firstLine="283"/>
        <w:jc w:val="both"/>
      </w:pPr>
      <w:r>
        <w:rPr>
          <w:rFonts w:ascii="Garamond" w:hAnsi="Garamond"/>
          <w:sz w:val="24"/>
        </w:rPr>
        <w:t>Il y a également la tentation de vanité. Ainsi, les démons s'en allerent trouver Abbâ Or en grande pompe, faisant parader devant lui des armées d'anges, un char de feu, une nombreuse garde, comme si un roi venait le visiter, qui disait : « Tu as mené à bien toutes les vertus, mon ami : maintenant, adore-moi, et je t'enleverai au ciel comme Élie ». À peine le moine eut-il déclaré : « Mon Roi, c'est le Christ que j'adore sans cesse », et le démon disparaît aussitôt (Gibid., IL, 9-10, p. 32-33). Il y a surtout les tentations charnelles, les visions érotiques. L'apparition d'une femme est un des phantasmes favoris du diable. Ce sera, par exemple, la femme inconnue qui erre dans le désert et demande asile au moine. Elle essaie naturellement de le séduire. Lorsqu'il est sur le point de céder, elle lui glisse soudain des mains, après un grand cri, « invisible, s'étant esquivée comme une ombre. Et l'on entend dans l'air un rire énorme des démons » (ibid, I, 32-36, p. 18-19). Pour tenter Pakhon, le démon, transformé en une jeune fille éthiopienne qu'autrefois dans sa jeunesse il avait vue glanant l'été, vint s'asseoir sur ses genoux. Plein de fureur, il lui administre une gifle, et elle disparaît, mais pendant deux ans il ne put supporter la mauvaise odeur de sa main (Pallade, Histoire lausiaque XXTIH, 5, éd. A. Lucot, Paris, 1912, p. 182-84).</w:t>
      </w:r>
    </w:p>
    <w:p>
      <w:pPr>
        <w:spacing w:after="120" w:before="0" w:line="360" w:lineRule="auto"/>
        <w:ind w:firstLine="283"/>
        <w:jc w:val="both"/>
      </w:pPr>
      <w:r>
        <w:rPr>
          <w:rFonts w:ascii="Garamond" w:hAnsi="Garamond"/>
          <w:sz w:val="24"/>
        </w:rPr>
        <w:t>Inutile de dire que ces récits posent de sérieux problèmes de critique. On a l'impression d'avoir affaire à des histoires folkloriques. S'ébauche pourtant par là toute une typologie des apparitions démoniaques, qui se transmettra aux siècles suivants.</w:t>
      </w:r>
    </w:p>
    <w:p>
      <w:pPr>
        <w:spacing w:after="120" w:before="0" w:line="360" w:lineRule="auto"/>
        <w:ind w:firstLine="283"/>
        <w:jc w:val="both"/>
      </w:pPr>
      <w:r>
        <w:rPr>
          <w:rFonts w:ascii="Garamond" w:hAnsi="Garamond"/>
          <w:sz w:val="24"/>
        </w:rPr>
        <w:t>DS, t. 3, col. 192-94. - R. Draguet, Les Pères du désert, Paris, 1942, p. LIV-LVIII. - A.-J. Festugiere, Les moines d'Orient, t. 1, 1961, p. 23-39. - J. Lacarriere, Les hommes ivres de Dieu, Paris, 1961, p. 225-44. - J. Amat, Songes et visions. L'au-delà dans la littérature latine tardive, Paris, 1985, p. 313-61. - A. Grün, Aux prises avec le mal. Le combat contre le démon dans le monachisme des origines, oh Spiritualité orientale 49, Abbaye de Bellefontaine, 1990.</w:t>
      </w:r>
    </w:p>
    <w:p>
      <w:pPr>
        <w:spacing w:after="120" w:before="0" w:line="360" w:lineRule="auto"/>
        <w:ind w:firstLine="283"/>
        <w:jc w:val="both"/>
      </w:pPr>
      <w:r>
        <w:rPr>
          <w:rFonts w:ascii="Garamond" w:hAnsi="Garamond"/>
          <w:sz w:val="24"/>
        </w:rPr>
        <w:t>5. La vision, individuelle ou collective, de la montée au ciel de l'âme d'un martyr, d'un saint ou d'un juste, vaut la peine d'être signalée, car elle est suffisamment typique.</w:t>
      </w:r>
    </w:p>
    <w:p>
      <w:pPr>
        <w:spacing w:after="120" w:before="0" w:line="360" w:lineRule="auto"/>
        <w:ind w:firstLine="283"/>
        <w:jc w:val="both"/>
      </w:pPr>
      <w:r>
        <w:rPr>
          <w:rFonts w:ascii="Garamond" w:hAnsi="Garamond"/>
          <w:sz w:val="24"/>
        </w:rPr>
        <w:t>Le poète Prudence (f après 405), décrivant la mort de la martyre Eulalie de Mérida en Espagne, dit : « Et voici que soudain s'élance une colombe que l'on voit, plus éblouissante que la neige, sortir de la bouche de la martyre et s'envoler vers les astres. C'était l'âme d'Eulalie, blanche comme le lait, légère, innocente ». Tous les présents, y compris le juge, ont vu cette ascension de l'âme d'Eulalie (Le livre des couronnes, Peristephanon liber, Hymne IX, 161-163, éd. M. Lavarenne, coll. Budé, t. 4, 1951, p. 59). Mais la poésie ne l'emporte-t-elle pas ici sur la réalité ?</w:t>
      </w:r>
    </w:p>
    <w:p>
      <w:pPr>
        <w:spacing w:after="120" w:before="0" w:line="360" w:lineRule="auto"/>
        <w:ind w:firstLine="283"/>
        <w:jc w:val="both"/>
      </w:pPr>
      <w:r>
        <w:rPr>
          <w:rFonts w:ascii="Garamond" w:hAnsi="Garamond"/>
          <w:sz w:val="24"/>
        </w:rPr>
        <w:t>Ce genre de vision est traditionnel parmi les ascètes. Saint Antoine voit monter au ciel l'âme de saint Amoûn au moment même de sa mort, arrivée à treize journées de marche (Athanase, l'ita Antonii 60, PG 26, 929a). Il voit aussi Paul de Thebes « s'élever dans les airs, au milieu de troupes d'anges, parmi les chœurs des prophètes et des Apôtres, éblouissant et d'une blancheur de neige » (Jérôme, l'ita Pauli 14, PL 23,27a).</w:t>
      </w:r>
    </w:p>
    <w:p>
      <w:pPr>
        <w:spacing w:after="120" w:before="0" w:line="360" w:lineRule="auto"/>
        <w:ind w:firstLine="283"/>
        <w:jc w:val="both"/>
      </w:pPr>
      <w:r>
        <w:rPr>
          <w:rFonts w:ascii="Garamond" w:hAnsi="Garamond"/>
          <w:sz w:val="24"/>
        </w:rPr>
        <w:t>Pachôme et son disciple Théodore voient tous deux l'âme d'un saint moine qui vient de mourir, emportée dans le ciel, accompagnée par le chant mélodieux des anges (L.-Th. Lefort, Les vies coptes de saint Pachôme, codex bohaïrique, 83, Louvain, 1943 ; p. 143-46). 963 Les disciples d'abbâ Anouph le contemplent accueilli et conduit au ciel par des anges et des martyrs (A.-J. Festugiere, Les moines d'Orient, 1v/1 Historia monachorum in Aegypto, x1, 8, Paris, 1964,'p. 80). Des prêtres virent clairement Paphnuce monter au ciel parmi les chœurs de justes et d'anges qui chantaient Dieu (ibid, xiv, 24, p. 97).-Lui-même avait vu l'âme d'un homme, qu'il avait converti à la vie ascétique, enlevée au ciel par les anges (bid., xiv, 17, p. 95).</w:t>
      </w:r>
    </w:p>
    <w:p>
      <w:pPr>
        <w:spacing w:after="120" w:before="0" w:line="360" w:lineRule="auto"/>
        <w:ind w:firstLine="283"/>
        <w:jc w:val="both"/>
      </w:pPr>
      <w:r>
        <w:rPr>
          <w:rFonts w:ascii="Garamond" w:hAnsi="Garamond"/>
          <w:sz w:val="24"/>
        </w:rPr>
        <w:t>Les exemples sont monotones, mais en voici encore un, pris cette fois de la Gaule. Sulpice Sévere 420, auquel on doit la l'ie de saint Martin, qu'il considere comme le digne successeur des grands moines d'Égypte, voit dans un demi-sommeil Martin monter aux cieux qui s'entrouvrent, emporté par un nuage rapide. Il se réveille en sursaut : on lui apporte la nouvelle du décès de Martin (Epistula 2,2-6, à la suite de la l'ie de saint Martin, éd. J. Fontaine, t. 1, SC 133, 1967, p. 324-26, avec le commentaire par J. Fontaine, t. 3, SC 135, 1969, p. 1182-1207). Quelle est la part de l'artifice littéraire entre ce réveil angoissé et l'arrivée du messager ? c'est difficile à dire.</w:t>
      </w:r>
    </w:p>
    <w:p>
      <w:pPr>
        <w:spacing w:after="120" w:before="0" w:line="360" w:lineRule="auto"/>
        <w:ind w:firstLine="283"/>
        <w:jc w:val="both"/>
      </w:pPr>
      <w:r>
        <w:rPr>
          <w:rFonts w:ascii="Garamond" w:hAnsi="Garamond"/>
          <w:sz w:val="24"/>
        </w:rPr>
        <w:t>6. Les visions de l'Au-delà constituent à leur tour un phénomène sui generis. Celui qui en est le bénéficiaire se trouve transporté en esprit dans l'autre monde, et il a la possibilité d'en revenir raconter aux vivants ce qu'il y a vu.</w:t>
      </w:r>
    </w:p>
    <w:p>
      <w:pPr>
        <w:spacing w:after="120" w:before="0" w:line="360" w:lineRule="auto"/>
        <w:ind w:firstLine="283"/>
        <w:jc w:val="both"/>
      </w:pPr>
      <w:r>
        <w:rPr>
          <w:rFonts w:ascii="Garamond" w:hAnsi="Garamond"/>
          <w:sz w:val="24"/>
        </w:rPr>
        <w:t>Les grands voyages dans l'Au-delà seront surtout le fait du haut moyen âge et du moyen âge, jusqu'au 13° siècle. Ils prennent le relais d'une tradition dont l'Antiquité classique a donné de nombreux exemples (Ulysse, Er le Pamphylien, Pythagore, Énée, le père du peuple romain, dans le X° livre de l'Énéide de Virgile). En milieu chrétien, on aura ainsi, entre autres, le récit du ressuscité Drycthelm de Northumberland chez Bede le Vénérable au 8° siècle (Historia ecclesiastica V, 12, PL 95, 247-252), les visions de Wettin de Reichenau en 824 (éd. E. Dümmler, MGH, Poëtae latini aevi carolini, t. 2, 1884, p. 267-75), d'Albéric, moine du Mont Cassin, au début du 12° siècle (DS, t. 1, col. 275), de Tnugdal, en 1149 (DS, t. 15, col. 1011-12), le Purgatoire de saint Patrice d'Henri de Saltrey, composé entre 1208-1215 OS, t. 7, col. 232-33 ; t. 12, col. 479).</w:t>
      </w:r>
    </w:p>
    <w:p>
      <w:pPr>
        <w:spacing w:after="120" w:before="0" w:line="360" w:lineRule="auto"/>
        <w:ind w:firstLine="283"/>
        <w:jc w:val="both"/>
      </w:pPr>
      <w:r>
        <w:rPr>
          <w:rFonts w:ascii="Garamond" w:hAnsi="Garamond"/>
          <w:sz w:val="24"/>
        </w:rPr>
        <w:t>Ces visions ne nous retiendront pas, car elles sont manifestement le fruit d'une pieuse littérature au service de l'édification, visant à enseigner aux hommes le chemin à prendre pour aller au ciel et éviter les peines du purgatoire, sinon l'enfer. Elles s'élèvent parfois au niveau de la fresque poétique, préfigurant ainsi la Divine Comédie de Dante. Mais tout n'est peut-être pas que littéraire dans de tels récits. Deux cas, au moins, du début du 5° siècle méritent d'attirer l'attention.</w:t>
      </w:r>
    </w:p>
    <w:p>
      <w:pPr>
        <w:spacing w:after="120" w:before="0" w:line="360" w:lineRule="auto"/>
        <w:ind w:firstLine="283"/>
        <w:jc w:val="both"/>
      </w:pPr>
      <w:r>
        <w:rPr>
          <w:rFonts w:ascii="Garamond" w:hAnsi="Garamond"/>
          <w:sz w:val="24"/>
        </w:rPr>
        <w:t>Le premier est raconté parmi les miracles attribués à saint Étienne. A demi écrasé par la chute de sa maison, un certain Dativus est laissé pour mort, mais sur la prière de sa femme à saint Étienne, il revient à lui et raconte ce qu'il a vu. Il dit qu'il avait été entouré d'une foule de morts, les uns connus, les autres inconnus. Puis un jeune homme, de blanc vêtu, en habit de diacre, s'approche de lui et lui réclame par trois fois un mystérieux mot de passe. Dativus récite le symbole des Apôtres et l'Oraison dominicale. Le jeune homme trace alors sur lui un signe de croix et le « ressuscite », c'est-à-dire qu'il reprend conscience et sort de son coma (De miraculis sancti Stephani protomartyris 1, 6, PL 41, 838).</w:t>
      </w:r>
    </w:p>
    <w:p>
      <w:pPr>
        <w:spacing w:after="120" w:before="0" w:line="360" w:lineRule="auto"/>
        <w:ind w:firstLine="283"/>
        <w:jc w:val="both"/>
      </w:pPr>
      <w:r>
        <w:rPr>
          <w:rFonts w:ascii="Garamond" w:hAnsi="Garamond"/>
          <w:sz w:val="24"/>
        </w:rPr>
        <w:t>Une vision analogue est celle du décurion Curma, rapportée par saint Augustin. Il est resté plusieurs jours plongé dans un coma profond au point qu'on se demandait s'il ne fallait pas l'enterrer. Il se réveille pourtant et relate ce-qu'il a vu dans le séjour des morts. Parmi les défunts, qu'il voyait traités selon leurs mérites, il reconnaissait des gens qu'il avait connus de leur vivant. Pour Augustin, il n'y a pas d'impossibilité à ce que Curma se fût réellement rendu dans l'au-delà, mais une analyse plus attentive de la vision l'amène à penser qu'il s'agit plutôt d'un rêve et qu'il a vu ces choses non en réalité, mais en images (De cura gerenda pro mortuis xn, 15, BA, t. 2, 1937, p. 424-30).</w:t>
      </w:r>
    </w:p>
    <w:p>
      <w:pPr>
        <w:spacing w:after="120" w:before="0" w:line="360" w:lineRule="auto"/>
        <w:ind w:firstLine="283"/>
        <w:jc w:val="both"/>
      </w:pPr>
      <w:r>
        <w:rPr>
          <w:rFonts w:ascii="Garamond" w:hAnsi="Garamond"/>
          <w:sz w:val="24"/>
        </w:rPr>
        <w:t>Ces cas font penser au phénomène étudié par R. Moody (Life after life, trad fr. La vie après la vie, Paris, 1977, et Reflections on «  Life after life  », trad fr. Lumieres nouvelles sur la vie après la vie, Paris, 1978). Ayant été considérés comme « cliniquement morts » ou ayant approché la mort de très près, des hommes et des femmes ont rapporté de cette aventure d'étranges souvenirs qu'ils décrivent comme des visions de l'Au-delà.</w:t>
      </w:r>
    </w:p>
    <w:p>
      <w:pPr>
        <w:spacing w:after="120" w:before="0" w:line="360" w:lineRule="auto"/>
        <w:ind w:firstLine="283"/>
        <w:jc w:val="both"/>
      </w:pPr>
      <w:r>
        <w:rPr>
          <w:rFonts w:ascii="Garamond" w:hAnsi="Garamond"/>
          <w:sz w:val="24"/>
        </w:rPr>
        <w:t>Fr. Bar, Les routes de l'autre monde. Descente aux enfers et voyages dans l'au-delà, Paris, 1946. - M. Dulaey, Le rêve dans la vie et la pensée de saint Augustin, Paris, 1973, p. 205-10. -- M. Aubrun, Caractères et portée religieuse et sociale des « visions » en Occident du VIe au Xe, dans Cahiers de civilisation médiévale, t. 23, 1980, p. 109-30. - J. Amat, Songes et visions. L'au-delà dans la littérature latine médiévale, Paris, 1985, p. 365-68. - M. P. Ciccarese, Visioni dell'aldilà in Occidente, Fonti, modelli, testi, Florence, 1987.</w:t>
      </w:r>
    </w:p>
    <w:p>
      <w:pPr>
        <w:spacing w:after="120" w:before="0" w:line="360" w:lineRule="auto"/>
        <w:ind w:firstLine="283"/>
        <w:jc w:val="both"/>
      </w:pPr>
      <w:r>
        <w:rPr>
          <w:rFonts w:ascii="Garamond" w:hAnsi="Garamond"/>
          <w:sz w:val="24"/>
        </w:rPr>
        <w:t>7. On se tromperait fort si on réduisait les visions des moines d'Orient aux visions démoniaques et à la montée de l'âme au ciel. Les éléments visionnaires occupent sans doute moins de place dans la vie religieuse de ces premiers moines qu'on ne serait porté à le croire, et l'ascétisme plus que nous ne saurions le souhaiter. Mais ils étaient loin d'être privés de faveurs divines : extases variées qui impliquent quelque forme de vision, que l'on peut surprendre par de nombreuses mentions ou allusions, malgré l'incertitude de la terminologie mystique. l'oir DS, t. 4, col. 2103-06. Mais on aurait grande difficulté à inventorier le contenu de ces visions et à en faire la typologie. Cela tient à la réserve et à l'extrême pudeur dont le monachisme ancien voilait ses expériences intimes. Quand elles nous sont racontées par les hagiographes, une prudente défiance n'est pas hors de propos. On a cependant la description d'un certain type de vision, que nous ont laissée les visionnaires eux-mêmes, et qui consiste dans une sorte d'expérience lumineuse.</w:t>
      </w:r>
    </w:p>
    <w:p>
      <w:pPr>
        <w:spacing w:after="120" w:before="0" w:line="360" w:lineRule="auto"/>
        <w:ind w:firstLine="283"/>
        <w:jc w:val="both"/>
      </w:pPr>
      <w:r>
        <w:rPr>
          <w:rFonts w:ascii="Garamond" w:hAnsi="Garamond"/>
          <w:sz w:val="24"/>
        </w:rPr>
        <w:t>Esprit très cultivé, et non pas humble paysan « Égyptien quasi illettré comme la plupart des autres moines, Évagre f 399 place cette vision au terme d'un long processus opéré par l'ascese dans la solitude et surtout le contrôle des pensées. Il s'agit d'une pure lumière, dépourvue non seulement de tout caractère sensible, de toute forme, mais de toute représentation intelligible, eût-elle Dieu pour objet. Que voit alors l'intellect ? ce qu'il voit c'est lui-même, mais « illuminé », revêtu de la lumière qui est celle de Dieu car, selon la formule johannique (1 Jean 1,8). Dieu est lumière, et c'est cette lumière qui « impregne » l'intellect, devenu ainsi le « lieu de Dieu », selon l'expression d'Exode 24,10, dans la version grecque des Septante (laquelle, au sujet de Moïse et des anciens, a substitué l'original hébreu : « Ils virent le Dieu d'Israël », par une relecture édulcorante : « Ils virent le lieu où se tenait le Dieu d'Israël »). L'intellect qui se voit lui-même voit donc Dieu, non pas directement, mais dans son reflet lumineux sur lui, puisqu'il se voit illuminé par la lumière qui est Dieu (cf. A. Guillaumont, Les visions mystiques dans le monachisme oriental chrétien, dans Colloque sur les visions mystiques, dans Nouvelles de l'Institut catholique de Paris, 1976-1977, p. 124-27).</w:t>
      </w:r>
    </w:p>
    <w:p>
      <w:pPr>
        <w:spacing w:after="120" w:before="0" w:line="360" w:lineRule="auto"/>
        <w:ind w:firstLine="283"/>
        <w:jc w:val="both"/>
      </w:pPr>
      <w:r>
        <w:rPr>
          <w:rFonts w:ascii="Garamond" w:hAnsi="Garamond"/>
          <w:sz w:val="24"/>
        </w:rPr>
        <w:t>Dans les écrits publiés sous le nom de Macaire (4°-5e siècles), la lumière est un des thèmes fondamentaux. Elle est synonyme de la nature divine en tant que celle-ci possède un rayonnement propre par lequel Dieu se révèle et se communique aux hommes. L'homélie 8, en particulier, parle de cette lumière qui, parfois, resplendit dans le cœur et qui plonge à tel point tout l'homme dans la douceur et la sainteté qu'il ne se possède plus lui-même (PG 34, À une époque plus tardive, le moine byzantin Syméon le Nouveau Théologien t 1022 usera du terme de lumière comme d'un mot clé. La lumière divine désigne Dieu lui-même et l'ensemble des dons de la grâce. Il y a analogie entre l'illumination du monde sensible par le soleil matériel et l'illumination de l'esprit humain par Dieu. Comme le soleil matériel, le soleil spirituel est saisissable par un rayon. Le rayon fait voir le soleil qu'est Dieu et donne le désir de le voir tout entier (B. Fraigneau-Julien, Les sens spirituels et la vision de Dieu selon Syméon le Nouveau Théologien, Paris, 1985, p.102-13). Syméon décrit ou mentionne plusieurs visions sous forme de lumière. Une nuit, pendant qu'il était en prière dans sa chambre, « soudain sur lui brilla d'en haut avec profusion une illumination divine qui emplit entièrement l'endroit », de sorte qu'« il ne voyait, de toute part, que de la lumière » {(Carécheses xx, 90-93, éd. B. Krivochéine et J. Paramelle, SC 104, 1964, p. 372). Une autre fois, dit-il, « je vis une grande lumière brillant intellectuellement sur moi et attirant en même temps à elle mon intelligence tout entière et mon âme, au point que l'inattendu de la merveille me frappa de stupeur et que je fus comme en extase » (xvi, 84-86, p. 244).</w:t>
      </w:r>
    </w:p>
    <w:p>
      <w:pPr>
        <w:spacing w:after="120" w:before="0" w:line="360" w:lineRule="auto"/>
        <w:ind w:firstLine="283"/>
        <w:jc w:val="both"/>
      </w:pPr>
      <w:r>
        <w:rPr>
          <w:rFonts w:ascii="Garamond" w:hAnsi="Garamond"/>
          <w:sz w:val="24"/>
        </w:rPr>
        <w:t>Ces divers textes sont des plus intéressants pour une étude sur la contemplation mystique. Ils sont peut-être moins pertinents quand il s'agit d'une étude sur les « visions » en général. Le DS a d'ailleurs consacré deux longs articles à Dieu (connaissance mystique), t. 3, col. 883-929, et Essence de Dieu. (vision de l »}, t. 4, col. 1333-45, sans compter l'article Contemplation, t. 2, col. 1643-2193. Il n'est pas question d'y revenir.</w:t>
      </w:r>
    </w:p>
    <w:p>
      <w:pPr>
        <w:spacing w:after="120" w:before="0" w:line="360" w:lineRule="auto"/>
        <w:ind w:firstLine="283"/>
        <w:jc w:val="both"/>
      </w:pPr>
      <w:r>
        <w:rPr>
          <w:rFonts w:ascii="Garamond" w:hAnsi="Garamond"/>
          <w:sz w:val="24"/>
        </w:rPr>
        <w:t>8. C'est à saint Augustin f 430 que remonte la division tripartite des visions. Avec elle, on passe de la typologie au plan de l'analyse philosophico-théologique. Augustin, en effet, a manifesté un intérêt constant pour les visions, et s'y réfère souvent dans ses œuvres (P. Courcelle, Les Confessions de saint Augustin dans la tradition littéraire. Antécédents et : postérité, Paris, 1963, p. 130-31). Mais par deux fois au moins il en traite systématiquement, d'une manière brève dans le Contra Adimantum de 394 (28, PL 42, 171 ; CSEL 25/1, p. 188-90 ; BA 17, 1961, p. 369-71) et très longuement dans le De Genesi ad litteram, dont tout le livre xii, rédigé en 414, est consacré à la question (PL 34, 453-486 ; CSEL 28/1, p. 379-435 ; BA 49, 1972, p. 328-457). Situés chronologiquement à vingt ans de distance, ces deux écrits ont une grande unité de pensée. Ils diffèrent seulement par leur champ de recherche, le premier se limitant aux visions rapportées par l'Écriture, le second considérant le problème des visions dans toute leur étendue possible. Mais, d'un côté comme de l'autre, on trouve la même répartition des visions en trois catégories, hiérarchiquement disposées de manière ascendante : « selon les yeux du corps », ou vision corporelle ; puis, selon cette partie de l'âme « par laquelle nous imaginons ce qu'on sent par le corps » et « qui appréhende les images corporelles », ou vision spirituelle (imaginative, en réalité) ; enfin, « selon le regard de l'intelligence (mens), par lequel on voit intellectuellement et comprend la vérité », ou vision intellectuelle, qui est la plus élevée de la hiérarchie et possède une valeur toute diverse. Un degré supérieur peut toujours exister sans les degrés inférieurs, par exemple la vision intellectuelle sans la vision imaginaire et sans la vision corporelle. Mais ces deux visions-là ont besoin, pour être parfaitement comprises, de leur conjonction avec la vision intellectuelle, qui seule en discerne la signification. De soi, elles peuvent induire en erreur, tandis que la vision intellectuelle ne le peut pas ; elle est infaillible, « intellectualis autem visio non fallitur » (De Gen ad lit xii, 14,29). R M. E. Kôrger et H. U von Baltasar, Aurelius Augustinus, Psychologie und Mystik, De Genesi ad litteram 12, coll. Sigillum 18, Einsiedeln, 1960. - P. Agaësse et A. Solignac, La Genese au sens littéral, Notes complémentaires sur le livre XII, BA 49, 1972, p. 559-90. - M. Dulaey, Le rêve dans la vie et la pensée de saint Augustin, Paris, 1973, p. 84-88. - E. Zocca, Le visioni nei « Sermones de Sanctis » agostiniani, dans Augustinianum, t. 29, 1989, p. 393-410.</w:t>
      </w:r>
    </w:p>
    <w:p>
      <w:pPr>
        <w:spacing w:after="120" w:before="0" w:line="360" w:lineRule="auto"/>
        <w:ind w:firstLine="283"/>
        <w:jc w:val="both"/>
      </w:pPr>
      <w:r>
        <w:rPr>
          <w:rFonts w:ascii="Garamond" w:hAnsi="Garamond"/>
          <w:sz w:val="24"/>
        </w:rPr>
        <w:t>Le lecteur moderne qui s'attendrait toutefois à trouver dans ce livre xii du De Genesi ad litteram une étude sur les visions telles qu'on les conçoit aujourd'hui risquerait d'être déconcerté par les considérations d'Augustin, qui concernent les sujets les plus variés : explications exégétiques sur le troisième ciel où fut ravi saint Paul, sur le roi Balthasar et le prophète Daniel, le pouvoir de divination, les rêves, la réalité des peines et des joies de l'au-delà. En fait, « c'est toute une théorie de la connaissance que développe Augustin, de la connaissance prise en toutes ses dimensions : sensible, imaginative et intellectuelle, morale et pathologique, profane et mystique, intramondaine et céleste. Les trois genres de vision marquent le cheminement de l'âme du corporel jusqu'à l'intelligible. » (P. Agaësse et A. Solignac, dans BA 49, p. 585). Il faut ajouter qu'il s'agit d'une théorie néo-platonicienne (empruntée par Augustin avec quelque légère retouche au philosophe Porphyre f vers 305), pour laquelle toute connaissance, même intellectuelle, est une vision.</w:t>
      </w:r>
    </w:p>
    <w:p>
      <w:pPr>
        <w:spacing w:after="120" w:before="0" w:line="360" w:lineRule="auto"/>
        <w:ind w:firstLine="283"/>
        <w:jc w:val="both"/>
      </w:pPr>
      <w:r>
        <w:rPr>
          <w:rFonts w:ascii="Garamond" w:hAnsi="Garamond"/>
          <w:sz w:val="24"/>
        </w:rPr>
        <w:t>Augustin, en effet, n'admet pas que la connaissance des intelligibles soit obtenue par abstraction, sous un mode générique ou spécifique. L'œil de l'âme, c'est l'intelligence ; elle possède son objet par le regard qu'elle tourne vers lui. Connaître, pour l'esprit, c'est voir (DS, t. 2, col. 1914). Au contact des choses, elle perçoit les Idées ou rationes aeternae par une illumination divine qui les rend intelligibles à l'homme (DS, t. 7, col. 1336-37). Cette perception est le type même de la vision intellectuelle, dont l'objet sera par exemple l'âme et ses vertus, Dieu comme origine, cause et centre de toutes choses (De Gen ad lit xii, 24,50 ; 31,59). C. Butler reconnaît que beaucoup d'expressions réservées plus tard aux mystiques n'expriment parfois chez Augustin que « l'appréhension intellectuelle d'une vérité philosophique ou théologique » (Western Mysticism, 3° éd., Londres, 1967, p. 41). Et même quand il s'agit du simple commentaire des visions scripturaires, on serait exposé, en certain cas, si on s'en tenait au mode de parler d'Augustin, à confondre vision surnaturelle ou préternaturelle avec exercice naturel de la pensée, comme fait observer M. J. Ribet (La mystique divine, t. 1, Paris, 1879, p. 441). D'où l'ambiguïté du mot « vision » chez Augustin.</w:t>
      </w:r>
    </w:p>
    <w:p>
      <w:pPr>
        <w:spacing w:after="120" w:before="0" w:line="360" w:lineRule="auto"/>
        <w:ind w:firstLine="283"/>
        <w:jc w:val="both"/>
      </w:pPr>
      <w:r>
        <w:rPr>
          <w:rFonts w:ascii="Garamond" w:hAnsi="Garamond"/>
          <w:sz w:val="24"/>
        </w:rPr>
        <w:t>Enfin, le De Genesi ad litteram ne laisse transparaître aucune appréciable distinction entre songe et vision (E. Zocca, Le visioni…, dans Augustinianum, t. 29, 1989, D. 395), encore qu'il faille noter que, d'un point de vue pratique, « vis-à-vis des songes et des visions, Augustin demeurera prudent toute sa vie, et jusque sur son lit de mort » (M. Dulaey, Songe et prophétie dans les Confessions d'Augustin, ibid., p. 391).</w:t>
      </w:r>
    </w:p>
    <w:p>
      <w:pPr>
        <w:spacing w:after="120" w:before="0" w:line="360" w:lineRule="auto"/>
        <w:ind w:firstLine="283"/>
        <w:jc w:val="both"/>
      </w:pPr>
      <w:r>
        <w:rPr>
          <w:rFonts w:ascii="Garamond" w:hAnsi="Garamond"/>
          <w:sz w:val="24"/>
        </w:rPr>
        <w:t>9. Une division analogue se rencontre chez Grégoire le Grand f 604 quand il traite des différentes manières dont parfois Dieu parle aux hommes par l'intermédiaire des anges. Il le fait soit par des images présentées aux yeux du cœur, « imaginibus cordis oculis ostensis », soit par des images formées temporairement avec de l'air, qui s'offrent devant les yeux du corps, « imaginibus ante corporeos oculos ad tempus ex aere assumptis » (Moralia in Iob xvi, 1,7, CCL 143B, p. 1398-99 ; PL 76, 450ab). Mais c'est aussi l'intellect (mens) qui peut être touché par la vertu angélique, et se trouver élevé à une espèce de vue supérieure et panoramique des choses à venir (xxvi, 1,9, p. 1400 ; col. 451b).</w:t>
      </w:r>
    </w:p>
    <w:p>
      <w:pPr>
        <w:spacing w:after="120" w:before="0" w:line="360" w:lineRule="auto"/>
        <w:ind w:firstLine="283"/>
        <w:jc w:val="both"/>
      </w:pPr>
      <w:r>
        <w:rPr>
          <w:rFonts w:ascii="Garamond" w:hAnsi="Garamond"/>
          <w:sz w:val="24"/>
        </w:rPr>
        <w:t>Les Dialogues, dont l'attribution à Grégoire le Grand est discutée (cf. R. Gillet, Les « Dialogues » sont-ils de Grégoire ?, dans Revue des Etudes Augustiniennes, t. 36, 1990, p. 309-14), abondent en récits non seulement de miracles physiques, mais de visions de toute sorte, qui ressortissent à la littérature populaire de l'époque : visions d'anges, de personnages surnaturels, du Christ et des saints, de la Vierge Marie, des apôtres Pierre et Paul, d'âmes sortant du corps et montant au ciel (sainte Scholastique, par exemple). On en trouvera les références dans la table analytique du volume 265 de « Sources chrétiennes » (Paris, 1980), p. 358-59. Il faut y ajouter les scènes relatives à l'au-delà, les retours à la vie d'hommes que l'on avait cru morts et qui donnent, en vue d'édifier ou de faire peur, des descriptions assez complètes de l'autre monde, si bien qu'on a pu considérer le Grégoire des Dialogues comme le « père » de la vision de l'au-delà en tant que genre littéraire, car il sera beaucoup lu et imité (M. P. Ciccarese, l'isioni dell aldilà in Occidente, Florence, 1987, p. 115-23).</w:t>
      </w:r>
    </w:p>
    <w:p>
      <w:pPr>
        <w:spacing w:after="120" w:before="0" w:line="360" w:lineRule="auto"/>
        <w:ind w:firstLine="283"/>
        <w:jc w:val="both"/>
      </w:pPr>
      <w:r>
        <w:rPr>
          <w:rFonts w:ascii="Garamond" w:hAnsi="Garamond"/>
          <w:sz w:val="24"/>
        </w:rPr>
        <w:t>De toutes ces visions la plus célèbre est celle où saint Benoît, une nuit, étant en prière, de la fenêtre d'une tour vit tout à coup « une lumière épandue d'en haut refouler les ténèbres de la nuit. Elle éclairait d'une telle splendeur qu'elle surpassait la lumière du jour, elle qui cependant rayonnait entre les ténèbres ». Puis, « le monde entier, comme ramassé sous un seul rayon de soleil, fut amené à ses yeux » (ii, 35,2-3, éd. A de Vogüé et P. Antin, SC 260, 1979, p. 236-38).</w:t>
      </w:r>
    </w:p>
    <w:p/>
    <w:p>
      <w:pPr>
        <w:spacing w:after="120" w:before="240" w:line="240" w:lineRule="auto"/>
        <w:ind w:firstLine="0"/>
        <w:jc w:val="left"/>
      </w:pPr>
      <w:r>
        <w:rPr>
          <w:rFonts w:ascii="Garamond" w:hAnsi="Garamond"/>
          <w:b/>
          <w:sz w:val="28"/>
        </w:rPr>
        <w:t>VISIONS</w:t>
      </w:r>
    </w:p>
    <w:p>
      <w:pPr>
        <w:spacing w:after="120" w:before="0" w:line="360" w:lineRule="auto"/>
        <w:ind w:firstLine="283"/>
        <w:jc w:val="both"/>
      </w:pPr>
      <w:r>
        <w:rPr>
          <w:rFonts w:ascii="Garamond" w:hAnsi="Garamond"/>
          <w:sz w:val="24"/>
        </w:rPr>
        <w:t>1 Hackeborn f 1299 ; Gertrude d'Helfta ? 1301 ; « Cela ne signifie pas que le ciel et la terre s'étaient rétrécis, mais que l'âme du contemplatif s'était dilatée : ravi en Dieu, il pouvait voir sans difficulté tout ce qui est au-dessous de Dieu » (ii, 35,7, p. 240).</w:t>
      </w:r>
    </w:p>
    <w:p>
      <w:pPr>
        <w:spacing w:after="120" w:before="0" w:line="360" w:lineRule="auto"/>
        <w:ind w:firstLine="283"/>
        <w:jc w:val="both"/>
      </w:pPr>
      <w:r>
        <w:rPr>
          <w:rFonts w:ascii="Garamond" w:hAnsi="Garamond"/>
          <w:sz w:val="24"/>
        </w:rPr>
        <w:t>La vision prêtée à saint Benoît a été diversement interprétée par les auteurs médiévaux. Certains l'ont prise pour une vision de l'essence divine (cf. J. Maréchal, Études sur la psychologie des mystiques, t. 2, Paris, 1937, p. 205-06 ; Fr. R. Alimonti, La visione di S. Benedetto in Gregorio Magno. Bernardo di Clairvaux e meister Eckhardt : modifiche, trasposizioni ed omissioni, dans Benedictina, t. 37, 1990, p. 277-83).</w:t>
      </w:r>
    </w:p>
    <w:p>
      <w:pPr>
        <w:spacing w:after="120" w:before="0" w:line="360" w:lineRule="auto"/>
        <w:ind w:firstLine="283"/>
        <w:jc w:val="both"/>
      </w:pPr>
      <w:r>
        <w:rPr>
          <w:rFonts w:ascii="Garamond" w:hAnsi="Garamond"/>
          <w:sz w:val="24"/>
        </w:rPr>
        <w:t>P. Courcelle a recherché les sources antiques de cette vision (le Songe de Scipion en est une) et estime que « le but de Grégoire hagiographe est de décrire ici, sous la forme la plus concrète, le caractère merveilleux de la contemplation, et de présenter Benoît comme le type du saint contemplatif » (La vision cosmique de saint Benoît, dans Revue des Études Augustiniennes, t. 13, 1967, p. 97-117).</w:t>
      </w:r>
    </w:p>
    <w:p>
      <w:pPr>
        <w:spacing w:after="120" w:before="0" w:line="360" w:lineRule="auto"/>
        <w:ind w:firstLine="283"/>
        <w:jc w:val="both"/>
      </w:pPr>
      <w:r>
        <w:rPr>
          <w:rFonts w:ascii="Garamond" w:hAnsi="Garamond"/>
          <w:sz w:val="24"/>
        </w:rPr>
        <w:t>10. Parlant des prophètes dans ses Etymologiae, Isidore de Séville, f. 636, recopie partiellement le chapitre 28,2, du Contra Adimantum d'Augustin, avec sa classification des visions en trois espèces (vu, 8,37-40, PL 82, 286cd ; BAC 433, Madrid, 1982, p. 670-71). De cette classification, il assurera ainsi la transmission au moyen âge.</w:t>
      </w:r>
    </w:p>
    <w:p>
      <w:pPr>
        <w:spacing w:after="120" w:before="0" w:line="360" w:lineRule="auto"/>
        <w:ind w:firstLine="283"/>
        <w:jc w:val="both"/>
      </w:pPr>
      <w:r>
        <w:rPr>
          <w:rFonts w:ascii="Garamond" w:hAnsi="Garamond"/>
          <w:sz w:val="24"/>
        </w:rPr>
        <w:t>Parmi ses nombreuses lettres, Alcuin, f. 804, en a une toute entière sur la division tripartite augustinienne des visions, qu'il illustre par les exemples classiques de Pharaon et de Joseph, du roi Balthasar et de Daniel, et dont il dit que « ab omnibus usitata est, sed a paucis intellecta » (Epist. 204, ad Fridugisum, PL 100, 478cd-479ab ; Epist. 135, éd. E. Dümmler, MGH, Epistolae Karolini aevi, t. 2, p. 203-04).</w:t>
      </w:r>
    </w:p>
    <w:p>
      <w:pPr>
        <w:spacing w:after="120" w:before="0" w:line="360" w:lineRule="auto"/>
        <w:ind w:firstLine="283"/>
        <w:jc w:val="both"/>
      </w:pPr>
      <w:r>
        <w:rPr>
          <w:rFonts w:ascii="Garamond" w:hAnsi="Garamond"/>
          <w:sz w:val="24"/>
        </w:rPr>
        <w:t>Diffusé sous le nom de saint Augustin et souvent cité à ce titre par les scolastiques médiévaux, mais composé vers 1160, le De spiritu et anima du compilateur cistercien Alcher de Clairvaux rapportera la même tripartition des visions, en insistant dans des termes augustiniens sur l'infaillibilité de la vision intellectuelle. « In intellectuali visione nunquam fallitur anima : aut enim intellegit, et verum est ; aut si verum non est, non intellegit ». Les deux autres visions, la corporelle et l'imaginative, peuvent par contre tromper l'âme et se jouer d'elle (c. 24, PL 40, 797, en appendice aux œuvres de saint Augustin).</w:t>
      </w:r>
    </w:p>
    <w:p>
      <w:pPr>
        <w:spacing w:after="120" w:before="0" w:line="360" w:lineRule="auto"/>
        <w:ind w:firstLine="283"/>
        <w:jc w:val="both"/>
      </w:pPr>
      <w:r>
        <w:rPr>
          <w:rFonts w:ascii="Garamond" w:hAnsi="Garamond"/>
          <w:sz w:val="24"/>
        </w:rPr>
        <w:t>IV. LE MOYEN ÂGE</w:t>
      </w:r>
    </w:p>
    <w:p>
      <w:pPr>
        <w:spacing w:after="120" w:before="0" w:line="360" w:lineRule="auto"/>
        <w:ind w:firstLine="283"/>
        <w:jc w:val="both"/>
      </w:pPr>
      <w:r>
        <w:rPr>
          <w:rFonts w:ascii="Garamond" w:hAnsi="Garamond"/>
          <w:sz w:val="24"/>
        </w:rPr>
        <w:t>Étudier en détail la littérature visionnaire du Moyen Âge reviendrait en réalité à passer en revue une bonne partie de la littérature spirituelle de cette époque. Nombreuses, en effet, sont alors les femmes visionnaires qui ont laissé un nom ou une trace dans l'histoire de la spiritualité chrétienne. En dresser une liste complète serait fastidieux autant qu'impossible. Citons-en au moins quelques-unes :</w:t>
      </w:r>
    </w:p>
    <w:p>
      <w:pPr>
        <w:spacing w:after="120" w:before="0" w:line="360" w:lineRule="auto"/>
        <w:ind w:firstLine="283"/>
        <w:jc w:val="both"/>
      </w:pPr>
      <w:r>
        <w:rPr>
          <w:rFonts w:ascii="Garamond" w:hAnsi="Garamond"/>
          <w:sz w:val="24"/>
        </w:rPr>
        <w:t>Élisabeth de Schönau, f. 1164 ; Hildegarde de Bingen, f. 1179 ; Hadewijch (13e siècle) ; Marie d'Oignies, t 1213 ; Christine de Saint-Trond, l'Admirable, f. 1224 ; Ida de Nivelles, f. 1231 ; Lutgarde d'Aywieres, f. 1246 ; Julienne du Mont-Cornillon, + 1258 ; Béatrice de Nazareth, f. 1268 ; Douceline de Digne (ou d'Aix), 1274 ; Mechtilde de Magdebourg, f. 1282 ; Marguerite de Cortone, f. 1297 ; Mechtilde d'Helfta, f. 1303 ; Claire de Montefalco, f. 1308 ; Angèle de Foligno, f. 1309 ; Marguerite d'Oingt, f. 1310 ; Marguerite Ebner, f. 1351 ; Christine Ebner, f. 1356 ; Brigitte de Suède, t 1373 ; Adelaïde Langmann, f. 1375 ; Catherine de Sienne, 1380 ; Dorothée de Montau (ou de Prusse), f. 1394 ; Julienne de Norwich, f. 1416 ; Lydwine de Schiedam, + 1433 ; Françoise Romaine, f. 1440 ; Margery Kempe, f. 1440. Toutes ont une notice dans le DS.</w:t>
      </w:r>
    </w:p>
    <w:p>
      <w:pPr>
        <w:spacing w:after="120" w:before="0" w:line="360" w:lineRule="auto"/>
        <w:ind w:firstLine="283"/>
        <w:jc w:val="both"/>
      </w:pPr>
      <w:r>
        <w:rPr>
          <w:rFonts w:ascii="Garamond" w:hAnsi="Garamond"/>
          <w:sz w:val="24"/>
        </w:rPr>
        <w:t>1. Le témoignage des faits. - Ils sont nombreux et variés.</w:t>
      </w:r>
    </w:p>
    <w:p>
      <w:pPr>
        <w:spacing w:after="120" w:before="0" w:line="360" w:lineRule="auto"/>
        <w:ind w:firstLine="283"/>
        <w:jc w:val="both"/>
      </w:pPr>
      <w:r>
        <w:rPr>
          <w:rFonts w:ascii="Garamond" w:hAnsi="Garamond"/>
          <w:sz w:val="24"/>
        </w:rPr>
        <w:t>1° Comment connaissons-nous les visions de la période médiévale ? Évidemment par la vie (ou la Légende) des visionnaires. Mais le fait de consigner par écrit leurs visions n'est pas rare chez ces visionnaires. Se crée ainsi un genre littéraire soumis à certaines conventions et aux images ou allégories récurrentes.</w:t>
      </w:r>
    </w:p>
    <w:p>
      <w:pPr>
        <w:spacing w:after="120" w:before="0" w:line="360" w:lineRule="auto"/>
        <w:ind w:firstLine="283"/>
        <w:jc w:val="both"/>
      </w:pPr>
      <w:r>
        <w:rPr>
          <w:rFonts w:ascii="Garamond" w:hAnsi="Garamond"/>
          <w:sz w:val="24"/>
        </w:rPr>
        <w:t>L'exemple le plus ancien est probablement celui de la sainte mérovingienne Aldegonde de Maubeuge, f. 684. Les visions sont la caractéristique de son histoire. De ces visions, il semble qu'il ait existé une narration aujourd'hui perdue qu'elle aurait écrite elle-même ou fait écrire, et que le premier auteur de sa vie, à dater au plus tard de la première moitié du 9e siècle (la vita beatae Aldegundae virginis, éd. W. Levison, dans MGH, Script. rer. merov., t. 6, 1913, p. 79-90), aurait eu à sa disposition (L. van der Essen, Étude critique et littéraire sur les vitae des saints mérovingiens de l'ancienne Belgique, Louvain-Paris, 1907, p. 223-24).</w:t>
      </w:r>
    </w:p>
    <w:p>
      <w:pPr>
        <w:spacing w:after="120" w:before="0" w:line="360" w:lineRule="auto"/>
        <w:ind w:firstLine="283"/>
        <w:jc w:val="both"/>
      </w:pPr>
      <w:r>
        <w:rPr>
          <w:rFonts w:ascii="Garamond" w:hAnsi="Garamond"/>
          <w:sz w:val="24"/>
        </w:rPr>
        <w:t>Peu de visionnaires composent elles-mêmes directement en latin le récit de leurs visions. Hildegarde de Bingen, au 12e siècle, l'aurait fait, non sans toutefois l'aide de collaborateurs qui lui corrigeaient son latin ou en habiliaient le style (DS, t. 7, col. 515). Gertrude d'Helfta, au 13e siècle, aurait au moins rédigé le noyau essentiel de ses Révélations, à savoir le livre 2 (DS, t. 6, col. 332-33).</w:t>
      </w:r>
    </w:p>
    <w:p>
      <w:pPr>
        <w:spacing w:after="120" w:before="0" w:line="360" w:lineRule="auto"/>
        <w:ind w:firstLine="283"/>
        <w:jc w:val="both"/>
      </w:pPr>
      <w:r>
        <w:rPr>
          <w:rFonts w:ascii="Garamond" w:hAnsi="Garamond"/>
          <w:sz w:val="24"/>
        </w:rPr>
        <w:t>Généralement, les visionnaires dictent ou ont recours à des secrétaires. Élisabeth de Schönau se sert de la collaboration de son frère, le bénédictin Egbert, lequel, plus que rédacteur, fut celui qui interroge, et par là influence (DS, t. 4, col. 587). Mechtilde de Hackeborn, douée au lit par la maladie, faisait le récit de ses visions, qui furent rédigées à son insu par Gertrude d'Helfta et d'autres sœurs ; informée par quelqu'un, elle confirma l'exactitude du contenu de cette rédaction (DS, t. 10, col. 874). Dorothée de Montau eut ses paroles et visions notées par le docte Jean de Marienwerder, qui en composa des ouvrages (DS, t. 3, col. 1664-68). Brigitte de Suède a eu trois secrétaires. Ses paroles étaient prises en suédois par Pierre Olafsson ou Pierre de Skänninge, qui les mettaient en latin, cette traduction étant revue par l'ancien évêque de Jaen, Alphonse de Jádaterra (DS, t. 1, col. 1944-45). Catherine de Sienne avait aussi plusieurs secrétaires, qui rédigeaient sa correspondance, et à qui elle dicta le Dialogue en état d'extase. Elle leur demandait de se tenir prêts à écrire dès qu'ils la verraient entrer dans cet état (la vita scritta dal Beato Raimondo da Capua, III, 1, 332, trad. G. Tinagli, 5e éd., Sienne, 1982, p. 345).</w:t>
      </w:r>
    </w:p>
    <w:p>
      <w:pPr>
        <w:spacing w:after="120" w:before="0" w:line="360" w:lineRule="auto"/>
        <w:ind w:firstLine="283"/>
        <w:jc w:val="both"/>
      </w:pPr>
      <w:r>
        <w:rPr>
          <w:rFonts w:ascii="Garamond" w:hAnsi="Garamond"/>
          <w:sz w:val="24"/>
        </w:rPr>
        <w:t>La raison qui meut certaines visionnaires à communiquer leurs visions est une injonction venue d'en haut. Hildegarde de Bingen se vit intimée par une voix divine l'ordre d'avoir à écrire les merveilles qu'il lui fut donné de voir et d'entendre (Scivias, Protestificatio, CCM 43, 1978, p. 3). C'est sur la volonté expresse manifestée par Dieu que Gertrude d'Helfta consentit à publier le récit de toutes les grâces reçues (Le Héraut de l'Amour divin, 1, 15, 1-2, dans uvres spirituelles, t. 2, éd. P. Doyère, SC 139, 1968, p. 204-06).</w:t>
      </w:r>
    </w:p>
    <w:p>
      <w:pPr>
        <w:spacing w:after="120" w:before="0" w:line="360" w:lineRule="auto"/>
        <w:ind w:firstLine="283"/>
        <w:jc w:val="both"/>
      </w:pPr>
      <w:r>
        <w:rPr>
          <w:rFonts w:ascii="Garamond" w:hAnsi="Garamond"/>
          <w:sz w:val="24"/>
        </w:rPr>
        <w:t>MOYEN ÂGE 970</w:t>
      </w:r>
    </w:p>
    <w:p>
      <w:pPr>
        <w:spacing w:after="120" w:before="0" w:line="360" w:lineRule="auto"/>
        <w:ind w:firstLine="283"/>
        <w:jc w:val="both"/>
      </w:pPr>
      <w:r>
        <w:rPr>
          <w:rFonts w:ascii="Garamond" w:hAnsi="Garamond"/>
          <w:sz w:val="24"/>
        </w:rPr>
        <w:t>Parfois, le récit des visions a été pour ainsi dire arraché au nom de l'obéissance par l'insistance du directeur. C'est le cas de Françoise Romaine et de son père spirituel Jean Mattiotti (M.-P. Dickson, Jubilation dans la lumière divine. Françoise Romaine d'après le récit de ses visions, Paris, 1989, p. 23-24). C'est aussi un peu le cas d'Angèle de Foligno. Mais les traverses et tribulations d'un secrétaire de visionnaire nous sont montrées par le frère mineur qui tient la plume sous la dictée d'Angèle. Ce qu'elle exprime en dialecte ombrien, il le rédige en latin à la troisième personne. Il griffonne à l'église, où elle lui fait ses confidences. À ces pauvres notes, il tentera plus tard de donner une forme, et de ce travail de rédaction sortira le Mémorial. Il se défend d'avoir rien ajouté. Il y a cependant bien des lacunes. Car la sublimité des révélations d'Angèle le dépasse, et il confesse ne pas pouvoir exprimer avec son indigent discours la pensée de la bienheureuse. Quand il lui relit son texte, elle proteste : « Ce qu'il y a d'inférieur, de nul, tu n'as pas écrit, mais du plus précieux que sent mon âme, tu n'as rien écrit » (P. Doncœur, Le livre de la bienheureuse Angèle de Foligno, Texte latin, Paris, 1925, p. xxiv-xxxI ; L. Thier et A. Calufetti, Il libro della Beata Angela da Foligno, edizione critica, Grottaferrata, 1985, p. 42-48).</w:t>
      </w:r>
    </w:p>
    <w:p>
      <w:pPr>
        <w:spacing w:after="120" w:before="0" w:line="360" w:lineRule="auto"/>
        <w:ind w:firstLine="283"/>
        <w:jc w:val="both"/>
      </w:pPr>
      <w:r>
        <w:rPr>
          <w:rFonts w:ascii="Garamond" w:hAnsi="Garamond"/>
          <w:sz w:val="24"/>
        </w:rPr>
        <w:t>L'intervention de tous ces secrétaires, aussi honnêtes qu'on les conçoive, ne peut pas avoir été entièrement neutre sur le contenu des narrations auxquelles ils ont donné ordre, forme et langue latine. La valeur spirituelle du message qu'ils transmettent n'en est pas pour autant privée de tout crédit.</w:t>
      </w:r>
    </w:p>
    <w:p>
      <w:pPr>
        <w:spacing w:after="120" w:before="0" w:line="360" w:lineRule="auto"/>
        <w:ind w:firstLine="283"/>
        <w:jc w:val="both"/>
      </w:pPr>
      <w:r>
        <w:rPr>
          <w:rFonts w:ascii="Garamond" w:hAnsi="Garamond"/>
          <w:sz w:val="24"/>
        </w:rPr>
        <w:t>2° Le milieu des béguines et la vie conventuelle féminine favoriseront l'éclosion, puis le développement entre le 13e et le 15e siècle d'un vaste mouvement de mysticisme visionnaire, dont les foyers se situent initialement dans les Pays-Bas et en Allemagne, s'étendent après 1250 à la France, la Provence et l'Italie ; au 15e siècle, il y a des mystiques visionnaires en Angleterre, et jusqu'en Prusse. Donner une idée de la complexité d'un tel mouvement n'est pas facile. On devra se contenter de quelques exemples.</w:t>
      </w:r>
    </w:p>
    <w:p>
      <w:pPr>
        <w:spacing w:after="120" w:before="0" w:line="360" w:lineRule="auto"/>
        <w:ind w:firstLine="283"/>
        <w:jc w:val="both"/>
      </w:pPr>
      <w:r>
        <w:rPr>
          <w:rFonts w:ascii="Garamond" w:hAnsi="Garamond"/>
          <w:sz w:val="24"/>
        </w:rPr>
        <w:t>Il y a, au 13° siècle, entre la béguine Hadewijch d'Anvers et la moniale cistercienne Béatrice de Nazareth (près de Lierre, en Belgique), une parenté dans ces moyens d'expression que sont les extases et les visions. J.-B. M. Porion l'a bien mis en lumière, et en donne l'explication : « La similitude frappante de ces phénomènes, les rapports étroits que le contenu des visions présente dans une aire historique et géographique déterminée, ne permettent pas de les tenir pour indépendants des facteurs sociaux : ces grâces ne sont pas reçues de façon purement passive par les personnes en question. Ce n'est pas à dire que les extases, si fréquentes dans les vies des béguines et moniales du 13° siècle (et dans toute l'hagiographie), fussent provoquées intentionnellement, encore moins simulées ; ni que les visions se réduisent toutes à des exercices littéraires : la part subjective de l'homme dans ce qu'il éprouve se mêle plus subtilement à la part objective qu'une telle critique ne le supposerait… L'extase se produit en effet de façon plus facile et plus fréquente dans un milieu où elle est acceptée et reconnue comme manifestation d'une grâce insigne : l'homme est ainsi fait - et la femme plus encore - que ses attitudes les plus spontanées subissent inconsciemment de telles conditions. Ceci vaut pareillement pour les visions, même lorsqu'elles sont reçues », et non pas conçues ou composées : on ne s'expliquerait guère autrement l'uniformité du matériel d'images qu'on y retrouve dans une période et un milieu donnés. Les visions de Hadewijch et de Béatrice se ressemblent de très près. Il reste, en toute objectivité, que les écrits composés par Béatrice et Hadewijch sous forme de lettres et de traités sont supérieurs à tous égards à leurs visions » (Hadewijch, Lettres spirituelles, trad. J.-B. M. Porion, Genève, 1972, p. 47-50). Chez l'une comme chez l'autre, est à remarquer en tout cas l'orientation spéculative de ces récits d'expériences intérieures.</w:t>
      </w:r>
    </w:p>
    <w:p>
      <w:pPr>
        <w:spacing w:after="120" w:before="0" w:line="360" w:lineRule="auto"/>
        <w:ind w:firstLine="283"/>
        <w:jc w:val="both"/>
      </w:pPr>
      <w:r>
        <w:rPr>
          <w:rFonts w:ascii="Garamond" w:hAnsi="Garamond"/>
          <w:sz w:val="24"/>
        </w:rPr>
        <w:t>De ce point de vue, diverses sont les visions de la béguine Douceline, en Provence, au 13° siècle. Elle eut un jour la vision d'un puy, c'est-à-dire d'un sommet arrondi, entouré d'une haie de lys, que seule elle pouvait franchir pour se tenir auprès de la Mère de Dieu assise à l'intérieur. Tout autour les habitants du lieu chantaient : « Sanctus, sanctus, sanctus : Dominus. » (R. Gout, La vie de sainte Douceline, Paris, 1927, p. 162-63). Et de fait, nombreuses sont celles qui se groupent autour de Douceline, laquelle est gratifiée d'extases que les autres, qui en sont témoins, attestent. Une autre fois, le jour de Noël, à minuit, elle est transportée en esprit au lieu où se tient la Vierge, et « elle vit ouvertement et clairement la précieuse Mère de Dieu et elle vit un rayon de soleil qui sortait du ventre de la Vierge sacrée et au sommet du rayon elle vit l'Enfant » (ibid., p. 161).</w:t>
      </w:r>
    </w:p>
    <w:p>
      <w:pPr>
        <w:spacing w:after="120" w:before="0" w:line="360" w:lineRule="auto"/>
        <w:ind w:firstLine="283"/>
        <w:jc w:val="both"/>
      </w:pPr>
      <w:r>
        <w:rPr>
          <w:rFonts w:ascii="Garamond" w:hAnsi="Garamond"/>
          <w:sz w:val="24"/>
        </w:rPr>
        <w:t>Aux confins du 13° et du 14° siècle, Marguerite d'Oingt, moniale chartreuse, près de Lyon, médite sur ses propres visions. Son Speculum, écrit en francoprovençal, commence en effet par le récit d'une vision et continue en méditation. De ses visions, voici un échantillon. Un jour, avant ou après matines, « elle se prit à penser à Jésus-Christ, comment il est assis à la droite de Dieu le Père. Et soudain son cœur fut ravi à tel point qu'il lui sembla être en un lieu plus grand que le monde entier, et plus brillant de toutes parts que le soleil. ». Il lui paraît voir Jésus Christ même. « Il était vêtu de ce glorieux vêtement qu'il prit dans le très noble corps de Notre-Dame. Sur ses très nobles mains et sur ses pieds apparaissaient les glorieuses plaies qu'il souffrit pour l'amour de nous. De ces glorieuses blessures jaillissait une dartre si grande qu'on en était étonné : c'était comme si toute la beauté de la divinité passait à travers. Ce glorieux corps était si noble et si transparent que l'on voyait très clairement l'âme à l'intérieur. » (n. 23-24, dans A. Duraffour, P. Gardette et P. Durdilly, Les œuvres de Marguerite d'Oingt, Paris, 1965, p. 99).</w:t>
      </w:r>
    </w:p>
    <w:p>
      <w:pPr>
        <w:spacing w:after="120" w:before="0" w:line="360" w:lineRule="auto"/>
        <w:ind w:firstLine="283"/>
        <w:jc w:val="both"/>
      </w:pPr>
      <w:r>
        <w:rPr>
          <w:rFonts w:ascii="Garamond" w:hAnsi="Garamond"/>
          <w:sz w:val="24"/>
        </w:rPr>
        <w:t>Les visions de Béatrice d'Ornacieux, également moniale chartreuse, selon sa vie écrite par Marguerite, sa contemporaine, ne sont pas moins poétiques. Une fois, avant de s'endormir, elle se vit au milieu des saints du paradis. « … Il lui semblait que le soleil, quand il est dans son plus grand et plus bel éclat, n'était que peu de choses en face de la grande beauté des saints qu'elle voyait à côté d'elle, de toutes parts et au-dessus d'elle comme dans l'air. Toutefois elle ne les voyait pas avec les yeux de la chair, mais en esprit ; et elle voyait son corps dans le lit presque semblable à un corps mort » (n. 81, ibid., p. 119).</w:t>
      </w:r>
    </w:p>
    <w:p>
      <w:pPr>
        <w:spacing w:after="120" w:before="0" w:line="360" w:lineRule="auto"/>
        <w:ind w:firstLine="283"/>
        <w:jc w:val="both"/>
      </w:pPr>
      <w:r>
        <w:rPr>
          <w:rFonts w:ascii="Garamond" w:hAnsi="Garamond"/>
          <w:sz w:val="24"/>
        </w:rPr>
        <w:t>Dans ce mysticisme visionnaire, on peut discerner aussi, comme on l'a fait précédemment, certains types caractéristiques de visions. 1). Il y a d'abord les visions, nombreuses, inspirées par la dévotion à la passion du Christ. Ainsi, la première vision rapportée dans la vie de Lutgarde d'Aywieres par le dominicain Thomas de Cantimpré est celle de la plaie du côté du Christ, et la deuxième est celle de l'étreinte du Crucifié, signifiant la participation de Lutgarde à l'œuvre de la Rédemption (DS, t. 9, col. 1202-03). La vision de l'immense passion de l'âme du Christ transforme l'âme d'Angele de Foligno en participante de la douleur du Christ (Il libro della Beata Angela da Foligno, Memoriale, c. 7, éd. L. Thier et A. Calufetti, Grottaferrata, 1985, p. 294-96). À Angele sont dévoilées, une à une, les multiples et indicibles douleurs morales et physiques du Christ (ibid., p. 442-53). Le jour de la fête des saints Anges, et par leur intercession, lui aurait été concédée une vision extatique du Crucifié si douloureuse qu'il lui semblait que son cœur voulait comme se rompre (ibid., p. 592-94).</w:t>
      </w:r>
    </w:p>
    <w:p>
      <w:pPr>
        <w:spacing w:after="120" w:before="0" w:line="360" w:lineRule="auto"/>
        <w:ind w:firstLine="283"/>
        <w:jc w:val="both"/>
      </w:pPr>
      <w:r>
        <w:rPr>
          <w:rFonts w:ascii="Garamond" w:hAnsi="Garamond"/>
          <w:sz w:val="24"/>
        </w:rPr>
        <w:t>Plusieurs des seize visions de Julienne de Norwich concernent la passion. La première lui révèle le Christ agonisant sur la croix ; la deuxième, le linge de Véronique et l'image saisissante de la Sainte Face. Dans la huitième, elle voit le Christ crucifié approchant de la mort ; dans les dixième et onzième, le Cœur percé par la lance et le Christ regardant la Vierge Marie du haut de la Croix (DS, t. 8, col. 1606). 2). Fréquentes de même sont les visions « eucharistiques », où Jésus se montre dans l'hostie. Par exemple, Douceline, liée de cœur avec la sainte hostie, aperçoit un jour le Christ dans le sacrement de l'autel. Elle le voit nu à mi-corps, les mains en croix serrées devant lui, avec un visage très doux, et il était tout bleu et plein de meurtrissures, des plaies sur les mains et le côté. Et alors, elle, pénétrée de la plus vive douleur, lui dit : « Seigneur, dans quel état te voilà ! » Et il lui répondit avec le visage très pitoyable : « Ceux que j'ai aimés et que j'aime tant, mes amis, m'ont ainsi traité » (R. Gout, La vie de sainte Douceline, Paris, 1927, p. 163-64). Béatrice d'Ornacieux, pendant une longue période de temps, « vit tous les jours, à l'élévation, le Corps du Seigneur sous l'apparence d'un petit enfant », et cela au milieu d'une grande lumière, faite de trois dartres, l'une blanche, l'autre vermeille, la troisième d'or. Ces trois dartres s'attiraient et s'illuminaient l'une l'autre (P. Duraffour, P. Gardette et P. Durdilly, Les œuvres de Marguerite d'Oingt, Paris, 1965, n. 83-85, p. 119-21). « Puis il arriva certaines fois qu'elle voyait entre les mains du chapelain une dartre aussi vive que le soleil » (n. 87, p. 121). Angele de Foligno voyait parfois dans l'hostie deux yeux splendides, et si grands que de l'hostie il ne paraissait rester que les bords (Il libro., Memoriale, c. 3, p. 196). Une autre fois, elle vit des yeux du corps dans l'hostie le Christ comme un enfant de douze ans, très seigneurial, et d'une beauté ineffable (ibid, p. 196-98).</w:t>
      </w:r>
    </w:p>
    <w:p>
      <w:pPr>
        <w:spacing w:after="120" w:before="0" w:line="360" w:lineRule="auto"/>
        <w:ind w:firstLine="283"/>
        <w:jc w:val="both"/>
      </w:pPr>
      <w:r>
        <w:rPr>
          <w:rFonts w:ascii="Garamond" w:hAnsi="Garamond"/>
          <w:sz w:val="24"/>
        </w:rPr>
        <w:t>Au début du 13° siècle, favorisée de visions et avertie par le Christ qu'il désirait l'établissement d'une fête en l'honneur du Saint-Sacrement, Julienne du Mont-Cornillon, près de Liège, se mit à prier et à souffrir pour qu'il fût obéi. Elle vit réaliser le projet pour le diocèse de Liège en 1246, en attendant qu'Urbain IV, qui l'aurait autrefois connue, rendit la fête universelle en 1264 (DS, t. 4, col. 1625 ; t. 5, col. 873). C'est le prototype d'une histoire qui se renouvellera par la suite au cours des siècles. Des visionnaires, assez nombreuses, devaient chercher, et parfois réussir, à introduire dans l'Église une dévotion ou une fête nouvelle. Le cas le plus connu sera celui de Marguerite-Marie Alacoque (f 1690) et de ses apparitions du Sacré-Cœur à Paray-le-Monial. 3). Un type très particulier de vision est le changement ou l'échange des cœurs (DS, t. 2/1, col. 1046-51). Cette singulière vision commence au Moyen Âge et se poursuivra encore longtemps. On y voit le divin Maître enlever le « vieux cœur » pour lui substituer un cœur nouveau (Dorothée de Montau) ou même son propre Cœur (Lutgarde d'Aywieres). 4). Mais il y a encore les voyageuses de l'au-delà. Au 14° siècle, la dominicaine Adelaïde Langmann, près de Nuremberg, fut conduite au purgatoire le jour de la Toussaint. À son grand effroi, elle y vit des sœurs en religion et sa propre mère qu'elle avait crue au paradis. D'où sa constante préoccupation de prier pour la libération des âmes du purgatoire (DS, t. 9, col. 222). Au 15° siècle, sainte Françoise Romaine, dont la vie est un tissu d'extases et de visions, a visité deux fois en esprit avec l'ange Raphaël l'enfer et le purgatoire, voyages d'ailleurs colorés de réminiscences dantesques.</w:t>
      </w:r>
    </w:p>
    <w:p>
      <w:pPr>
        <w:spacing w:after="120" w:before="0" w:line="360" w:lineRule="auto"/>
        <w:ind w:firstLine="283"/>
        <w:jc w:val="both"/>
      </w:pPr>
      <w:r>
        <w:rPr>
          <w:rFonts w:ascii="Garamond" w:hAnsi="Garamond"/>
          <w:sz w:val="24"/>
        </w:rPr>
        <w:t>La vita, publiée en 1640 sous le nom de la sœur Maria Maddalena Anguillara, mère présidente des Oblates fondées par Françoise, avertit très sagement que dans ces visions « beaucoup de choses que la sainte a vues en extase doivent être considérées comme étant seulement de pieuses méditations et des contemplations dues à sa propre activité ; on le voit facilement à la lecture. On ne peut nier pour autant qu'il ne s'y soit mêlé de vraies révélations. Laissant le soin de ce discernement au pieux lecteur ou à un arbitre plus qualifié, nous transcrirons indistinctement ce que contiennent les manuscrits anciens » (texte reproduit en latin par les Bollandistes, AS, mars, t. 2, ad diem IX, p. 90, n. 10). Judicieux avertissement qui serait valable pour bien d'autres visionnaires.</w:t>
      </w:r>
    </w:p>
    <w:p>
      <w:pPr>
        <w:spacing w:after="120" w:before="0" w:line="360" w:lineRule="auto"/>
        <w:ind w:firstLine="283"/>
        <w:jc w:val="both"/>
      </w:pPr>
      <w:r>
        <w:rPr>
          <w:rFonts w:ascii="Garamond" w:hAnsi="Garamond"/>
          <w:sz w:val="24"/>
        </w:rPr>
        <w:t>Outre le mouvement mystique dont on vient jusqu'ici de parler, on voit s'épanouir vers le milieu du 14° siècle jusqu'au milieu du 15°, un courant de prophétisme féminin et visionnaire, qui trouve son terrain d'élection parmi les laïques. Il est lié à la crise que traverse alors le monde occidental et l'Église : transfert du siège de la papauté à Avignon, retour manqué à Rome d'Urbain V, tribulations du Grand Schisme après 1378, opposition entre les papes et les conciles de Constance et de Bâle, conflits armés entre les souverains, tous ces événements provoquent une crise institutionnelle et contribuent à créer dans les esprits un climat de profond désarroi et de trouble.</w:t>
      </w:r>
    </w:p>
    <w:p>
      <w:pPr>
        <w:spacing w:after="120" w:before="0" w:line="360" w:lineRule="auto"/>
        <w:ind w:firstLine="283"/>
        <w:jc w:val="both"/>
      </w:pPr>
      <w:r>
        <w:rPr>
          <w:rFonts w:ascii="Garamond" w:hAnsi="Garamond"/>
          <w:sz w:val="24"/>
        </w:rPr>
        <w:t>Sainte Brigitte de Suède commence à partir de 1343 à recevoir et à publier des visions concernant l'urgente nécessité du retour de la papauté à Rome, l'indispensable réforme de l'Église dans sa hiérarchie et dans ses membres. Elle ouvre ainsi la voie à toute une série de femmes inspirées qui, gratifiées de visions et de révélations, cherchent à les communiquer sous la forme de messages adressés au pape et aux princes, pour le bien de l'Église et le salut du peuple chrétien. De plusieurs, la grande histoire n'a guère retenu le nom, car leur impact fut purement local. Mais deux au moins sont célèbres : Catherine de Sienne, contemporaine de Brigitte, qui a les mêmes objectifs, et Jeanne d'Arc, en 1431. Que Jeanne d'Arc ait été d'emblée considérée comme une prophétesse est attesté par des témoignages de l'époque. Le chancelier Jean Gerson, mort en 1429, est le seul théologien de son temps à admettre, malgré des préventions contre les révélations féminines, que Jeanne pouvait avoir été envoyée par Dieu (A. L'auchez, Les laïcs au Moyen Âge. Pratiques et expériences, Paris, 1987, ch. 24 : Jeanne d'Arc et le prophétisme féminin des 14° et 15° siècles, p. 277-91).</w:t>
      </w:r>
    </w:p>
    <w:p>
      <w:pPr>
        <w:spacing w:after="120" w:before="0" w:line="360" w:lineRule="auto"/>
        <w:ind w:firstLine="283"/>
        <w:jc w:val="both"/>
      </w:pPr>
      <w:r>
        <w:rPr>
          <w:rFonts w:ascii="Garamond" w:hAnsi="Garamond"/>
          <w:sz w:val="24"/>
        </w:rPr>
        <w:t>Il y a naturellement de nombreuses interférences entre le courant prophétique et le mysticisme visionnaire. La réalité des faits n'est pas aussi nettement tranchée. Mais dans une société qui exclut le plus souvent la femme de tout pouvoir, spécialement d'enseignement, les visions que communiquent nos visionnaires, surtout quand il s'agit du courant prophétique, sont une extraordinaire prise de parole, se réclamant d'un libre choix divin et s'imposant aux clercs eux-mêmes, lesquels, bien souvent, voient leur rôle d'autorité inversé, et de confesseurs-directeurs se font secrétaires et porte-parole de leurs dirigées (DS, t. 14, col. 218-19).</w:t>
      </w:r>
    </w:p>
    <w:p>
      <w:pPr>
        <w:spacing w:after="120" w:before="0" w:line="360" w:lineRule="auto"/>
        <w:ind w:firstLine="283"/>
        <w:jc w:val="both"/>
      </w:pPr>
      <w:r>
        <w:rPr>
          <w:rFonts w:ascii="Garamond" w:hAnsi="Garamond"/>
          <w:sz w:val="24"/>
        </w:rPr>
        <w:t>Il n'y a pas cependant que les femmes à avoir eu des visions ; il y a également des hommes, quoiqu'en nombre bien moindre. Citons-en trois. La vie du dominicain Henri Suso, mort en 1366, dont les écrits ont illustré les pays du Rhin au déclin du Moyen Âge, nous livre les confidences que sa fille spirituelle Elsbet Stagel avait obtenues de lui et soigneusement notées. S'y entremêlent faits merveilleux, voix et visions, qui posent de sérieux problèmes critiques.</w:t>
      </w:r>
    </w:p>
    <w:p>
      <w:pPr>
        <w:spacing w:after="120" w:before="0" w:line="360" w:lineRule="auto"/>
        <w:ind w:firstLine="283"/>
        <w:jc w:val="both"/>
      </w:pPr>
      <w:r>
        <w:rPr>
          <w:rFonts w:ascii="Garamond" w:hAnsi="Garamond"/>
          <w:sz w:val="24"/>
        </w:rPr>
        <w:t>Ainsi, nous dit-on, « il eut de nombreuses visions de choses futures et cachées, et Dieu lui donna quelque connaissance sensible, autant que faire se peut, du ciel, de l'enfer et du purgatoire. Il était fréquent que beaucoup d'âmes lui apparaissent lorsqu'elles avaient quitté ce monde, et lui fassent savoir quel était leur sort ». (Leben, ch. 6, dans Deutsche Schriften, éd. K. Bihlmeyer, Stuttgart, 1907 ; trad fr. J. Ancelet-Hustache, Paris, 1977, p. 167). « Une fois, après Matines, il lui sembla qu'une lumière sortait de son cœur et il regarda : sur son cœur apparaissait une croix d'or où étaient serties magnifiquement nombre de pierres précieuses de très bel éclat », dont il ne peut, avec sa coule, dissimuler aux autres la resplendissante beauté (ibid., ch. 4, p. 17 ; trad fr., p. 163). Une nuit, Notre-Dame lui donne à boire de son lait (ibid., ch. 18, p. 49-50 ; trad fr., p. 189-90). C'est là une des légendes hagiographiques les plus répandues.</w:t>
      </w:r>
    </w:p>
    <w:p>
      <w:pPr>
        <w:spacing w:after="120" w:before="0" w:line="360" w:lineRule="auto"/>
        <w:ind w:firstLine="283"/>
        <w:jc w:val="both"/>
      </w:pPr>
      <w:r>
        <w:rPr>
          <w:rFonts w:ascii="Garamond" w:hAnsi="Garamond"/>
          <w:sz w:val="24"/>
        </w:rPr>
        <w:t>Suso lui-même n'est d'ailleurs pas dupe de sa propre imagination. Dans le prologue du Livre de la Sagesse éternelle, il fait observer que « les visions dont il est question ici ne sont pas des visions corporelles, mais seulement des figures expliquées », ou poétiques (K. Bihlmeyer, Deutsche Schriften…, p. 197 ; trad fr., p. 316). Il écrit de même dans le prologue de l'Horologium Sapientiae : « Les visions contenues dans ce qui suit ne sont pas toutes à prendre à la lettre, quoique plusieurs aient eu lieu à la lettre : c'est une façon de parler figurée », « figurata locutio » (éd. P. Künzle, Fribourg, 1977, p. 366 ; trad fr. B. Lavaud, Paris, 1946, p. 20). Précisions opportunes, qui rassurent le lecteur moderne.</w:t>
      </w:r>
    </w:p>
    <w:p>
      <w:pPr>
        <w:spacing w:after="120" w:before="0" w:line="360" w:lineRule="auto"/>
        <w:ind w:firstLine="283"/>
        <w:jc w:val="both"/>
      </w:pPr>
      <w:r>
        <w:rPr>
          <w:rFonts w:ascii="Garamond" w:hAnsi="Garamond"/>
          <w:sz w:val="24"/>
        </w:rPr>
        <w:t>L'ermite suisse Nicolas de Flue, mort en 1487, n'a pas écrit lui-même ni dicté ses nombreuses et étranges visions (la tour symbolique, le nuage qui parle, le lis mangé par le cheval, les trois hommes dont l'un l'exhorte à persévérer dans le service de Dieu et lui prédit l'année de sa mort). Nous ne les connaissons que par des témoignages de visiteurs (R. Durrer, Bruder Klaus. Die ältesten Quellen über den seligen Niklaus von Flüe. Sein Leben und sein Einfluss, 2 vol., Sarnen, 1917-1921). Mais il en est une que les historiens ont baptisé « la grande vision » : « Il avait vu une très vive splendeur où se montrait un visage humain. A cette vue, il avait craint que son cœur n'éclatât en petits morceaux : stupéfait, détournant le visage, il s'était effondré à terre » (Durrer, p. 547). Depuis sa grande vision, il portait sur ses traits le reflet de la majesté divine. Cette vision comportait toutefois, semble-t-il, un symbole géométrique. Selon divers biographes et les documents iconographiques, la face divine aurait apparu à Nicolas au centre d'une roue aux six rayons : trois, aigus à l'intérieur et larges vers le cercle extérieur, représentent les trois divines personnes ; trois de sens inverse, larges au-dedans et aigus au-dehors, rappellent les mystères de la Vierge, de l'Eucharistie, de notre vie passagère mais méritoire de la vie éternelle. Il avait fait reproduire l'image de cette vision, et l'appelait « son livre » (Durrer, p. 363-64). Cf. M.-B. Lavaud, La vie profonde de Nicolas de Flue, Fribourg, 1942 ; Marie-Louise von Franz, Les visions de saint Nicolas de Flue, Paris, 1988.</w:t>
      </w:r>
    </w:p>
    <w:p>
      <w:pPr>
        <w:spacing w:after="120" w:before="0" w:line="360" w:lineRule="auto"/>
        <w:ind w:firstLine="283"/>
        <w:jc w:val="both"/>
      </w:pPr>
      <w:r>
        <w:rPr>
          <w:rFonts w:ascii="Garamond" w:hAnsi="Garamond"/>
          <w:sz w:val="24"/>
        </w:rPr>
        <w:t>Ignace de Loyola, mort en 1556, né probablement en 1491, se trouve à la charnière du Moyen Âge et de l'humanisme de la Renaissance. Ses visions nous sont connues par le Récit autobiographique qu'il fit à Louis Gonçalves et que celui-ci nota aussitôt (trad fr. A. Thiry, coll. Museum Lessianum, 3° éd., 1956, et A. Lauras, coll. Christus 65, Paris, 1987), ainsi que par les fragments de son Journal spirituel (trad fr. M. Giuliani, coll. Christus, Paris, 1959). Ce qui frappe, c'est à la fois l'étrangeté et la pauvreté en images symboliques de ces visions imaginatives, qui n'étaient du reste peut-être que le contre-coup dans l'imagination de lumières plus hautes dans l'intellect (comme le voudrait J. de Guibert, Saint Ignace mystique, Toulouse, 1950, p. 23 ; RAM, t. 19, 1938, p. 15).</w:t>
      </w:r>
    </w:p>
    <w:p>
      <w:pPr>
        <w:spacing w:after="120" w:before="0" w:line="360" w:lineRule="auto"/>
        <w:ind w:firstLine="283"/>
        <w:jc w:val="both"/>
      </w:pPr>
      <w:r>
        <w:rPr>
          <w:rFonts w:ascii="Garamond" w:hAnsi="Garamond"/>
          <w:sz w:val="24"/>
        </w:rPr>
        <w:t>Étant à Manresa, en 1522-1523, « il lui arriva souvent en plein jour de voir en l'air, près de lui, une chose qui lui donnait beaucoup de consolation, car elle était extraordinairement belle. Il n'en discernait pas bien la nature, mais il lui semblait en quelque sorte qu'elle avait la forme d'un serpent, avec beaucoup de points qui brillaient comme des yeux, mais n'en étaient pas. Plus il la voyait, plus augmentait la consolation ; et quand elle disparaissait, il en était attristé » (Récit 19, Thiry, p. 64 ; Lauras, p. 76). Plus tard, « il comprit très clairement que c'était le démon. Et dans la suite encore, il lui apparut souvent et longuement. Mais lui, en signe de mépris, le chassait du bourdon qu'il avait habituellement à la main » (31, Thiry, p. 75 ; Lauras, p. 89). « Un jour qu'il récitait les heures de Notre-Dame sur les marches du monastère, son entendement commença à s'élever. Ce fut comme s'il voyait la Très Sainte Trinité, figurée par trois touches de davier. Il lui en venait tant de larmes et de sanglots qu'il ne pouvait se dominer » (28, Thiry, p. 71 ; Lauras, p. 85). « Une fois, il lui fut donné de voir en son entendement, avec grande joie spirituelle, comment Dieu avait créé le monde ; il lui semblait voir une chose blanche d'où jaillissaient quelques rayons et dont Dieu tirait de la lumière. Mais ces choses, il ne savait pas les expliquer, et ne se souvenait pas très bien des connaissances spirituelles que Dieu avait alors en son âme » (29, Thiry, p. 72 ; Lauras, p. 86).</w:t>
      </w:r>
    </w:p>
    <w:p>
      <w:pPr>
        <w:spacing w:after="120" w:before="0" w:line="360" w:lineRule="auto"/>
        <w:ind w:firstLine="283"/>
        <w:jc w:val="both"/>
      </w:pPr>
      <w:r>
        <w:rPr>
          <w:rFonts w:ascii="Garamond" w:hAnsi="Garamond"/>
          <w:sz w:val="24"/>
        </w:rPr>
        <w:t>Une autre fois, « il vit des yeux intérieurs, au moment où le prêtre élevait le Corps du Seigneur, des rayons blancs qui venaient d'en haut. Et bien qu'après tant d'années il ne puisse bien l'expliquer, en tout cas il vit clairement dans son esprit comment Jésus-Christ Notre-Seigneur se trouvait dans ce Très Saint Sacrement » (29, Thiry, p. 73 ; Lauras, p. 86). « Pendant l'oraison, souvent et longuement, il voyait des yeux intérieurs l'humanité du Christ, et la figure qui lui apparaissait était comme un corps blanc, ni très grand ni très petit, mais il n'en distinguait pas les membres » (29, Thiry, p. 73 ; Lauras, p. 87). « Il a vu aussi Notre-Dame, sous une forme semblable. Ces visions le confirmèrent et lui donnèrent une telle assurance dans la foi, que bien souvent il se disait à lui-même que, n'y eût-il pas d'Écriture pour nous enseigner ces vérités de la foi, il serait prêt à mourir pour elles, uniquement pour ce qu'il avait vu alors » (29, Thiry, p. 73 ; Lauras, p. 87).</w:t>
      </w:r>
    </w:p>
    <w:p>
      <w:pPr>
        <w:spacing w:after="120" w:before="0" w:line="360" w:lineRule="auto"/>
        <w:ind w:firstLine="283"/>
        <w:jc w:val="both"/>
      </w:pPr>
      <w:r>
        <w:rPr>
          <w:rFonts w:ascii="Garamond" w:hAnsi="Garamond"/>
          <w:sz w:val="24"/>
        </w:rPr>
        <w:t>Les visions d'Ignace de Loyola prennent fréquemment une forme géométrique, circulaire ou sphérique (comme l'a noté G. Fessard, La dialectique des exercices spirituels…, t. 1, Paris, 1956, p. 181-82 ; 218-19). Ainsi, sur le bateau qui l'emmène vers la Terre-Sainte, « Notre-Seigneur lui apparaissait souvent. Il croyait voir un objet rond et grand qui paraissait en or » (44, Thiry, p. 85 ; Lauras, p. 99). Alors même qu'il raconte ses souvenirs, « il avait de nombreuses visions, surtout celles dont il a été parlé plus haut, où il voit le Christ comme un soleil » (99, Thiry, p. 138 ; Lauras, p. 161). Mais c'est aussi l'essence divine qu'il croit voir sous la forme d'un cercle ou d'une sphère (symbole de la divinité remontant à la plus lointaine tradition).</w:t>
      </w:r>
    </w:p>
    <w:p>
      <w:pPr>
        <w:spacing w:after="120" w:before="0" w:line="360" w:lineRule="auto"/>
        <w:ind w:firstLine="283"/>
        <w:jc w:val="both"/>
      </w:pPr>
      <w:r>
        <w:rPr>
          <w:rFonts w:ascii="Garamond" w:hAnsi="Garamond"/>
          <w:sz w:val="24"/>
        </w:rPr>
        <w:t>Il écrit dans son Journal spirituel : « Au Te igitur (de la messe), senti ou vu, de façon non obscure, mais lumineuse et très lumineuse, l'être même ou l'essence divine, sous une forme sphérique un peu plus grande que ne paraît le soleil » (jeudi 6 mars 1544, n. 121, p. 87). Puis, « dans l'oraison d'action de grâces, de nouveau se laissait voir le même être et la même vision sphérique. Le Père, le Fils et le Saint-Esprit sortaient ou découlaient chacun séparément de l'essence divine, sans sortir de la vision sphérique » (jeudi 6 mars 1544, n. 123, p. 88).</w:t>
      </w:r>
    </w:p>
    <w:p>
      <w:pPr>
        <w:spacing w:after="120" w:before="0" w:line="360" w:lineRule="auto"/>
        <w:ind w:firstLine="283"/>
        <w:jc w:val="both"/>
      </w:pPr>
      <w:r>
        <w:rPr>
          <w:rFonts w:ascii="Garamond" w:hAnsi="Garamond"/>
          <w:sz w:val="24"/>
        </w:rPr>
        <w:t>Il serait lassant de citer tous les textes. En voici cependant encore quelques-uns : « l'ision de l'être divin sous forme de cercle souvent » (mardi 25 mars 1544, n. 172, p. 105). « … l'ision de l'être divin sous forme sphérique, comme les autres fois » (jeudi 27 mars 1544, n. 174, p. 106). « … Plusieurs fois, vision de l'être divin sous forme circulaire » (dimanche 30 mars 1544, n. 180, p. 107). « Pendant la messe, vision de l'être divin, souvent, et parfois se terminant au Père sous la forme circulaire, avec beaucoup d'intelligences et de connaissances intérieures » (mercredi 2 avril 1544, n. 183, p. 108). Ce symbole archétypique n'est donc que le support imaginatif d'une expérience spirituelle plus élevée et d'ordre intellectuel.</w:t>
      </w:r>
    </w:p>
    <w:p>
      <w:pPr>
        <w:spacing w:after="120" w:before="0" w:line="360" w:lineRule="auto"/>
        <w:ind w:firstLine="283"/>
        <w:jc w:val="both"/>
      </w:pPr>
      <w:r>
        <w:rPr>
          <w:rFonts w:ascii="Garamond" w:hAnsi="Garamond"/>
          <w:sz w:val="24"/>
        </w:rPr>
        <w:t>Par la vision sensible nous distinguons les choses corporelles ; par l'imaginaire nous les imaginons ; par la fantastique nous sommes le jouet de fantasmes ou d'images illusoires ; par la spirituelle notre esprit est instruit au moyen des similitudes visibles ; par la rationnelle on discerne le vrai du faux et la vertu du vice ; par l'intellectuelle on entre dans la vérité. « Nous appelons vision intellectuelle, dit Aelred, celle où l'âme, s'élevant au-dessus de tout ce qui est corps, au-dessus de toutes les images et similitudes corporelles, se repose dans la lumière même de la vérité, en laquelle sont vraies et subsistent véritablement toutes les choses passées, et futures » (Sermo III de oneribus, PL 195, 368a-70c).</w:t>
      </w:r>
    </w:p>
    <w:p>
      <w:pPr>
        <w:spacing w:after="120" w:before="0" w:line="360" w:lineRule="auto"/>
        <w:ind w:firstLine="283"/>
        <w:jc w:val="both"/>
      </w:pPr>
      <w:r>
        <w:rPr>
          <w:rFonts w:ascii="Garamond" w:hAnsi="Garamond"/>
          <w:sz w:val="24"/>
        </w:rPr>
        <w:t>2° Richard de Saint-Victor, mort en 1173, compte quatre genres de visions, dont deux sont corporels et deux spirituels. Le premier genre est le simple et pur exercice du sens extérieur de la vue par rapport aux choses visibles qui nous entourent ; il ne renferme aucun mystère. Le second, également corporel, se réalise quand la vue porte au-dehors sur des objets miraculeux, chargés de signification mystique, typologique et céleste, comme le buisson ardent de Moïse. Le troisième ne dépend pas des yeux du corps mais des yeux du cœur, « non fit oculis carnis, sed oculis cordis » : l'âme illuminée par l'Esprit Saint est alors conduite à la connaissance des choses invisibles par le moyen de similitudes, d'images et de figures de choses visibles. Dans le quatrième genre de visions, l'esprit humain, touché subtilement et suavement par une inspiration interne, se trouve élevé à la contemplation des choses célestes sans médiation aucune de figures.</w:t>
      </w:r>
    </w:p>
    <w:p>
      <w:pPr>
        <w:spacing w:after="120" w:before="0" w:line="360" w:lineRule="auto"/>
        <w:ind w:firstLine="283"/>
        <w:jc w:val="both"/>
      </w:pPr>
      <w:r>
        <w:rPr>
          <w:rFonts w:ascii="Garamond" w:hAnsi="Garamond"/>
          <w:sz w:val="24"/>
        </w:rPr>
        <w:t>Richard ne se réclame d'ailleurs pas directement d'Augustin, mais du pseudo-Denys, dont il cite un texte qui ne parle pas en réalité de visions, mais de symbolisme et d'anagogie (In Apocalypsim 1, 1, PL 196, 686b-688c ; cf. DS, t. 13, col. 603).</w:t>
      </w:r>
    </w:p>
    <w:p>
      <w:pPr>
        <w:spacing w:after="120" w:before="0" w:line="360" w:lineRule="auto"/>
        <w:ind w:firstLine="283"/>
        <w:jc w:val="both"/>
      </w:pPr>
      <w:r>
        <w:rPr>
          <w:rFonts w:ascii="Garamond" w:hAnsi="Garamond"/>
          <w:sz w:val="24"/>
        </w:rPr>
        <w:t>3° Thomas d'Aquin, mort en 1274, se réfère explicitement aux trois types de visions élaborés par Augustin et rapportés par Isidore, qui correspondent, dit-il, aux puissances cognitives de l'homme : les sens, l'imagination et l'intellect (IIa IIae, q. 174, a. 1, ad 3 ; cf q. 175, a. 3, ad 4). Il s'en sert à plusieurs reprises, en particulier dans son traité sur la révélation prophétique. Mais certaines de ses affirmations valent des visions en général et seront retenues par la tradition.</w:t>
      </w:r>
    </w:p>
    <w:p>
      <w:pPr>
        <w:spacing w:after="120" w:before="0" w:line="360" w:lineRule="auto"/>
        <w:ind w:firstLine="283"/>
        <w:jc w:val="both"/>
      </w:pPr>
      <w:r>
        <w:rPr>
          <w:rFonts w:ascii="Garamond" w:hAnsi="Garamond"/>
          <w:sz w:val="24"/>
        </w:rPr>
        <w:t>Les visions imaginaires peuvent se faire de deux manières, ou bien par des formes que Dieu imprime directement dans l'imagination sans qu'elles soient passées par les sens, ou bien par des formes déjà possédées par l'imagination parce que précédemment reçues par les sens, mais que Dieu arrange et ordonne de façon spéciale (IIa IIae, q. 173, a. 2), afin de les rendre aptes à révéler une vérité qu'il veut communiquer (ad 1). Quelque chose d'analogue se produit pour les visions intellectuelles, qui sont dépourvues de similitudes corporelles, mais non de certaines similitudes intelligibles, lesquelles sont parfois immédiatement imprimées par Dieu dans l'esprit, d'autres fois dérivent de formes contenues dans l'imagination, qui sont combinées, avec le secours d'une lumière surnaturelle, de telle sorte qu'elles puissent représenter des vérités intelligibles dépassant l'intelligence de l'homme (IIa IIae, q. 173, a. 2, ad 2 et 3).</w:t>
      </w:r>
    </w:p>
    <w:p>
      <w:pPr>
        <w:spacing w:after="120" w:before="0" w:line="360" w:lineRule="auto"/>
        <w:ind w:firstLine="283"/>
        <w:jc w:val="both"/>
      </w:pPr>
      <w:r>
        <w:rPr>
          <w:rFonts w:ascii="Garamond" w:hAnsi="Garamond"/>
          <w:sz w:val="24"/>
        </w:rPr>
        <w:t>La vision imaginaire, par laquelle se manifeste une vérité surnaturelle, peut avoir lieu en songe durant le sommeil, ou bien pendant la veille, et elle a alors un degré de perfection plus grand (IIa IIae, q. 174, a. 3). Mais la vision intellectuelle est la plus haute, car il est évident que la manifestation de la vérité divine qui se fait par la pure contemplation de cette vérité, l'emporte de beaucoup sur celle qui utilise l'image des choses corporelles : elle se rapproche, en effet, davantage de la vision du ciel, où la vérité est contemplée dans l'essence de Dieu (IIa IIae, q. 174, a. 2).</w:t>
      </w:r>
    </w:p>
    <w:p>
      <w:pPr>
        <w:spacing w:after="120" w:before="0" w:line="360" w:lineRule="auto"/>
        <w:ind w:firstLine="283"/>
        <w:jc w:val="both"/>
      </w:pPr>
      <w:r>
        <w:rPr>
          <w:rFonts w:ascii="Garamond" w:hAnsi="Garamond"/>
          <w:sz w:val="24"/>
        </w:rPr>
        <w:t>Aujourd'hui, ce sont les apparitions mariales qui attirent les foules. Du temps de saint Thomas, les « miracles eucharistiques » étaient si habituels qu'il leur consacre un long article de la Somme théologique. Parfois, en effet, on voit miraculeusement dans le sacrement de l'Eucharistie de la chair, du sang, ou même un enfant. Si cette apparition se fait à une seule personne pour un temps fort court, c'est Dieu qui forme dans l'œil du voyant cette apparence, sans qu'aucune modification se soit produite dans le sacrement lui-même. Si l'apparition est vue de tous les assistants et qu'elle dure longtemps, il faut dire que la forme qu'ils voient a une existence réelle. Il est arrivé une modification, non dans l'accident métaphysique fondamental qui est le sujet et le soutien de tous les autres accidents, à savoir la quantité, mais dans certains accidents tels que la figure, la couleur, etc., pour donner l'impression de chair, de sang, ou qu'apparaît un enfant.</w:t>
      </w:r>
    </w:p>
    <w:p>
      <w:pPr>
        <w:spacing w:after="120" w:before="0" w:line="360" w:lineRule="auto"/>
        <w:ind w:firstLine="283"/>
        <w:jc w:val="both"/>
      </w:pPr>
      <w:r>
        <w:rPr>
          <w:rFonts w:ascii="Garamond" w:hAnsi="Garamond"/>
          <w:sz w:val="24"/>
        </w:rPr>
        <w:t>Le but de David est surtout de mettre en garde contre les visions, car si elles peuvent instruire de la vérité, elles ne font que trop souvent tomber dans l'illusion (n. 1, p. 356). Même véritables, elles ne sanctifient pas, autrement Balaam (Nomb. 22,25) serait saint avec son ânesse, qui elle aussi a vu l'ange. Elles ne sont pas méritoires, et qui en a le plus n'en est pas meilleur. Elles ont été souvent plus nuisibles à plusieurs qu'elles ne leur ont été profitables parce que, en s'en glorifiant vainement, ils n'ont pas évité l'orgueil. Pour ne pas parler de tromperies ou de fraudes de la part de beaucoup. Enfin, ces visions sont chez certains comme le prélude de la folie. « In quibusdam etiam solent hujusmodi visiones esse praeludia insaniae » (n. 3, p. 357). David, qui écrit vers 1240, combat en réalité le Joachimisme. On a aujourd'hui, dit-il, la tête rompue de vaticinations, « multifariis vaticiniis jam usque ad fastidium repleti sumus », et il y a eu des hommes graves et dévots qui avec trop de crédulité ont donné dans le panneau, « quibus etiam viri graves et devoti plus quam oportuit creduli exstiterunt » (c. 67, n. 1, p. 361).</w:t>
      </w:r>
    </w:p>
    <w:p>
      <w:pPr>
        <w:spacing w:after="120" w:before="0" w:line="360" w:lineRule="auto"/>
        <w:ind w:firstLine="283"/>
        <w:jc w:val="both"/>
      </w:pPr>
      <w:r>
        <w:rPr>
          <w:rFonts w:ascii="Garamond" w:hAnsi="Garamond"/>
          <w:sz w:val="24"/>
        </w:rPr>
        <w:t>La quatrième espèce de vision est la vision intellectuelle, qui se forme lorsque l'œil de l'intellect (mentis oculus), étant éclairé par la lumière de la vérité, contemple purement cette vérité en elle-même. On comprend alors dans la vision imaginaire la vérité qui y est signifiée. Tel fut le cas de Paul, lorsqu'il fut ravi au Paradis ou troisième ciel, et de Jean l'Évangéliste : quoique celui-ci décrive son Apocalypse sous les figures des objets corporels, on croit qu'il a vu d'une manière purement intellectuelle les choses qu'il représente là de façon figurative, soit pour s'adapter aux capacités des autres, qui ne supporteraient pas l'éclat de la vérité, soit pour couvrir comme d'un voile le secret des mystères que ces visions renferment (c. 66, n. 4, p. 358).</w:t>
      </w:r>
    </w:p>
    <w:p>
      <w:pPr>
        <w:spacing w:after="120" w:before="0" w:line="360" w:lineRule="auto"/>
        <w:ind w:firstLine="283"/>
        <w:jc w:val="both"/>
      </w:pPr>
      <w:r>
        <w:rPr>
          <w:rFonts w:ascii="Garamond" w:hAnsi="Garamond"/>
          <w:sz w:val="24"/>
        </w:rPr>
        <w:t>Il ne faut pas croire en effet que l'homme du Moyen Age était étranger à tout sens critique. Il se défie au contraire des illusions, démoniaques ou simplement naturelles. Nul ne les a plus combattues que Jean Gerson, qui, en 1401, a écrit un De distinctione verarum visionum a falsis, qui est une leçon donnée dans sa chaire de théologie, et où l'on apprend à distinguer la fausse monnaie, comme il dit, de la vraie. En 1415, il revient sur la question à l'occasion des débats du concile de Constance relatifs à Brigitte de Suède, et écrit alors le De probatione spirituum. En 1423-1424, il reprend à nouveau le sujet, mais de manière plus approfondie, dans son De examinatione doctrinarum, où il insiste sur les critères d'autorité pour le discernement des esprits. Dans ces ouvrages, il évoque le témoignage de Grégoire X, qui, sur son lit de mort, aurait invité son entourage à se méfier des « bonnes femmes » (mulierculae) visionnaires, qu'il se repentait d'avoir trop écoutées lorsqu'il décida son retour à Rome, lequel allait être à l'origine du Grand Schisme (A. Luchez, Les laïcs au Moyen Age, Paris, 1987, p. 272-74). Plusieurs endroits du DS faisant mention de la doctrine de Gerson, nous nous contentons d'y renvoyer (t. 3, col. 1098 et 1263-64 ; t. 6, col. 326-27 ; t. 13, col. 484).</w:t>
      </w:r>
    </w:p>
    <w:p>
      <w:pPr>
        <w:spacing w:after="120" w:before="0" w:line="360" w:lineRule="auto"/>
        <w:ind w:firstLine="283"/>
        <w:jc w:val="both"/>
      </w:pPr>
      <w:r>
        <w:rPr>
          <w:rFonts w:ascii="Garamond" w:hAnsi="Garamond"/>
          <w:sz w:val="24"/>
        </w:rPr>
        <w:t>Denys le Chartreux, qui exprime l'état de la doctrine à la fin de l'époque médiévale, dit : « Triplex, secundum Augustinum, est visio » : l'extérieure ou corporelle, qui n'a lieu qu'à l'état de veille (De particulari judicio in obitu singulorum dialogus, a. 26, dans Opera omnia, t. 41, Tournai, 1912, p. 462a), l'imaginaire qui se produit parfois durant le sommeil (462b), parfois à l'état de veille (462c), l'intellectuelle ou lanagogique (4624), qui est un acte de la puissance intellective (De contemplatione, lib. II, a. 15, t. 41, p. 272b). De deux sortes sont les visions imaginaires et les visions intellectuelles. Il y a vision purement imaginaire quand on ne comprend pas ce que veulent dire les similitudes que l'on voit, et vision partiellement imaginaire et partiellement intellectuelle quand on le comprend (De particulari judicio…, a. 26, t. 41, p. 462ab). Il y a vision purement intellectuelle quand la vision est formée de représentations seulement intelligibles, que l'on comprend par l'effet d'une lumière spirituelle. Quant à la vision en partie intellectuelle et en partie imaginaire, elle ne diffère pas de la vision imaginaire de la seconde sorte (p. 462c). Par l'infusion des rayons de l'illumination intellectuelle les parfaits sont tirés hors d'eux-mêmes, plongés et absorbés dans l'abîme de la lumière éternelle (De vita inclusarum, a. 19, t. 38, 1909, p. 408ad). Mais les visions sont fréquemment fallacieuses, comme dit saint Paul et enseigne l'expérience (Contra perfidiam Mahometi, lib. II, a. 22, t. 36, 1908, p. 314a). C'est pourquoi elles doivent être examinées avec grand soin (De discretione et examinatione spirituum, a. 8, t. 40, 1911, p. 276-79, simple résumé de Gerson). Étant des « dona gratiae gratis datae », les visions peuvent arriver aux bons et aux mauvais, aux élus et aux réprouvés (De particulari judicio…, a. 27, t. 41, p. 464a).</w:t>
      </w:r>
    </w:p>
    <w:p>
      <w:pPr>
        <w:spacing w:after="120" w:before="0" w:line="360" w:lineRule="auto"/>
        <w:ind w:firstLine="283"/>
        <w:jc w:val="both"/>
      </w:pPr>
      <w:r>
        <w:rPr>
          <w:rFonts w:ascii="Garamond" w:hAnsi="Garamond"/>
          <w:sz w:val="24"/>
        </w:rPr>
        <w:t>La science de Denys le Chartreux n'est pas d'ailleurs purement livresque. Il a l'expérience personnelle et, semble-t-il, coutumière des visions. De ses propres visions, il rapporte quelques-unes : deux visions corporelles « in plena vigilia corporalibus oculis » (Epistola et revelatio, t. 41, p. 610b ; 613b), et une troisième intellectuelle avec « mentis alienatio et abstractio » (610d ; 614c), qui regardaient toutes les trois le sort d'un défunt ; l'apparition d'un ange, qui l'entretient des vicissitudes du duché de Gueldre (Epistola ad Arnoldum ; t. 41, p. 617) ; trois visions de type intellectuel et anagogique, en extase durant la messe conventuelle, qui concernaient la prise de Constantinople et les maux de l'Église (Epistola ad principes catholicos, art ultimus, t. 36, p. 517-24). Quelle y est la part de l'allégorie, nous l'ignorons, car elles sont plutôt prolixes.</w:t>
      </w:r>
    </w:p>
    <w:p>
      <w:pPr>
        <w:spacing w:after="120" w:before="0" w:line="360" w:lineRule="auto"/>
        <w:ind w:firstLine="283"/>
        <w:jc w:val="both"/>
      </w:pPr>
      <w:r>
        <w:rPr>
          <w:rFonts w:ascii="Garamond" w:hAnsi="Garamond"/>
          <w:sz w:val="24"/>
        </w:rPr>
        <w:t>Pour désigner les mystiques du 16e siècle, Jacques Maritain parle des contemplatifs de « l'âge réflexe » (Liturgie et contemplation, Bruges, 1959, p. 60). C'est en effet un âge « où une réflexion sur soi plus poussée avait ses inconvénients mais marquait de soi, comme toute prise de conscience, un progrès certain » (Le paysan de la Garonne, Bruges, 1966, p. 327). Maritain pense ici naturellement à sainte Thérèse et à saint Jean de la Croix.</w:t>
      </w:r>
    </w:p>
    <w:p>
      <w:pPr>
        <w:spacing w:after="120" w:before="0" w:line="360" w:lineRule="auto"/>
        <w:ind w:firstLine="283"/>
        <w:jc w:val="both"/>
      </w:pPr>
      <w:r>
        <w:rPr>
          <w:rFonts w:ascii="Garamond" w:hAnsi="Garamond"/>
          <w:sz w:val="24"/>
        </w:rPr>
        <w:t>C'est d'abord les faits qui nous retiendront. Thérèse d'Avila adopte le schéma traditionnel tripartite des visions pour décrire son expérience. Elle distingue ainsi : les visions qu'on voit des yeux du corps (« que se ven con los ojos corporales »), et note à diverses reprises qu'elle n'en a jamais eues (l'ida, c. 28, n. 4 ; c. 30, n. 4 ; Cuenta de conciencia 572, 1576, n. 2 et 21, Obras, BAC, Madrid, 1986, p. 618 et 622 ; Moradas l'i, c. 9, n. 4) ; les visions qui se voient des yeux de l'âme (« con los ojos del alma »), et qu'elle nomme aussi visions imaginaires (« visiôn imaginaria ») ; les visions qui ne se voient pas (« que non se ven »), parce qu'elles sont en elles-mêmes « sans images » ; dans sa l'i, elle ne les nomme jamais autrement, mais plus tard elle les nommera visions intellectuelles (vision intelectual), tout en confessant qu'elle ne sait pas pourquoi on les appelle de la sorte (Moradas vi, c. 8, n. 2). Comment Thérèse a-t-elle connu cette division ? Par ses lectures ou par ses confesseurs. En réalité, ses propres visions sont rebelles à toute classification rigide. Chez elle, les phénomènes se conjuguent et se fusionnent. Les visions accompagnent souvent les locutions intérieures, qui ne s'entendent qu'avec les oreilles de l'âme (« con los oidos del alma »), et font voir qui parle (l'ida, c. 32, n. 12). La vision imaginative ne se sépare guère de la vision intellectuelle (l'ida, c. 28, n. 9). Elle en est comme une frange. Les visions sont d'abord purement intellectuelles, puis parfois vient s'y ajouter pour les accompagner, les entourer et les humaniser une vision imaginative. Au lieu de se développer, comme dans le schéma classique, du dehors au dedans, les visions de sainte Thérèse vont du dedans au dehors, de l'intellect à l'imagination qui, tout en n'étant pas absente, a un rôle réduit et secondaire (Gabriel de Sainte-Marie-Madeleine, l'isions et révélations chez sainte Thérèse d'Avila, dans Études Carmélitaines, t. 23/2, octobre 1938, p. 190-200 ; M. Martin del Blanco, l'isiones misticas en Santa Teresa de Jesus, Burgos, 1969).</w:t>
      </w:r>
    </w:p>
    <w:p>
      <w:pPr>
        <w:spacing w:after="120" w:before="0" w:line="360" w:lineRule="auto"/>
        <w:ind w:firstLine="283"/>
        <w:jc w:val="both"/>
      </w:pPr>
      <w:r>
        <w:rPr>
          <w:rFonts w:ascii="Garamond" w:hAnsi="Garamond"/>
          <w:sz w:val="24"/>
        </w:rPr>
        <w:t>La divinité lui apparaît parfois comme un trône vide, qui est son siège, entouré d'anges et soutenu par les animaux de l'Apocalypse, symboles des évangélistes (l'ida, c. 29, n. 22), ou « comme un très clair diamant bien plus grand que le monde entier » (l'ida, c. 40, n. 22). L'humanité du Christ est toujours décrite comme lumineuse, immatériellement blanche, d'une extrême beauté. Il a une bouche admirable et divine, mais malgré son immense désir, elle n'a jamais pu distinguer la couleur de ses yeux, ou sa taille ; si elle essaie, la vision disparaît (l'ida, c. 29, n. 2). Elle le voit presque toujours ressuscité (c. 29, n. 4). « Les corps glorieux sont si beaux que la splendeur qui accompagne une beauté si surnaturelle rend fou » (c. 28, n. 2). Ses mains sont d'une particulière beauté. « Un jour où j'étais en oraison, il plut au Seigneur de me montrer uniquement ses mains, si admirablement belles que je ne saurais les décrire » (c. 28, n. 1). Un autre jour, il se montre à elle tout entier. « Ce n'est pas un éclat qui éblouit, mais une blancheur douce, d'un éclat infus qui enchante suprêmement la vue sans la fatiguer, de même que la darté dans laquelle on perçoit cette si divine beauté » (c. 28, n. 5). Plus tard, elle écrira encore : « Son éclat est comme une lumière infuse, celle d'un soleil couvert de quelque chose d'extrêmement subtil, comme un diamant, si on pouvait le tailler » (Moradas vi, c. 9, n. 5). Il s'agit sans doute d'une image, non de la réalité même. « Je compris, par certaines choses qu'il me dit, que, depuis qu'il est remonté au ciel, il n'est jamais descendu sur terre pour se communiquer aux hommes, si ce n'est dans le Très Saint Sacrement » (Cuenta de conciencia 13, avril 1571, n. 11, p. 599). Mais cette image, « la personne qui la voit n'a pas le sentiment qu'elle est peinte, mais vraiment vivante, et parfois elle parle à l'âme » (Moradas vi, 9, n. 4 ; l'ida, c. 28, n. 7-8). Tout ce qui vient du ciel, la Vierge, les saints, ont ce caractère de lumière et de blancheur. « Je vis que Notre-Dame était d'une immense beauté, sans toutefois distinguer un de ses traits en particulier, mais dans l'ensemble, la forme de son visage, la blancheur de ses vêtements resplendissaient doucement, sans éblouir » (l'ida, c. 28, n. 15).</w:t>
      </w:r>
    </w:p>
    <w:p>
      <w:pPr>
        <w:spacing w:after="120" w:before="0" w:line="360" w:lineRule="auto"/>
        <w:ind w:firstLine="283"/>
        <w:jc w:val="both"/>
      </w:pPr>
      <w:r>
        <w:rPr>
          <w:rFonts w:ascii="Garamond" w:hAnsi="Garamond"/>
          <w:sz w:val="24"/>
        </w:rPr>
        <w:t>Les visions diaboliques sont au contraire sinistres. C'est le diable de la tradition populaire. « Un jour où j'étais dans un oratoire, il m'apparut, à ma gauche, sous un aspect abominable ; en particulier je regardai sa bouche, car il m'a parlé, et elle était épouvantable. On eût dit qu'une grande flamme lui sortait du corps, toute claire, sans ombre » (l'ida, c. 31, 983 n. 2). Une autre fois, elle vit près d'elle « un très abominable nègre ; il grognait comme un désespéré » (c. 31, n. 3). Le démon lui faisait donner de grands coups, sans qu'il fut possible de lui résister ; pis encore était l'angoisse intérieure (c. 31, n. 3). Toujours il se livre à des violences, tourmente, frappe. Une nuit elle crut que les démons l'étouffaient (c. 31, n. 9). Ils laissent après eux « une très mauvaise odeur de soufre » (c. 31, n. 6). Ils ont les cornes de l'iconographie traditionnelle. Un matin en allant communier, elle vit deux démons dont les cornes entouraient la gorge d'un malheureux prêtre en état de péché mortel (c. 38, n. 23). Parfois les mauvais tours démoniaques sont plus facétieux, comme quand un démon s'installe par trois fois sur son livre d'heures pour l'empêcher de dire ses prières (c. 31, n. 10). Le meilleur moyen pour se débarrasser des démons est de rire et de s'en moquer, mais il n'y a rien de plus efficace que l'eau bénite (c. 31, n. 4).</w:t>
      </w:r>
    </w:p>
    <w:p>
      <w:pPr>
        <w:spacing w:after="120" w:before="0" w:line="360" w:lineRule="auto"/>
        <w:ind w:firstLine="283"/>
        <w:jc w:val="both"/>
      </w:pPr>
      <w:r>
        <w:rPr>
          <w:rFonts w:ascii="Garamond" w:hAnsi="Garamond"/>
          <w:sz w:val="24"/>
        </w:rPr>
        <w:t>Alors que Thérèse était en oraison, il plut un jour au Seigneur de la transporter par l'esprit en enfer pour lui montrer la place que les démons lui avaient préparée et qu'elle avait méritée par ses péchés. C'est un long morceau d'un remarquable réalisme. K. Hoornaert (Sainte Thérèse écrivain, Paris, 1922) estime que « cette page, merveilleuse par la nouveauté et la force de l'image et par la puissance de l'effet obtenu - par exemple l'impression d'étouffement corporel et spirituel -, par l'originalité de certaines expressions - par exemple cette « agonie de l'âme » -, est certainement une des plus fortes de toute la littérature espagnole » (p. 536). Et le même auteur parle, à propos des visions si variées de Thérèse, de « l'extraordinaire talent descriptif de notre écrivain » (p. 536).</w:t>
      </w:r>
    </w:p>
    <w:p>
      <w:pPr>
        <w:spacing w:after="120" w:before="0" w:line="360" w:lineRule="auto"/>
        <w:ind w:firstLine="283"/>
        <w:jc w:val="both"/>
      </w:pPr>
      <w:r>
        <w:rPr>
          <w:rFonts w:ascii="Garamond" w:hAnsi="Garamond"/>
          <w:sz w:val="24"/>
        </w:rPr>
        <w:t>2° Chez Jean de la Croix, On ne trouvera pas de récits de visions, mais tout un enseignement pratique sur la manière dont il faut se comporter à leur égard. On remarquera que « lorsqu'il s'agit de l'âme, comprendre et voir sont une seule et même chose (Subida =S$, u, 21). Ainsi on peut dire que toute connaissance, quel que soit son objet ou son mode, est une vision de la vérité. Ce n'est pas ce sens très général, et de tonalité augustinienne, qui nous intéresse ici ; ce sont les visions au sens spécifique. À dire vrai, pour Jean de la Croix, le terme important n'est pas celui de vision, mais d'appréhension (apprehensio = action de saisir). C'est de là qu'il faut partir. Les appréhensions sont de trois sortes. Les appréhensions naturelles concernent ou bien les objets du monde extérieur que nous captons par les cinq sens extérieurs sous forme d'images (S 11, 12,1), ou bien les images qui sont fabriquées à l'intérieur par l'imagination (S'u, 12,3 ; S nu, 2,4). Les appréhensions surnaturelles imaginaires sont aussi formées d'images (d'où leur nom d'imaginaires), mais elles sont produites « par voie surnaturelle », c'est-à-dire extraordinaire, car elles proviennent de Dieu (ou du démon), soit par le jeu des sens extérieurs (S'u, 11), soit par le jeu de l'imagination (S n, 16,3). Elles résultent d'une défaillance du corps qui ne peut soutenir le contact de l'âme avec la transcendance de Dieu, et ne sont que le rejaillissement sur le sens d'un contact de l'âme avec Dieu (S n, 11,6 ; 16,10-11 ; S mn, 13,3 ; Noche u, 1,2 ; S'u, 32,3 ; Cântico 14,12 ; 26,11).</w:t>
      </w:r>
    </w:p>
    <w:p>
      <w:pPr>
        <w:spacing w:after="120" w:before="0" w:line="360" w:lineRule="auto"/>
        <w:ind w:firstLine="283"/>
        <w:jc w:val="both"/>
      </w:pPr>
      <w:r>
        <w:rPr>
          <w:rFonts w:ascii="Garamond" w:hAnsi="Garamond"/>
          <w:sz w:val="24"/>
        </w:rPr>
        <w:t>Les appréhensions surnaturelles spirituelles sont aussi extraordinaires, car elles viennent également par voie surnaturelle. On les appelle spirituelles parce qu'elles n'arrivent par aucun sens extérieur ou intérieur, mais passivement (S n, 23,1). Elles comportent divers phénomènes : révélations, paroles, sentiments, mais en premier lieu les visions proprement dites, qui sont données directement à l'esprit, sans aucune forme, image, figure (S n, 23,2), grâce à une lumière dérivée de Dieu (S'u, 24,1), spirituellement et intellectuellement (S n, 24,5). Elles concernent soit des substances créées, des créatures, soit Dieu lui-même. Ces dernières sont les seules qui ne sont pas à rejeter, parce qu'elles représentent le but de la mystique, la finalité humaine par excellence, l'union de l'âme avec Dieu, et parce qu'elles donnent Dieu (S …, 24,4). L'oublier s'en détacher serait insensé. Au contraire, les autres - surnaturelles imaginaires ou surnaturelles spirituelles mais concernant les créatures - sont incapables de permettre l'union de l'âme avec la substance divine ; elles sont plutôt un obstacle : il faut donc s'en détacher (Marie-Eugene de l'Enfant-Jésus, Je veux voir Dieu, 3° éd., Tarascon, 1963, p. 724-26 ; A. Bord, Mémoire et espérance chez Jean de la Croix, Paris, 1971, p. 86-88 ; 306-09).</w:t>
      </w:r>
    </w:p>
    <w:p>
      <w:pPr>
        <w:spacing w:after="120" w:before="0" w:line="360" w:lineRule="auto"/>
        <w:ind w:firstLine="283"/>
        <w:jc w:val="both"/>
      </w:pPr>
      <w:r>
        <w:rPr>
          <w:rFonts w:ascii="Garamond" w:hAnsi="Garamond"/>
          <w:sz w:val="24"/>
        </w:rPr>
        <w:t>39 Il ne faudrait pas que l'exceptionnelle personnalité spirituelle de sainte Thérèse fasse oublier d'autres personnalités qui intéressent aussi la question des visions : personnalités de premier plan, comme la carmélite Marie-Madeleine de Pazzi f 1607, aux extases impressionnantes, durant lesquelles les autres religieuses écrivaient ce que disait la sainte, qui relisait ensuite le texte (DS, t. 10, col. 582) ; - l'ursuline Marie de l'Incarnation  1672, dite la « Thérèse de France et du Nouveau monde », mais qui n'a pas besoin de ce surnom car elle est assez grande par elle-même, et son itinéraire mystique n'est pas celui de Thérèse d'Avila (DS, t. 10, col. 486507) ; - la clarisse Véronique Giuliani 1727, stigmatisée et transverbérée, dont le long Diario ou journal spirituel se révèle du plus haut intérêt pour notre sujet (DS, t. 14, col. 1219 ; t. 15, col. 1181-82 ; t. 16, son art.) ; - personnalités aussi de moindre envergure, mais non sans importance ; comme Claudine Moine, laïque célibataire du 17e siècle, dite « la couturière mystique de Paris » (DS, t. 10, col. 1452-53 ; t. 15, col. 1181) ; -- Anne-Marie Taïgi f 1837, humble ménagère romaine et mère de famille, qui pendant quarante-sept ans vit près d'elle un soleil symbolique, paraissant avoir la grandeur du soleil naturel, qui lui donnait la sensation spirituelle de la présence divine, et grâce auquel, quand elle le regardait, ce qu'elle ne se permettait pas sans motif, elle avait la connaissance de beaucoup de choses utiles au bien des âmes (BS, t. 12, col. 95-98) ; - personnalités enfin plus problématiques, mais qui n'en ont pas moins fait largement parler d'elles, comme Maria-Josefa Menéndez + 1938 (DS, t. 10, col. 1014-15). Faustine Kowalska  1938 (DS, t. 8, col. 1773-74). Yvonne-Aimée de Malestroit ? 1951 (DS, t. 14, col. 1225). Il a fallu se limiter, et par conséquent choisir, mais d'autres noms seront cités par après.</w:t>
      </w:r>
    </w:p>
    <w:p>
      <w:pPr>
        <w:spacing w:after="120" w:before="0" w:line="360" w:lineRule="auto"/>
        <w:ind w:firstLine="283"/>
        <w:jc w:val="both"/>
      </w:pPr>
      <w:r>
        <w:rPr>
          <w:rFonts w:ascii="Garamond" w:hAnsi="Garamond"/>
          <w:sz w:val="24"/>
        </w:rPr>
        <w:t>Ne pas avoir été encore officiellement reconnue par l'Église n'implique pas nécessairement, pour une apparition, qu'elle soit individuelle ou collective, un jugement négatif de valeur (à moins de cas manifestement déviants). Les reconnaissances officielles demandent de longues années de minutieux examen, et lorsqu'il y a le moindre doute ou la difficulté de se faire une opinion, l'Église préfère s'abstenir. Le Code de Droit canonique de 1917 durcissait les précautions de prudence. Étaient interdits les livres qui rapportent de nouvelles apparitions, révélations. (canon 1399,5). Aujourd'hui la législation est moins rigide (Décret de la Congrégation de la foi, 15 novembre 1966, AAS, 29 décembre 1966, p. 1186). Il faudrait toutefois éviter de tomber d'un excès dans l'autre : d'une répression systématique de toute manifestation de ce genre de phénomènes, qui semblent d'ailleurs en correspondance avec certains besoins religieux et psychologiques de notre époque, à un laxisme débridé qui les ferait proliférer non sans danger de déviations et d'illuminisme (R. Laurentin, Église qui vient au-delà des crises, Paris, 1989, p. 197-99). A cet égard, on lira dans le DS la conclusion de l'article Révélations privées, t. 13, col. 490-91, car de telles apparitions sont en général communicatrices de consignes, d'encouragements, de bonnes paroles, qui les font entrer dans la catégorie de ces révélations. 2). Un autre type de vision, moins répandu mais digne d'être signalé, est celui où l'esprit du visionnaire se trouve transporté à travers le temps et l'espace pour assister à la vie du Christ et de Marie, dont le récit détaillé est rapporté, plein de données inconnues des évangiles canoniques. Les deux récits de ce genre les plus célèbres sont la Mistica Ciudad de Dios de Marie d'Agreda (f 1665), qui raconte l'histoire de la Vierge Marie (DS, t. 10, col. 510), et les volumes de La vie de Notre-Seigneur et Sauveur Jésus-Christ d'Anne-Catherine Emmerich (f 1824), qui doit beaucoup à l'aide de son confident-secrétaire le poète romantique Clément Brentano (f 1842), lequel se chargeait de « mettre en forme » ses visions. « Non seulement elle a vu la passion du Sauveur, mais pendant trois ans elle l'a suivi dans tous ses voyages à travers la Palestine et hors de la Palestine » (Introduction à La vie de Notre-Seigneur, trad. fr., t. 1, Paris, 1860, p. Liv ; DS, t. 4/1, col. 624 ; t. 14, col. 423-24).</w:t>
      </w:r>
    </w:p>
    <w:p>
      <w:pPr>
        <w:spacing w:after="120" w:before="0" w:line="360" w:lineRule="auto"/>
        <w:ind w:firstLine="283"/>
        <w:jc w:val="both"/>
      </w:pPr>
      <w:r>
        <w:rPr>
          <w:rFonts w:ascii="Garamond" w:hAnsi="Garamond"/>
          <w:sz w:val="24"/>
        </w:rPr>
        <w:t>3). Chez les stigmatisées, dont le cas n'est pas rare à l'époque moderne, se produisent des visions qui se répètent régulièrement, généralement le vendredi, présentant une sorte de déroulement des grandes phases de la Passion, auxquelles non seulement elles assistent, mais participent, qu'elles miment et racontent (DS, t. 14, col. 1229). Catherine de Ricci (f 1598) sortait de ces extases le corps marqué des signes de la flagellation, de la couronne d'épines et de la crucifixion (DS, t. 14, col. 1218). 4). Type très caractéristique de vision est la transverbération, dont le DS a longuement traité (t. 15, col. 1174-84). Rappelons seulement que c'est fondamentalement une « blessure d'amour » accompagnée d'une vision qui explique à l'âme et lui fait comprendre visuellement ce qui se passe en elle : un ange ou un personnage céleste, armé d'une flèche ou d'un dard, transperce le cœur du sujet. Le prototype de la scène se trouve dans le passage bien connu de la vie de sainte Thérèse, ch. 9, n. 13-14, mais l'article ci-dessus cite d'autres exemples (Claudine Moine, Véronique Giuliani, Pio de Pietrelcina). 5). Il convient de mentionner aussi un curieux phénomène qui a été remarquablement décrit par sainte Thérèse : c'est le sentiment de présence : « Un jour où l'on célébrait la fête du glorieux saint Pierre, je vis, en oraison, à côté de moi, ou, pour mieux dire, je sentis, car je ne vis rien ni avec les yeux du corps ni avec ceux de l'âme, mais j'eus le sentiment que le Christ était à mon côté, je crus voir que c'était lui qui me parlait. Il me semblait que Jésus-Christ se tenait constamment à côté de moi, et comme ce n'était pas une vision imaginaire, je ne voyais pas sous quelle forme, mais je le sentais toujours très clairement à ma droite, il était témoin de tout ce que je faisais ; dès que je me recueillais un peu ou que je n'étais pas très distraite, je ne pouvais ignorer qu'il était auprès de moi » (l'Ida, c. 27, n. 2). Ce sentiment est bien différent de la présence de Dieu expérimentée dans l'oraison d'union ou de quiétude. Dans ces oraisons, « on comprend que Dieu est là par les effets qu'il produit dans l'âme » ; au contraire, « on voit clairement ici que Jésus-Christ, fils de la Vierge, est présent. On voit qu'il nous accompagne » (c. 27, n. 4). Cette vision se prolonge plusieurs jours, et même parfois pendant plus d'un an, contrairement à la vision imaginaire qui s'évanouit vite (Moradas VI, c. 8, n. 3). Il s'agit d'une véritable perception d'une présence rapprochée et agissante. Comment l'appeler en fait sinon vision, bien que les sens extérieurs ou intérieurs ne voient pas la forme corporelle de cette présence ? On notera toutefois que l'imagination spatiale joue un rôle dans ce sentiment de présence, qui a une localisation bien déterminée. Dans le cas de Thérèse, c'était, à droite.</w:t>
      </w:r>
    </w:p>
    <w:p>
      <w:pPr>
        <w:spacing w:after="120" w:before="0" w:line="360" w:lineRule="auto"/>
        <w:ind w:firstLine="283"/>
        <w:jc w:val="both"/>
      </w:pPr>
      <w:r>
        <w:rPr>
          <w:rFonts w:ascii="Garamond" w:hAnsi="Garamond"/>
          <w:sz w:val="24"/>
        </w:rPr>
        <w:t>Le phénomène n'est pas absolument exceptionnel. On trouverait d'autres exemples. Dans un fragment de journal, le jésuite Balthazar Alvarez (f 1580) relate lui-même le fait suivant : « Étant entré en oraison, je sentis que Notre Seigneur était là présent, de telle sorte que je ne le voyais ni des yeux du corps ni par l'imagination ; néanmoins je le sentais et je le possédais avec plus de certitude et d'évidence que tout ce qui peut être vu ou imaginé » (Luis de La Puente, l'Ida del V. P. Baltasar Alvarez, c. 15, Madrid, 1615 ; Madrid, 1920, p. 134).</w:t>
      </w:r>
    </w:p>
    <w:p>
      <w:pPr>
        <w:spacing w:after="120" w:before="0" w:line="360" w:lineRule="auto"/>
        <w:ind w:firstLine="283"/>
        <w:jc w:val="both"/>
      </w:pPr>
      <w:r>
        <w:rPr>
          <w:rFonts w:ascii="Garamond" w:hAnsi="Garamond"/>
          <w:sz w:val="24"/>
        </w:rPr>
        <w:t>Biographe de Balthasar Alvarez, Luis de la Puente (+ 1624) (ou Du Pont) rapporte sa propre expérience dans un passage de ses Mémoires cité par Jacques Nouet (+ 1680) : « J'ai expérimenté, dans l'oraison et en d'autres temps, diverses manières de la présence de Dieu. Quelquefois il semble que nous voyons Dieu présent, non pas avec les yeux du corps, ni dans un jour bien clair, ni seulement par discours, mais d'une façon particulière, où tout à coup l'âme sent qu'elle a devant soi celui à qui elle parle, qui l'écoute et qui l'entend. Cette connaissance est semblable à celle qu'un homme a d'un autre homme, lorsque s'entretenant avec lui la lumière vient à s'éteindre, et qu'il demeure dans l'obscurité, sans le voir, ni l'ouïr, ni sentir aucun de ses mouvements, néanmoins il le sait présent et lui parle comme étant avec lui » (L'homme d'oraison, sa conduite dans les voies de Dieu, t. 2, livre V, entretien 17, Lyon-Paris, 1850, p. 137).</w:t>
      </w:r>
    </w:p>
    <w:p>
      <w:pPr>
        <w:spacing w:after="120" w:before="0" w:line="360" w:lineRule="auto"/>
        <w:ind w:firstLine="283"/>
        <w:jc w:val="both"/>
      </w:pPr>
      <w:r>
        <w:rPr>
          <w:rFonts w:ascii="Garamond" w:hAnsi="Garamond"/>
          <w:sz w:val="24"/>
        </w:rPr>
        <w:t>Et voici enfin la description de ce genre de « visions », appelées par lui « intellectuelles », que fait D. Alvarez de Paz (+ 1620) : « On n'aperçoit rien de figuré pour le visage ou le corps, et l'on sait pourtant avec plus de certitude qu'avec les yeux que la personne (le Christ ou la Vierge) est placée à votre droite ou dans votre cœur. C'est comme si, dans l'obscurité, vous sentiez soudain que quelqu'un est à vos côtés, sachant qu'il a pour vous de la bienveillance » (De Inquisitione pacis, lib. V, pars II, c. 12, dans Opera, t. 6, Lyon, 1617 ; Paris, l'ives, 1876, p. 601-02). 6). Doit-on faire de la vision de la Trinité une catégorie particulière ? Oui, si l'on tient compte de l'objet de cette vision et de certaines de ses particularités. Ce n'est pas une vision propre à l'époque moderne, mais c'est là surtout qu'elle apparaît le mieux et se rencontre davantage.</w:t>
      </w:r>
    </w:p>
    <w:p>
      <w:pPr>
        <w:spacing w:after="120" w:before="0" w:line="360" w:lineRule="auto"/>
        <w:ind w:firstLine="283"/>
        <w:jc w:val="both"/>
      </w:pPr>
      <w:r>
        <w:rPr>
          <w:rFonts w:ascii="Garamond" w:hAnsi="Garamond"/>
          <w:sz w:val="24"/>
        </w:rPr>
        <w:t>Sainte Thérèse a eu plusieurs fois la vision de la Trinité. Le 29 mai 1571, au sortir de la communion, « soudain mon âme, dit-elle, commença à s'enflammer. Je croyais véritablement avoir une vision intellectuelle de la présence en moi de la Sainte Trinité. Il fut donné à mon âme, par une certaine représentation ou image de la vérité, de voir, autant du moins que ma faiblesse en était capable, comment il y a trois personnes en un seul Dieu. Il me semblait que ces trois personnes me parlaient, qu'elles se reproduisaient distinctement au-dedans de mon âme » (Cuenta de conciencia 14%, 29 mai 1571, n. 1, p. 599-600). Cette présence intellectuelle dure encore un mois après d'une manière presque constante (Cuenta de conciencia 15%, 30 juin 1571, n. 1, p. 600). Le 22 septembre 1572, la sainte est favorisée d'une vision imaginaire : « L'adorable Trinité se présenta à moi de telle sorte que par certains modes et certaines comparaisons je la contemplais dans une vision imaginative. Ce qui fut présenté à mon esprit, ce sont trois personnes distinctes, qu'on peut voir et à qui on peut parler séparément. Ces trois personnes s'aiment, agissent en commun et se connaissent, n'ont qu'une seule volonté, qu'un seul pouvoir, qu'une seule autorité. Aussi l'une ne peut rien sans l'autre, et toutes les créatures n'ont qu'un seul Créateur » (Cuenta de conciencia 28%, 22 sept. 1572, n let 3-4, p. 604-05).</w:t>
      </w:r>
    </w:p>
    <w:p>
      <w:pPr>
        <w:spacing w:after="120" w:before="0" w:line="360" w:lineRule="auto"/>
        <w:ind w:firstLine="283"/>
        <w:jc w:val="both"/>
      </w:pPr>
      <w:r>
        <w:rPr>
          <w:rFonts w:ascii="Garamond" w:hAnsi="Garamond"/>
          <w:sz w:val="24"/>
        </w:rPr>
        <w:t>Enfin, le 18 novembre 1572, à l'occasion du mariage spirituel, sainte Thérèse a la faveur de deux visions : c'est d'abord une vision imaginative de l'humanité du Christ, vision passagère, puis une vision intellectuelle de la Trinité. Dès que l'âme est en effet introduite dans la vue Demeure du Château intérieur, « on lui montre, par une sorte de représentation de la vérité, la Très Sainte Trinité, toutes les trois personnes, dans un embrasement qui s'empare d'abord de son esprit à la manière d'une nuée d'immense darté ; et de ces personnes distinctes, par une intuition admirable de l'âme, elle comprend l'immense vérité ; toutes les trois personnes sont une « substance, un pouvoir, une science, et un seul Dieu.</w:t>
      </w:r>
    </w:p>
    <w:p>
      <w:pPr>
        <w:spacing w:after="120" w:before="0" w:line="360" w:lineRule="auto"/>
        <w:ind w:firstLine="283"/>
        <w:jc w:val="both"/>
      </w:pPr>
      <w:r>
        <w:rPr>
          <w:rFonts w:ascii="Garamond" w:hAnsi="Garamond"/>
          <w:sz w:val="24"/>
        </w:rPr>
        <w:t>Ce que nous croyons par un acte de foi, l'âme donc le saisit ici, on peut le dire, de ses yeux, sans qu'il s'agisse toutefois des yeux du corps ni des yeux de l'âme, car ce n'est pas une vision imaginaire » (Moradas VII, c. 1, n. 6). Cette présence des trois divines personnes est devenue habituelle dans cette dernière Demeure du Château, tout en s'actualisant cependant avec des intensités différentes. Elle a des moments forts et des moments faibles, qui ne dépendent pas de la volonté de l'âme (Moradas VII, c. 1, n. 9). Sainte Thérèse semble donner comme signe caractéristique du mariage spirituel la vision intellectuelle de la Trinité, telle qu'elle l'expose.</w:t>
      </w:r>
    </w:p>
    <w:p>
      <w:pPr>
        <w:spacing w:after="120" w:before="0" w:line="360" w:lineRule="auto"/>
        <w:ind w:firstLine="283"/>
        <w:jc w:val="both"/>
      </w:pPr>
      <w:r>
        <w:rPr>
          <w:rFonts w:ascii="Garamond" w:hAnsi="Garamond"/>
          <w:sz w:val="24"/>
        </w:rPr>
        <w:t>L'itinéraire spirituel de l'ursuline Marie de l'Incarnation (1672) est comme scandé par trois visions de la Trinité. Le 19 mai 1625, entendant la messe, écrit-elle, « en un moment mes yeux furent fermés et mon esprit élevé et absorbé en la vue de la Très Sainte et Auguste Trinité, en une façon que je ne puis exprimer » (A. Jamet, Marie de l'Incarnation, Écrits spirituels et historiques, t. 2, Paris, 1930, p. 233). Et dans une lettre de 1671 à son fils, elle affirme : « Je vous dirai que lorsque cela m'arriva, je n'avais jamais été instruite sur ce grand et adorable mystère, et quand je l'aurais lu et relu, cette lecture ou instruction de la part des hommes, ne m'en aurait pu donner une impression telle que je l'eus pour lors et qu'elle m'est demeurée depuis » (G.-M. Oury, Marie de l'Incarnation, Correspondance, Solesmes, 1971, p. 928). La deuxième vision est du 16 mai 1627 : « Je voyais les communications internes des trois Personnes, comme je les avais vues la première fois, mais je fus bien plus amplement instruite de la génération éternelle du Verbe. Oh ! que cela est ineffable que le Père se contemplant engendre un autre lui-même, qui est son Image et son Verbe ; que cette génération ne cesse point » (Écrits, t. 1, 1929, p. 205 ; t. 2, p. 251-53). La troisième vision, le 25 janvier 1631, est « la plus haute grâce de toutes ». Le Seigneur lui dit : « La première fois que je me manifestai à toi, c'était pour instruire ton âme de ce grand mystère ; la seconde fois, c'était à ce que le Verbe prit ton âme pour son épouse ; mais à cette fois, le Père et le Fils et le Saint-Esprit se donnent et se communiquent pour posséder entièrement ton âme. Et lors, l'effet s'en suivit » (Écrits, t. 2, p. 286).</w:t>
      </w:r>
    </w:p>
    <w:p>
      <w:pPr>
        <w:spacing w:after="120" w:before="0" w:line="360" w:lineRule="auto"/>
        <w:ind w:firstLine="283"/>
        <w:jc w:val="both"/>
      </w:pPr>
      <w:r>
        <w:rPr>
          <w:rFonts w:ascii="Garamond" w:hAnsi="Garamond"/>
          <w:sz w:val="24"/>
        </w:rPr>
        <w:t>Il convient toutefois de remarquer qu'il y a une différence bien nette entre parler de vision intellectuelle de la Trinité et d'expérience mystique de la vie de la Trinité. Cette expérience peut exister sans la vision.</w:t>
      </w:r>
    </w:p>
    <w:p>
      <w:pPr>
        <w:spacing w:after="120" w:before="0" w:line="360" w:lineRule="auto"/>
        <w:ind w:firstLine="283"/>
        <w:jc w:val="both"/>
      </w:pPr>
      <w:r>
        <w:rPr>
          <w:rFonts w:ascii="Garamond" w:hAnsi="Garamond"/>
          <w:sz w:val="24"/>
        </w:rPr>
        <w:t>Comme le fait observer Jacques Maritain, le témoignage de Jean de la Croix éclaire ici celui de Thérèse. Jean de la Croix ne fait pas mention de la vision intellectuelle de la Trinité lorsqu'il traite du mariage spirituel. Cette vision n'est donc pas essentielle au mariage spirituel. Mais l'expérience mystique de la vie de la Trinité, en tant qu'elle peut procéder seulement des principes essentiels de la contemplation infuse, est un des privilèges de ce souverain état de transformation (Les degrés du savoir, ix. Todo y nada, 16, dans uvres complètes, t. 4, Fribourg, Suisse, 1983, p. 942-49).</w:t>
      </w:r>
    </w:p>
    <w:p>
      <w:pPr>
        <w:spacing w:after="120" w:before="0" w:line="360" w:lineRule="auto"/>
        <w:ind w:firstLine="283"/>
        <w:jc w:val="both"/>
      </w:pPr>
      <w:r>
        <w:rPr>
          <w:rFonts w:ascii="Garamond" w:hAnsi="Garamond"/>
          <w:sz w:val="24"/>
        </w:rPr>
        <w:t>Quelques exemples aideront à illustrer ce point. Le jésuite Louis-Étienne Rabussier († 1897 ; DS, t. 13, col. 15-22) écrit : « … Dans l'oraison du mariage spirituel, l'âme entre dans l'esprit et la vie de Dieu, comme Dieu entre dans l'âme de l'homme. C'est même une vérité frappante. Et dans ce fond, ce sanctuaire intime de Dieu, cette âme est unie et unit aux secrets essentiels des Trois Personnes divines et participe à leurs perfections » (Notes sur l'oraison surnaturelle, Rome, 1941, p. 173-74 ; RAM, t. 8, 1927, p. 284).</w:t>
      </w:r>
    </w:p>
    <w:p>
      <w:pPr>
        <w:spacing w:after="120" w:before="0" w:line="360" w:lineRule="auto"/>
        <w:ind w:firstLine="283"/>
        <w:jc w:val="both"/>
      </w:pPr>
      <w:r>
        <w:rPr>
          <w:rFonts w:ascii="Garamond" w:hAnsi="Garamond"/>
          <w:sz w:val="24"/>
        </w:rPr>
        <w:t>Cécile Bruyère, abbesse de Sainte-Cécile de Solesmes († 1909), dit en traitant du mariage spirituel : « Non seulement les trois divines personnes manifestent leur présence dans l'âme, mais elles y demeurent de telle sorte que, bien que ce ne soit pas toujours avec la même clarté, la plupart du temps l'âme se sent dans cette divine compagnie. L'âme vit dans une union étroite et consciente avec les trois divines personnes » (La vie spirituelle et l'oraison, ch. 19, Tours, 1920, p. 335-36).</w:t>
      </w:r>
    </w:p>
    <w:p>
      <w:pPr>
        <w:spacing w:after="120" w:before="0" w:line="360" w:lineRule="auto"/>
        <w:ind w:firstLine="283"/>
        <w:jc w:val="both"/>
      </w:pPr>
      <w:r>
        <w:rPr>
          <w:rFonts w:ascii="Garamond" w:hAnsi="Garamond"/>
          <w:sz w:val="24"/>
        </w:rPr>
        <w:t>La carmélite Élisabeth de la Trinité († 1906), qui lit les pages de Jean de la Croix sur la transformation de l'âme en les Trois Personnes divines, exprime son désir de répondre à cette vocation, « m'ensevelissant pour ainsi dire dans le fond de mon âme afin de me perdre en la Trinité qui y demeure, pour me transformer en elle » (Lettre du 28 novembre 1903, citée par DS, t. 4, col. 591).</w:t>
      </w:r>
    </w:p>
    <w:p>
      <w:pPr>
        <w:spacing w:after="120" w:before="0" w:line="360" w:lineRule="auto"/>
        <w:ind w:firstLine="283"/>
        <w:jc w:val="both"/>
      </w:pPr>
      <w:r>
        <w:rPr>
          <w:rFonts w:ascii="Garamond" w:hAnsi="Garamond"/>
          <w:sz w:val="24"/>
        </w:rPr>
        <w:t>2. La théologie. - À l'époque moderne, les théologiens de la mystique élaborent toute une doctrine détaillée des visions, qu'on se transmet de mains en mains non sans de fastidieuses répétitions. Il est difficile de casser les auteurs. De chacun on ne retiendra que ce qui semble le plus caractéristique. L'influence de sainte Thérèse est généralement grande, ainsi que celle de l'école carmélitaine. On commencera donc par les Carmes. 1° Thomas de Jésus († 1627), l'un des principaux représentants de la seconde génération du Carmel thérésien, consacre aux visions deux chapitres de son ouvrage intitulé Suma y Compendio de los grados de oración, composé à partir des écrits de sainte Thérèse. Ces chapitres sont une mosaïque de textes empruntés avec référence à la Vita (c. 20-22) et aux Moradas (VI, c. 8-10). Même à supposer, comme le dit Thomas, qu'il n'y ait pas trente mots de lui dans tout l'ouvrage (Prologo), le choix et l'agencement des textes sont bien son œuvre. Il ne s'intéresse pas aux visions corporelles (dont Thérèse du reste n'a jamais fait l'expérience), mais commence par les visions intellectuelles, dont certaines ont la forme d'un sentiment de présence sans rien voir des yeux du corps ou de l'âme, tandis que dans d'autres, plus élevées, l'âme ravie en extase « découvre comment on voit toutes choses en Dieu, qui les contient toutes », ou encore comprend clairement « qu'il est, Lui seul, la vérité qui ne peut mentir » (c. 13, Rome, 1610 ; Rome, 1665, p. 233-43 ; trad. ital., Rome, 1652, p. 202-10).</w:t>
      </w:r>
    </w:p>
    <w:p>
      <w:pPr>
        <w:spacing w:after="120" w:before="0" w:line="360" w:lineRule="auto"/>
        <w:ind w:firstLine="283"/>
        <w:jc w:val="both"/>
      </w:pPr>
      <w:r>
        <w:rPr>
          <w:rFonts w:ascii="Garamond" w:hAnsi="Garamond"/>
          <w:sz w:val="24"/>
        </w:rPr>
        <w:t>Bien que les visions intellectuelles soient plus parfaites, comme l'affirment les théologiens, que les visions imaginaires, celles-ci, quand elles viennent de Notre-Seigneur, sont « sous certains aspects plus profitables, parce que plus conformes à notre nature ». D'ailleurs, la vision imaginaire et l'intellectuelle se produisent presque toujours ensemble : par l'imaginaire on voit des yeux de l'âme « l'excellence, la beauté, la gloire de la Très Sainte Humanité », et par l'intellectuelle on comprend que « c'est Dieu, qu'il est puissant, qu'il fait tout, commande tout ». La vision imaginaire est sans doute une image ; toutefois, « la personne qui la voit n'a pas le sentiment qu'elle est peinte, mais vraiment vivante, et parfois elle parle à l'âme ». Cette image, suprêmement glorieuse, se produit à une vitesse comparable à celle de l'éclair, et se grave si profondément dans l'imagination qu'il est impossible qu'elle s'efface (c. 14, p. 244-61 ; trad. ital., p. 211-23). L'ouvrage-manuel de Thomas de Jésus aura en espagnol plusieurs éditions et diverses traductions. Il n'a pas peu contribué, vraisemblablement, à la diffusion des descriptions thérésiennes, qui tendront à devenir le paradigme Moderne des visions.</w:t>
      </w:r>
    </w:p>
    <w:p>
      <w:pPr>
        <w:spacing w:after="120" w:before="0" w:line="360" w:lineRule="auto"/>
        <w:ind w:firstLine="283"/>
        <w:jc w:val="both"/>
      </w:pPr>
      <w:r>
        <w:rPr>
          <w:rFonts w:ascii="Garamond" w:hAnsi="Garamond"/>
          <w:sz w:val="24"/>
        </w:rPr>
        <w:t>Selon Pierre de la Trinité († 1671), les trois espèces de visions peuvent s'effectuer dans n'importe laquelle des trois voies de la vie spirituelle. Plus fréquemment cependant la vision corporelle est communiquée aux commençants dans la voie purgative, la vision imaginaire aux progressants dans la voie illuminative, la vision intellectuelle aux parfaits dans la voie unitive ; la perfection de la vision correspond ainsi à la perfection de l'état dans lequel se trouve le sujet, car la vision intellectuelle est la plus élevée parce que la plus immatérielle, la vision corporelle la plus basse parce que la plus matérielle, et la vision imaginaire tient le milieu entre les deux (Summa theologiae mysticae, II, tr. 3, d. 4, a. 1, Lyon, 1656, p. 310 ; Bruxelles-Paris, t. 2, 1874, p. 397). L'objet surnaturellement manifesté apparaît dans l'imagination ou sous des dehors déjà connus par l'expérience acquise, que Dieu par une action extranaturelle excite, ou sous des traits répondant aux images habituelles de l'esprit, que Dieu coordonne, ou sous une forme qui n'a rien des perceptions précédentes et sera divinement infuse s'il s'agit d'un objet qui n'a jamais encore été vu ou est d'une nature très parfaite (a. 2, Lyon, 1656, p. 313 ; Bruxelles-Paris, t. 2, 1874, p. 405).</w:t>
      </w:r>
    </w:p>
    <w:p>
      <w:pPr>
        <w:spacing w:after="120" w:before="0" w:line="360" w:lineRule="auto"/>
        <w:ind w:firstLine="283"/>
        <w:jc w:val="both"/>
      </w:pPr>
      <w:r>
        <w:rPr>
          <w:rFonts w:ascii="Garamond" w:hAnsi="Garamond"/>
          <w:sz w:val="24"/>
        </w:rPr>
        <w:t>Le lecteur qui aura le courage d'aborder le monumental ouvrage de Balthazar de Sainte-Catherine de Sienne, Splendori riflessi di sapienza celeste (Bologne, 1671), qui se veut un commentaire des Demeures de sainte Thérèse, pourra y constater l'importance attribuée à l'humanité du Christ dans les visions thérésiennes. Fidèle à l'expérience de la sainte, Balthazar traite d'abord des visions intellectuelles (Mansioni VI, c. 8), puis des visions imaginaires (c. 9). Pour en faire comprendre la différence, il se sert d'une métaphore empruntée à sainte Thérèse. Dans la vision intellectuelle la sainte humanité du Christ est comme un joyau très précieux enfermé dans une cassette. On sait qu'il est dedans ; on en expérimente la présence, mais on ne le voit pas d'une manière distincte, car on ne possède pas la clef de la cassette. Quand le maître vient à l'ouvrir, c'est la vision imaginaire, et l'on voit alors le joyau dans toute sa splendeur et beauté, avec un contentement supérieur, qui reste imprimé dans l'esprit (Mansioni VI, c. 9, riflesso 1, p. 581 ; riflesso 4, p. 590). Mais si le Christ est là, c'est de la façon dont le soleil existe en image dans le miroir. En réalité, le Christ, quant à son humanité, se trouve au ciel, d'où il envoie et produit en tant que cause principale son image, soit par le ministère d'un ange dans les visions corporelles, soit par l'infusion d'« espèces » appropriées dans les visions imaginaires ou intellectuelles. Il apparaît vraiment et il est vu, mais comme le soleil qui est pourtant très distant, se voit dans le miroir (Mansioni VI, c. 8, splendore unico, riflesso 2, p. 572). 2° Il y a aussi les théoriciens de l'extraordinaire, sinon du fantastique, mais nous serons bref. Le jésuite allemand Pierre Thyrée ou Thyraeus († 1601), dont l'œuvre révèle un attrait particulier pour l'étude du merveilleux, ne distingue pas, semble-t-il, entre visions et apparitions dans son ouvrage en deux traités De apparitionibus spirituum (Cologne, 1600, réimpr. 1605). Pour lui, toute manifestation d'un être spirituel ou céleste à âme humaine, quel qu'en soit le mode, est une apparition, le difficile problème étant évidemment d'expliquer la nature et la formation du corps d'emprunt dont peut se servir parfois un esprit (Dieu, les anges) pour se rendre corporellement visible. Thyraeus en disserte longuement et savamment dans le second traité intitulé De divina sive Dei in l'eteri Testamento apparitione, qui se base d'ailleurs en grande partie sur la tripartition des apparitions selon le schéma augustinien des visions.</w:t>
      </w:r>
    </w:p>
    <w:p>
      <w:pPr>
        <w:spacing w:after="120" w:before="0" w:line="360" w:lineRule="auto"/>
        <w:ind w:firstLine="283"/>
        <w:jc w:val="both"/>
      </w:pPr>
      <w:r>
        <w:rPr>
          <w:rFonts w:ascii="Garamond" w:hAnsi="Garamond"/>
          <w:sz w:val="24"/>
        </w:rPr>
        <w:t>L'ouvrage célèbre en son temps, mais où l'érudition l'emporte sur la critique, de Martin-Antoine del Rio († 1608), Disquisitionum magicarum libri sex, affirme que les esprits infernaux ont non seulement le pouvoir de se former des corps élémentaires à partir de l'air et celui d'imprimer dans nos sens des images d'objets absents, mais de prendre le corps des personnes défuntes et même d'animaux morts, dans lesquels ils entrent et auxquels ils communiquent, à défaut de vie authentique, des mouvements locaux, pour se rendre corporellement visibles et palpables (I, q. 28, sect. 1, Mayence, 1593 ; Mayence, 1603, p. 254-56). Pierre Binsfeld ou Binsfeldius († 1598) a soin de préciser qu'il s'agit du corps de damnés, car Dieu ne permettrait pas de toucher aux corps d'âmes bienheureuses, qui furent l'habitacle de l'Esprit Saint (De confessionibus maleficorum et sagarum, Praelud. 12, Cologne, 1623, p. 79).</w:t>
      </w:r>
    </w:p>
    <w:p>
      <w:pPr>
        <w:spacing w:after="120" w:before="0" w:line="360" w:lineRule="auto"/>
        <w:ind w:firstLine="283"/>
        <w:jc w:val="both"/>
      </w:pPr>
      <w:r>
        <w:rPr>
          <w:rFonts w:ascii="Garamond" w:hAnsi="Garamond"/>
          <w:sz w:val="24"/>
        </w:rPr>
        <w:t>Les auteurs jésuites se sont beaucoup occupés des visions. Citons-en quelques-uns.</w:t>
      </w:r>
    </w:p>
    <w:p>
      <w:pPr>
        <w:spacing w:after="120" w:before="0" w:line="360" w:lineRule="auto"/>
        <w:ind w:firstLine="283"/>
        <w:jc w:val="both"/>
      </w:pPr>
      <w:r>
        <w:rPr>
          <w:rFonts w:ascii="Garamond" w:hAnsi="Garamond"/>
          <w:sz w:val="24"/>
        </w:rPr>
        <w:t>Parti pour l'Amérique en 1584, D. Alvarez de Paz 1620 n'a guère connu les ouvrages spirituels contemporains. Il reste plutôt tourné vers le Moyen Age. Il n'en offre pas moins en trois longs chapitres tout un traité systématique sur les apparitions ou visions dans son De inquisitione pacis sive studio orationis (lib. v, part. m1, c. 10-12, dans Opera, t. 6, Paris, l'ives, 1876, p. 586-605). Il pense que la division tripartite est un donné certain de la tradition. On la trouve, dit-il, « apud omnes, tum Patres, tum Theologos » (c. 10, p. 587). Les apparitions corporelles du Christ, de la Vierge Marie, des saints, sont en réalité des images de leur personne dues au ministère des anges, qui ont le pouvoir de fabriquer des apparences de forme humaine qu'ils meuvent du dedans, ce qui n'est pas de la tromperie car notre adoration ou vénération ne s'arrête pas à l'image, mais à la personne que l'image représente (c. 10, p. 587-89). Les visions imaginaires se font soit par des figures de choses sensibles que nous possédons déjà, mais que Dieu dispose pour leur faire représenter ce qu'il veut, soit par des images directement imprimées dans l'imagination (c. 11, p. 594), ces visions pouvant se produire à l'état de veille, d'extase, de rapt ou durant le sommeil (p. 595-908). Quant aux visions intellectuelles, qui n'intéressent que la seule intelligence sans coopération des sens ou de l'imagination, elles sont produites par le moyen soit d'idées naturellement acquises que Dieu arrange selon son vouloir, soit d'« especes » infuses que requiert la grandeur de la chose signifiée, et supposent en outre une lumière qui n'est pas celle de la simple foi, mais du don de sagesse, et parfois même l'excede lorsqu'il s'agit de visions très sublimes, car alors la lumière relève de la prophétie. Avec ces visions il n'y a pas d'illusions possibles venant du démon (c. 12, p. 604-05). Ces pages d'Alvarez de Paz seront par la suite généralement tenues en grande estime.</w:t>
      </w:r>
    </w:p>
    <w:p>
      <w:pPr>
        <w:spacing w:after="120" w:before="0" w:line="360" w:lineRule="auto"/>
        <w:ind w:firstLine="283"/>
        <w:jc w:val="both"/>
      </w:pPr>
      <w:r>
        <w:rPr>
          <w:rFonts w:ascii="Garamond" w:hAnsi="Garamond"/>
          <w:sz w:val="24"/>
        </w:rPr>
        <w:t>François Suarez ? 1617 examine le problème des visions ou plutôt des apparitions, comme il dit, dans son énorme traité sur les anges, montrant ainsi l'importance qu'il attribue à ceux-ci par rapport à cet ordre de phénomènes. L'intérêt de son exposé est de refléter toute une tradition théologique bien établie à son époque, dont il cite abondamment les autorités. Que les anges puissent assumer des corps vrais et extérieurement visibles de tous, est une conclusion certaine et commune des théologiens, conforme à l'Écriture, qui en offre tant d'exemples, et au sentiment de l'Église : on ne peut le nier « sine magna temeritate » (De angelis 1v, c. 33, n. 5, dans Opera omnia, t. 2, Paris, l'ives, 1856, p. 537). Commune et vraie est aussi la sentence selon laquelle ces corps sont constitués d'une matière élémentaire, qui, disent les théologiens, est prise de l'air ambiant dans le lieu où ils sont formés, encore qu'on puisse se demander si c'est de l'air pur ou mélangé d'autres subtils éléments ignorés de nous (iv, c. 34, n. 5-6, p. 542). Que, d'autre part, Dieu soit apparu très souvent sous une forme visible en dehors du mystère de l'Incarnation est certain et indiscutable pour des catholiques, la chose étant expressément affirmée par l'Écriture et constamment rapportée par les Pères (vi, c. 20, n. 2, p. 778). Mais c'est en réalité par le ministère des anges, parlant au nom de Dieu et le représentant, « personam Dei gerentes », que ces apparitions ont eu lieu (n. 36, p. 778). C'est l'ange qui assume un corps, et non pas Dieu. Alors, pourquoi parler d'une apparition de Dieu ? Selon la réponse commune, Dieu est dit apparaître parce qu'il est représenté par cette forme visible qui s'offre aux yeux, comme on dit que quelqu'un apparaît dans son image, même s'il n'est pas l'auteur de cette représentation, ou encore que l'Empereur apparaît sur la scène quand quelqu'un en tient le rôle. Dieu est d'ailleurs intimement présent, quoique latent, dans l'ange qui parle et meut immédiatement le corps qu'il a assumé (n. 44-45, p. 780-81). Ce qui vaut de l'Ancien Testament vaut également du Nouveau quand il s'agit des personnes du Père et du Saint-Esprit. Ces apparitions se font par l'intervention des anges. Telle est l'opinion commune des théologiens (c. 21, n. 13, p. 784). Autre évidemment est la question de l'apparition du Verbe par l'union hypostatique durant son existence terrestre. Mais les apparitions du Christ après l'ascension, exception faite certainement de celle à saint Paul en Actes 9, se produisent de la même manière par le ministère des anges (VE, c. 21, n. 19, p. 786-87). Le corps sensible qui apparaît extérieurement, et qui est comme une image dans laquelle on voit le Christ, n'est ni formé ni assumé par le Christ, mais par les anges, qui interviennent aussi dans le cas d'une apparition imaginative en produisant dans l'imagination le phantasme requis (n. 21, p. 787). Les apparitions de la Vierge Marie et des saints se font régulièrement de façon semblable, « mediantibus angelis », encore que certaines puissent être vraiment personnelles (n. 23, p. 787-88).</w:t>
      </w:r>
    </w:p>
    <w:p>
      <w:pPr>
        <w:spacing w:after="120" w:before="0" w:line="360" w:lineRule="auto"/>
        <w:ind w:firstLine="283"/>
        <w:jc w:val="both"/>
      </w:pPr>
      <w:r>
        <w:rPr>
          <w:rFonts w:ascii="Garamond" w:hAnsi="Garamond"/>
          <w:sz w:val="24"/>
        </w:rPr>
        <w:t>Plutôt que de visions, encore qu'il n'ignore pas le terme, Luis de la Puente f 1624 (ou Du Pont) préfère parler de trois modes extraordinaires de contemplation grâce auxquels Notre-Seigneur découvre ses mystères par figures corporelles ou imaginaires, ou de manière purement intellectuelle, pages qui reposent de beaucoup d'autres de la même époque et qui sont remarquables par l'équilibre de la doctrine et le recours fréquent à saint Thomas (Guia espiritual, trat. ut, C. 8, l'Alledolid, 1609 et 1614 ; Madrid, 1926, p. 670-90). Comme ses confrères Thyraeus, Alvarez, Suarez, le jésuite hollandais Maximilien van der Sandt ou Sandaeus ? 1656 ne fait pas de distinction nettement apparente entre apparition et vision. Dans sa Pro theologia mystica davis (Cologne, 1640 ; reproduction anastatique, Heverlee-Louvain, 1963), il ajoute un quatrième type d'apparition au triple mode déjà connu, à savoir l'apparitio facialis seu intuitiva, donnée « quand Dieu manifeste sa face au contemplant très clairement, sans voile ou ombres de similitudes ». Sandaeus se réfère ici au De septem gradibus contemplationis du pseudo-Bonaventure, probablement le victorin Thomas Gallus (art. Apparitio, p. 104-05). Il pense, d'autre part, que souvent des visions qu'on croit corporelles sont en réalité seulement imaginaires, « nullo corpore exterius obiecto » (art. l'isio, p. 364). L'oir du même sa Theologia mystica, Mayence, 1627, p. 582-94. Michel Godinez f 1644, dont la Prdctica de la teologia mistica ne connaîtra le jour qu'en 1681 au Mexique pres de cinquante ans après sa composition et n'acquerra la notoriété que grâce à la traduction latine publiée par La Reguera en 1745, enrichit ou complique peut-être inutilement la division tripartite traditionnellement acceptée au moyen de quatre catégories de visions plus générales, symétriques deux à deux : les visions énigmatiques ou symboliques, quand l'objet se présente sous la forme de symboles à déchiffrer (l'Apocalypse en est pleine) et les visions simples, qui sont évidentes et faciles à comprendre parce que dénuées de métaphores étrangères ; les visions abstractives, lorsque l'objet est représenté, non tel qu'il est en lui-même, mais d'une manière autre (par ex., on verra enfant ou en croix le Christ qui est maintenant adulte et glorieux, les anges avec une forme humaine, les âmes du purgatoire avec une apparence corporelle), et les visions intuitives, dans lesquelles l'objet est représenté comme il est en soi actuellement et réellement (par ex., on verra le Christ tel que glorieux) (Praxis theologiae mysticae, trad. La Reguera, rééditée par H. Watrigant, Paris, 1921, x, 1, p. 279-81). Prenant pour base sa traduction latine de Godinez qu'il commente abondamment, Emmanuel Ignace de La Reguera Ÿ 1747 fonde sa longue exposition scolastique sur la répartition des visions en symboliques et en simples, auxquelles il ramène d'ailleurs les visions abstractives et intuitives, dans sa Praxis theologiae mysticae (t. 2, Rome, 1745, lib. X, quaest. 1 et 2, p. 573-607). De cet énorme ouvrage, les {nstitutiones theologiae mysticae du bénédictin Dominique Schram Ÿ 1797 donneront un intéressant et pratique compendium pour qui veut connaître la doctrine traditionnelle. La Reguera use également d'une distinction empruntée celle-là à Thyraeus : il y a apparition personnelle, quand c'est la personne elle-même qui se manifeste visiblement, et il y a apparition impersonnelle, quand la personne se fait représenter par le ministère d'un ange qui se sert à cette fin d'une apparence de corps artificiellement constitué, comme l'explique si bien Suarez. C'est de cette manière que Dieu apparaît corporellement dans l'Ancien Testament, et aussi dans le Nouveau, à moins d'un privilège spécial, Marie, les saints, et même le Christ après l'ascension (t. 2, p. 589, n. 100-102).</w:t>
      </w:r>
    </w:p>
    <w:p>
      <w:pPr>
        <w:spacing w:after="120" w:before="0" w:line="360" w:lineRule="auto"/>
        <w:ind w:firstLine="283"/>
        <w:jc w:val="both"/>
      </w:pPr>
      <w:r>
        <w:rPr>
          <w:rFonts w:ascii="Garamond" w:hAnsi="Garamond"/>
          <w:sz w:val="24"/>
        </w:rPr>
        <w:t>Des théologiens d'origine diverse et de tendance variée sont également à consulter. Énigmatique est le titre du gros ouvrage en deux volumes Ad discernendas veras a falsis visionibus et revelationibus … lapis lydius (Naples, 1638) du dominicain Dominique Gravina f 1643, un des plus notables théologiens de son ordre au 17° siècle. En latin, lapis lydius est la « pierre de touche », autrement dit l'instrument, à base de fragment de jaspe, utilisé pour éprouver l'or et l'argent ou déterminer le titre d'un bijou. Il s'agit donc d'un ouvrage qui vise à fournir l'outil théorique et pratique permettant d'examiner à fond visions et révélations pour en vérifier la valeur. La première partie traite en détail de la tripartition classique des visions avec tous les habituels problèmes concernant les apparitions divines, angéliques, démoniaques, selon la mentalité du temps. Mais ce qui intéresse surtout la seconde partie, c'est l'établissement des critères de discernement des visions et révélations à l'usage des directeurs et des confesseurs, ainsi que des consulteurs et qualificateurs des tribunaux de l'Inquisition. On en trouvera le résumé dans le DS, t. 6, col. 801-02. On a vu précédemment que beaucoup d'auteurs prennent l'un pour l'autre les mots « apparition » et « vision ». Francesco Bordoni f 1671, canoniste parmesan du Tiers Ordre Régulier de saint François, dit qu'apparaître, c'est se montrer à un autre pour être vu par lui. « Ille dicitur apparere, qui se ponit in conspectu aliorum, ut ab illis videatur talis, qualis apparet. » Le mot « apparition » se prend donc du côté de l'objet manifesté, et le mot « vision » du côté du sujet qui contemple l'objet merveilleux. « Apparitiones dicuntur visiones ex parte videntium rem mirabilem » (Opus posthumum consistens in diversis meditationibus super miraculorum essentiam et qualitatem, Medit. XIII De miraculosa apparitione Sanctorum, n. 1 et 20, Parme, 1703, p. 143 et 148). Le cardinal Jean Bona f 1674 fonde une certaine distinction entre apparition et vision sur la connaissance distincte de ce que l'on voit, ou sur l'absence de cette connaissance. Il y aurait apparition lorsque se présente devant nous une figure dont nous ignorons l'identité, et vision, au contraire, quand nous comprenons qui c'est (De discretione spirituum, c. 15, n. 2, Rome, 1672, p. 124). Benoît XIV (Prosper Laurent Lambertini) f 1758 semble adopter cette distinction (De servorum Dei beatificatione et beatorum canonizatione, lib. III, c. 50, n. 1, dans Opera, t. 3, Rome, 1748, p. 755). Il estime, d'autre part, que visions et apparitions sont des grâces gratuitement données (gratiae gratis datae), qui ne supposent pas, absolument parlant, l'état de grâce. Elles peuvent donc être données à des pécheurs. Toutefois, Dieu ne les accorde le plus souvent qu'à ceux qui sont justes et déjà avancés dans la vertu (lib. I, c. 52, n. 2, p. 784).</w:t>
      </w:r>
    </w:p>
    <w:p>
      <w:pPr>
        <w:spacing w:after="120" w:before="0" w:line="360" w:lineRule="auto"/>
        <w:ind w:firstLine="283"/>
        <w:jc w:val="both"/>
      </w:pPr>
      <w:r>
        <w:rPr>
          <w:rFonts w:ascii="Garamond" w:hAnsi="Garamond"/>
          <w:sz w:val="24"/>
        </w:rPr>
        <w:t>Bona et Benoît XIV jouiront d'une autorité particulière en matière d'apparitions et de visions. Leurs longs développements sur le sujet ne sont guère en réalité qu'une compilation des idées émises avant eux. Mais de ce point de vue, ils sont intéressants.</w:t>
      </w:r>
    </w:p>
    <w:p>
      <w:pPr>
        <w:spacing w:after="120" w:before="0" w:line="360" w:lineRule="auto"/>
        <w:ind w:firstLine="283"/>
        <w:jc w:val="both"/>
      </w:pPr>
      <w:r>
        <w:rPr>
          <w:rFonts w:ascii="Garamond" w:hAnsi="Garamond"/>
          <w:sz w:val="24"/>
        </w:rPr>
        <w:t>Selon Benoît XIV, les apparitions de Dieu dans l'Ancien Testament furent « impersonnelles », comme on dit, car il n'a pas assumé lui-même un corps pour apparaître, mais le fit par l'intermédiaire d'anges qui tenaient sa place et le représentaient. C'est l'opinion commune des théologiens (lib. III, c. 50, n. 4, p. 758).</w:t>
      </w:r>
    </w:p>
    <w:p>
      <w:pPr>
        <w:spacing w:after="120" w:before="0" w:line="360" w:lineRule="auto"/>
        <w:ind w:firstLine="283"/>
        <w:jc w:val="both"/>
      </w:pPr>
      <w:r>
        <w:rPr>
          <w:rFonts w:ascii="Garamond" w:hAnsi="Garamond"/>
          <w:sz w:val="24"/>
        </w:rPr>
        <w:t>Dans le Nouveau Testament, il est probable que les apparitions du Christ après l'Ascension n'ont pas été non plus « personnelles », à l'exception de celle à saint Paul rapportée en 1 Cor. 15,8 (lib. III, c. 50, n. 6, p. 760-61).</w:t>
      </w:r>
    </w:p>
    <w:p>
      <w:pPr>
        <w:spacing w:after="120" w:before="0" w:line="360" w:lineRule="auto"/>
        <w:ind w:firstLine="283"/>
        <w:jc w:val="both"/>
      </w:pPr>
      <w:r>
        <w:rPr>
          <w:rFonts w:ascii="Garamond" w:hAnsi="Garamond"/>
          <w:sz w:val="24"/>
        </w:rPr>
        <w:t>Bona est encore plus affirmatif. Il pense que déclarer que le Christ, par lui-même en son propre corps, et non par un ange, est apparu à quelque saint (exception faite de saint Paul) est une opinion qui manque totalement de fondement et s'oppose à la doctrine unanime des Pères, car le Christ, monté au ciel, assis à la droite de Dieu, comme le confesse le Credo, ne doit revenir corporellement que pour juger les vivants et les morts, non pour se montrer à quelque personne particulière, aussi sainte soit-elle. Il en est de même pour les apparitions de Marie. « Ipsas apparitiones angelico ministerio factas omnino credendum est » (De discretione spirituum, c. 19, n. 4, p. 758).</w:t>
      </w:r>
    </w:p>
    <w:p>
      <w:pPr>
        <w:spacing w:after="120" w:before="0" w:line="360" w:lineRule="auto"/>
        <w:ind w:firstLine="283"/>
        <w:jc w:val="both"/>
      </w:pPr>
      <w:r>
        <w:rPr>
          <w:rFonts w:ascii="Garamond" w:hAnsi="Garamond"/>
          <w:sz w:val="24"/>
        </w:rPr>
        <w:t>Par toutes sortes d'autorités, Bona démontre l'existence des visions imaginaires durant le sommeil. Il arrive même plus d'apparitions quand on dort que lorsqu'on veille, car le silence de la nuit et le repos des sens extérieurs créent un état particulièrement propice à l'impression d'images divinement envoyées (c. 16, n. 3, p. 136), texte qui s'inspire presque littéralement d'Alvarez de Paz (De inquisitione pacis, V, pars 3, c. 11, dans Opera, t. 6, Paris, 1876, p. 597-98).</w:t>
      </w:r>
    </w:p>
    <w:p>
      <w:pPr>
        <w:spacing w:after="120" w:before="0" w:line="360" w:lineRule="auto"/>
        <w:ind w:firstLine="283"/>
        <w:jc w:val="both"/>
      </w:pPr>
      <w:r>
        <w:rPr>
          <w:rFonts w:ascii="Garamond" w:hAnsi="Garamond"/>
          <w:sz w:val="24"/>
        </w:rPr>
        <w:t>En un endroit, Bona dit que durant la veille, il y a aliénation des sens (abstractio a sensibus) dans les visions imaginaires (c. 17, n. 3, p. 145), mais ailleurs, il suppose que ces sortes de visions peuvent se produire aussi lorsque l'homme est en pleine possession de lui-même (cum sui compos est) et dans l'usage de ses sens (c. 16, n. 1, p. 132). Benoît XIV est du même avis et cite à ce propos le cardinal de Laurea (De servorum Dei beatificatione, lib. III, c. 50, n. 1, p. 755).</w:t>
      </w:r>
    </w:p>
    <w:p>
      <w:pPr>
        <w:spacing w:after="120" w:before="0" w:line="360" w:lineRule="auto"/>
        <w:ind w:firstLine="283"/>
        <w:jc w:val="both"/>
      </w:pPr>
      <w:r>
        <w:rPr>
          <w:rFonts w:ascii="Garamond" w:hAnsi="Garamond"/>
          <w:sz w:val="24"/>
        </w:rPr>
        <w:t>Lorenzo Brancati de Lauria ou Laurea (f. 1693) enseigne en effet que les visions ne sont pas toujours et nécessairement unies à l'extase et au ravissement (De oratione christiana ejusque speciebus opusculum quintum, c. 8, Venise, 1687, p. 323-24).</w:t>
      </w:r>
    </w:p>
    <w:p>
      <w:pPr>
        <w:spacing w:after="120" w:before="0" w:line="360" w:lineRule="auto"/>
        <w:ind w:firstLine="283"/>
        <w:jc w:val="both"/>
      </w:pPr>
      <w:r>
        <w:rPr>
          <w:rFonts w:ascii="Garamond" w:hAnsi="Garamond"/>
          <w:sz w:val="24"/>
        </w:rPr>
        <w:t>Doivent être spécialement mentionnés deux théoriciens de la mystique, qui auront une grande influence sur la doctrine postérieure : Scaramelli et Lopez Ezquerra.</w:t>
      </w:r>
    </w:p>
    <w:p>
      <w:pPr>
        <w:spacing w:after="120" w:before="0" w:line="360" w:lineRule="auto"/>
        <w:ind w:firstLine="283"/>
        <w:jc w:val="both"/>
      </w:pPr>
      <w:r>
        <w:rPr>
          <w:rFonts w:ascii="Garamond" w:hAnsi="Garamond"/>
          <w:sz w:val="24"/>
        </w:rPr>
        <w:t>Le jésuite Jean-Baptiste Scaramelli (f. 1752) est de l'avis de Philippe de la Trinité. Les visions corporelles sont des faveurs propres aux commençants (Direttorio mistico, tratt. 1v, c. 3, n. 30, Venise, 1756, p. 272), les visions imaginaires aux commençants et aux progressants, bien que l'une et l'autre sorte de visions soient accordées par Dieu aussi aux parfaits à des fins particulières (c. 7, n. 102, p. 296) ; quant aux visions intellectuelles, elles sont le lot de ceux qui se trouvent déjà dans l'état de perfection, encore qu'elles puissent être concédées à de moins parfaits (c. 9, n. 117, p. 302).</w:t>
      </w:r>
    </w:p>
    <w:p>
      <w:pPr>
        <w:spacing w:after="120" w:before="0" w:line="360" w:lineRule="auto"/>
        <w:ind w:firstLine="283"/>
        <w:jc w:val="both"/>
      </w:pPr>
      <w:r>
        <w:rPr>
          <w:rFonts w:ascii="Garamond" w:hAnsi="Garamond"/>
          <w:sz w:val="24"/>
        </w:rPr>
        <w:t>Scaramelli fait remarquer que dans le cas de visions mixtes, lorsque se mêlent et se complètent vision imaginaire et vision intellectuelle, il y en a une qui est la principale. Ce rôle peut être dévolu à la vision intellectuelle, et la vision imaginaire est alors accessoire. D'autres fois, la vision imaginaire est la principale, et dans ce cas, la vision intellectuelle est secondaire (Direttorio mistico, tratt. n, c. 17, n. 194, p. 123).</w:t>
      </w:r>
    </w:p>
    <w:p>
      <w:pPr>
        <w:spacing w:after="120" w:before="0" w:line="360" w:lineRule="auto"/>
        <w:ind w:firstLine="283"/>
        <w:jc w:val="both"/>
      </w:pPr>
      <w:r>
        <w:rPr>
          <w:rFonts w:ascii="Garamond" w:hAnsi="Garamond"/>
          <w:sz w:val="24"/>
        </w:rPr>
        <w:t>Cela ne met pas en question le principe général selon lequel les visions intellectuelles occupent le premier rang dans l'ordre de la connaissance, les imaginaires le second, et les corporelles le dernier.</w:t>
      </w:r>
    </w:p>
    <w:p>
      <w:pPr>
        <w:spacing w:after="120" w:before="0" w:line="360" w:lineRule="auto"/>
        <w:ind w:firstLine="283"/>
        <w:jc w:val="both"/>
      </w:pPr>
      <w:r>
        <w:rPr>
          <w:rFonts w:ascii="Garamond" w:hAnsi="Garamond"/>
          <w:sz w:val="24"/>
        </w:rPr>
        <w:t>Une des propriétés des visions corporelles, quand elles sont vraies (mais cela vaut aussi des visions imaginaires), est de laisser dans la mémoire un vif souvenir d'elles-mêmes ; d'ordinaire, elles ne s'oublient jamais, même après de nombreuses années, ce qui n'arrive pas dans les visions fausses, qui s'effacent vite de la mémoire (Direttorio mistico, tratt. IV, c. 4, n. 53, p. 280).</w:t>
      </w:r>
    </w:p>
    <w:p>
      <w:pPr>
        <w:spacing w:after="120" w:before="0" w:line="360" w:lineRule="auto"/>
        <w:ind w:firstLine="283"/>
        <w:jc w:val="both"/>
      </w:pPr>
      <w:r>
        <w:rPr>
          <w:rFonts w:ascii="Garamond" w:hAnsi="Garamond"/>
          <w:sz w:val="24"/>
        </w:rPr>
        <w:t>La vision corporelle une fois passée — Scaramelli s'inspire ici de saint Jean de la Croix —, l'âme doit en garder le bon effet et se dépouiller du reste, comme d'une écorce, pour demeurer avec Dieu en pure foi (Direttorio mistico, tratt. IV, c. 4, n. 54, p. 280-81).</w:t>
      </w:r>
    </w:p>
    <w:p>
      <w:pPr>
        <w:spacing w:after="120" w:before="0" w:line="360" w:lineRule="auto"/>
        <w:ind w:firstLine="283"/>
        <w:jc w:val="both"/>
      </w:pPr>
      <w:r>
        <w:rPr>
          <w:rFonts w:ascii="Garamond" w:hAnsi="Garamond"/>
          <w:sz w:val="24"/>
        </w:rPr>
        <w:t>La vision imaginaire est ordinairement de très courte durée. La raison de cette brièveté, explique Lopez Ezquerra, est que la lumière qui accompagne cette sorte de vision est si vive, et les affections qu'elle réveille si fortes, que l'âme ne saurait le supporter longtemps, ou alors ce n'est pas une vraie vision infuse, mais un effet de la propre imagination (Lucerna mystica, tract. V, c. 5, n. 41, p. 128).</w:t>
      </w:r>
    </w:p>
    <w:p>
      <w:pPr>
        <w:spacing w:after="120" w:before="0" w:line="360" w:lineRule="auto"/>
        <w:ind w:firstLine="283"/>
        <w:jc w:val="both"/>
      </w:pPr>
      <w:r>
        <w:rPr>
          <w:rFonts w:ascii="Garamond" w:hAnsi="Garamond"/>
          <w:sz w:val="24"/>
        </w:rPr>
        <w:t>Une autre raison qu'avance Scaramelli, qui se fonde, lui aussi, sur sainte Thérèse, est que la vision imaginaire devient d'ordinaire vision intellectuelle. La vision intellectuelle de l'objet prend la place de l'imaginaire, et l'âme s'y plonge tout entière (Direttorio mistico, tratt. IV, c. 6, n. 84, p. 290-91).</w:t>
      </w:r>
    </w:p>
    <w:p>
      <w:pPr>
        <w:spacing w:after="120" w:before="0" w:line="360" w:lineRule="auto"/>
        <w:ind w:firstLine="283"/>
        <w:jc w:val="both"/>
      </w:pPr>
      <w:r>
        <w:rPr>
          <w:rFonts w:ascii="Garamond" w:hAnsi="Garamond"/>
          <w:sz w:val="24"/>
        </w:rPr>
        <w:t>Selon Lopez Ezquerra, les visions imaginaires sont plus sujettes encore que les corporelles aux illusions : illusions venant ou du démon, car « imaginatio est daemonis officina, ubi suas fabulationes componit », ou de l'imagination elle-même, laquelle « majoribus deliramentis obnoxia est, quam sensus externus » (Lucerna mystica, tract. v, c. 5, n. 43, p. 128-29).</w:t>
      </w:r>
    </w:p>
    <w:p>
      <w:pPr>
        <w:spacing w:after="120" w:before="0" w:line="360" w:lineRule="auto"/>
        <w:ind w:firstLine="283"/>
        <w:jc w:val="both"/>
      </w:pPr>
      <w:r>
        <w:rPr>
          <w:rFonts w:ascii="Garamond" w:hAnsi="Garamond"/>
          <w:sz w:val="24"/>
        </w:rPr>
        <w:t>Quand, après une vision intellectuelle, l'âme se souvient de ce qu'elle a vu, affirme Scaramelli, cela vient de ce que la vision a versé dans l'imagination une partie de la lumière divine qui a servi à former la vision intellectuelle. Alors, l'imagination peut concevoir une certaine représentation des objets vus par l'entendement et les raconter d'une manière claire et distincte. Mais les visions intellectuelles sont parfois si sublimes que l'imagination ne peut en former alors qu'une image fort confuse, et la personne ne peut dire ce qu'elle a vu qu'en termes généraux et vagues (Direttorio mistico, tratt. 1v, c. 8, n. 110-111, p. 300).</w:t>
      </w:r>
    </w:p>
    <w:p>
      <w:pPr>
        <w:spacing w:after="120" w:before="0" w:line="360" w:lineRule="auto"/>
        <w:ind w:firstLine="283"/>
        <w:jc w:val="both"/>
      </w:pPr>
      <w:r>
        <w:rPr>
          <w:rFonts w:ascii="Garamond" w:hAnsi="Garamond"/>
          <w:sz w:val="24"/>
        </w:rPr>
        <w:t>La durée est un signe distinctif des visions. Les visions intellectuelles ne s'évanouissent pas en peu de temps, comme les imaginaires. Elles peuvent persévérer des journées, des semaines, des mois, et jusqu'à des années entières (Direttorio mistico, tratt. iv, c. 9, n. 116, p. 302).</w:t>
      </w:r>
    </w:p>
    <w:p>
      <w:pPr>
        <w:spacing w:after="120" w:before="0" w:line="360" w:lineRule="auto"/>
        <w:ind w:firstLine="283"/>
        <w:jc w:val="both"/>
      </w:pPr>
      <w:r>
        <w:rPr>
          <w:rFonts w:ascii="Garamond" w:hAnsi="Garamond"/>
          <w:sz w:val="24"/>
        </w:rPr>
        <w:t>Contemporain de celui de Scaramelli, le Directoire mystique du capucin Bernard de Castelvetere (f. 1755) se présente sous les dehors les plus humbles, puisqu'il prétend s'adresser aux confesseurs et directeurs spirituels des campagnes, dépourvus de livres comme de formation, mais il possède une clarté dans l'exposition et une solidité dans la doctrine, inspirée de sainte Thérèse et de saint Jean de la Croix, qui lui mériteront un grand nombre d'éditions et quelques imitations (Felice de Mareto, « Direttorio mistico » del P. Bernardo da Castelvetere, Rome, 1950).</w:t>
      </w:r>
    </w:p>
    <w:p>
      <w:pPr>
        <w:spacing w:after="120" w:before="0" w:line="360" w:lineRule="auto"/>
        <w:ind w:firstLine="283"/>
        <w:jc w:val="both"/>
      </w:pPr>
      <w:r>
        <w:rPr>
          <w:rFonts w:ascii="Garamond" w:hAnsi="Garamond"/>
          <w:sz w:val="24"/>
        </w:rPr>
        <w:t>Séraphin du Cœur de Jésus, Principes de théologie mystique à l'usage des confesseurs et des directeurs des âmes, Paris-Tournai, 1873, p. 308-57 (Des visions) : dépend surtout de Scaramelli et de Lopez Ezquerra ; - J. Ribet, La mystique divine distinguée des visions diaboliques et des analogies humaines, Paris, 1879, t. 1, p. 437-501, t. 2, p. 1240 : le plus abondant et le mieux informé de la doctrine classique ; - A.-M. Meynard, Traité de la vie intérieure ou petite somme de théologie ascétique et mystique d'après l'esprit et les principes de saint Thomas d'Aquin, Clermont-Ferrand-Paris, 1885 ; éd modifiée et complétée par R.-G. Gerest, Paris, 1936-1949, t. 2, Appendice I, ch. 1, p. 455-506 : cite constamment l'allegorisme sans s'apercevoir que celui-ci ne fait que recopier Philippe de la Trinité ; - P. Lejeune, Manuel de théologie mystique, Paris, 1897, p. 258-79 ; - A. Saudréau, Les faits extraordinaires de la vie spirituelle, Paris, 1908, p. 80-86, 225-31 ; L'état mystique, Paris, 1921, p. 180-83, 209-12 : appelle vues angéliques les visions intellectuelles pour les distinguer des illuminations intérieures ; -</w:t>
      </w:r>
    </w:p>
    <w:p>
      <w:pPr>
        <w:spacing w:after="120" w:before="0" w:line="360" w:lineRule="auto"/>
        <w:ind w:firstLine="283"/>
        <w:jc w:val="both"/>
      </w:pPr>
      <w:r>
        <w:rPr>
          <w:rFonts w:ascii="Garamond" w:hAnsi="Garamond"/>
          <w:sz w:val="24"/>
        </w:rPr>
        <w:t>J. G. Arintero, Evolución mistica, Salamanque, 1921, p. 551-74 ; - A. Poulain, Des grâces d'oraison, traité de théologie mystique, 10° éd., Paris, 1922, p. 313-16 ; 320-30 ; 332-33, 334-65 : le chap. 21 est consacré aux illusions à craindre et contient nombre de faits intéressants à cet égard ; - A. Farges, Les phénomènes mystiques distingués de leurs contrefaçons humaines et diaboliques, 2° éd., Paris, 1923, p. 7-34 ; - R. Garrigou-Lagrange, Perfection chrétienne et contemplation, 1° éd., Paris, s.d, p. 548-53 ; Les trois âges de la vie intérieure, Paris, 1938, p. 762-65 ; - J de Guibert, Leçons de théologie spirituelle, Toulouse, 1955, p. 288-300 ; - V. Macca et M. Caprioli, Comunicazioni mistiche, 1. l'isioni, dans Dizionario enciclopedico di spiritualità, nuova edizione, t. 1, Rome, 1990, p. 577-78.</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Il résulte clairement de ce qui a été dit qu'il ne faut pas aborder la lecture des récits anciens et médiévaux de visions avec une mentalité d'aujourd'hui. Comme on l'a vu, les anciens ne distinguent pas avec netteté rêve et vision. Le rêve est une vision nocturne. Quand la martyre africaine Perpétue raconte ses visions, c'est en réalité de ses rêves qu'elle parle. La théologie mystique admettra, jusqu'à une époque récente, que les rêves puissent être porteurs de messages divins, et constituer par conséquent des visions imaginaires, dont ils seraient une forme particulière. D'autre part, la vision peut être un procédé littéraire, une fiction ou un exercice de style qui exprime de manière symbolique ou allégorique un discours qui pourrait se faire aussi bien d'une manière directe, mais qui frappe davantage l'imagination s'il est présenté à la façon d'une révélation qu'aurait eue l'auteur. Au Moyen Âge spécialement, toute une littérature visionnaire n'est que la stylisation d'expériences spirituelles dont le caractère proprement mystique nous échappe, quand ce ne sont pas de pieuses contemplations dues en grande partie à l'activité du sujet. Enfin, l'hagiographie traditionnelle s'est souvent complue dans les faits merveilleux que l'on prête aux saints, et les visions sont ainsi devenues un des attributs inévitables de la sainteté exemplaire.</w:t>
      </w:r>
    </w:p>
    <w:p>
      <w:pPr>
        <w:spacing w:after="120" w:before="0" w:line="360" w:lineRule="auto"/>
        <w:ind w:firstLine="283"/>
        <w:jc w:val="both"/>
      </w:pPr>
      <w:r>
        <w:rPr>
          <w:rFonts w:ascii="Garamond" w:hAnsi="Garamond"/>
          <w:sz w:val="24"/>
        </w:rPr>
        <w:t>Où trouver de véritables visions ? Ici, plus qu'ailleurs, l'esprit critique est de mise. La réponse est apparemment facile : chez sainte Thérèse, qui demeure à cet égard un pôle de référence, et chez les visionnaires de l'époque moderne dont nous avons signalé quelques cas, en particulier chez les voyants d'apparitions mariales. On notera toutefois que même Thérèse n'est pas toujours entièrement exempte de quelque complaisance littéraire dans le récit de ses expériences visionnaires et que, de toute manière, il y a fatalement un long chemin, dont on doit tenir compte, entre l'expérience même de la vision et la narration qui en est faite, généralement par écrit, parfois après des années. La possibilité de pures et authentiques visions ne fait cependant pas de doute, et la relation de telles visions devrait inspirer toute la confiance voulue.</w:t>
      </w:r>
    </w:p>
    <w:p>
      <w:pPr>
        <w:spacing w:after="120" w:before="0" w:line="360" w:lineRule="auto"/>
        <w:ind w:firstLine="283"/>
        <w:jc w:val="both"/>
      </w:pPr>
      <w:r>
        <w:rPr>
          <w:rFonts w:ascii="Garamond" w:hAnsi="Garamond"/>
          <w:sz w:val="24"/>
        </w:rPr>
        <w:t>En ce cas, la première idée qui viendra à un esprit imbus de science positive est qu'il s'agit d'une hallucination. Le psychologue « rationaliste » se débarrasse de ces phénomènes en les classant dans les signes de la psychose délirante et hallucinatoire, ou plus généralement de la maladie mentale. Il y a en effet des visions plus ou moins pathologiques, qui trahissent un psychisme en désordre. Il ne faut pas le nier. C'est ce qu'on pourrait tout bonnement appeler les « fausses » visions. Mais les choses ne sont pas aussi simples pour le psychologue chrétien que pour le rationaliste.</w:t>
      </w:r>
    </w:p>
    <w:p>
      <w:pPr>
        <w:spacing w:after="120" w:before="0" w:line="360" w:lineRule="auto"/>
        <w:ind w:firstLine="283"/>
        <w:jc w:val="both"/>
      </w:pPr>
      <w:r>
        <w:rPr>
          <w:rFonts w:ascii="Garamond" w:hAnsi="Garamond"/>
          <w:sz w:val="24"/>
        </w:rPr>
        <w:t>Une remarque d'emblée s'impose. On a vu que tous les théologiens admettent que dans les visions l'intervention divine peut se restreindre à une simple ordonnance de données psychologiques déjà naturellement possédées par le sujet. Il n'est pas nécessaire de parler d'intervention préternaturelle et en quelque sorte miraculeuse. Mieux vaut demeurer dans l'ordre naturel et n'en pas sortir quand on traite des visions, du moins dans la majorité des cas. Il s'ensuit que le mécanisme psychologique de certaines visions pourrait être identifié à celui des hallucinations sensorielles.</w:t>
      </w:r>
    </w:p>
    <w:p>
      <w:pPr>
        <w:spacing w:after="120" w:before="0" w:line="360" w:lineRule="auto"/>
        <w:ind w:firstLine="283"/>
        <w:jc w:val="both"/>
      </w:pPr>
      <w:r>
        <w:rPr>
          <w:rFonts w:ascii="Garamond" w:hAnsi="Garamond"/>
          <w:sz w:val="24"/>
        </w:rPr>
        <w:t>C'est la position de plusieurs psychologues catholiques. Ainsi, R. Dalbiez écrit : « Il peut y avoir des visions, qui, sémiologiquement, ne sont que des hallucinations et qui, cependant, ont une vraie valeur religieuse » (Marie-Thérèse Noblet, considérée du point de vue psychologique, dans Etudes Carmélitaines, t. 23 ; octobre 1938, p. 225). De même, J. Maréchal : « Ce sont d'abord les visions sensibles, corporelles, dont le mécanisme psychologique rentre nécessairement dans les cadres, soit de la sensibilité, soit de l'hallucination. Le mécanisme psychologique (des) visions imaginaires n'offre rien qui les distingue foncièrement des pseudo-hallucinations avec ou sans spatialisation précise de l'image » (Études sur la psychologie des mystiques, t. 1, 2° éd., Paris, 1938, p. 125-27).</w:t>
      </w:r>
    </w:p>
    <w:p>
      <w:pPr>
        <w:spacing w:after="120" w:before="0" w:line="360" w:lineRule="auto"/>
        <w:ind w:firstLine="283"/>
        <w:jc w:val="both"/>
      </w:pPr>
      <w:r>
        <w:rPr>
          <w:rFonts w:ascii="Garamond" w:hAnsi="Garamond"/>
          <w:sz w:val="24"/>
        </w:rPr>
        <w:t>Gabriel de Sainte-Marie-Madeleine, dans son livre Visions et vie mystique (Paris, 1955), penche nettement pour cette explication. « Qu'on ne s'en scandalise point : il ne s'agit pas d'identifier visions et hallucinations, mais de faire remarquer que, dans les deux phénomènes, la présentation de l'objet sensible peut être l'œuvre du même mécanisme psychologique ; les causes motrices de ce mécanisme restent toutefois complètement différentes. Tandis que dans l'hallucination ce sont des dispositions morbides, dans les visions c'est la grâce opérante » (p. 60). Il conclut à la possibilité de visions dont le mécanisme serait naturel, et dont seule l'impulsion de grâce divine opérante, mouvant ce mécanisme, serait surnaturelle. Naturelles par leur mécanisme (et non préternaturelles ou miraculeuses), ces visions seraient surnaturelles ou divines par leur cause (p. 61). Ajoutons deux remarques : cette cause divine, qui est à l'origine de la vision, ne sera jamais discernable et démontrable scientifiquement et, d'autre part, la vision, naturelle dans son essence, sera toujours très dépendante, comme l'expérience le prouve, de l'histoire personnelle du sujet, des idées de son époque, de son milieu socio-culturel et religieux.</w:t>
      </w:r>
    </w:p>
    <w:p>
      <w:pPr>
        <w:spacing w:after="120" w:before="0" w:line="360" w:lineRule="auto"/>
        <w:ind w:firstLine="283"/>
        <w:jc w:val="both"/>
      </w:pPr>
      <w:r>
        <w:rPr>
          <w:rFonts w:ascii="Garamond" w:hAnsi="Garamond"/>
          <w:sz w:val="24"/>
        </w:rPr>
        <w:t>Il faut surtout se garder de tout ramener à l'hallucination. Il y a en réalité une quantité d'images mentales qui tendent à remonter des profondeurs de la psyché à la surface de la conscience, auxquelles nous ne faisons pas habituellement attention, que nous refoulons même à cause de la prépondérance qu'a pris l'aspect rationnel de la pensée dans la civilisation moderne, où il est courant de dire que l'imagination, qui constitue cependant aussi une forme de pensée, est la « folle du logis ».</w:t>
      </w:r>
    </w:p>
    <w:p>
      <w:pPr>
        <w:spacing w:after="120" w:before="0" w:line="360" w:lineRule="auto"/>
        <w:ind w:firstLine="283"/>
        <w:jc w:val="both"/>
      </w:pPr>
      <w:r>
        <w:rPr>
          <w:rFonts w:ascii="Garamond" w:hAnsi="Garamond"/>
          <w:sz w:val="24"/>
        </w:rPr>
        <w:t>Parmi ces images mentales, il y a le rêve éveillé, dont L. Daudet a fait le premier la théorie (Le rêve éveillé, Paris, 1926), qui est bien plus qu'une simple rêverie à la G. Bachelard, et dont on a même tiré une méthode de psychothérapie (R. Desoille, Le rêve éveillé en psychothérapie, Paris, 1945). Il y a aussi les images hypnagogiques ou du demi-sommeil, précédant l'endormissement ou le complet réveil, décrites par E.-B. Leroy (Les visions du demi-sommeil, Paris, 1933), enfin ce que I. Meyerson a appelé les images-éclairs qui apparaissent fugitivement dans un moment de moindre attention (Images-éclairs, dans Journal de psychologie normale et pathologique, t. 26, 1929, p. 569-76 ; et dans G. Dumas, Nouveau traité de psychologie, t. 2, Paris, 1932, p. 595). Ces auteurs, qui rapportent leurs propres expériences, ne se considèrent pas comme des hallucinés, et I. Meyerson fait remarquer que ces images-éclairs font penser aux visions imaginaires de sainte Thérèse, qui passent justement comme l'éclair.</w:t>
      </w:r>
    </w:p>
    <w:p>
      <w:pPr>
        <w:spacing w:after="120" w:before="0" w:line="360" w:lineRule="auto"/>
        <w:ind w:firstLine="283"/>
        <w:jc w:val="both"/>
      </w:pPr>
      <w:r>
        <w:rPr>
          <w:rFonts w:ascii="Garamond" w:hAnsi="Garamond"/>
          <w:sz w:val="24"/>
        </w:rPr>
        <w:t>Mais si les visions sont un phénomène de projection de la part du sujet (sous l'action d'une grâce opérante), où est leur objectivité ? Ne sommes-nous pas en pleine fantasmagorie ? Il faudrait d'abord savoir ce qu'on entend par objectivité. On a pu le constater au cours de l'article, les théologiens sont unanimes à admettre que ce que le sujet atteint dans la vision n'est pas la réalité en elle-même (le Christ, la Vierge Marie, les anges, les saints), et sainte Thérèse le savait bien, mais une similitude ou une image de la réalité, qui représente la réalité à sa manière, et nous met en relation avec elle. Il n'y a rien là d'extraordinaire. Toute connaissance, spécialement sensorielle, est intentionnelle. Elle ne saisit la réalité objective qu'à travers les similitudes qu'elle s'en forme. Elle n'appréhende pas les choses en elles-mêmes. Et pourtant elle entre efficacement en contact avec la réalité.</w:t>
      </w:r>
    </w:p>
    <w:p>
      <w:pPr>
        <w:spacing w:after="120" w:before="0" w:line="360" w:lineRule="auto"/>
        <w:ind w:firstLine="283"/>
        <w:jc w:val="both"/>
      </w:pPr>
      <w:r>
        <w:rPr>
          <w:rFonts w:ascii="Garamond" w:hAnsi="Garamond"/>
          <w:sz w:val="24"/>
        </w:rPr>
        <w:t>Quelque chose d'analogue se produit dans le domaine de la foi. Celle-ci adhère à des dogmes conceptuellement formulés, mais ces formules ne sont pas l'objet auquel son mouvement s'arrête : par et à travers ces formules elle tend à la réalité surnaturelle que les formules désignent. Seulement la foi n'est pas uniquement affaire de concepts ; elle puise aussi, lorsqu'elle est vivante, dans l'immense réservoir des images latentes de l'imaginaire. Elle s'entoure d'images extérieures qui l'expriment visuellement, mais elle se nourrit également d'images intérieures, qui restent habituellement plus ou moins inconscientes. Rien d'étonnant si dans des conditions déterminées et chez des sujets prédisposés, parce qu'ils sont ouverts aux appels des profondeurs de l'âme, ces images parfois deviennent pour ainsi dire incandescentes sous l'action d'une grâce opérante et surgissent dans la conscience psychologique sous forme de visions qui ne sont pas l'objet auquel se termine le mouvement de la foi, mais le moyen par lequel le sujet entre en relation avec la personne représentée, que sa représentation rend en quelque sorte présente. La théologie classique ne dit pas au fond autre chose.</w:t>
      </w:r>
    </w:p>
    <w:p>
      <w:pPr>
        <w:spacing w:after="120" w:before="0" w:line="360" w:lineRule="auto"/>
        <w:ind w:firstLine="283"/>
        <w:jc w:val="both"/>
      </w:pPr>
      <w:r>
        <w:rPr>
          <w:rFonts w:ascii="Garamond" w:hAnsi="Garamond"/>
          <w:sz w:val="24"/>
        </w:rPr>
        <w:t>Ce qui vient d'être expliqué vaut des visions imaginaires ou imaginatives, qui sont les plus fréquentes, semble-t-il, mais aussi des visions dites corporelles, qui ne sont probablement que la spatialisation, la projection dans l'espace ambiant d'une vision imaginative que porte en soi le sujet. Quelque peu différent est le problème des visions dites intellectuelles ou purement spirituelles, qui ne se fondent pas sur l'image. Le point délicat est que les auteurs ne paraissent pas tous se faire une idée absolument identique de ce genre de visions, au moins dans leur formulation. 1001 Le DS a ainsi tout un article intitulé Angélique (Phénomènes mystiques d'ordre), t. 1, col. 573-78. Il est dû à A. Saudreau, qui y reprend un chapitre de son livre L'état mystique et les faits extraordinaires de la vie spirituelle, 2° éd., Paris, 1921, p. 178-90. Pour lui, les visions intellectuelles sont une forme de connaissance analogue à la connaissance angélique qui se fait à l'aide d'espèces ou d'idées purement intellectuelles, lesquelles peuvent embrasser d'une seule vue beaucoup plus d'objets ou beaucoup plus de vérités que les idées, liées aux images, dont se servent les humains dans leur état normal. Ces idées sont infuses, et viennent s'imprimer dans l'intelligence par le moyen d'une action divine sans aucune intervention du sens interne ou de l'imagination, qui coopère normalement aux actes d'intelligence. La supériorité de ce mode de connaissance propre aux anges (et aux âmes séparées) l'emporte immensément sur le mode humain.</w:t>
      </w:r>
    </w:p>
    <w:p>
      <w:pPr>
        <w:spacing w:after="120" w:before="0" w:line="360" w:lineRule="auto"/>
        <w:ind w:firstLine="283"/>
        <w:jc w:val="both"/>
      </w:pPr>
      <w:r>
        <w:rPr>
          <w:rFonts w:ascii="Garamond" w:hAnsi="Garamond"/>
          <w:sz w:val="24"/>
        </w:rPr>
        <w:t>D'autres, tel R. Garrigou-Lagrange, définissent la vision intellectuelle comme « la manifestation certaine d'un objet à l'intelligence sans aucune dépendance actuelle des images sensibles » (Perfection chrétienne et contemplation, 7° éd., t. 2, Paris, s.d., p. 551). Elle peut se faire par des idées infuses d'ordre angélique ; elle se fait toutefois d'ordinaire par des idées acquises naturellement, mais surnaturellement coordonnées ou modifiées par une lumière infuse. Cette définition, moins rigide que la précédente, ou plus complète, est tout à fait traditionnelle ; elle permet d'affirmer que, pour qu'une vision mérite le nom de vision intellectuelle, il faut et il suffit que l'acte de connaissance de la chose qu'elle représente se fasse actuellement sans l'intermédiaire et la dépendance d'images sensibles ; peu importe que dans l'acquisition de cette espèce intellectuelle ou de cette idée, les images y aient autrefois concouru, ou que dans la formulation postérieure de la vision il soit également fait usage d'images sensibles (R. Gagnon, Les visions intellectuelles, thèse dactylographiée, Rome, 1959, p. 82, note I).</w:t>
      </w:r>
    </w:p>
    <w:p>
      <w:pPr>
        <w:spacing w:after="120" w:before="0" w:line="360" w:lineRule="auto"/>
        <w:ind w:firstLine="283"/>
        <w:jc w:val="both"/>
      </w:pPr>
      <w:r>
        <w:rPr>
          <w:rFonts w:ascii="Garamond" w:hAnsi="Garamond"/>
          <w:sz w:val="24"/>
        </w:rPr>
        <w:t>Au lieu de vision intellectuelle on pourrait peut-être parler de « vue purement spirituelle » de l'esprit. L'expression serait plus adéquate. La possibilité d'une pensée sans images est d'ailleurs une question discutée parmi les psychologues. Mais certains l'admettent (A. Binet, L'étude expérimentale de l'intelligence, Paris, 1903, ch. 6, La pensée sans images). S'il faut reconnaître l'existence de visions intellectuelles ou de vues purement spirituelles, il faut dire aussi qu'elles sont très rares ; tout le monde est d'accord sur ce point. Les visions intellectuelles sont souvent peu apparentes parce que concomitantes avec des visions imaginaires, qui frappent davantage. Les identifier demande une grande acuité psychologique, et on ne doit pas trop vite croire ceux qui disent en avoir.</w:t>
      </w:r>
    </w:p>
    <w:p>
      <w:pPr>
        <w:spacing w:after="120" w:before="0" w:line="360" w:lineRule="auto"/>
        <w:ind w:firstLine="283"/>
        <w:jc w:val="both"/>
      </w:pPr>
      <w:r>
        <w:rPr>
          <w:rFonts w:ascii="Garamond" w:hAnsi="Garamond"/>
          <w:sz w:val="24"/>
        </w:rPr>
        <w:t>Enfin, il importe de ne pas confondre la vision intellectuelle avec les illuminations intérieures. Celles-ci éclairent la foi, la rendent plus vive, la font pénétrer et mieux comprendre avec parfois une darté éblouissante et une conviction ferme de ses vérités. Ces illuminations ne sont pas choses exceptionnelles. Dans leur degré le plus élevé, elles appartiennent à la vie mystique proprement dite. Elles se distinguent des inspirations divines en ce sens qu'elles concernent principalement la faculté d'intelligence, tandis que les inspirations invitent surtout la volonté à se décider, à entreprendre, à agir (DS, t. 7, col. 1791-1803). Il n'est pas facile de les discerner concrètement d'avec certaines formes de visions intellectuelles, qui ne supposent que la mise en œuvre par une lumière nouvelle de données conceptuelles emmagasinées dans la mémoire. Beaucoup de soi-disant visions intellectuelles ne sont probablement que de simples illuminations intérieures. L'intelligence n'a pas besoin de sortir de son état normal pour les saisir.</w:t>
      </w:r>
    </w:p>
    <w:p>
      <w:pPr>
        <w:spacing w:after="120" w:before="0" w:line="360" w:lineRule="auto"/>
        <w:ind w:firstLine="283"/>
        <w:jc w:val="both"/>
      </w:pPr>
      <w:r>
        <w:rPr>
          <w:rFonts w:ascii="Garamond" w:hAnsi="Garamond"/>
          <w:sz w:val="24"/>
        </w:rPr>
        <w:t>Qui voudrait connaître les critères qui permettent, en particulier au directeur et au confesseur, de discerner l'authenticité ou l'origine divine des visions et la manière de se comporter envers elles, pourra se reporter à l'art. Révélations privées, DS, t. 13, col. 486-87. Toute vision n'est pas une révélation, parce qu'elle n'est pas nécessairement transmetteuse d'un message déterminé. Mais le plus grand nombre des révélations privées sont fondamentalement constituées de visions ou d'apparitions. Les règles de discernement qui valent pour les unes valent donc aussi pour les autres.</w:t>
      </w:r>
    </w:p>
    <w:p>
      <w:pPr>
        <w:spacing w:after="120" w:before="0" w:line="360" w:lineRule="auto"/>
        <w:ind w:firstLine="283"/>
        <w:jc w:val="both"/>
      </w:pPr>
      <w:r>
        <w:rPr>
          <w:rFonts w:ascii="Garamond" w:hAnsi="Garamond"/>
          <w:sz w:val="24"/>
        </w:rPr>
        <w:t>Une grande partie de la bibliographie a été déjà donnée dans le corps de l'article. On y ajoutera les titres suivants, d'un intérêt plus général. E. Benz, Die Vision, Stuttgart, 1969. - M.-M. Labourdette, Le problème des apparitions, dans Revue Thomiste, t. 79, 1979, p. 491-98. - P. Dinzelbacher, Vision und Visionsliteratur im Mittelalter, Stuttgart, 1981. - E. Ancilli, Le visioni e le rivelazioni, dans le collectif La mistica, fenomenologia e riflessione teologica, t. 2, Rome, 1984, p. 473-81.- G. Mucci, Le apparizioni : teologia e discernimento, dans La Civiltà Cattolica, 1989/4, p. 424-33 : Le apparizioni, allucinazioni e mistica, ibid, 1990/1, p. 119-27. - A. Lergote, Visions et apparitions. Approche psychologique, dans Revue Théologique de Louvain, t. 22, 1991, p. 202-25.</w:t>
      </w:r>
    </w:p>
    <w:p>
      <w:pPr>
        <w:spacing w:after="120" w:before="0" w:line="360" w:lineRule="auto"/>
        <w:ind w:firstLine="283"/>
        <w:jc w:val="both"/>
      </w:pPr>
      <w:r>
        <w:rPr>
          <w:rFonts w:ascii="Garamond" w:hAnsi="Garamond"/>
          <w:sz w:val="24"/>
        </w:rPr>
        <w:t>Pierre ADNÈS.</w:t>
      </w:r>
    </w:p>
    <w:p>
      <w:pPr>
        <w:spacing w:after="120" w:before="0" w:line="360" w:lineRule="auto"/>
        <w:ind w:firstLine="283"/>
        <w:jc w:val="both"/>
      </w:pPr>
      <w:r>
        <w:rPr>
          <w:rFonts w:ascii="Garamond" w:hAnsi="Garamond"/>
          <w:sz w:val="24"/>
        </w:rPr>
        <w:t>VISITANDINES. -- 1. Origines. - 2. Expansion. - 3. Spiritualité. - 4. Au 20° siècle.</w:t>
      </w:r>
    </w:p>
    <w:p>
      <w:pPr>
        <w:spacing w:after="120" w:before="0" w:line="360" w:lineRule="auto"/>
        <w:ind w:firstLine="283"/>
        <w:jc w:val="both"/>
      </w:pPr>
      <w:r>
        <w:rPr>
          <w:rFonts w:ascii="Garamond" w:hAnsi="Garamond"/>
          <w:sz w:val="24"/>
        </w:rPr>
        <w:t>1. ORIGINES. - 1° La fondation de l'ordre de la Visitation le 6 juin 1610, à Annecy, par saint François de Sales (DS, t. 5, col. 1057-97) et sainte Jeanne-Françoise de Chantal (DS, t. 8, col. 859-69) fut le fruit de leur amitié et de leur expérience spirituelles. François de Sales, évêque de Genève, avait acquis une grande connaissance des âmes au confessionnal, dans ses contacts avec toutes sortes de personnes lors de son apostolat au Chablais, ses séjours à Paris, à la cour, au cercle Acarie où le renouveau spirituel du 17° siècle se préparait. Il avait contribué à l'introduction en France du Carmel thérésien ; il avait essayé, souvent en vain et parfois au péril de sa vie, de réformer les monastères déchus de son diocèse. Il était hanté par ces « séminaires de scandale » qui offraient une caricature de vie religieuse. Ses relations avec la baronne de Chantal, jeune veuve avec quatre petits enfants à sa charge, à partir de leur première rencontre à Dijon en 1604, confirmèrent en lui l'intuition que toute âme de bonne volonté, appelée par Dieu, quelles que soient sa santé, sa situation sociale, pouvait vivre de l'amour de Dieu dans le retrait du monde. Les grandes austérités des ordres réformés n'étaient pas indispensables à une vie d'union à Dieu. Jeanne-Françoise Frémyot, baronne de Chantal, aspirait à une vie toute cachée en Dieu. Au moment de la mort accidentelle de son mari (1601) elle avait fait vœu de chasteté et, sans ses obligations envers ses enfants, elle se serait retirée en Terre Sainte. Après une longue probation sous la conduite de Monsieur de Genève, elle fut prête à suivre l'appel de Dieu cette soirée de juin 1610. Elle fut accompagnée par Marie-Jacqueline Favre, fille d'Antoine Favre, président au souverain sénat de Savoie, grand ami de François de Sales, et de Jeanne-Charlotte de Bréchard, son amie bourguignonne qui voulaient tenter la même aventure spirituelle. François donne aux trois aspirantes, ainsi qu'à Anne-Jacqueline Coste, première tourière de la Visitation, une ébauche des Constitutions qui régleront leurs vies. Il y expose le but qu'il s'est proposé en fondant la nouvelle congrégation : « Plusieurs filles et femmes, divinement inspirées, aspirent bien souvent à la vie religieuse, qui toutefois, ou par imbécillité de leur complexion naturelle, ou pour être déjà affaiblies par l'âge, ou en fin pour n'être pas attirées à la pratique des austérités et rigueurs extérieures, ne peuvent pas entrer dans les religions où l'on est obligé à des grandes pénitences corporelles, … qui ne plaindrait, je vous prie, une âme généreuse, laquelle désirant extrêmement de se retirer de la presse de Ce pour vivre toute à Dieu, ne peut néanmoins le faire, faute d'avoir un corps assez fort, une complexion assez saine et un âge assez vigoureux, la poursuite qu'elle voudrait faire pour acquérir une plus grande sainteté, demeurant ou empêchée ou retardée par le manquement de santé ? Afin donc que telles âmes eussent désormais quelque assurée retraite, cette congrégation a été érigée en sorte que nulle grande âpreté ne puisse divertir les faibles et infirmes de s'y ranger pour y vaquer à la perfection du divin amour » (uvres, éd. d'Annecy, t. 25, p. 51-52).</w:t>
      </w:r>
    </w:p>
    <w:p>
      <w:pPr>
        <w:spacing w:after="120" w:before="0" w:line="360" w:lineRule="auto"/>
        <w:ind w:firstLine="283"/>
        <w:jc w:val="both"/>
      </w:pPr>
      <w:r>
        <w:rPr>
          <w:rFonts w:ascii="Garamond" w:hAnsi="Garamond"/>
          <w:sz w:val="24"/>
        </w:rPr>
        <w:t>Cette nouvelle forme de vie religieuse est marquée par la simplicité. La clôture est modérée ; les sœurs peuvent sortir pour visiter des malades, pour s'occuper de leurs affaires, pour gagner les jubilés, pour les Quarante Heures, le sacre d'un évêque, etc. Les femmes peuvent entrer en clôture pour faire quelques jours de retraite, en nombre restreint, pour ne pas gêner le recueillement de la communauté.</w:t>
      </w:r>
    </w:p>
    <w:p>
      <w:pPr>
        <w:spacing w:after="120" w:before="0" w:line="360" w:lineRule="auto"/>
        <w:ind w:firstLine="283"/>
        <w:jc w:val="both"/>
      </w:pPr>
      <w:r>
        <w:rPr>
          <w:rFonts w:ascii="Garamond" w:hAnsi="Garamond"/>
          <w:sz w:val="24"/>
        </w:rPr>
        <w:t>Les nouvelles religieuses s'appelleront « Filles de la Visitation » pour honorer ce mystère caché peu solennisé dans l'Église, et aussi parce que François de Sales y « trouvait l'esprit qu'il désirait établir dans son Institut ». L'appellation « Sainte Marie » fut ajoutée par le peuple. Elles chanteront le petit office de la Vierge, étant plus adapté aux petites santés.</w:t>
      </w:r>
    </w:p>
    <w:p>
      <w:pPr>
        <w:spacing w:after="120" w:before="0" w:line="360" w:lineRule="auto"/>
        <w:ind w:firstLine="283"/>
        <w:jc w:val="both"/>
      </w:pPr>
      <w:r>
        <w:rPr>
          <w:rFonts w:ascii="Garamond" w:hAnsi="Garamond"/>
          <w:sz w:val="24"/>
        </w:rPr>
        <w:t>L'année du noviciat se déroulait sous la direction personnelle de François de Sales et, le 6 juin 1611, les trois premières novices font une oblation au lieu des vœux. Le fondateur ayant eu le désir « que nous n'eussions point d'autres liens que celui de la très sainte charité, qui est le lien de perfection ».</w:t>
      </w:r>
    </w:p>
    <w:p>
      <w:pPr>
        <w:spacing w:after="120" w:before="0" w:line="360" w:lineRule="auto"/>
        <w:ind w:firstLine="283"/>
        <w:jc w:val="both"/>
      </w:pPr>
      <w:r>
        <w:rPr>
          <w:rFonts w:ascii="Garamond" w:hAnsi="Garamond"/>
          <w:sz w:val="24"/>
        </w:rPr>
        <w:t>La visite des malades, qui ne sera que secondaire et épisodique, commence début janvier 1612 par Jeanne de Chantal et Marie-Jacqueline Favre.</w:t>
      </w:r>
    </w:p>
    <w:p>
      <w:pPr>
        <w:spacing w:after="120" w:before="0" w:line="360" w:lineRule="auto"/>
        <w:ind w:firstLine="283"/>
        <w:jc w:val="both"/>
      </w:pPr>
      <w:r>
        <w:rPr>
          <w:rFonts w:ascii="Garamond" w:hAnsi="Garamond"/>
          <w:sz w:val="24"/>
        </w:rPr>
        <w:t>Les fondateurs reçoivent la confirmation que cette façon de vivre correspond à un réel besoin des âmes par le nombre de fondations demandées dans d'autres villes. Ce n'est qu'en 1615, toutefois, que François envoie la Mère de Chantal et trois compagnes fonder un nouveau monastère à Lyon.</w:t>
      </w:r>
    </w:p>
    <w:p>
      <w:pPr>
        <w:spacing w:after="120" w:before="0" w:line="360" w:lineRule="auto"/>
        <w:ind w:firstLine="283"/>
        <w:jc w:val="both"/>
      </w:pPr>
      <w:r>
        <w:rPr>
          <w:rFonts w:ascii="Garamond" w:hAnsi="Garamond"/>
          <w:sz w:val="24"/>
        </w:rPr>
        <w:t>2° Transformation du premier projet. - Denis Simon de Marquemont, archevêque de Lyon, futur cardinal, canoniste rigoureux, reçoit volontiers la nouvelle congrégation, mais objecte qu'elle n'est qu'à vœux simples, n'est pas approuvée du Saint-Siège et que ses membres ne sont pas de vraies religieuses. Il craignait les conséquences sociales. L'absence de clôture est sa seconde objection : il ne parle pas de la visite des malades qu'il avait supprimée d'emblée, mais de la sortie des veuves pour régler leurs affaires de famille.</w:t>
      </w:r>
    </w:p>
    <w:p>
      <w:pPr>
        <w:spacing w:after="120" w:before="0" w:line="360" w:lineRule="auto"/>
        <w:ind w:firstLine="283"/>
        <w:jc w:val="both"/>
      </w:pPr>
      <w:r>
        <w:rPr>
          <w:rFonts w:ascii="Garamond" w:hAnsi="Garamond"/>
          <w:sz w:val="24"/>
        </w:rPr>
        <w:t>La visite des malades que François avait « ajoutée (plutôt) comme exercice conforme à la dévotion de celles qui commencerent cette congrégation que pour fin principale » (uvres, t. 25, p. 338) n'était pas l'enjeu. Il en avait d'ailleurs prévu la suppression dans ses Constitutions de 1613 si jamais la congrégation s'établissait dans une ville où cette visite serait « périlleuse » (ibid., p. 226-27). François de Sales, exécutant un bref de Paul V du 23 avril 1618, érige la Visitation en ordre religieux avec clôture perpétuelle et vœux solennels le 16 octobre 1618. Il accepte la clôture et les vœux solennels, mais insiste sur le privilège du petit office de la Vierge, qui sera accordé ultérieurement à perpétuité, la réception des veuves une fois dégagées de leurs responsabilités familiales, et l'entrée en clôture des femmes qui veulent faire quelques jours de retraite.</w:t>
      </w:r>
    </w:p>
    <w:p>
      <w:pPr>
        <w:spacing w:after="120" w:before="0" w:line="360" w:lineRule="auto"/>
        <w:ind w:firstLine="283"/>
        <w:jc w:val="both"/>
      </w:pPr>
      <w:r>
        <w:rPr>
          <w:rFonts w:ascii="Garamond" w:hAnsi="Garamond"/>
          <w:sz w:val="24"/>
        </w:rPr>
        <w:t>La Mère de Chantal racontera dans son Mémoire sur les origines de la Visitation qu'« il fâchait à notre Bienheureux Père de changer la simplicité de sa petite congrégation, lui semblant que cette manière de vie, étant moins éclatante, aurait aussi plus de sujet d'abjection et de se tenir dans la bassesse et petitesse ; néanmoins, regardant à la divine Providence, il acquiesça, et me dit peu après que, toutes choses bien pesées et considérées, c'était le mieux que nous fussions religieuses par les vœux solennels, et que Dieu avait fait sa volonté nonobstant sa répugnance » (uvres complètes, éd. Migne, citées à la bibliographie, t. 7, col. 1234).</w:t>
      </w:r>
    </w:p>
    <w:p>
      <w:pPr>
        <w:spacing w:after="120" w:before="0" w:line="360" w:lineRule="auto"/>
        <w:ind w:firstLine="283"/>
        <w:jc w:val="both"/>
      </w:pPr>
      <w:r>
        <w:rPr>
          <w:rFonts w:ascii="Garamond" w:hAnsi="Garamond"/>
          <w:sz w:val="24"/>
        </w:rPr>
        <w:t>La transformation de la Visitation en ordre religieux était avant tout « une victoire du légalisme français en matière canonique. Au 17e siècle, en effet, en France, on ne peut pas concevoir d'ordres religieux de femmes sans austérités corporelles, pas plus qu'on n'imagine de religieuses sans clôture » (M. Descargues, Aux origines de la Visitation).</w:t>
      </w:r>
    </w:p>
    <w:p>
      <w:pPr>
        <w:spacing w:after="120" w:before="0" w:line="360" w:lineRule="auto"/>
        <w:ind w:firstLine="283"/>
        <w:jc w:val="both"/>
      </w:pPr>
      <w:r>
        <w:rPr>
          <w:rFonts w:ascii="Garamond" w:hAnsi="Garamond"/>
          <w:sz w:val="24"/>
        </w:rPr>
        <w:t>Monsieur de Genève rédige une nouvelle et définitive version des Constitutions qui sera imprimée avec la Règle de saint Augustin à Paris par Adrian Tiffaine en 1622. L'article sur la fin pour laquelle cette congrégation a été instituée (voir supra) reste inchangé. Une constitution sur les trois rangs des sœurs apparaît pour la première fois : les choristes qui chanteront l'office au chœur, les sœurs converses destinées aux travaux lourds de la communauté et les sœurs associées « lesquelles n'ayant pas les forces et les talents de dire et chanter les offices, sont néanmoins admises en la congrégation pour y pratiquer les autres exercices spirituels et tout le reste de la vie religieuse » (uvres, éd. d'Annecy, t. 25, p. 53). Les sœurs tourières ne prennent pas l'habit religieux et ne font qu'un vœu d'obéissance. Les articles sur la clôture sont réunis en une seule constitution ; ceux concernant la visite des malades et les sorties extraordinaires des sœurs (voir supra) avaient déjà disparu des Constitutions de 1616-1617. Les autres constitutions concernant les Heures, les vœux, la réception des novices, etc., restent substantiellement les mêmes.</w:t>
      </w:r>
    </w:p>
    <w:p>
      <w:pPr>
        <w:spacing w:after="120" w:before="0" w:line="360" w:lineRule="auto"/>
        <w:ind w:firstLine="283"/>
        <w:jc w:val="both"/>
      </w:pPr>
      <w:r>
        <w:rPr>
          <w:rFonts w:ascii="Garamond" w:hAnsi="Garamond"/>
          <w:sz w:val="24"/>
        </w:rPr>
        <w:t>3. Structures juridiques. - Chaque monastère est placé sous la juridiction de l'ordinaire du lieu qui veille, sans rien changer, sur l'observance de la Règle et des Constitutions. Chaque supérieure est supérieure majeure dans son monastère qui est autonome, mais tous les monastères sont liés ensemble par le même esprit et les mêmes Règles et Constitutions. Il n'y a pas de dépendance d'un premier ordre, ni de gouvernement centralisé, pas de supérieure générale ni de maison mère. Toutefois, Jeanne de Chantal voulait que la supérieure d'Annecy soit, comme elle l'était elle-même, une « Mère commune » qui veillerait sur l'ordre, signalant fraternellement, au besoin, les manquements qui pourraient apparaître, laissant aux ordinaires des lieux et aux monastères eux-mêmes de porter remède.</w:t>
      </w:r>
    </w:p>
    <w:p>
      <w:pPr>
        <w:spacing w:after="120" w:before="0" w:line="360" w:lineRule="auto"/>
        <w:ind w:firstLine="283"/>
        <w:jc w:val="both"/>
      </w:pPr>
      <w:r>
        <w:rPr>
          <w:rFonts w:ascii="Garamond" w:hAnsi="Garamond"/>
          <w:sz w:val="24"/>
        </w:rPr>
        <w:t>Les moyens d'union entre les monastères furent sérieusement réfléchis par François de Sales et Jeanne de Chantal. Ils savaient qu'avec le temps, et un grand nombre de monastères, des relâchements ou des innovations pourraient s'introduire. Ils savaient aussi, par les exemples qu'ils voyaient autour d'eux, qu'un gouvernement centralisé sous l'autorité d'une Mère générale n'était pas la solution. François de Sales décide donc de laisser les monastères comme ils étaient - sous l'autorité des ordinaires. De toutes façons, comme il dit, seule la fidélité de chaque sœur pouvait conserver l'Institut. Jeanne de Chantal sera préoccupée par ce souci toute sa vie. Son énorme correspondance en fait foi. La possibilité d'un visiteur apostolique revient régulièrement, surtout lorsque Rome faillit en imposer un à la suite des indiscrétions commises par une sœur au sujet de la confession en 1638. Mais toutes les propositions, en particulier celle d'imposer un visiteur par autorité royale (ce qui voulait dire ouvrir la porte à la mainmise de Richelieu sur la Visitation) au risque d'aliéner les évêques, lui répugnaient. Elle décide en fin de compte de laisser les choses comme elles sont et de faire confiance à la divine Providence pour l'avenir.</w:t>
      </w:r>
    </w:p>
    <w:p>
      <w:pPr>
        <w:spacing w:after="120" w:before="0" w:line="360" w:lineRule="auto"/>
        <w:ind w:firstLine="283"/>
        <w:jc w:val="both"/>
      </w:pPr>
      <w:r>
        <w:rPr>
          <w:rFonts w:ascii="Garamond" w:hAnsi="Garamond"/>
          <w:sz w:val="24"/>
        </w:rPr>
        <w:t>Jeanne de Chantal ne fut pas que l'éternelle voyageuse s'occupant des besoins du jeune ordre. En juin 1624, elle convoque, à Annecy, les premières Mères (dispersées en fondations) qui avaient connu personnellement le fondateur, pour examiner le coutumier, resté manuscrit jusqu'alors. Consciente de ses responsabilités, elle voulait consolider leur œuvre commune. Les Constitutions étaient imprimées, mais il fallait mettre par écrit et imprimer les notes laissées par le fondateur ainsi que tout ce que l'expérience vécue avait apporté. Ce texte, réglant aussi bien le chant de l'office que les menus usages de la maison fut lu au chapitre d'Annecy où il fut approuvé unanimement ; ainsi que par Jean-François de Sales, successeur de François sur le siège de Genève, et par les Mères présentes : Il fut imprimé à Lyon par Cœursilly en 1628.</w:t>
      </w:r>
    </w:p>
    <w:p>
      <w:pPr>
        <w:spacing w:after="120" w:before="0" w:line="360" w:lineRule="auto"/>
        <w:ind w:firstLine="283"/>
        <w:jc w:val="both"/>
      </w:pPr>
      <w:r>
        <w:rPr>
          <w:rFonts w:ascii="Garamond" w:hAnsi="Garamond"/>
          <w:sz w:val="24"/>
        </w:rPr>
        <w:t>Révisé en 1635, le texte définitif fut imprimé à Paris par Sébastien Huré en 1637.</w:t>
      </w:r>
    </w:p>
    <w:p>
      <w:pPr>
        <w:spacing w:after="120" w:before="0" w:line="360" w:lineRule="auto"/>
        <w:ind w:firstLine="283"/>
        <w:jc w:val="both"/>
      </w:pPr>
      <w:r>
        <w:rPr>
          <w:rFonts w:ascii="Garamond" w:hAnsi="Garamond"/>
          <w:sz w:val="24"/>
        </w:rPr>
        <w:t>2. Expansion. - Établie la forme canonique de l'ordre naissant une fois établie, l'expansion pouvait avoir lieu en toute sécurité. La Visitation se répand rapidement en France, si bien qu'à la mort du fondateur (1622) il y a 13 monastères solidement établis. Ce développement continuera sous l'égide de la Mère de Chantal. Elle fonde, ou veille sur la fondation, de nombreux monastères en France, Savoie, Piémont, Lorraine, Suisse. Il y en aura 87 au moment de sa mort en 1641.</w:t>
      </w:r>
    </w:p>
    <w:p>
      <w:pPr>
        <w:spacing w:after="120" w:before="0" w:line="360" w:lineRule="auto"/>
        <w:ind w:firstLine="283"/>
        <w:jc w:val="both"/>
      </w:pPr>
      <w:r>
        <w:rPr>
          <w:rFonts w:ascii="Garamond" w:hAnsi="Garamond"/>
          <w:sz w:val="24"/>
        </w:rPr>
        <w:t>L'essor des fondations continuait. D'abord en France, où une sorte de sommet est atteint vers 1670, puis en Italie, en Pologne, en Allemagne, en Autriche, en Espagne, au Portugal, au Liban, aux 17e et 18e siècles.</w:t>
      </w:r>
    </w:p>
    <w:p>
      <w:pPr>
        <w:spacing w:after="120" w:before="0" w:line="360" w:lineRule="auto"/>
        <w:ind w:firstLine="283"/>
        <w:jc w:val="both"/>
      </w:pPr>
      <w:r>
        <w:rPr>
          <w:rFonts w:ascii="Garamond" w:hAnsi="Garamond"/>
          <w:sz w:val="24"/>
        </w:rPr>
        <w:t>Aux 19e et 20e siècles des fondations eurent lieu en Amérique du Nord, en Amérique latine et en Afrique. Toutes ces fondations ont connu les évolutions historiques et politiques de leurs pays qui touchaient de près leurs vies : la Révolution française, les suppressions de maisons religieuses en Bavière, les persécutions en Espagne, Italie, Portugal, Mexique, les expulsions de la Pologne. Ces revers signifiaient parfois l'extinction du monastère, d'autres fois l'exil, des longues et douloureuses recherches d'un abri et, parfois, la fondation d'un nouveau monastère lorsque celui d'origine peut retrouver son pays, laissant un essaim dans le pays d'accueil.</w:t>
      </w:r>
    </w:p>
    <w:p>
      <w:pPr>
        <w:spacing w:after="120" w:before="0" w:line="360" w:lineRule="auto"/>
        <w:ind w:firstLine="283"/>
        <w:jc w:val="both"/>
      </w:pPr>
      <w:r>
        <w:rPr>
          <w:rFonts w:ascii="Garamond" w:hAnsi="Garamond"/>
          <w:sz w:val="24"/>
        </w:rPr>
        <w:t>1° La pauvreté aux 17e et 18e siècles. - Les monastères d'Europe, particulièrement en France, ont connu de graves difficultés matérielles aux 17e et 18e siècles. La pauvreté avoisinait la misère et plus d'un monastère devait fermer ses portes et disperser ses membres. Une trop grande pauvreté pouvait amener des abus : des religieuses gardent pour elles l'argent donné par leurs familles ; des pensions viagères ne sont pas mises en commun comme le vœu de pauvreté l'exige. Elles demandent de l'argent à leurs familles pour leurs propres nécessités, ou l'emploient à leur fantaisie alors que la communauté pâtit. Annecy, jouant son rôle de gardien de la tradition tout au long de cette période difficile, signale avec beaucoup de tact et de charité, dans les lettres circulaires destinées à tout l'ordre, ces manquements, sans jamais nommer les coupables, et demande un retour à la mise en commun des biens, seul moyen de sortir de la misère. Il fait appel aux monastères les mieux rentés pour faire l'aumône aux plus pauvres dans la mesure où ils le peuvent.</w:t>
      </w:r>
    </w:p>
    <w:p>
      <w:pPr>
        <w:spacing w:after="120" w:before="0" w:line="360" w:lineRule="auto"/>
        <w:ind w:firstLine="283"/>
        <w:jc w:val="both"/>
      </w:pPr>
      <w:r>
        <w:rPr>
          <w:rFonts w:ascii="Garamond" w:hAnsi="Garamond"/>
          <w:sz w:val="24"/>
        </w:rPr>
        <w:t>L'échec du système de crédits du contrôleur général des finances en France, l'Écossais John Law, est en partie responsable de cet état d'affaires. « La commission des Secours » nommée par le roi (1727) pour remédier aux désastres de la plupart des communautés religieuses constitue un autre danger pour nombre de monastères de la Visitation, l'obligeant à octroyer un secours rapide pour prévenir la ruine éventuelle de nombreuses maisons, la commission envisage surtout de supprimer les « communautés inutiles ». Les couvents de femmes ne devraient subsister qu'autant qu'ils sont utiles à l'État par l'édification et la prière, par l'instruction et l'éducation des enfants. Plusieurs monastères de la Visitation sont menacés dans leur existence même, et pour parer à une suppression éventuelle s'occupent de l'éducation des jeunes filles.</w:t>
      </w:r>
    </w:p>
    <w:p>
      <w:pPr>
        <w:spacing w:after="120" w:before="0" w:line="360" w:lineRule="auto"/>
        <w:ind w:firstLine="283"/>
        <w:jc w:val="both"/>
      </w:pPr>
      <w:r>
        <w:rPr>
          <w:rFonts w:ascii="Garamond" w:hAnsi="Garamond"/>
          <w:sz w:val="24"/>
        </w:rPr>
        <w:t>2° Pensionnats. - À vrai dire, malgré l'interdiction formelle des fondateurs de recevoir des jeunes filles pour leur éducation « sauf deux ou trois, ou quatre au plus, âgées d'environ dix ou douze ans » qui aspirent à la vie religieuse, on trouve assez tôt dans les monastères quelques petites pensionnaires en plus de celles permises par le Coutumier. Sans doute l'interprétation est-elle plutôt large ; la nécessité admise de recevoir des jeunes filles pour faire leur éducation, ainsi que le besoin de s'assurer une subsistance, explique cette entorse à la Règle. Les désastres financiers dans la France du 18e siècle expliquent facilement sa continuation.</w:t>
      </w:r>
    </w:p>
    <w:p>
      <w:pPr>
        <w:spacing w:after="120" w:before="0" w:line="360" w:lineRule="auto"/>
        <w:ind w:firstLine="283"/>
        <w:jc w:val="both"/>
      </w:pPr>
      <w:r>
        <w:rPr>
          <w:rFonts w:ascii="Garamond" w:hAnsi="Garamond"/>
          <w:sz w:val="24"/>
        </w:rPr>
        <w:t>Les quelque 120 monastères existant en France avant la Révolution furent détruits par celle-ci. Ce fut la dispersion, l'exil, la clandestinité, parfois le martyre. Après la Terreur et le Concordat, les monastères se rétablirent peu à peu, pas tous, mais il y eut de nouvelles fondations au 19e siècle. Sous le Premier Empire les Visitandines devaient se faire reconnaître et être autorisées comme éducatrices et hospitalières ; il fallait « faire quelque chose d'utilité publique », le Premier Consul ne comprenant pas la valeur de la vie contemplative. De là vint l'essor des pensionnats, quoique le nombre de maîtresses et d'élèves fut restreint.</w:t>
      </w:r>
    </w:p>
    <w:p>
      <w:pPr>
        <w:spacing w:after="120" w:before="0" w:line="360" w:lineRule="auto"/>
        <w:ind w:firstLine="283"/>
        <w:jc w:val="both"/>
      </w:pPr>
      <w:r>
        <w:rPr>
          <w:rFonts w:ascii="Garamond" w:hAnsi="Garamond"/>
          <w:sz w:val="24"/>
        </w:rPr>
        <w:t>La loi Combes, du début du 20e siècle, vouant à l'extinction les congrégations enseignantes, fut comme un coup de grâce, qui permit aux Visitandines de France de retrouver leur vie contemplative. Les pensionnats furent fermés ; quelques monastères reprirent la route de l'exil.</w:t>
      </w:r>
    </w:p>
    <w:p>
      <w:pPr>
        <w:spacing w:after="120" w:before="0" w:line="360" w:lineRule="auto"/>
        <w:ind w:firstLine="283"/>
        <w:jc w:val="both"/>
      </w:pPr>
      <w:r>
        <w:rPr>
          <w:rFonts w:ascii="Garamond" w:hAnsi="Garamond"/>
          <w:sz w:val="24"/>
        </w:rPr>
        <w:t>La plupart de ces pensionnats disparurent vers la fin du 19e siècle devant les exigences de l'éducation moderne que les religieuses ne pouvaient plus assumer sans manquer à leur vocation première. Plusieurs communautés fermèrent leur pensionnat à la suite du bref Communis vobiscum laetitiae (13 décembre 1909) de Pie X, commémorant le 3e centenaire de la fondation de l'ordre, et de la circulaire de la supérieure d'Annecy du 28 décembre 1909, dans laquelle elle envoie le bref à l'Institut. En effet, le pape exhorte les Visitandines à retrouver leur vie contemplative. À l'heure actuelle, il n'y a que quelques monastères en Allemagne, en Autriche et aux États-Unis qui se consacrent encore à l'éducation.</w:t>
      </w:r>
    </w:p>
    <w:p>
      <w:pPr>
        <w:spacing w:after="120" w:before="0" w:line="360" w:lineRule="auto"/>
        <w:ind w:firstLine="283"/>
        <w:jc w:val="both"/>
      </w:pPr>
      <w:r>
        <w:rPr>
          <w:rFonts w:ascii="Garamond" w:hAnsi="Garamond"/>
          <w:sz w:val="24"/>
        </w:rPr>
        <w:t>3° Influence. - Le rayonnement des Visitandines ne se limitait pas aux seuls monastères. Leur influence s'étendait bien au-delà des murs de clôture. La congrégation des « Prêtres de la Visitation » fut fondée par Raymond Bonal (1638) du vivant même de la Mère de Chantal et avec son encouragement. D'autres congrégations furent fondées, comme les Oblats de Saint-François de Sales fondés à Troyes par la Visitandine Marie de Sales Chappuis (1875). Des « conservatoires » s'érigeaient sous le nom de monastère de la Visitation au 18e siècle sans qu'ils le soient réellement. La haute estime dans laquelle on tint les Visitandines fit qu'on les réclamait souvent pour la formation des nouvelles familles religieuses ou la réforme des anciennes. « C'est aux Visitandines que Louis XIV et Mme de Maintenon confient la formation des Dames de Saint-Louis à Saint-Cyr, et c'est encore aux Visitandines que l'archevêque de Paris s'en remettra pour la réforme de Port-Royal » (E. Lecouturier, La Visitation, p. 150-51). Elles s'occuperont passagèrement des pénitentes à Paris, Lyon, Marseille, Grenoble, Nancy et Montpellier.</w:t>
      </w:r>
    </w:p>
    <w:p>
      <w:pPr>
        <w:spacing w:after="120" w:before="0" w:line="360" w:lineRule="auto"/>
        <w:ind w:firstLine="283"/>
        <w:jc w:val="both"/>
      </w:pPr>
      <w:r>
        <w:rPr>
          <w:rFonts w:ascii="Garamond" w:hAnsi="Garamond"/>
          <w:sz w:val="24"/>
        </w:rPr>
        <w:t>3. SPIRITUALITÉ VISITANDINE. - Les premières Visitandines reçurent des dons mystiques très marqués, d'oraisons de quiétude, de sommeil amoureux, etc. François de Sales, dans sa préface du Traité de l'amour de Dieu écrit : « Une bonne partie de ce que je te communique maintenant je le dois à cette bénite assemblée [la Visitation d'Annecy]. ». « Mère de Chantal demanda à Dieu de garder les Visitandines dans la petitesse, préférant la vie cachée avec Jésus Christ en Dieu. Elle comprit que la Sainte Trinité exauçait sa prière et celle de François de Sales, accordant à l'Institut un grand don de vie intérieure, cachée et souffrante amoureusement avec Jésus Christ, et que rien ne serait retranché des grâces préparées aux âmes qui lui seraient fidèles dans cette petite Congrégation, mais qu'elles seraient cachées en Dieu et leur manifestation pour l'éternité. » (Chaugy, Mémoires, p. 166-67). Cette intuition a été vérifiée au cours des siècles. La vie cachée est la caractéristique de la Visitation. Il y a eu peu d'exceptions : Marguerite-Marie Alacoque, Anne-Marie Rosset, Anne-Marguerite Clément, Anne-Madeleine Rémuzat, Suzanne-Marie de Riants de l'Illerey, d'autres encore. À la Visitation, l'Amour est le commencement, le moyen et la fin de la vie spirituelle. Pour se livrer aux opérations de l'Amour, la Visitandine doit laisser faire cet Amour en elle pour la dépouiller de tout ce qui n'est pas Lui, de toute recherche de soi, d'amour-propre. C'est l'Amour qui la purifie. Elle ne cherche que la volonté de son Dieu, elle vit dans la sainte indifférence de tout ce qui n'est pas l'Amour et l'abandon à cet Amour. Les vertus ne sont que des modalités de l'Amour. L'oraison de la Visitandine découle des considérations sur la vie, mort, passion et résurrection de Notre Seigneur. Jeanne de Chantal dit dans ses Réponses que « Notre Seigneur conduit quasi toutes les Filles de la Visitation à l'oraison d'une très simple unité et unique simplicité de présence de Dieu, par un entier abandonnement d'elles-mêmes à sa sainte volonté et au soin de sa divine Providence. Notre Bienheureux Père la nommait oraison de simple remise en Dieu ; laquelle il disait être très sainte et salutaire, et qu'elle comprenait tout ce qui se pouvait pour servir à Dieu » (1632, p. 517-18). Cette forme d'oraison demande une grande attention à la présence de Dieu, pas une présence actuelle et continuelle, sauf grâce particulière, mais la fidélité à remettre fréquemment son esprit en Dieu. La Mère de Chantal cerne de plus près la vocation de la Visitandine en parlant du martyre d'amour « où l'amour nous sépare de nous-mêmes, car l'amour est fort comme la mort ». Ce martyre dure depuis le moment que nous nous sommes livrées sans réserves à Dieu jusqu'au moment de notre mort ». Un tel idéal vécu en commun demande la pratique des « petites vertus » : l'humilité, la douceur, la simplicité, la cordialité, l'oubli de soi, le pardon. La dévotion au Cœur de Jésus, reçue timidement d'abord à la fin du 17e siècle, connut par la suite une grande propagation dans tout l'ordre et par ses relations dans la société ambiante. La Visitandine de Paray-le-Monial, sainte Marguerite-Marie Alacoque (DS, 1009 t. 10, col. 349) avait reçu la mission de faire connaître cette dévotion, qui fut approuvée officiellement par Clément X (1765). Malgré les solides assises données à la spiritualité de la Visitation, plusieurs monastères tombèrent sous l'influence du jansénisme : Caen, Angers (dans le diocèse d'Henri, frère du grand Arnauld), Castellane, Montpellier, Troyes. Avec le temps, tous les monastères revinrent de leurs erreurs.</w:t>
      </w:r>
    </w:p>
    <w:p>
      <w:pPr>
        <w:spacing w:after="120" w:before="0" w:line="360" w:lineRule="auto"/>
        <w:ind w:firstLine="283"/>
        <w:jc w:val="both"/>
      </w:pPr>
      <w:r>
        <w:rPr>
          <w:rFonts w:ascii="Garamond" w:hAnsi="Garamond"/>
          <w:sz w:val="24"/>
        </w:rPr>
        <w:t>4. Au 20e siècle. - 1° Les fédérations. - En 1951, l'Église, pour se conformer aux souhaits de Pie XII (constitution apostolique Sponsa Christi et instruction Inter praeclara), imposa une confédération des fédérations avec un généralat (supérieure générale, conseil général, supérieures régionales avec leur conseil, assistant religieux). Une telle structure juridique était totalement contraire à la tradition de la Visitation et aux intentions des fondateurs qui ne voulaient pas de Mère générale. La confédération, après une expérience négative, fut supprimée en 1963, mais les fédérations subsistent avec une présidente fédérale et son conseil. Des Statuts réglant l'organisation et le fonctionnement des fédérations (élections des présidentes fédérales et de leurs conseillères, périodicité des visites régulières des monastères, assemblées fédérales) furent donnés dès 1955 et révisés plusieurs fois depuis. Les buts proposés par les fédérations pour toutes les moniales (l'entraide matérielle et spirituelle, le prêt de sujets, supérieures, maîtresses des novices, etc., communication entre les monastères pour empêcher leur isolement) ont toujours existé à la Visitation. Pendant 380 ans, elle a vécu l'unité dans la diversité.</w:t>
      </w:r>
    </w:p>
    <w:p>
      <w:pPr>
        <w:spacing w:after="120" w:before="0" w:line="360" w:lineRule="auto"/>
        <w:ind w:firstLine="283"/>
        <w:jc w:val="both"/>
      </w:pPr>
      <w:r>
        <w:rPr>
          <w:rFonts w:ascii="Garamond" w:hAnsi="Garamond"/>
          <w:sz w:val="24"/>
        </w:rPr>
        <w:t>2° Aggiornamento après le Vatican II. - Comme toute l'Église, les Visitandines ont vécu l'aggiornamento demandé par le Vatican II. Les Constitutions des origines sont de nouveau révisées et mises à jour, après avoir déjà été en 1928 pour les conformer au droit canon alors en vigueur. Ces textes, débattus à Annecy en 1969 en une Assemblée générale de toutes les présidentes de fédération avec une déléguée de chaque fédération, sont approuvés ad experimentum. Revus encore une fois par l'ordre entier et une nouvelle Assemblée générale en 1977, ils sont approuvés pour une période de 10 ans. L'approbation définitive, après une nouvelle mise à jour pour rendre les textes conformes au nouveau code de droit canonique, date de 1989. L'essentiel, la vie contemplative et les moyens de la vivre, reste inchangé. Le petit office de la Vierge est remplacé par le bréviaire. Chanté dans la langue du pays sur des airs simples et beaux, il n'est pas contraire aux intentions de François de Sales qui voulait un office à la portée de santés fragiles et une louange digne de Dieu. Les trois rangs des sœurs (voir supra) ont disparu et désormais il n'y a que sœurs internes et sœurs externes ayant toutes la même formation. On trouve encore dans les nouvelles normes juridiques : l'approbation par l'Église d'aujourd'hui de l'apostolat voulu par François de Sales dès les origines de la Visitation (voir supra) : l'admission en clôture de femmes désirant faire quelques jours de retraite. Leur nombre est restreint, ainsi que la durée de leur séjour, mais elles partagent dans la mesure où elles le désirent, la vie des moniales, avant de reprendre leur vie de chrétiennes dans le monde. Le manque de recrutement et le vieillissement des membres en Europe et aux États-Unis obligent à la fermeture de monastères et au regroupement des sœurs. En même temps, l'essor bat son plein en Amérique latine, particulièrement en Colombie et au Mexique, ainsi qu'en Afrique.</w:t>
      </w:r>
    </w:p>
    <w:p>
      <w:pPr>
        <w:spacing w:after="120" w:before="0" w:line="360" w:lineRule="auto"/>
        <w:ind w:firstLine="283"/>
        <w:jc w:val="both"/>
      </w:pPr>
      <w:r>
        <w:rPr>
          <w:rFonts w:ascii="Garamond" w:hAnsi="Garamond"/>
          <w:sz w:val="24"/>
        </w:rPr>
        <w:t>Nous renvoyons aux articles concernant François de Sales et Jeanne-Françoise de Chantal dans le DS pour des bibliographies plus complètes. - Pour la correspondance de la Mère de Chantal, voir notre édition critique en cours de publication : Sainte Jeanne de Chantal, correspondance, Paris, 1986 sw (4 vol parus). Nous ne signalons ici que les ouvrages dont nous nous sommes servis pour notre travail.</w:t>
      </w:r>
    </w:p>
    <w:p>
      <w:pPr>
        <w:spacing w:after="120" w:before="0" w:line="360" w:lineRule="auto"/>
        <w:ind w:firstLine="283"/>
        <w:jc w:val="both"/>
      </w:pPr>
      <w:r>
        <w:rPr>
          <w:rFonts w:ascii="Garamond" w:hAnsi="Garamond"/>
          <w:sz w:val="24"/>
        </w:rPr>
        <w:t>1). Sources manuscrites. - Fondations et annales des monastères de la Visitation Sainte-Marie, jusqu'à la Révolution de 1793, mss, 17 vol in-fol. Cette compilation reproduit en grande partie le texte des mss 2430 et 2439 de la Bibliothèque Mazarine de Paris. - Histoire de l'Ordre de la Visitation Ste Marie, divisée en deux parties, par le jésuite Claude Menetrier, première partie, 1610-1618, ms original. - Fondations du 1er monastère de la Visitation de Madrid et de celui de Lisbonne, janvier 1784, ms, 185.</w:t>
      </w:r>
    </w:p>
    <w:p>
      <w:pPr>
        <w:spacing w:after="120" w:before="0" w:line="360" w:lineRule="auto"/>
        <w:ind w:firstLine="283"/>
        <w:jc w:val="both"/>
      </w:pPr>
      <w:r>
        <w:rPr>
          <w:rFonts w:ascii="Garamond" w:hAnsi="Garamond"/>
          <w:sz w:val="24"/>
        </w:rPr>
        <w:t>2). Sources imprimées. - Règles de saint Augustin, et Constitutions pour les sœurs religieuses de la Visitation, Paris, 1622. - J de Chantal, Réponses, 1632. - Coutumier et Directoire pour les Sœurs Religieuses de la Visitation de Sainte-Marie, Lyon, 1628. - Coutumier et Directoire pour les Religieuses de la Visitation de Sainte-Marie, Paris, 1637. Œuvres complètes de S. François de Sales et de Ste Jeanne de Chantal, éd. Migne, 9 vol., Paris, 1861-1864. - Année sainte des religieuses de la Visitation Sainte-Marie, Annecy, 1867-1871, 12 vol. - F. M de Chaugy, Mémoires sur la vie et les vertus de sainte Jeanne-Françoise de Chantal, publiés par les religieuses du 1er monastère de la Visitation d'Annecy, Paris, 1874. - Œuvres de saint François de Sales, éd d'Annecy, 1892-1964, 27 vol. G. P et R. H. Lathrop, À Story of Courage, Cambridge, 1895. - C de Polentinos, El monasterio de la Visitation de Madrid, Madrid, 1918. - E. Le Couturier, La Visitation, Paris, 1935. - M.-M. Ponnet, Méditations et pensées, l'assieux, 1921 ; Commentaire du directoire spirituel des sœurs de la Visitation, Caluire, 1935 ; Notes intimes, conseils, extraits de lettres, l'assieux, 1939. - M. Descargues, Aux origines de la Visitation, NRT, t. 75/5, mai 1951, p. 483-513. - La Visitazione, spiritualità e storia, nel CCL anno della Visitation milanese, Milan, 1963. - L. Cognet, La spiritualité moderne, Paris, 1966, p. 274-99. R. Devos, Le testament spirituel de sainte Jeanne-Françoise de Chantal et l'affaire du visiteur apostolique, RHS, t. 48, 1972, p. 453-76 ; t. 49, 1973, p. 199-226, 341-66 ; l'Époque religieuse féminine et société, les Visitandines d'Annecy aux 17e et 18e siècles, Annecy, 1973. - R. Lemoine, L'époque moderne (1563-1789). Le monde des religieux, Paris, 1976. - A. G. Longhin, Il secondo monastero della Visitazione, Trévise, 1985. - H. Bordes, La Mère de Chantal, « maîtresse d'oraison », dans Revue XVII Siècle, n. 144, 1984, p. 211-20. Très nombreuses circulaires de monastères, du 17e au 20e - Monographies de monastères, en particulier français ; certaines s'intéressent à leur vie spirituelle comme celle de É. Catta, La vague de mysticisme au Grand Siècle. : La Visitation Sainte-Marie de Nantes (Rennes, 1949).</w:t>
      </w:r>
    </w:p>
    <w:p>
      <w:pPr>
        <w:spacing w:after="120" w:before="0" w:line="360" w:lineRule="auto"/>
        <w:ind w:firstLine="283"/>
        <w:jc w:val="both"/>
      </w:pPr>
      <w:r>
        <w:rPr>
          <w:rFonts w:ascii="Garamond" w:hAnsi="Garamond"/>
          <w:sz w:val="24"/>
        </w:rPr>
        <w:t>Parmi les visitandines qui ont laissé des écrits spirituels, on relève : sainte Marguerite-Marie Alacoque + 1690 (DS, t. 10, col. 349-55). Suzanne-Marie de Riants de l'Illerey 1724 (t. 13, col. 523-24). Anne-Madeleine de Rémusat 1 1730 (t. 13, col. 350). Madeleine-Joseph de Siry 1738 (t. 14, col. 940-41) et Marie-Françoise de Sales Chappuis ? 1875 (t. 2, col. 496-98). Beaucoup d'écrits spirituels sont restés manuscrits. = Marie-Patricia BuRNS. 1011 VISITES AU SAINT-SACREMENT. - La visite au Saint-Sacrement est une forme de piété par laquelle des fidèles se rendent dans une église pour prier devant le tabernacle. Non codifiée, elle est la forme la plus simple du culte eucharistique en dehors de la messe. Il s'agit d'une pratique privée qui paraît en Occident au début du 13° siècle.</w:t>
      </w:r>
    </w:p>
    <w:p>
      <w:pPr>
        <w:spacing w:after="120" w:before="0" w:line="360" w:lineRule="auto"/>
        <w:ind w:firstLine="283"/>
        <w:jc w:val="both"/>
      </w:pPr>
      <w:r>
        <w:rPr>
          <w:rFonts w:ascii="Garamond" w:hAnsi="Garamond"/>
          <w:sz w:val="24"/>
        </w:rPr>
        <w:t>La visite au Saint-Sacrement s'apparente à plusieurs formes de la piété traditionnelle : ainsi la vénération de l'autel dans les églises, la visite à la « confession » des tombeaux des martyrs, le culte des reliques des saints exposées sur les autels dans certains sanctuaires, ou des images et icônes. Ce qui la distingue de ces pratiques, c'est qu'elle a pour objet non pas des symboles ou des souvenirs, mais la présence eucharistique du Christ lui-même. Une telle démarche est le fruit d'une longue évolution dans la pratique chrétienne et dans la recherche théologique et spirituelle. La forme privée de cette pratique en rend difficilement repérables les traces pendant une longue période.</w:t>
      </w:r>
    </w:p>
    <w:p>
      <w:pPr>
        <w:spacing w:after="120" w:before="0" w:line="360" w:lineRule="auto"/>
        <w:ind w:firstLine="283"/>
        <w:jc w:val="both"/>
      </w:pPr>
      <w:r>
        <w:rPr>
          <w:rFonts w:ascii="Garamond" w:hAnsi="Garamond"/>
          <w:sz w:val="24"/>
        </w:rPr>
        <w:t>On se propose ici de relever les circonstances qui marquent son avènement, de fournir quelques échantillons de sa production littéraire, en notant l'apport spécifique de saint Alphonse-Marie de Liguori, enfin de tracer quelques orientations à la suite de l'Avatican 11.</w:t>
      </w:r>
    </w:p>
    <w:p>
      <w:pPr>
        <w:spacing w:after="120" w:before="0" w:line="360" w:lineRule="auto"/>
        <w:ind w:firstLine="283"/>
        <w:jc w:val="both"/>
      </w:pPr>
      <w:r>
        <w:rPr>
          <w:rFonts w:ascii="Garamond" w:hAnsi="Garamond"/>
          <w:sz w:val="24"/>
        </w:rPr>
        <w:t>1. Au moyen âge. - 1° Si le pain et le vin eucharistiés ont toujours été honorés dans la célébration, ils ne deviennent l'objet d'une vénération particulière dehors de la messe qu'au début du second millénaire. Au plan théologique, l'enseignement de Bérenger de Tours ? 1088, archidiacre d'Angers, sur le mode de présence du Christ dans l'Eucharistie - à la limite une présence symbolique - provoque disputes et condamnations avec, pour corollaires, des professions de foi de plus en plus explicites. De la même façon dans le cadre des écoles parisiennes, les théories de l'impanation suscitent réactions et mises au point. Enfin l'extension de l'hérésie albigeoise, qui nie les sacrements, provoque une réaction d'autant plus vigoureuse en faveur de l'existence et la signification des sacrements, en particulier de l'Eucharistie. 2° A ces provocations de l'hérésie, il faut ajouter le renouveau spirituel inauguré par des Cisterciens au 12° et au 13° siècle. La réforme de Robert de Molesme à Cîteaux connaît un développement considérable avec saint Bernard et des fondations de Clairvaux : en quelques décades, des centaines d'abbayes cisterciennes sont fondées. Même si Bernard n'a pas prêché de façon particulière sur l'Eucharistie, il a néanmoins suscité un courant spirituel durable qui met l'accent sur l'humanité du Christ. Sa spiritualité prend en compte l'affectivité et s'achève dans une contemplation savoureuse du mystère.</w:t>
      </w:r>
    </w:p>
    <w:p>
      <w:pPr>
        <w:spacing w:after="120" w:before="0" w:line="360" w:lineRule="auto"/>
        <w:ind w:firstLine="283"/>
        <w:jc w:val="both"/>
      </w:pPr>
      <w:r>
        <w:rPr>
          <w:rFonts w:ascii="Garamond" w:hAnsi="Garamond"/>
          <w:sz w:val="24"/>
        </w:rPr>
        <w:t>Dans notre recherche, il convient de noter les théologiens issus de Cîteaux : ils apportent une contribution importante au développement du culte eucharistique. Ainsi, Guillaume de Saint-Thierry (1085-1148) qui compose le De Sacramento altaris, où il prône une forme de participation à l'Eucharistie proche de la communion spirituelle ; Isaac de l'Étoile qui publie en 1155 son De Officio missae. En 1194, Beaudoin de Ford compose son Tractatus de Sanctissimo Sacramento Eucharistiae, puis son Liber de Sacramento altaris. En Flandre et en Wallonie, nous trouvons Guerric de Tournai et Gérard de Liège.</w:t>
      </w:r>
    </w:p>
    <w:p>
      <w:pPr>
        <w:spacing w:after="120" w:before="0" w:line="360" w:lineRule="auto"/>
        <w:ind w:firstLine="283"/>
        <w:jc w:val="both"/>
      </w:pPr>
      <w:r>
        <w:rPr>
          <w:rFonts w:ascii="Garamond" w:hAnsi="Garamond"/>
          <w:sz w:val="24"/>
        </w:rPr>
        <w:t>Dans le sillage du mouvement cistercien, on a pu noter deux œuvres profanes qui, par leur symbolisme, exercent une influence profonde au Moyen Age : en 1214-1227 La quête du saint Graal avec le culte de la coupe de la messe et Le pèlerinage de vie humaine. Leur incidence sur le sujet qui nous occupe ne fait pas l'unanimité chez les spécialistes. 3° Parmi les Ordres religieux nouveaux qui surgissent au 12° et au 13° siècle, notons les Prémontrés avec saint Norbert (1082-1134). S'il n'a pas été le « saint eucharistique », comme la légende l'a représenté par la suite, il a du moins lutté contre Tanchelin, pour qui la validité des sacrements dépendait de la dignité du ministre qui les célébrait. Pour le reste, ses prescriptions concernant la vénération des espèces consacrées sont communes aux observances de Cluny et de Cîteaux.</w:t>
      </w:r>
    </w:p>
    <w:p>
      <w:pPr>
        <w:spacing w:after="120" w:before="0" w:line="360" w:lineRule="auto"/>
        <w:ind w:firstLine="283"/>
        <w:jc w:val="both"/>
      </w:pPr>
      <w:r>
        <w:rPr>
          <w:rFonts w:ascii="Garamond" w:hAnsi="Garamond"/>
          <w:sz w:val="24"/>
        </w:rPr>
        <w:t>Au siècle suivant, François d'Assise manifeste une piété singulière envers l'Eucharistie, qu'il partage avec les béguines du Brabant. Son influence se développera avec les théologiens de l'Ordre, de saint Bonaventure notamment. Les Dominicains apportent également une contribution importante non seulement dans leur lutte contre l'hérésie albigeoise mais surtout par leur apport théologique, avec saint Thomas d'Aquin en particulier. 4° Des innovations liturgiques accompagnent ces changements de mentalités. Ainsi le « désir de voir l'hostie » : Eudes de Sully, évêque de Paris (1196-1208), institue le rite de l'élévation de l'hostie aussitôt après la consécration, « et tunc elevant eam ita quod possit ab omnibus videri » (Mansi, t. 22, col. 682, can. 28). De la sorte, l'évêque entendait prendre position, selon Dumoutet, contre l'assertion de Pierre le Chantre selon laquelle le pain n'est vraiment consacré qu'après la consécration du vin. Même si le rite semble exister déjà ailleurs, nous avons là le premier texte juridique sur cette pratique nouvelle (cf. F. Van den Broucke, dans La spiritualité du Moyen Âge, Paris, 1961, p. 301). Quoi qu'il en soit, des conciles adopteront cette disposition : Rouen (1235), Trèves (1277), Exter (1287), Bayeux (1300), etc.</w:t>
      </w:r>
    </w:p>
    <w:p>
      <w:pPr>
        <w:spacing w:after="120" w:before="0" w:line="360" w:lineRule="auto"/>
        <w:ind w:firstLine="283"/>
        <w:jc w:val="both"/>
      </w:pPr>
      <w:r>
        <w:rPr>
          <w:rFonts w:ascii="Garamond" w:hAnsi="Garamond"/>
          <w:sz w:val="24"/>
        </w:rPr>
        <w:t>Ce désir de voir l'hostie, qui marque si fortement la piété eucharistique au 13° siècle, va de pair avec le souci de mettre en honneur la réserve eucharistique. Depuis les origines, l'Église a conservé le pain consacré pour la communion des malades et le viatique des mourants. On gardait les saintes espèces dans le sacrarium, la sacristie où étaient gardés vases sacrés et objets précieux, avec un double souci de respect et de sécurité mais sans signe distinctif. Il en allait de même des colombes eucharistiques suspendues au-dessus de l'autel ou des armoires eucharistiques encastrées dans un mur du sanctuaire. Dorénavant, le tabernacle est fixé sur l'autel majeur ou dans une chapelle latérale et il est l'objet d'une vénération particulière. S'y ajoute par la suite la lampe qui brûle jour et nuit devant le saint Sacrement et qui invite à la prière. 5° C'est dans la région de Liège que le culte eucharistique connaît l'essor le plus fervent, et tout particulièrement dans les béguinages. Toute une pléiade de saintes femmes vivent dans des cellules construites autour de l'abside de l'église, avec une ouverture du côté de l'autel. Ainsi, Marie d'Oignies 1213, Christine de Saint-Trond + 1224, Ivette de Huy + 1228, Ide de Nivelles + 1231, Isabelle de Huy + 1236, Ide de Léau (f après 1260). Eve de Saint-Martin, etc. 1013 Julienne (1192-1258), moniale augustine, prieure de Cornillon, était en relation avec elles. A la suite d'une révélation et sur le conseil de Jean de Lausanne, chanoine de Saint-Martin de Liège, elle intervint auprès de l'évêque Robert de Torotte, qui institua en 1246, pour le diocèse de Liège, une fête solennelle de précepte en l'honneur du Corpus Domini. De passage à Liège en 1251-1253, le cardinal Hugues de Saint-Cher tint à faire exécuter les dispositions de l'évêque, qui alors était mort, et il étendit la célébration de la fête dans sa légation en Germanie. Le 11 août 1264, Urbain IV - Jacques de Troyes, jadis archidiacre de Campines -, par la bulle Transiturus, étendit la célébration de la fête du Corpus Domini à toute l'Église catholique.</w:t>
      </w:r>
    </w:p>
    <w:p>
      <w:pPr>
        <w:spacing w:after="120" w:before="0" w:line="360" w:lineRule="auto"/>
        <w:ind w:firstLine="283"/>
        <w:jc w:val="both"/>
      </w:pPr>
      <w:r>
        <w:rPr>
          <w:rFonts w:ascii="Garamond" w:hAnsi="Garamond"/>
          <w:sz w:val="24"/>
        </w:rPr>
        <w:t>L'office de la Fête-Dieu, œuvre de Thomas d'Aquin, va nourrir durant des siècles la piété des fidèles. À la même époque, on compose des prières, des hymnes, des motets - ainsi Adoro te, Ave verum, Anima Christi sanctifica me. Ils expriment la foi de l'Église et la célèbrent ; ils contribuent au développement de la piété eucharistique.</w:t>
      </w:r>
    </w:p>
    <w:p>
      <w:pPr>
        <w:spacing w:after="120" w:before="0" w:line="360" w:lineRule="auto"/>
        <w:ind w:firstLine="283"/>
        <w:jc w:val="both"/>
      </w:pPr>
      <w:r>
        <w:rPr>
          <w:rFonts w:ascii="Garamond" w:hAnsi="Garamond"/>
          <w:sz w:val="24"/>
        </w:rPr>
        <w:t>L'extension de la célébration de la fête du Corpus Domini avec sa procession solennelle joue un rôle important dans la transition de la célébration de l'eucharistie au culte de la sainte Réserve. Comme conclut Van Bruggen : « Dans ce développement de la commémoration (memoria) tendant à la vénération du Christ eucharistique (reverentia erga Christum eucharisticum), une phase centrale revient à l'institution de la procession du Saint-Sacrement, le jour de la fête » (Van Bruggen, op. cit., p. 74). 6° La première mention d'une visite au Saint-Sacrement se situe dans le contexte des béguinages et des reclus. Vers 1200, la Regula inclusarum prévoit un salut à l'Eucharistie conservée dans le tabernacle. De sa cellule, la recluse, à son lever, doit réciter à genoux le salut au « Corps et au précieux Sang de Dieu au maître-autel. : Salut, auteur de toute la création. Salut, rançon de notre rédemption. Salut, viatique de notre journée. » Prière qu'elle doit reprendre à l'élévation durant la messe et avant la communion (The Ancrene Riwle, éd. Salu, Londres, 1955, cité par Van Bruggen, op. cit., p. 68).</w:t>
      </w:r>
    </w:p>
    <w:p>
      <w:pPr>
        <w:spacing w:after="120" w:before="0" w:line="360" w:lineRule="auto"/>
        <w:ind w:firstLine="283"/>
        <w:jc w:val="both"/>
      </w:pPr>
      <w:r>
        <w:rPr>
          <w:rFonts w:ascii="Garamond" w:hAnsi="Garamond"/>
          <w:sz w:val="24"/>
        </w:rPr>
        <w:t>On trouve d'autres exemples à cette époque. A un marchand de Nivelles qui avait pris la croix contre les Albigeois et qui éprouvait des tentations, Marie d'Oignies prescrivit d'aller prier dans l'église voisine. « Prosterné devant l'autel, il contemplait en esprit la pyxide qui était suspendue au-dessus de l'autel avec le Corps du Christ. » Il la vit s'approcher de lui et lui communiquer une sorte d'extase. Signe pour la moniale que ce marchand était un vrai ami de Dieu (cité par Dumoutet, Corpus Domini, Paris, 1942, p. 94). En Provence, nous rencontrons une piété analogue avec sainte Douceline de Marseille + 1274.</w:t>
      </w:r>
    </w:p>
    <w:p>
      <w:pPr>
        <w:spacing w:after="120" w:before="0" w:line="360" w:lineRule="auto"/>
        <w:ind w:firstLine="283"/>
        <w:jc w:val="both"/>
      </w:pPr>
      <w:r>
        <w:rPr>
          <w:rFonts w:ascii="Garamond" w:hAnsi="Garamond"/>
          <w:sz w:val="24"/>
        </w:rPr>
        <w:t>Parmi les ordres religieux nouveaux, le dominicain Humbert de Romans fournit également des témoignages. Quant au franciscain Eudes Rigaud, s'il fut choisi par le chapitre de Rouen comme archevêque, c'est précisément « parce qu'il s'était présenté le premier, un matin, à l'église, pour saluer le saint Sacrement ». Par la suite, l'archevêque fit placer la sainte Réserve à l'autel majeur de la cathédrale de Séez « afin que ceux qui traversaient le chœur et priaient un instant pussent l'avoir devant les yeux, au grand profit de leur piété » (Dumoutet, op. cit., p. 96).</w:t>
      </w:r>
    </w:p>
    <w:p>
      <w:pPr>
        <w:spacing w:after="120" w:before="0" w:line="360" w:lineRule="auto"/>
        <w:ind w:firstLine="283"/>
        <w:jc w:val="both"/>
      </w:pPr>
      <w:r>
        <w:rPr>
          <w:rFonts w:ascii="Garamond" w:hAnsi="Garamond"/>
          <w:sz w:val="24"/>
        </w:rPr>
        <w:t>Au 14° siècle, la pratique semble toucher également les fidèles. On cite l'exemple de la reine Sancia de Sicile, qui se levait « dès l'aurore pour aller dans sa petite chapelle, à la lueur de trois cierges, adorer l'Eucharistie ». Progressivement la coutume de conserver le Saint-Sacrement dans des églises et des chapelles favorise la pratique de la visite. Si nous trouvons quelques témoignages au 14° et au 15° siècle, elle est néanmoins réservée, semble-t-il, à des groupes restreints. - 7° Dans cette même perspective et découlant de la célébration de la Fête-Dieu, les confréries du Saint-Sacrement jouent un rôle important. Même si on trouve trace de ces confréries avant l'institution de la fête elle-même (ainsi à Zara en 1177, à Avignon la Compagnie des Pénitents Gris en 1226, à la suite d'un sacrilège), il reste établi que les confréries dont le but est le culte de l'Eucharistie ne se développent qu'après 1246. Ainsi en va-t-il à Liège sans doute cette même année, à Trieste en 1260, à Chiavari en 1294, à Austric en 1273, à Paris en 1294. Nous ne disposons guère d'informations à leur sujet, mais leur existence est attestée.</w:t>
      </w:r>
    </w:p>
    <w:p>
      <w:pPr>
        <w:spacing w:after="120" w:before="0" w:line="360" w:lineRule="auto"/>
        <w:ind w:firstLine="283"/>
        <w:jc w:val="both"/>
      </w:pPr>
      <w:r>
        <w:rPr>
          <w:rFonts w:ascii="Garamond" w:hAnsi="Garamond"/>
          <w:sz w:val="24"/>
        </w:rPr>
        <w:t>À partir du 14° siècle, les confréries se multiplient d'abord en Italie, en Vénétie notamment, et dès lors des documents permettent de connaître leurs activités. Elles se proposent de préparer la célébration de la fête du Corpus Domini, de pourvoir à l'organisation de la procession, de veiller à la digne conservation de l'Eucharistie dans les églises et d'accompagner le saint viatique. Certaines ont des objectifs spécifiques, ainsi la réparation de sacrilèges. De cette époque, relevons quelques implantations : l'Enise (1385), Bassano (1388), San Miniato (1474), Bruxelles (1486), Rome, San Lorenzo in Damaso (1501), San Giacomo Scossacavalli (1510). Parmi les confréries romaines, la plus importante est celle de Santa Maria sopra Minerva, fondée par le P. Stella, dominicain : par la bulle Dominus Jesus Christus du 30 novembre 1539, Paul III l'érige en archiconfrérie et dès lors elle agrège toutes les confréries existantes ou à venir. Cette prérogative trouvera son expression dans une disposition du Droit canon en 1917 (canon 711, 2).</w:t>
      </w:r>
    </w:p>
    <w:p>
      <w:pPr>
        <w:spacing w:after="120" w:before="0" w:line="360" w:lineRule="auto"/>
        <w:ind w:firstLine="283"/>
        <w:jc w:val="both"/>
      </w:pPr>
      <w:r>
        <w:rPr>
          <w:rFonts w:ascii="Garamond" w:hAnsi="Garamond"/>
          <w:sz w:val="24"/>
        </w:rPr>
        <w:t>En ce 14° siècle, il faut noter également l'institution des moines blancs du Corpus Christi ou frères du Saint-Sacrement. Fondés en 1328 par André di Paolo, ils se proposaient, à l'instar des confréries, d'honorer le Saint-Sacrement, de veiller à la célébration de la fête et de son octave, à l'entretien des églises et à promouvoir « la participation pieuse au banquet eucharistique » (cf. V. Cattana, Corpus Christi, DIP, t. 3, col. 164). Il y eut également une branche féminine. En 1582, les moines blancs fusionnèrent avec les Bénédictins de Mont-Olivet.</w:t>
      </w:r>
    </w:p>
    <w:p>
      <w:pPr>
        <w:spacing w:after="120" w:before="0" w:line="360" w:lineRule="auto"/>
        <w:ind w:firstLine="283"/>
        <w:jc w:val="both"/>
      </w:pPr>
      <w:r>
        <w:rPr>
          <w:rFonts w:ascii="Garamond" w:hAnsi="Garamond"/>
          <w:sz w:val="24"/>
        </w:rPr>
        <w:t>2. Autour du concile de Trente. - 1° Le mouvement se poursuit au 16° siècle, avec la prédication notamment des Franciscains et l'institution des Clercs réguliers, qui joueront un rôle important dans le développement des Quarante-Heures : Gaétan de Thiene (1480-1547 ; DS, t. 6, col. 30-48), fondateur des Théatins, et Antoine-Marie Zaccaria (1502-1539 ; DS, t. 1, col. 720-23), fondateur des Clercs réguliers de Saint-Paul, appelés Barnabites, ardent apôtre de l'Eucharistie.</w:t>
      </w:r>
    </w:p>
    <w:p>
      <w:pPr>
        <w:spacing w:after="120" w:before="0" w:line="360" w:lineRule="auto"/>
        <w:ind w:firstLine="283"/>
        <w:jc w:val="both"/>
      </w:pPr>
      <w:r>
        <w:rPr>
          <w:rFonts w:ascii="Garamond" w:hAnsi="Garamond"/>
          <w:sz w:val="24"/>
        </w:rPr>
        <w:t>2° Ce développement de la piété eucharistique au 15° et au 16° siècle n'allait pas sans abus ni déviations. Si la fête du Corpus Domini s'intégrait dans le déroulement du cycle liturgique, il en allait autrement des processions du Saint-Sacrement qui se déroulaient à d'autres époques que celles prescrites et pour toutes sortes de circonstances. L'exposition du Saint-Sacrement, qui apparaît vers le 14° siècle, se poursuit également, en certaines régions, même durant la messe. La communion sacramentelle est rare et les pratiques de dévotion l'emportent sur le vrai sens du sacrement. Les réactions ne manqueront pas. Du côté catholique, Nicolas de Cues (1401-1464 ; DS, t. 11, col. 262-69) invitait à revenir à plus de discrétion. « L'Eucharistie a été instituée comme nourriture, affirmait-il, et non comme objet de contemplation » (cf van Bruggen, op cit p. 84). La réaction fut encore bien plus vive de la part des Réformateurs qui allèrent jusqu'à nier et la présence réelle et le culte rendu à l'Eucharistie.</w:t>
      </w:r>
    </w:p>
    <w:p>
      <w:pPr>
        <w:spacing w:after="120" w:before="0" w:line="360" w:lineRule="auto"/>
        <w:ind w:firstLine="283"/>
        <w:jc w:val="both"/>
      </w:pPr>
      <w:r>
        <w:rPr>
          <w:rFonts w:ascii="Garamond" w:hAnsi="Garamond"/>
          <w:sz w:val="24"/>
        </w:rPr>
        <w:t>3° Le concile de Trente, en sa 13° session le 11 octobre 1551, porta un décret sur la sainte Eucharistie. Après avoir rappelé la foi de l'Église en la présence réelle, après avoir défini et adopté le terme de transsubstantiation, le concile affirme la légitimité du culte et de la vénération dus à ce sacrement. « Il ne reste donc aucune raison de douter que tous les fidèles, selon la coutume reçue depuis toujours dans l'Église catholique, doivent rendre, en vénérant le très saint sacrement, le culte de latrie dû au vrai Dieu. En effet, ce n'est pas parce qu'il a été institué par le Christ notre Seigneur comme nourriture (qu'il soit mangé) qu'on doit moins l'adorer. Nous croyons qu'en lui est présent le même Dieu dont le Père éternel a dit, en l'introduisant dans le monde : 'Et que tous les anges de Dieu l'adorent' (Hébr. 1,6 ; Ps. 97,7), lui que les mages ont adoré en se prosternant ? (Mt. 2,11), lui enfin dont l'Écriture témoigne qu'il fut adoré en Galilée par ses Apôtres (Mt. 28,17) » (trad. G. Dumeige, La Joie catholique, Paris, 1969, n. 739, p. 407). Le paragraphe suivant conclut à la légitimité de la célébration de la Fête-Dieu et de sa procession ainsi que d'autres célébrations à certains jours. Il s'acheve par cette déclaration : « Il fallait aussi que la vérité victorieuse triomphât de cette manière du mensonge et de l'hérésie, afin que ses adversaires, à la vue d'un si grand éclat et au milieu d'une si grande joie de l'Église, en perdent courage ou soient brisés, ou bien, touchés de honte et de confusion, ils viennent à résipiscence » (trad. A. Duval, Studia eucharistica, Bussum-Anvers, 1946, p. 403). Le décret poursuit avec d'autres recommandations sur l'usage de ce sacrement, entre autres sur la nécessité de communier et même de « recevoir fréquemment ce pain supersubstantiel » (cf. Dumeïge, op cit., n. 744, p. 409). Le mouvement en faveur de l'adoration se développera de façon singulière à l'âge baroque, parfois au détriment du sens de la célébration et de la communion.</w:t>
      </w:r>
    </w:p>
    <w:p>
      <w:pPr>
        <w:spacing w:after="120" w:before="0" w:line="360" w:lineRule="auto"/>
        <w:ind w:firstLine="283"/>
        <w:jc w:val="both"/>
      </w:pPr>
      <w:r>
        <w:rPr>
          <w:rFonts w:ascii="Garamond" w:hAnsi="Garamond"/>
          <w:sz w:val="24"/>
        </w:rPr>
        <w:t>4° Même si leur institution est antérieure au concile de Trente, les QUARANTE-HEURES illustrent bien ce fait. Qu'il suffise de se reporter à l'article de C. Cargnoni (DS, t. 12, col. 2702-23). La pratique solennelle des Quarante-Heures commence à Milan entre 1527 et 1537. Par ses dispositions synodales, Charles Borromée leur confère légitimité et en recommande la pratique. Leur diffusion sera l'œuvre des Capucins, des Barnabites et des Jésuites et s'étendra rapidement en Europe. Leur spiritualité, marquée par la méditation de la Passion du Christ et la prière d'intercession, favorise le développement de la visite au Saint-Sacrement. Les Quarante-Heures trouvent leur achèvement avec l'institution de l'Adoration perpétuelle à Rome par Clément VI (bulle Graves et diuturnae du 25 novembre 1592) : à tour de rôle, les églises assurent l'adoration des Quarante-Heures jour et nuit.</w:t>
      </w:r>
    </w:p>
    <w:p>
      <w:pPr>
        <w:spacing w:after="120" w:before="0" w:line="360" w:lineRule="auto"/>
        <w:ind w:firstLine="283"/>
        <w:jc w:val="both"/>
      </w:pPr>
      <w:r>
        <w:rPr>
          <w:rFonts w:ascii="Garamond" w:hAnsi="Garamond"/>
          <w:sz w:val="24"/>
        </w:rPr>
        <w:t>VISITES AU SAINT-SACREMENT</w:t>
      </w:r>
    </w:p>
    <w:p>
      <w:pPr>
        <w:spacing w:after="120" w:before="0" w:line="360" w:lineRule="auto"/>
        <w:ind w:firstLine="283"/>
        <w:jc w:val="both"/>
      </w:pPr>
      <w:r>
        <w:rPr>
          <w:rFonts w:ascii="Garamond" w:hAnsi="Garamond"/>
          <w:sz w:val="24"/>
        </w:rPr>
        <w:t>À la suite du concile de Trente, de nombreux apôtres apportent leur contribution. Relevons parmi les saints, Ignace de Loyola († 1556), Pascal Baylon († 1592), Philippe Néri († 1595), de façon particulière François Carraciolo (1563-1608) qui fonda l'Ordre des Clercs Réguliers Mineurs avec comme objectif principal l'adoration perpétuelle, André Avellin (1521-1608), François de Sales (1567-1622), l'incent de Paul, Jean Eudes (1601-1680), sans oublier M. Olier (1608-1657).</w:t>
      </w:r>
    </w:p>
    <w:p>
      <w:pPr>
        <w:spacing w:after="120" w:before="0" w:line="360" w:lineRule="auto"/>
        <w:ind w:firstLine="283"/>
        <w:jc w:val="both"/>
      </w:pPr>
      <w:r>
        <w:rPr>
          <w:rFonts w:ascii="Garamond" w:hAnsi="Garamond"/>
          <w:sz w:val="24"/>
        </w:rPr>
        <w:t>5° Avec le 17° siècle, la pratique de la visite non seulement s'intensifie mais s'exprime à travers une production littéraire, d'inégale valeur mais très significative. Il n'est pas sans intérêt de relever la liste des ouvrages (cf. O. Gregorio, Le visite al SS.mo. Sacramento, dans Piolanti, Eucaristia, Rome, 1957, p. 902-04 ; F. Bourdeau, cité infra) et antérieurs à la parution des Visites d'Alphonse de Liguori. Luca Spinelli († 1607), Dolci trattenimenti con Gesù Sacramentato con 40 esercizi spirituali per l'orazione delle 40 ore, Naples, 1605. - Jean-Baptiste Saint-Jure († 1607), De la connaissance et de l'amour du Fils de Dieu notre Seigneur Jésus-Christ, Paris, 1634. - Aimable Bonnefois († 1653), Les devoirs du chrétien qui visite le Très Saint Sacrement, et la pratique qu'ont tenue les Saints, et que tiennent les Parisiens à faire cette visite, Paris, 1643. - Paulin de Beauvais, La visite du Saint-Sacrement de l'autel, Paris, 1642. - Antoine de la Porte († 1650), Conversations intérieures avec Jésus-Christ dans le Très Saint Sacrement de l'autel, Paris, 1644. - F. Girard, Il trionfo di Cristo nell'Eucaristia, Naples, 1645. - Vincenzo Fassari, Meditationi del SS. mo Sacramento del Altare, Palerme, 1646. Giovanni Rho († 1662), Degli affetti sopra il SS. mo Sacramento, Milan, 1656. - Giovanni Caracciolo, Visita al SS. mo Sacramento, Naples, 1662. - Jean Crasset († 1721), Considérations sur les principales actions de la vie, Paris, 1675. - Francesco Marchese, Pane quotidiano owero divozioni da praticarsi ogni giorno verso il SS. Sacramento, Rome, 1681. - Jean Coret († 1721), Le bonheur de cette vie mortelle, Jésus au Saint Sacrement de l'autel présenté à ses adorateurs, Douai, 1684. - Jean Crasset, Entretiens de dévotions sur le Saint Sacrement de l'autel, Paris, 1687. - Giovanni Giuseppe di S. Teresa, Astutiae Jesu in Sacramento ; trad italienne, Finezza di Gesù Sacramentato verso l'uomo e ingratitudini dell'uomo verso Gesù Sacramentato, Florence, 1690. - Albert-Félix de Paris († 1727), Visites du Très Saint Sacrement ou entretiens affectueux avec Notre-Seigneur Jésus-Christ dans l'Eucharistie, Paris, 1690. - Luc l'Aubert († 1716), Exercices de piété pour les associés de l'adoration perpétuelle du Saint Sacrement, Paris, 1699. - Giuseppe Solimeno, Il corteggio eucaristico, Rome, 1700. - Antonio Natale († 1701), Amores eucharistici, Palerme, 1703. - P. Le Maistre, Pratiques de piété, Lyon, 1711. - Benedetto Rogacci († 1719), Il cristiano raggiustato ne' concetti e costumi, Rome, 1711. - Un religieux OSB de Saint-Maur, Entretiens avec Jésus-Christ dans le Très Saint Sacrement de l'autel, Limoges, 1721 ; trad italienne par I. Fortunato, Naples, 1739. - Gaetano M da Bergamo († 1753), Le ore divotamente impiegate davanti al SS. Sacramento, Rome, 1724. - S. Leonardo da Porto Maurizio († 1751), Manuale sacro, Rome, 1734. - Liborio Siniscalchi († 1742), Il giorno sanctificato owero pratiche spirituali per sanctificare le azioni del giorno, l'Enise, 1738 ; Settimana eucaristica, Naples, 1741. - Claude Chastain, Pratique de l'adoration perpétuelle de Jésus-Christ dans le saint Sacrement, Agen, 1741. - Anonyme, Il segreto per ogni grazia scoverto dalla devozione al SS. Sacramento e Sagro Cuore di Gesü, Naples, 1744. Cette liste se limite à la production littéraire spirituelle en Italie et en France. D'autres pays d'Europe ont connu une production analogue. Mais celle-ci nous introduit plus directement à l'étude du livret d'Alphonse-Marie de Liguori, universellement connu, Les visites au Saint Sacrement.</w:t>
      </w:r>
    </w:p>
    <w:p>
      <w:pPr>
        <w:spacing w:after="120" w:before="0" w:line="360" w:lineRule="auto"/>
        <w:ind w:firstLine="283"/>
        <w:jc w:val="both"/>
      </w:pPr>
      <w:r>
        <w:rPr>
          <w:rFonts w:ascii="Garamond" w:hAnsi="Garamond"/>
          <w:sz w:val="24"/>
        </w:rPr>
        <w:t>L'ouvrage s'ouvre par un hommage à la Vierge Marie et un avis au lecteur. Suivent une introduction à la visite au Saint-Sacrement et un exposé sur la communion spirituelle. Quelques oraisons jaculatoires et un « acte à faire au commencement de chaque visite » complètent cet avant-propos. Puis s'ouvre la série des trente et une visites au Saint-Sacrement, construites sur le même schéma : un texte de méditation eucharistique avec une oraison jaculatoire suivi d'une visite à la Vierge Marie avec oraison jaculatoire et prière finale. Cette œuvre sans prétention - « alla buona », écrivait Liguori - était destinée en premier lieu aux novices de la congrégation. Rapidement elle fut adressée également aux fidèles et l'auteur s'employa à en corriger le texte et à lui donner la forme que nous lui connaissons.</w:t>
      </w:r>
    </w:p>
    <w:p>
      <w:pPr>
        <w:spacing w:after="120" w:before="0" w:line="360" w:lineRule="auto"/>
        <w:ind w:firstLine="283"/>
        <w:jc w:val="both"/>
      </w:pPr>
      <w:r>
        <w:rPr>
          <w:rFonts w:ascii="Garamond" w:hAnsi="Garamond"/>
          <w:sz w:val="24"/>
        </w:rPr>
        <w:t>2° F. Bourdeau, prenant le relais de O. Gregorio, s'est attaché à retracer les différentes étapes de la rédaction. Un examen attentif de l'œuvre permet d'établir un premier bloc qui comprend les quinze premières visites : les réminiscences de Thérèse d'Avila, que Liguori affectionne particulièrement, tiennent une place importante. Par contre, de la 16° à la 21° visite, influence de Saint-Jure est patente : Liguori décalque son modèle. Ce deuxième bloc s'adresse aux laïcs plutôt qu'aux novices ou aux religieux.</w:t>
      </w:r>
    </w:p>
    <w:p>
      <w:pPr>
        <w:spacing w:after="120" w:before="0" w:line="360" w:lineRule="auto"/>
        <w:ind w:firstLine="283"/>
        <w:jc w:val="both"/>
      </w:pPr>
      <w:r>
        <w:rPr>
          <w:rFonts w:ascii="Garamond" w:hAnsi="Garamond"/>
          <w:sz w:val="24"/>
        </w:rPr>
        <w:t>Le critique en conclut que les visites 1 à 15, ainsi que la 22°, forment le noyau primitif. L'influence qui prévaut est celle des spirituels italiens (Cattaneo, Sarnelli) et surtout espagnols, sainte Thérèse en particulier en s'inspirant de la Coronella qu'il a publiée peu auparavant. La 3° partie, de la 24 à la 31° visite, s'inspire de la dévotion au Sacré-Cœur selon l'esprit de Paray-le-Monial. La source en est l'ouvrage du jésuite Jean Croiset, La dévotion au Sacré-Cœur, Lyon, 1691, traduit en italien en 1737.</w:t>
      </w:r>
    </w:p>
    <w:p>
      <w:pPr>
        <w:spacing w:after="120" w:before="0" w:line="360" w:lineRule="auto"/>
        <w:ind w:firstLine="283"/>
        <w:jc w:val="both"/>
      </w:pPr>
      <w:r>
        <w:rPr>
          <w:rFonts w:ascii="Garamond" w:hAnsi="Garamond"/>
          <w:sz w:val="24"/>
        </w:rPr>
        <w:t>Selon la lettre du 10 août 1744, Liguori avait envoyé la première partie de son manuscrit aux chanoines Torni et Sparano en vue de l'impression. Il s'engageait à leur fournir bientôt « les visites qui manquent ». Selon toute probabilité, le premier envoi concerne les quinze premières visites. L'auteur travaille alors sur le septénaire de Saint-Jure et sur les huit visites d'inspiration parodienne. « La variété de ce livre aura été sa chance », conclut F. Bourdeau (dans Alphonse-M de Liguori, les visites au Saint Sacrement, présentation de Rey-Mermet, Paris, 1990, p. 119-204 : Recherche sur les sources).</w:t>
      </w:r>
    </w:p>
    <w:p>
      <w:pPr>
        <w:spacing w:after="120" w:before="0" w:line="360" w:lineRule="auto"/>
        <w:ind w:firstLine="283"/>
        <w:jc w:val="both"/>
      </w:pPr>
      <w:r>
        <w:rPr>
          <w:rFonts w:ascii="Garamond" w:hAnsi="Garamond"/>
          <w:sz w:val="24"/>
        </w:rPr>
        <w:t>Par-delà les questions techniques de composition, c'est la ferveur de l'apôtre, son sens spirituel qui donnent la saveur aux visites. « Mais à quoi bon tant discourir ! Goûtez et voyez ! Gustate et videte ! », ajoute Liguori dans son introduction (op cit., p. 22). Avec ce petit chef-d'œuvre, traduit en plus de quarante langues et qui a connu plus de deux mille éditions, la visite au Saint-Sacrement reçoit ses lettres de noblesse.</w:t>
      </w:r>
    </w:p>
    <w:p>
      <w:pPr>
        <w:spacing w:after="120" w:before="0" w:line="360" w:lineRule="auto"/>
        <w:ind w:firstLine="283"/>
        <w:jc w:val="both"/>
      </w:pPr>
      <w:r>
        <w:rPr>
          <w:rFonts w:ascii="Garamond" w:hAnsi="Garamond"/>
          <w:sz w:val="24"/>
        </w:rPr>
        <w:t>VISITES AU SAINT-SACREMENT impressionnante : soixante-seize de 1627 à 1018. Que dire après Liguori ? Il est significatif que le jésuite Barthélemy Baudrand (1701-1787), qui projetait de composer un livret de visites, après avoir lu l'ouvrage de Liguori et en avoir goûté la beauté, renonça à son projet et fit éditer en français l'ouvrage du saint napolitain en y ajoutant quelques aspirations pieuses (cf. O. Gregorio, op cit., p. 1004).</w:t>
      </w:r>
    </w:p>
    <w:p>
      <w:pPr>
        <w:spacing w:after="120" w:before="0" w:line="360" w:lineRule="auto"/>
        <w:ind w:firstLine="283"/>
        <w:jc w:val="both"/>
      </w:pPr>
      <w:r>
        <w:rPr>
          <w:rFonts w:ascii="Garamond" w:hAnsi="Garamond"/>
          <w:sz w:val="24"/>
        </w:rPr>
        <w:t>3° Dans sa préface, l'auteur relève l'attrait de la présence eucharistique chez de nombreux fidèles. Il cite sainte Marie-Madeleine de Pazzi, Louis La Nuza missionnaire sicilien, Louis de Gonzague, François Xavier, François Régis, le saint roi Léon. Et il ajoute : « l'ous trouverez dans ce livre d'autres exemples de l'attrait qu'ont éprouvé les âmes éprises de Dieu pour le Saint-Sacrement. Au reste, cette suave dévotion à toujours fait -- vous le constaterez - les délices de tous les saints » (Alphonse-M de Liguori, op cit, p. 20). Lui-même en a fait l'expérience, et une multitude de fidèles après lui. Que l'on songe à un Benoît Labre ou à un Jean-Marie Vianney, à un Pierre-Julien Eymard ou à un Charles de Foucauld, pour ne citer que quelques noms, ou encore au nombre de congrégations religieuses qui sont fondées, surtout à partir du 19° siècle, avec la pratique explicite de l'adoration. G. l'assalli en dresse une liste (l'assalli, Santissimo Sacramento, Elenco…., DIP, t. 8, col. 837-42). Évoquons aussi les Congrès eucharistiques et leur rayonnement à partir de 1881, ainsi que tant de mouvements où d'œuvres qui s'inspirent de l'Eucharistie.</w:t>
      </w:r>
    </w:p>
    <w:p>
      <w:pPr>
        <w:spacing w:after="120" w:before="0" w:line="360" w:lineRule="auto"/>
        <w:ind w:firstLine="283"/>
        <w:jc w:val="both"/>
      </w:pPr>
      <w:r>
        <w:rPr>
          <w:rFonts w:ascii="Garamond" w:hAnsi="Garamond"/>
          <w:sz w:val="24"/>
        </w:rPr>
        <w:t>1966 (G.</w:t>
      </w:r>
    </w:p>
    <w:p>
      <w:pPr>
        <w:spacing w:after="120" w:before="0" w:line="360" w:lineRule="auto"/>
        <w:ind w:firstLine="283"/>
        <w:jc w:val="both"/>
      </w:pPr>
      <w:r>
        <w:rPr>
          <w:rFonts w:ascii="Garamond" w:hAnsi="Garamond"/>
          <w:sz w:val="24"/>
        </w:rPr>
        <w:t>L'histoire de l'influence des visites est encore à écrire. Elle touche non seulement l'hagiographie, mais aussi la théologie spirituelle, la piété populaire et sans doute bien d'autres secteurs de recherche.</w:t>
      </w:r>
    </w:p>
    <w:p>
      <w:pPr>
        <w:spacing w:after="120" w:before="0" w:line="360" w:lineRule="auto"/>
        <w:ind w:firstLine="283"/>
        <w:jc w:val="both"/>
      </w:pPr>
      <w:r>
        <w:rPr>
          <w:rFonts w:ascii="Garamond" w:hAnsi="Garamond"/>
          <w:sz w:val="24"/>
        </w:rPr>
        <w:t>4° L'Église n'a pas manqué de sanctionner cette doctrine et de promouvoir la pratique de la visite au Saint-Sacrement. Nous en trouvons de nombreux témoignages à travers l'enseignement ordinaire du magistère romain. Cf art. Eucharistie, Culte de la Présence réelle et Magistère (DS, t. 4, col. 1637-48). - En évoquant la piété eucharistique du saint Curé d'Ars, Jean XXIII décrivait ainsi la visite au Saint-Sacrement : « Cette touchante pratique de la vie chrétienne si chère aux âmes pieuses, qui consiste à se recueillir en silence au pied du tabernacle pour y remplir son âme des dons de Dieu » (Jean XXIII, Message au 17° Congrès eucharistique national à Ars et Lyon, 6 juillet 1959, DC, t. 56, 1959, col. 1048).</w:t>
      </w:r>
    </w:p>
    <w:p>
      <w:pPr>
        <w:spacing w:after="120" w:before="0" w:line="360" w:lineRule="auto"/>
        <w:ind w:firstLine="283"/>
        <w:jc w:val="both"/>
      </w:pPr>
      <w:r>
        <w:rPr>
          <w:rFonts w:ascii="Garamond" w:hAnsi="Garamond"/>
          <w:sz w:val="24"/>
        </w:rPr>
        <w:t>4. Autour de l'État n. - 1° Le 18 septembre 1947, dans son homélie à Saint-Paul-hors-les-Murs à l'occasion du 14° centenaire de la mort de saint Benoît, Pie XII, qui s'apprêtait à publier l'encyclique Mediator Dei sur la liturgie, déclarait : « Il peut se trouver des hommes qui, par une excessive préférence pour les formes datant des premiers âges, mépriseraient facilement celles qui sont plus récentes et feraient peu de cas des prières privées ou populaires. La liturgie est quelque chose qui continue et qui vit » (AAS, t. 39, 1947, p. 452-56 ; Commentaire de B. Capelle, L'homélie pontificale 'Exsultent hodie * et la liturgie, dans Questions liturgiques et paroissiales, t. 28 ; 1947, p. 129-40).</w:t>
      </w:r>
    </w:p>
    <w:p>
      <w:pPr>
        <w:spacing w:after="120" w:before="0" w:line="360" w:lineRule="auto"/>
        <w:ind w:firstLine="283"/>
        <w:jc w:val="both"/>
      </w:pPr>
      <w:r>
        <w:rPr>
          <w:rFonts w:ascii="Garamond" w:hAnsi="Garamond"/>
          <w:sz w:val="24"/>
        </w:rPr>
        <w:t>2° Dans la liturgie eucharistique, la visite au Saint-Sacrement est sans doute l'une de ces humbles formes privées ou populaires, mais elle occupe sa place. Précisément dans l'encyclique Mediator Dei (20 novembre 1947). Pie XII accorde une place aux exercices de piété (pietatis exercitia ou pia exercitia) et il nomme explicitement « les ferventes visites au Saint-Sacrement » ; il exhorte à ne pas fermer les églises en dehors des fonctions liturgiques, de crainte que « l'adoration de l'auguste Sacrement et les pieuses visites aux tabernacles eucharistiques [ne] soient négligées » (trad franç., DC, t. 45, 1948, col. 243).</w:t>
      </w:r>
    </w:p>
    <w:p>
      <w:pPr>
        <w:spacing w:after="120" w:before="0" w:line="360" w:lineRule="auto"/>
        <w:ind w:firstLine="283"/>
        <w:jc w:val="both"/>
      </w:pPr>
      <w:r>
        <w:rPr>
          <w:rFonts w:ascii="Garamond" w:hAnsi="Garamond"/>
          <w:sz w:val="24"/>
        </w:rPr>
        <w:t>2° La réforme liturgique issue de l'État u s'inspire de principes analogues. En réalité, le décret conciliaire du 4 décembre 1963 sur la liturgie, Sacrosanctum Concilium, lorsqu'il parle de l'Eucharistie ne traite que de la célébration. Il mentionne néanmoins les pia exercitia et les sacra exercitia (n. 13).</w:t>
      </w:r>
    </w:p>
    <w:p>
      <w:pPr>
        <w:spacing w:after="120" w:before="0" w:line="360" w:lineRule="auto"/>
        <w:ind w:firstLine="283"/>
        <w:jc w:val="both"/>
      </w:pPr>
      <w:r>
        <w:rPr>
          <w:rFonts w:ascii="Garamond" w:hAnsi="Garamond"/>
          <w:sz w:val="24"/>
        </w:rPr>
        <w:t>Il faudra attendre l'instruction de la Congrégation du Culte divin du 25 juin 1967 Eucharisticum mysterium (trad franç., DC, t. 64, 1967, p. 1091-1122) et son décret d'application du 21 juin 1973 « sur la sainte communion et le culte du mystère eucharistique en dehors de la messe » (trad franç., DC, t. 70, 1973, p. 1034-36), pour que l'adoration sous ses différentes formes soit reconnue et encouragée.</w:t>
      </w:r>
    </w:p>
    <w:p>
      <w:pPr>
        <w:spacing w:after="120" w:before="0" w:line="360" w:lineRule="auto"/>
        <w:ind w:firstLine="283"/>
        <w:jc w:val="both"/>
      </w:pPr>
      <w:r>
        <w:rPr>
          <w:rFonts w:ascii="Garamond" w:hAnsi="Garamond"/>
          <w:sz w:val="24"/>
        </w:rPr>
        <w:t>Qu'il suffise de relever quelques textes majeurs. Ainsi au début de l'instruction Eucharisticum mysterium, un principe fondamental : « Il faut considérer le mystère eucharistique dans toute son ampleur, tant dans la célébration de la messe elle-même que dans le culte rendu aux saintes espèces après la messe et pour l'extension de la grâce du sacrifice » (n. 3).</w:t>
      </w:r>
    </w:p>
    <w:p>
      <w:pPr>
        <w:spacing w:after="120" w:before="0" w:line="360" w:lineRule="auto"/>
        <w:ind w:firstLine="283"/>
        <w:jc w:val="both"/>
      </w:pPr>
      <w:r>
        <w:rPr>
          <w:rFonts w:ascii="Garamond" w:hAnsi="Garamond"/>
          <w:sz w:val="24"/>
        </w:rPr>
        <w:t>DIP, t. 1, col. 482-88 (Alfonso Maria de Liguori) ; - t. 8, col. 819-38 (Santissimo Sacramento) : en ce qui concerne la contribution des Ordres religieux dans le développement de la piété eucharistique.</w:t>
      </w:r>
    </w:p>
    <w:p>
      <w:pPr>
        <w:spacing w:after="120" w:before="0" w:line="360" w:lineRule="auto"/>
        <w:ind w:firstLine="283"/>
        <w:jc w:val="both"/>
      </w:pPr>
      <w:r>
        <w:rPr>
          <w:rFonts w:ascii="Garamond" w:hAnsi="Garamond"/>
          <w:sz w:val="24"/>
        </w:rPr>
        <w:t>André GuITron.</w:t>
      </w:r>
    </w:p>
    <w:p>
      <w:pPr>
        <w:spacing w:after="120" w:before="0" w:line="360" w:lineRule="auto"/>
        <w:ind w:firstLine="283"/>
        <w:jc w:val="both"/>
      </w:pPr>
      <w:r>
        <w:rPr>
          <w:rFonts w:ascii="Garamond" w:hAnsi="Garamond"/>
          <w:sz w:val="24"/>
        </w:rPr>
        <w:t>VISSER 'T'HOOKFT (Wisem Aporr), pasteur, 1900-1985. - Le, dans le cadre de l'article cuménisme (t. 11, col. 654-55), avait déjà esquissé un portrait de Willem Adolf l'isser 't'Hooft, premier secrétaire général du Conseil cuménique des Églises (= COE). Dans les lignes qui suivent, on parlera, bien sûr, de celui qui fut l'un des architectes du COE, le leader incontesté du mouvement œcuménique, mais surtout du théologien, du spirituel, de l'homme qui a œuvré pour le rapprochement des Églises et, au sein du COE, pour la promotion des laïcs, de la femme et de la jeunesse, durant ses longues années d'activité.</w:t>
      </w:r>
    </w:p>
    <w:p>
      <w:pPr>
        <w:spacing w:after="120" w:before="0" w:line="360" w:lineRule="auto"/>
        <w:ind w:firstLine="283"/>
        <w:jc w:val="both"/>
      </w:pPr>
      <w:r>
        <w:rPr>
          <w:rFonts w:ascii="Garamond" w:hAnsi="Garamond"/>
          <w:sz w:val="24"/>
        </w:rPr>
        <w:t>La pensée et l'action de l'isser 't'Hooft marquerent le Conseil des Églises, certes, mais le COE le transforma aussi lui-même et laissa sa marque en lui, tellement l'homme s'était identifié avec son idéal œcuménique et le rôle qu'il devait y jouer. Sa pensée œcuménique trouvait sa source dans sa foi en Jésus Christ. Il était convaincu que seules des personnes charismatiques, dans l'Église, peuvent témoigner par la pensée et la pratique qu'elles appartiennent vraiment à quelqu'un d'autre qu'à elles-mêmes, à Jésus Christ.</w:t>
      </w:r>
    </w:p>
    <w:p>
      <w:pPr>
        <w:spacing w:after="120" w:before="0" w:line="360" w:lineRule="auto"/>
        <w:ind w:firstLine="283"/>
        <w:jc w:val="both"/>
      </w:pPr>
      <w:r>
        <w:rPr>
          <w:rFonts w:ascii="Garamond" w:hAnsi="Garamond"/>
          <w:sz w:val="24"/>
        </w:rPr>
        <w:t>Les parents de l'isser 't'Hooft appartenaient à l'église arminienne ou remontrante qui était dominée par la théologie moderniste, théologie qui s'était répandue en Hollande dans la seconde moitié du 19° siècle. Mais, influencé par le « Mouvement des étudiants Chrétiens », l'isser 't'Hooft se détacha graduellement de l'atmosphère « moderniste », surtout après la lecture du commentaire de l'Épître aux Romains (1922) de Karl Barth. Il découvrit alors l'autorité de la Parole de Dieu. Dans les sociétés qu'il fréquenta, l'« Association Chrétienne des jeunes gens » (YMCA) et le « Mouvement Chrétiens des Etudiants » (FUACE), on saluait l'« Évangile social » comme la redécouverte du véritable sens du christianisme. L'isser 't'Hooft en fit le sujet de sa thèse de doctorat en théologie, The Background of the Social Gospel in America. En étudiant les antécédents historiques de l'« Évangile social » dans le Puritanisme, dans les « Lumières », dans le Revivalisme et dans la pensée scientifique moderne, il en conclut que les chrétiens ont beaucoup à apprendre de cet « Évangile social » : zèle missionnaire, sens des responsabilités, défis à ceux qui se satisfont des choses telles qu'elles sont, courage moral. Mais il se rendait compte que ce mouvement était théologiquement faible parce qu'il ne distinguait pas clairement entre l'Église et le monde et qu'il avait une conception romantique de l'humanité.</w:t>
      </w:r>
    </w:p>
    <w:p>
      <w:pPr>
        <w:spacing w:after="120" w:before="0" w:line="360" w:lineRule="auto"/>
        <w:ind w:firstLine="283"/>
        <w:jc w:val="both"/>
      </w:pPr>
      <w:r>
        <w:rPr>
          <w:rFonts w:ascii="Garamond" w:hAnsi="Garamond"/>
          <w:sz w:val="24"/>
        </w:rPr>
        <w:t>Lors d'une interview par la revue œcuménique Christian Century on demanda à l'isser 't'Hooft : « Quels livres ont le plus contribué à former votre attitude œcuménique et votre philosophie de la vie ? » ; il soumit alors la liste suivante : les ouvrages de Fyodor Dostoiewski, les Pensées de Pascal, l'Épître aux Romains et le Credo de Karl Barth, les Commentaires de Marc et Matthieu par Julius Schiewind, The Riddle of the New Testament par Edwyn C. Hoskyns et F. Noel Davey, Herschepping (« La Nouvelle Création ») par Oepke Noordmans, Readings in St. John s Gospel par William Temple, Ethics par Dietrich Bonhoeffer, Die Schriften über das dialogische Prinzip (y compris les essais « Moi et Toi » et « Dialogue », « Éléments de Dialogue ») par Martin Buber.</w:t>
      </w:r>
    </w:p>
    <w:p>
      <w:pPr>
        <w:spacing w:after="120" w:before="0" w:line="360" w:lineRule="auto"/>
        <w:ind w:firstLine="283"/>
        <w:jc w:val="both"/>
      </w:pPr>
      <w:r>
        <w:rPr>
          <w:rFonts w:ascii="Garamond" w:hAnsi="Garamond"/>
          <w:sz w:val="24"/>
        </w:rPr>
        <w:t>L'isser 't'Hooft ne fut pas un théologien original. Il a toujours souligné sa dépendance des grands courants de la pensée théologique. Il était plutôt éclectique, au bon sens du mot ; son originalité consistait à réunir les différentes intuitions théologiques en une mosaïque œcuménique de théologie. C'est ce qui ressort de ses nombreux écrits : livres, conférences, articles, etc. Il y fait preuve de clarté dans la formulation, dans l'exposé des idées, et d'une maîtrise de la littérature en plusieurs langues.</w:t>
      </w:r>
    </w:p>
    <w:p>
      <w:pPr>
        <w:spacing w:after="120" w:before="0" w:line="360" w:lineRule="auto"/>
        <w:ind w:firstLine="283"/>
        <w:jc w:val="both"/>
      </w:pPr>
      <w:r>
        <w:rPr>
          <w:rFonts w:ascii="Garamond" w:hAnsi="Garamond"/>
          <w:sz w:val="24"/>
        </w:rPr>
        <w:t>Très tôt l'isser 't'Hooft fut engagé dans le débat entre le « piétisme eschatologique » des Allemands et le « soi-disant activisme » des Anglo-Saxons, caractéristique des années d'après-guerre ; il essaya de convaincre les Allemands que la foi dans le Royaume comme don de Dieu ne doit pas conduire à une attitude passive par rapport aux grands problèmes de justice sociale et de paix ; aux partisans de l'« Évangile social », il disait que le Royaume de Dieu est quelque chose de plus et d'autre qu'un monde de non-exploitation et de non-guerre. En effet, sa « conversion » à la théologie dialectique de Karl Barth avait approfondi sa propre vision théologique. C'est de là qu'il bâtit sa double conviction : a). Le Dieu vivant de la Bible est le « tout autre ». Il est le centre de toute foi et de tout raisonnement théologique.</w:t>
      </w:r>
    </w:p>
    <w:p>
      <w:pPr>
        <w:spacing w:after="120" w:before="0" w:line="360" w:lineRule="auto"/>
        <w:ind w:firstLine="283"/>
        <w:jc w:val="both"/>
      </w:pPr>
      <w:r>
        <w:rPr>
          <w:rFonts w:ascii="Garamond" w:hAnsi="Garamond"/>
          <w:sz w:val="24"/>
        </w:rPr>
        <w:t>L'histoire de l'Église est dominée par deux conceptions de Dieu : la première le perçoit comme le Dieu transcendant, personnel, souverain, le saint qui, par l'incarnation du Verbe, devient immanent. C'est là la tradition prophétique, biblique de la Réforme. La deuxième conception a des racines plus philosophiques. Dieu y est perçu comme le cœur de l'univers qui, à travers ses lois et ses normes, tient le monde dans sa cohésion. C'est la vision stoïcienne, humaniste et idéaliste. Ces deux conceptions ne peuvent pas être combinées. Il faut choisir l'une des deux.</w:t>
      </w:r>
    </w:p>
    <w:p>
      <w:pPr>
        <w:spacing w:after="120" w:before="0" w:line="360" w:lineRule="auto"/>
        <w:ind w:firstLine="283"/>
        <w:jc w:val="both"/>
      </w:pPr>
      <w:r>
        <w:rPr>
          <w:rFonts w:ascii="Garamond" w:hAnsi="Garamond"/>
          <w:sz w:val="24"/>
        </w:rPr>
        <w:t>VISSER 'T'HOOFT 1022 b) « Un véritable évangile social », -- un message qui doit graver dans le cœur des hommes le sens de leur responsabilité sociale - doit être fondé sur la foi en un Dieu personnel, un Dieu qui a le droit de leur demander leur entière allégeance, parce qu'il est le souverain seigneur de toute vie. C'est seulement devant un Dieu différent de nous, parce qu'il est le Saint et que nous sommes des pécheurs, que l'homme commence à réaliser son appel. Il n'y a pas d'appel s'il n'y a pas quelqu'un pour appeler. Là où l'on ne croit pas que Dieu est le « Tu » éternel, l'homme retombe nécessairement dans sa propre réalité humaine. Même le meilleur de cette réalité est finalement amour de soi, égotisme, péché. La réalité montre qu'il y a quelque chose dans l'homme lui-même qui est au-dessus de tout idéal humain et qui peut être dépassé seulement par un acte de Dieu lui-même. La tragédie de toute rationalisation de Dieu est que le Dieu même que l'homme voulait prouver comme la pierre d'angle de son splendide système, ce Dieu s'évanouit à l'instant même où il essaie de l'y placer. Le seul Dieu qui fut et qui est une forteresse sûre et une source de pouvoir est le Dieu des prophètes et des psalmistes, le Dieu de Jésus Christ, qui ne s'identifie pas avec l'humanité mais qui est le Père Saint de toute humanité » (The Background of the Social Gospel in America, Haarlem, 1928. Reprint St. Louis, 1962).</w:t>
      </w:r>
    </w:p>
    <w:p>
      <w:pPr>
        <w:spacing w:after="120" w:before="0" w:line="360" w:lineRule="auto"/>
        <w:ind w:firstLine="283"/>
        <w:jc w:val="both"/>
      </w:pPr>
      <w:r>
        <w:rPr>
          <w:rFonts w:ascii="Garamond" w:hAnsi="Garamond"/>
          <w:sz w:val="24"/>
        </w:rPr>
        <w:t>Dans des ouvrages ultérieurs, surtout dans les années quarante et cinquante, l'isser 't'Hooft devint le véritable maître d'œuvre qui construisit des ponts entre ce qu'on a appelé plus tard la théologie horizontale et la théologie verticale. Il voyait l'être et la mission de l'Église dans le dessein salvifique de Dieu pour le monde. Il est significatif que l'un de ses ouvrages les plus importants soit intitulé : The Pressure of Our Common Calling ; il y traitait des grands intérêts œcuméniques en une vision unique et dans le même souffle. Il parlait avec un égal sérieux de sujets comme foi et constitution, mission et évangélisation, Église et société, les trois mouvements originaux qui constituaient le Conseil des Églises. Faisant une distinction entre quatre sens différents de l'unité - l'unité donnée par l'appel commun, l'unité en croissance par l'accomplissement de l'appel commun, l'unité de l'Église dans la foi et l'ordre, l'unité ultime dans le Christ -, il décrivait ces quatre types d'unité en relation avec la nature et la tâche du mouvement œcuménique (The Pressure of our Common Calling, New York, 1959, p. 87-90).</w:t>
      </w:r>
    </w:p>
    <w:p>
      <w:pPr>
        <w:spacing w:after="120" w:before="0" w:line="360" w:lineRule="auto"/>
        <w:ind w:firstLine="283"/>
        <w:jc w:val="both"/>
      </w:pPr>
      <w:r>
        <w:rPr>
          <w:rFonts w:ascii="Garamond" w:hAnsi="Garamond"/>
          <w:sz w:val="24"/>
        </w:rPr>
        <w:t>Dans un autre ouvrage, The Renewal of the Church, l'isser 'Hooft citait ce que disaient les Labadistes en Hollande au 17e siècle : « Le mal est que le nom d'Église Réformée fait croire qu'il suffit qu'on réforme une idée ». Conscient du poids des institutions ecclésiastiques et de la force d'inertie qui tend à travailler contre le renouvellement, il insistait cependant en disant que, « par la puissance de l'Esprit Saint, des églises centrées sur elles-mêmes peuvent se transformer - et le sont vraiment - en porteuses de la bonne nouvelle à tous les hommes. Dieu agit continuellement, re-créant l'Église toujours plus neuve, renouvelant sa fidélité, sa pureté, son renoncement, son courage » (The Renewal of the Church, Philadelphie, 1956, p. 108, 117, 124).</w:t>
      </w:r>
    </w:p>
    <w:p>
      <w:pPr>
        <w:spacing w:after="120" w:before="0" w:line="360" w:lineRule="auto"/>
        <w:ind w:firstLine="283"/>
        <w:jc w:val="both"/>
      </w:pPr>
      <w:r>
        <w:rPr>
          <w:rFonts w:ascii="Garamond" w:hAnsi="Garamond"/>
          <w:sz w:val="24"/>
        </w:rPr>
        <w:t>Le dernier chapitre de son livre The Kingship of Christ contient une charte pour toute éthique sociale. Pour lui « la doctrine du Royaume du Christ, aujourd'hui, sur le monde, offre des bases pour un évangile social qui est vraiment un évangile. Nous n'avons pas à choisir entre un témoignage exclusivement sacerdotal qui annonce seulement le pardon des péchés et qui ne fait pas de place à la loi de Dieu, et un témoignage exclusivement prophétique qui prêche la loi mais n'offre pas le don de la grâce. Nous avons un Roi sacerdotal et prophétique. Nous n'avons pas besoin qu'on nous confirme que les Évangiles opèrent. La seule chose importante est d'être avec le Roi et de lui obéir ».</w:t>
      </w:r>
    </w:p>
    <w:p>
      <w:pPr>
        <w:spacing w:after="120" w:before="0" w:line="360" w:lineRule="auto"/>
        <w:ind w:firstLine="283"/>
        <w:jc w:val="both"/>
      </w:pPr>
      <w:r>
        <w:rPr>
          <w:rFonts w:ascii="Garamond" w:hAnsi="Garamond"/>
          <w:sz w:val="24"/>
        </w:rPr>
        <w:t>En 1967, lors de la Cinquième Assemblée de la Conférence des Églises Européennes à Nyborg, au Danemark, il traite du thème central de la croix et il insiste pour qu'un choix soit fait entre la theologia triumphans et la theologia crucis : « … Dans la vie de l'Europe, il n'y eut pas seulement une tradition de recherche de pouvoir et de domination, mais aussi une tradition de service et de réconciliation. Il y a un autre visage de l'Europe. Il y a une nuée de témoins qui se tournent vers le Christ humble et humilié accomplissant la prophétie du Serviteur de Yahweh. Il y a saint François avec sa pauvreté, Pascal avec sa connaissance du scandale de la Croix, Rembrandt avec ses portraits d'un Jésus qui s'est vidé lui-même, Kierkegaard avec son incognito, Dostoiewski avec le Christ dont la victoire sur le Grand Inquisiteur est une victoire de l'amour souffrant, Bonhoeffer qui prêcha et paya le prix parce qu'il était disciple du Christ, Simone Weil qui chercha à partager les souffrances du Christ. Cela, c'est aussi l'Europe. C'est la tradition européenne la moins spectaculaire que nous devons aujourd'hui reconnaître comme la véritable raison d'être de l'Europe » (To serve and to Reconcile, dans The Covenant Quarterly, 1967, polycopié, p. 12).</w:t>
      </w:r>
    </w:p>
    <w:p>
      <w:pPr>
        <w:spacing w:after="120" w:before="0" w:line="360" w:lineRule="auto"/>
        <w:ind w:firstLine="283"/>
        <w:jc w:val="both"/>
      </w:pPr>
      <w:r>
        <w:rPr>
          <w:rFonts w:ascii="Garamond" w:hAnsi="Garamond"/>
          <w:sz w:val="24"/>
        </w:rPr>
        <w:t>À l'Assemblée d'Uppsala en 1968 il déclare : « Il est clair que des membres de l'Église qui renient, dans les faits, leur responsabilité vis-à-vis des pauvres dans n'importe quelle partie du monde, sont tout aussi coupables d'hérésie que ceux qui renient tel ou tel article de la foi. L'unité du genre humain n'est pas un pur idéal dans les nuages ; c'est une part importante de la révélation même de Dieu. Ici, plus que partout ailleurs, la dimension verticale est essentielle pour toute action sur le plan horizontal, inter-humain » (The Uppsala Report, éd. Norman Goodall, Genève, COE, 1968, p. 320). Et dans ses Memoirs, l'isser 't'Hooft complète et approfondit ainsi sa pensée : « Les membres de l'Église qui nient que Dieu a réconcilié les hommes avec lui-même, dans le Christ, sont aussi coupables d'hérésie que ceux qui refusent de s'engager dans la lutte pour la justice et la liberté pour tous les hommes et qui ne font rien pour aider leurs frères dans le besoin ». Il était convaincu que les chrétiens « ne peuvent pas parler du Christ comme l'homme-pour-les-autres sans parler de lui comme l'homme-venu-de-Dieu et qui a vécu pour Dieu » (Memoirs, Londres, 1973, p. 363).</w:t>
      </w:r>
    </w:p>
    <w:p>
      <w:pPr>
        <w:spacing w:after="120" w:before="0" w:line="360" w:lineRule="auto"/>
        <w:ind w:firstLine="283"/>
        <w:jc w:val="both"/>
      </w:pPr>
      <w:r>
        <w:rPr>
          <w:rFonts w:ascii="Garamond" w:hAnsi="Garamond"/>
          <w:sz w:val="24"/>
        </w:rPr>
        <w:t>Dans Has the Ecumenical Movement a Future ?, il réitère : « La seule contribution spécifique et distinctive que l'Église peut offrir au monde concernant l'ordre social et international, est le témoignage prophétique tel qu'il fut proclamé dans l'Ancien et le Nouveau Testament. Un mouvement œcuménique qui s'intéresse seulement à la doctrine demeure en l'air. Un mouvement œcuménique qui est concerné par la seule action perd son identité comme mouvement centré sur le Christ et devient un instrument pour les forces qui s'affrontent sur le champ social et politique. Le mouvement œcuménique ne peut avoir d'avenir que s'il évite la tentation de choisir entre l'unité de l'Église et l'unité de l'humanité,</w:t>
      </w:r>
    </w:p>
    <w:p>
      <w:pPr>
        <w:spacing w:after="120" w:before="0" w:line="360" w:lineRule="auto"/>
        <w:ind w:firstLine="283"/>
        <w:jc w:val="both"/>
      </w:pPr>
      <w:r>
        <w:rPr>
          <w:rFonts w:ascii="Garamond" w:hAnsi="Garamond"/>
          <w:sz w:val="24"/>
        </w:rPr>
        <w:t>mais au contraire apprend à réaliser de plus en plus que le Seigneur réunit son peuple de telle sorte qu'il soit une lumière pour le monde » (Has the Ecumenical Movement a Future ?, Belfast, 1974, p. 92, 97). Des les tout débuts du mouvement œcuménique, l'isser't'Hooft comprit qu'il était important et sain que les formes institutionnelles et cléricales de l'œcuménisme et celles plus libres et imaginatives des laïcs, des femmes et des jeunes reconnaissent leur raison d'être réciproque. Toutes deux ont leur spécificité et leur nécessité pour la vie de l'Église. L'unité, et non l'uniformité, ne peut se réaliser que si les laïcs entraînent tout le peuple de Dieu dans un renouvellement de sa liturgie et de sa célébration des sacrements, son service, son témoignage et son action dans ce monde cassé et inconstant : « Il est clair qu'un réel progrès vers une unité totale ne peut se réaliser que si, dans les années qui viennent, les églises locales, les paroisses et leurs membres comprennent que suivre le Christ, c'est Le suivre dans son œuvre d'édification du Corps unique, son Corps » (l'isser't'Hooft, The General Ecumenical Development since 1948, dans The Ecumenical Advance, t. 2, 1948-1968 ; 2e éd. Genève, 1970, p. 26).</w:t>
      </w:r>
    </w:p>
    <w:p>
      <w:pPr>
        <w:spacing w:after="120" w:before="0" w:line="360" w:lineRule="auto"/>
        <w:ind w:firstLine="283"/>
        <w:jc w:val="both"/>
      </w:pPr>
      <w:r>
        <w:rPr>
          <w:rFonts w:ascii="Garamond" w:hAnsi="Garamond"/>
          <w:sz w:val="24"/>
        </w:rPr>
        <w:t>Pour matérialiser cette conviction, et réaliser une formation théologique et spirituelle approfondie des laïcs, le COE, sous l'impulsion de son secrétaire général, créa l'Institut œcuménique de Bossey qui, très vite, devint un centre d'inspiration et de coordination des mouvements de laïcs. l'isser't'Hooft y parla à diverses reprises et continua de s'y intéresser même après avoir quitté son poste de secrétaire général. À Amsterdam, en 1948, il affirmait : « Les laïcs forment plus de 99 % de l'Église. C'est par le témoignage d'un laïcat spirituellement intelligent et actif que l'Église pourra répondre aux questionnements et perplexités du monde moderne » (The First Assembly of the World Council of Churches, éd. l'isser't'Hooft, Londres, 1949, p. 153-54). Et aussi : « Les laïcs sont aux avant-postes du Royaume de Dieu. L'expression 'le ministère des laïcs' traduit le privilège de toute l'Église de partager le ministère du Christ dans le monde » (The Evanston Report 1954, Londres, 1955, p. 103 et 161).</w:t>
      </w:r>
    </w:p>
    <w:p>
      <w:pPr>
        <w:spacing w:after="120" w:before="0" w:line="360" w:lineRule="auto"/>
        <w:ind w:firstLine="283"/>
        <w:jc w:val="both"/>
      </w:pPr>
      <w:r>
        <w:rPr>
          <w:rFonts w:ascii="Garamond" w:hAnsi="Garamond"/>
          <w:sz w:val="24"/>
        </w:rPr>
        <w:t>Comment évaluer non seulement le rôle œcuménique, mais surtout l'intuition théologique et spirituelle de l'isser't'Hooft ? Livres et articles ne lui ont pas ménagé les louanges, et parfois aussi les critiques. Certaines de ses intuitions et affirmations pourraient aider à cette évaluation. Dans son livre sur Rembrandt, traduit en plusieurs langues et favorablement accueilli par les historiens d'Art, l'isser't'Hooft insiste sur le combat entre la gloire et le succès d'une part, l'humilité et la souffrance d'autre part. Jeune homme, Rembrandt peint un Christ glorieux, Sauveur du monde. « Cependant, plus tard, Rembrandt cesse de peindre le Christ resplendissant de gloire humaine. La Bible lui révèle le mystère du Messie. Il réalise que l'Incarnation ne signifie pas la déification de la nature humaine, mais l'amour de Dieu qui s'abaisse jusqu'à accepter de prendre la forme de sa créature, la forme du serviteur » … Rembrandt devint ainsi un serviteur de la Parole de Dieu. Il voulait que l'Évangile parle pour lui-même.</w:t>
      </w:r>
    </w:p>
    <w:p>
      <w:pPr>
        <w:spacing w:after="120" w:before="0" w:line="360" w:lineRule="auto"/>
        <w:ind w:firstLine="283"/>
        <w:jc w:val="both"/>
      </w:pPr>
      <w:r>
        <w:rPr>
          <w:rFonts w:ascii="Garamond" w:hAnsi="Garamond"/>
          <w:sz w:val="24"/>
        </w:rPr>
        <w:t>De la même manière, citant Luther, « il ne suffit pas de reconnaître Dieu dans sa gloire et sa majesté, il faut aussi le reconnaître dans son abaissement et dans l'ignominie de la croix » (l'isser't'Hooft, dans Youth, n. 2, octobre 1960, p. 18). Tout comme Rembrandt et Luther, l'isser't'Hooft n'a pas essayé d'enfermer le paradoxe de la croix dans des dimensions humaines. Cependant, il y a dans sa vie, comme dans celle de tout chrétien, une inclination à chercher à répandre l'Évangile d'une manière effective au lieu de laisser Dieu gagner seul sa propre victoire. N'y a-t-il pas une contradiction à s'engager, d'une part, dans la construction de l'unité visible et organique de l'Église et, d'autre part, fonder sa foi sur la folie de Dieu, la folie de la croix ? Une victoire de Dieu est une victoire rédemptrice plus qu'elle n'est rétributive. La forte insistance christologique dans la théologie œcuménique de l'isser't'Hooft a aidé les hommes de son temps à en prendre conscience. Elle soutint aussi leurs efforts pour lutter contre toute nouvelle forme d'exclusivisme ou d'orgueil dans leur recherche pour réaliser l'unité du peuple de Dieu.</w:t>
      </w:r>
    </w:p>
    <w:p>
      <w:pPr>
        <w:spacing w:after="120" w:before="0" w:line="360" w:lineRule="auto"/>
        <w:ind w:firstLine="283"/>
        <w:jc w:val="both"/>
      </w:pPr>
      <w:r>
        <w:rPr>
          <w:rFonts w:ascii="Garamond" w:hAnsi="Garamond"/>
          <w:sz w:val="24"/>
        </w:rPr>
        <w:t>Écrits de l'isser't'Hooft. - On retiendra : The Background of the Social Gospel in America, Haarlem, 1928 ; reprint. St Louis, 1962 ; - None Other Gods, Harper, 1937 ; - Oldham et l'isser't'Hooft, The Church and its Function in Society, Londres, 1937 ; - The Kingship of Christ, New York, 1948 ; - The First Assembly of the World Council of Churches, éd. l'isser't'Hooft, Londres, 1949 ; - The Renewal of the Church, Philadelphie, 1956 ; -- Rembrandt et la Bible, Neuchâtel, 1947 ; - The Pressure of Our Common Calling, New York, 1959 ; - Ecumenical Youth Assembly in Europe. Opening Address, dans Youth, Lausanne, 1960 ; - Hauptschriften, t. 1, Die ganze Kirche für die ganze Welt ; t. 2, Oekumenischer Aufbruch, Stuttgart, 1967 ; -- The General Ecumenical Development since 1948, dans The Ecumenical Advance. A History of the Ecumenical Movement, t. 2, 1948-1968 ; 2e éd. Genève, 1970 ; -- Memoirs, parus en plusieurs langues : original en anglais, Londres, SCM Press, 1973 ; néerlandais, 1971 ; allemand, 1972 ; suédois, 1972 ; français, 1973 ; - Has the Ecumenical Movement a Future ? Belfast, 1974 : - The End of European Triumphalisme ? (dactylographié), février 1977 : - The Genesis and Formation of the World Council of Churches, Genève, 1982 ; -- The Fatherhood of God in an Age of Emancipation, Genève, 1982. - Beaucoup de ces textes sont traduits en français.</w:t>
      </w:r>
    </w:p>
    <w:p>
      <w:pPr>
        <w:spacing w:after="120" w:before="0" w:line="360" w:lineRule="auto"/>
        <w:ind w:firstLine="283"/>
        <w:jc w:val="both"/>
      </w:pPr>
      <w:r>
        <w:rPr>
          <w:rFonts w:ascii="Garamond" w:hAnsi="Garamond"/>
          <w:sz w:val="24"/>
        </w:rPr>
        <w:t>Études. - Not Strangers, But. Brethren. Report on the l'isit of the World Council Delegation to Germany, October 1945, New York, 1946. -- Oecumene in't vizier aangeboden aan Dr. W. A. l'isser''t'Hooft, Amsterdam, 1960. - Stephen Neill, Men of Unity, Londres, 1960. - The Sufficiency of God. Essays on the Ecumenical Hope in Honour of l'isser't'Hoofi, Londres, 1963. -- No Man is Alien. Essays on the Unity of Mankind, Leiden, Brill, 1971. - Philip Potter, «  But Still It Moves  ». À review of the Memoirs of W. A. l'isser't'Hoofi, dans Ecumenical Review, t. 25, n. 3, 1973. - Für W. A. l'isser.'t'Hooft zum 80. Geburtstag, dans Reformatio, t. 29, n. 9, 1980. -- H. H. Harms, Dank an Willem Adolf l'isser « t'Hooft, dans kumenische Rundschau, t. 24, n. 4, 1980. - l'oices of Unity. Essays in Honour of l'isser't'Hooft, Genève, 1981. World, août-sept. 1985. - Thanks for the Memories, dans Ecumenical Review, t. 40, 1988, p. 539-43. - Ans J van der Bent, From Generation to Generation. The Story of Youth in the World Council of Churches, Genève, 1986.</w:t>
      </w:r>
    </w:p>
    <w:p>
      <w:pPr>
        <w:spacing w:after="120" w:before="0" w:line="360" w:lineRule="auto"/>
        <w:ind w:firstLine="283"/>
        <w:jc w:val="both"/>
      </w:pPr>
      <w:r>
        <w:rPr>
          <w:rFonts w:ascii="Garamond" w:hAnsi="Garamond"/>
          <w:sz w:val="24"/>
        </w:rPr>
        <w:t>Ans J. VAN DER BENT.</w:t>
      </w:r>
    </w:p>
    <w:p>
      <w:pPr>
        <w:spacing w:after="120" w:before="0" w:line="360" w:lineRule="auto"/>
        <w:ind w:firstLine="283"/>
        <w:jc w:val="both"/>
      </w:pPr>
      <w:r>
        <w:rPr>
          <w:rFonts w:ascii="Garamond" w:hAnsi="Garamond"/>
          <w:sz w:val="24"/>
        </w:rPr>
        <w:t>VITA APOSTOLICA. - Le thème a été abordé sous divers aspects en DS, t. 4, col. 1409-12 ; t. 8, col. 1747-50 ; t. 12, col. 1121-23. : « VITA BEATAE VIRGINIS MARIAE ET SALVATORIS RHYTHMICA ». - 1. Date et lieu d'origine. - 2. Plan et contenu. - 3. Sources. - 4. La figure de Marie. - 5. Influence.</w:t>
      </w:r>
    </w:p>
    <w:p>
      <w:pPr>
        <w:spacing w:after="120" w:before="0" w:line="360" w:lineRule="auto"/>
        <w:ind w:firstLine="283"/>
        <w:jc w:val="both"/>
      </w:pPr>
      <w:r>
        <w:rPr>
          <w:rFonts w:ascii="Garamond" w:hAnsi="Garamond"/>
          <w:sz w:val="24"/>
        </w:rPr>
        <w:t>« VITA B. VIRGINIS MARIAE »</w:t>
      </w:r>
    </w:p>
    <w:p>
      <w:pPr>
        <w:spacing w:after="120" w:before="0" w:line="360" w:lineRule="auto"/>
        <w:ind w:firstLine="283"/>
        <w:jc w:val="both"/>
      </w:pPr>
      <w:r>
        <w:rPr>
          <w:rFonts w:ascii="Garamond" w:hAnsi="Garamond"/>
          <w:sz w:val="24"/>
        </w:rPr>
        <w:t>- Paul Abrecht, Ecumenical Statesman, dans One</w:t>
      </w:r>
    </w:p>
    <w:p>
      <w:pPr>
        <w:spacing w:after="120" w:before="0" w:line="360" w:lineRule="auto"/>
        <w:ind w:firstLine="283"/>
        <w:jc w:val="both"/>
      </w:pPr>
      <w:r>
        <w:rPr>
          <w:rFonts w:ascii="Garamond" w:hAnsi="Garamond"/>
          <w:sz w:val="24"/>
        </w:rPr>
        <w:t>1. DATE ET LIEU D'ORIGINE. - La vita beatae virginis Mariae et Salvatoris rhythmica, ou vita Mariae metrica (cité VR) est une vie de Marie en latin qui compte 8032 vers rimés par paires ; les vers (l'agantenzeile) ont sept accentuations, le nombre des syllabes étant irrégulier. Elle date de la première moitié du 13e siècle, vers 1230, et fut rédigée vraisemblablement dans le sud-est des pays de langue allemande. Son auteur est totalement inconnu ; les tentatives des premiers chercheurs pour l'identifier à Philippe de Seitz ou Hugues de Trimberg ont échoué ; il appartenait sans doute à un ordre monastique, bénédictin ou cistercien.</w:t>
      </w:r>
    </w:p>
    <w:p>
      <w:pPr>
        <w:spacing w:after="120" w:before="0" w:line="360" w:lineRule="auto"/>
        <w:ind w:firstLine="283"/>
        <w:jc w:val="both"/>
      </w:pPr>
      <w:r>
        <w:rPr>
          <w:rFonts w:ascii="Garamond" w:hAnsi="Garamond"/>
          <w:sz w:val="24"/>
        </w:rPr>
        <w:t>2. PLAN ET CONTENU. - La VR est divisée en quatre livres.</w:t>
      </w:r>
    </w:p>
    <w:p>
      <w:pPr>
        <w:spacing w:after="120" w:before="0" w:line="360" w:lineRule="auto"/>
        <w:ind w:firstLine="283"/>
        <w:jc w:val="both"/>
      </w:pPr>
      <w:r>
        <w:rPr>
          <w:rFonts w:ascii="Garamond" w:hAnsi="Garamond"/>
          <w:sz w:val="24"/>
        </w:rPr>
        <w:t>Le livre I (v. 1-1477) parle d'abord des parents de Marie, de sa naissance et de son enfance, ensuite de son service au Temple (de la 7e à la 15e année) et du mariage avec Joseph. Le L. II (v. 1478-3622) commence avec l'annonciation et la naissance de Jésus, raconte ensuite la fuite en Égypte, où le séjour dure 7 ans, le retour en Judée et la vie à Nazareth ; le récit est rempli par de nombreux épisodes concernant les miracles accomplis par l'Enfant Jésus. Le L. III (v. 3622-6061) aborde la vie publique du Christ, mais se limite en fait à ses miracles. La partie la plus importante concerne la Passion du Christ et la compassion de sa Mère. Le L. IV (v. 6062-8031) comporte une première partie sur les événements entre la Résurrection et la Pentecôte et une seconde, beaucoup plus longue, sur les dernières années de Marie, sa mort et son élévation au ciel.</w:t>
      </w:r>
    </w:p>
    <w:p>
      <w:pPr>
        <w:spacing w:after="120" w:before="0" w:line="360" w:lineRule="auto"/>
        <w:ind w:firstLine="283"/>
        <w:jc w:val="both"/>
      </w:pPr>
      <w:r>
        <w:rPr>
          <w:rFonts w:ascii="Garamond" w:hAnsi="Garamond"/>
          <w:sz w:val="24"/>
        </w:rPr>
        <w:t>Chaque livre est précédé d'un prologue, et un épilogue en trois sections conclut l'ouvrage. La VR est divisée en de nombreux chapitres, parfois très courts, introduits chaque fois par un titre propre. Dans la plupart des mss, le texte est encadré par de nombreuses gloses marginales, parfois abondantes, en prose (mention des auteurs cités ; explication des mots ou des faits, compléments aux sources).</w:t>
      </w:r>
    </w:p>
    <w:p>
      <w:pPr>
        <w:spacing w:after="120" w:before="0" w:line="360" w:lineRule="auto"/>
        <w:ind w:firstLine="283"/>
        <w:jc w:val="both"/>
      </w:pPr>
      <w:r>
        <w:rPr>
          <w:rFonts w:ascii="Garamond" w:hAnsi="Garamond"/>
          <w:sz w:val="24"/>
        </w:rPr>
        <w:t>3. Sources. - L'auteur dit lui-même qu'il a utilisé un grand nombre de sources ; il désigne son œuvre comme une compilatio (v. 7975). Comme sources principales, il mentionne (v. 1-14) trois auteurs grecs de vies de Marie, récemment traduits en latin : « Epyphanius. Salamine Pontifex Cypri civitatis » (il s'agit en réalité d'Épiphane, moine de Constantinople au début du 9e s. ; cf. DS, t. 4, col. 362-63), « Ignatius » (disciple de Jean l'évangéliste : un Pseudo-Ignace d'Antioche) et Jean Damascène (f vers 750). En outre, il a utilisé les évangiles (« ex evangeliis plurima collegi ») et un nombre important d'auteurs connus qui ont écrit sur la Vierge Marie (« de virgine scribentes »). D'après les recherches de Mlinarië, la vie de Marie d'Épiphane (texte grec en PG 120, 186-216 ; sur 2 trad latines, cf. Päpke, p. 26-27, n. 4) constitue le fond de l'œuvre. Pourtant l'auteur a puisé avant tout ses matériaux dans les apocryphes néotestamentaires ou dans des écrits qui en dépendent, comme le Pseudo-Matthieu, l'Évangile de Thomas, l'Évangile de Nicodème et des formes diverses du Transitus Mariae (Jean Damascène, Cosmas l'estitor ; cf art. Transitus, DS, t. 15 col. 1160-74). Il utilise en outre des ouvrages de Pères latins, surtout Ambroise, Augustin et Jérôme, ainsi que des écrits médiévaux comme le Speculum Ecclesiae d'Honorius Augustodunensis (DS, t. 7, col. 733) et l'Historia scholastica de Pierre Comestor (DS, t. 12, col. 1615-17).</w:t>
      </w:r>
    </w:p>
    <w:p>
      <w:pPr>
        <w:spacing w:after="120" w:before="0" w:line="360" w:lineRule="auto"/>
        <w:ind w:firstLine="283"/>
        <w:jc w:val="both"/>
      </w:pPr>
      <w:r>
        <w:rPr>
          <w:rFonts w:ascii="Garamond" w:hAnsi="Garamond"/>
          <w:sz w:val="24"/>
        </w:rPr>
        <w:t>Dans les prologues et dans l'épilogue, l'auteur cherche à établir la valeur de la série la plus importante de ses sources, c'est-à-dire des apocryphes. Il y voit avant tout un complément aux évangiles canoniques qui parlent très peu de l'enfance de Jésus ou de la vie de Marie. Il juge inconcevable, par exemple, que Jésus n'ait fait aucun miracle avant sa trentième année. Même si un écrit est considéré comme « apocryphe », il peut contenir des faits véritables et des récits utiles à la foi, surtout s'il émane d'autorités bien connues. L'auteur mentionne donc ses autorités pour chaque chapitre : « Et in locis singulis ponendi sunt auctores » (v. 35), qui sont en même temps les « verissimi doctores » (v. 36) de son poème. Lui-même n'entend pas décider entre le vrai et le faux ; il laisse le soin de juger à son lecteur. Aussi destine-t-il surtout son œuvre aux « viri litterati », qui doivent la corriger (ou même la rejeter), au cas où elle contiendrait quelque erreur.</w:t>
      </w:r>
    </w:p>
    <w:p>
      <w:pPr>
        <w:spacing w:after="120" w:before="0" w:line="360" w:lineRule="auto"/>
        <w:ind w:firstLine="283"/>
        <w:jc w:val="both"/>
      </w:pPr>
      <w:r>
        <w:rPr>
          <w:rFonts w:ascii="Garamond" w:hAnsi="Garamond"/>
          <w:sz w:val="24"/>
        </w:rPr>
        <w:t>4. La FIGURE DE Marie. - Le but principal que vise l'auteur de la VR est la louange de Marie et de son Fils : « Sed tantum per poeticum modum decantare/ Laudes volo virginis et Jesum collaudare » (v. 45-46 ; cf v. 8002-S). Le poème est entrecoupé de morceaux hymniques à la gloire de Jésus et de Marie, dont le plus développé décrit l'accueil de Marie par les neuf chœurs des Anges (v. 7498-7771). Un large espace est réservé à la description du mode de vie vertueux et exemplaire de Marie et de son Fils ; leur apparence extérieure et leur beauté sont dépeintes de manière détaillée.</w:t>
      </w:r>
    </w:p>
    <w:p>
      <w:pPr>
        <w:spacing w:after="120" w:before="0" w:line="360" w:lineRule="auto"/>
        <w:ind w:firstLine="283"/>
        <w:jc w:val="both"/>
      </w:pPr>
      <w:r>
        <w:rPr>
          <w:rFonts w:ascii="Garamond" w:hAnsi="Garamond"/>
          <w:sz w:val="24"/>
        </w:rPr>
        <w:t>La VR mêle les récits des vies de Marie et de Jésus ; celle de Marie occupe cependant la première place. La vie de Jésus n'est racontée en détail que jusqu'à la 12e année ; les étapes où Marie ne joue aucun rôle, en particulier les activités de la vie publique, sont très brièvement traitées ; la prédication est entièrement passée sous silence. Même dans les morceaux où Jésus joue le rôle principal, Marie est toujours mêlée à l'événement. Ainsi, la Passion du Christ est principalement décrite en fonction de la participation à sa souffrance de la Mère de Dieu. L'auteur affirme explicitement que Jésus ressuscité apparut d'abord à sa Mère.</w:t>
      </w:r>
    </w:p>
    <w:p>
      <w:pPr>
        <w:spacing w:after="120" w:before="0" w:line="360" w:lineRule="auto"/>
        <w:ind w:firstLine="283"/>
        <w:jc w:val="both"/>
      </w:pPr>
      <w:r>
        <w:rPr>
          <w:rFonts w:ascii="Garamond" w:hAnsi="Garamond"/>
          <w:sz w:val="24"/>
        </w:rPr>
        <w:t>L'image de Marie qui domine dans la VR est celle de la Mère de Dieu virginale : déjà il est annoncé aux parents de Marie que leur fille mettra au monde le Sauveur des hommes ; dans le I. 11, la virginité de Marie avant et après l'enfantement est plusieurs fois traitée. Marie apparaît comme la coopératrice de l'œuvre salvifique de son Fils : celui-ci l'instruit sur ce sujet dans un long entretien qui précède l'entrée dans la vie publique (v. 3450-3621). L'auteur prend nettement position à propos des dogmes mariaux : sur la question de l'immaculée conception, il déclare que Marie fut sanctifiée par l'Esprit Saint dès le sein de sa mère (v. 383-394) ; dans la conclusion de l'ouvrage il propage la croyance à l'Assomption de Marie.</w:t>
      </w:r>
    </w:p>
    <w:p>
      <w:pPr>
        <w:spacing w:after="120" w:before="0" w:line="360" w:lineRule="auto"/>
        <w:ind w:firstLine="283"/>
        <w:jc w:val="both"/>
      </w:pPr>
      <w:r>
        <w:rPr>
          <w:rFonts w:ascii="Garamond" w:hAnsi="Garamond"/>
          <w:sz w:val="24"/>
        </w:rPr>
        <w:t>5. INFLUENCE. - 1). La tradition manuscrite permet déjà de mesurer le succès de la VR.</w:t>
      </w:r>
    </w:p>
    <w:p>
      <w:pPr>
        <w:spacing w:after="120" w:before="0" w:line="360" w:lineRule="auto"/>
        <w:ind w:firstLine="283"/>
        <w:jc w:val="both"/>
      </w:pPr>
      <w:r>
        <w:rPr>
          <w:rFonts w:ascii="Garamond" w:hAnsi="Garamond"/>
          <w:sz w:val="24"/>
        </w:rPr>
        <w:t>Jusqu'ici environ 60 mss, la plupart complets, ont été répertoriés, ainsi que 16 extraits. L'aire principale de la diffusion est l'Allemagne du Sud. L'ouvrage servait sûrement à la lecture de table dans les couvents. Il fut aussi utilisé dans l'enseignement des écoles : ainsi Hugues de Trimberg (fin 13e s.), recteur de l'école de Bamberg, fit faire une copie de la VR et y ajouta 61 vers de sa plume. 2). Adaptations en langue allemande. - La VR exerça une énorme influence sur la poésie spirituelle du Moyen Âge en allemand. Il en existe trois adaptations complètes : le Marienleben du frère Philippe (Philippe de Seitz, chartreux ; cf. DS, t. 12, col.</w:t>
      </w:r>
    </w:p>
    <w:p>
      <w:pPr>
        <w:spacing w:after="120" w:before="0" w:line="360" w:lineRule="auto"/>
        <w:ind w:firstLine="283"/>
        <w:jc w:val="both"/>
      </w:pPr>
      <w:r>
        <w:rPr>
          <w:rFonts w:ascii="Garamond" w:hAnsi="Garamond"/>
          <w:sz w:val="24"/>
        </w:rPr>
        <w:t>« VITAE B. VIRGINIS MARIAE » 1028 1321-23), ceux de Walther de Rheinau et du suisse Wernher. La libre réélaboration de Philippe, écrite peu après 1300, connut la plus large diffusion (plus de 100 mss et de nombreuses adaptations en prose). Une quatrième version fut ensuite rédigée en moyen-rhénan, mais elle n'est conservée qu'en fragments.</w:t>
      </w:r>
    </w:p>
    <w:p>
      <w:pPr>
        <w:spacing w:after="120" w:before="0" w:line="360" w:lineRule="auto"/>
        <w:ind w:firstLine="283"/>
        <w:jc w:val="both"/>
      </w:pPr>
      <w:r>
        <w:rPr>
          <w:rFonts w:ascii="Garamond" w:hAnsi="Garamond"/>
          <w:sz w:val="24"/>
        </w:rPr>
        <w:t>Des morceaux isolés de la VR furent aussi utilisés dans d'autres écrits en vers. La seconde partie du Grazer Marienleben est une adaptation des v. 3450-3621 (« Soliloquium quod habuit Jesus cum Maria matre sua »), lesquels furent aussi remaniés par Andreas Kurzmann vers 1400 (Soliloquium Mariae cum Jesu : 427 vers). Les v. 1599-1878 de la Gottes Zukunft d'Henri de Neustadt dépendent de VR 1908-2045 (signes merveilleux à la naissance de Jésus). Deux poèmes sur l'assomption de Marie empruntent librement aux sections correspondantes de la VR.</w:t>
      </w:r>
    </w:p>
    <w:p>
      <w:pPr>
        <w:spacing w:after="120" w:before="0" w:line="360" w:lineRule="auto"/>
        <w:ind w:firstLine="283"/>
        <w:jc w:val="both"/>
      </w:pPr>
      <w:r>
        <w:rPr>
          <w:rFonts w:ascii="Garamond" w:hAnsi="Garamond"/>
          <w:sz w:val="24"/>
        </w:rPr>
        <w:t>Des écrits en prose dépendent aussi de la VR. Dès le début du 14e siècle, l'auteur du Klosterneuburger Evangelienwerk en tire des extraits, surtout les « lamentations de Marie » (cf. DS, t. 12, col. 1799-800). Au 15e siècle, elle servit de source à de nombreux Marienleben en prose ; la seule vie de Marie qui soit une adaptation (abrégée) de l'ensemble de la VR est celle du ms de Copenhague (Kgl. Bibl., GL kgl. Samling 1574 4 ; Hilg, n. 1). Des morceaux isolés furent souvent traduits à part, surtout la « Regula beate virginis » (v. 6612-6741 ; Hilg, n. 20-24). Dans quelques vies de Marie, la VR fut utilisée à côté d'autres sources (Hilg, n. 2,3,5). 3). Traductions irlandaises. - Une traduction complète de la VR, sous le titre Betha Muire, est conservée en deux mss ; il existe aussi des adaptations de chapitres isolés, par exemple du « Soliloquium » (v. 3450-3620) et de la « Regula » (v. 6490-7971).</w:t>
      </w:r>
    </w:p>
    <w:p>
      <w:pPr>
        <w:spacing w:after="120" w:before="0" w:line="360" w:lineRule="auto"/>
        <w:ind w:firstLine="283"/>
        <w:jc w:val="both"/>
      </w:pPr>
      <w:r>
        <w:rPr>
          <w:rFonts w:ascii="Garamond" w:hAnsi="Garamond"/>
          <w:sz w:val="24"/>
        </w:rPr>
        <w:t>Édition. -- A. Vôgtlin, Vita B. V. Mariae et Salvatoris rhythmica (Bibliothek des Litterarischen Vereins 180). Tübingen, 1888 (unique éd., très défectueuse). - Corrections et compléments (avec les gloses marginales et les indications d'auteurs, absentes chez Vôgtlin) : M. Päpke, Das Marienleben des Schweizers Wernher. Mit Nachträgen zu Vôgtlins Ausgabe (Palaestra 81). Berlin, 1913, p. 119-70. - Éd d'une abréviation de la VR en prose : O. Schade, Narrationes de vita et conversatione B. M. V et de pueritia et adolescentia Salvatoris, Halle, 1870.</w:t>
      </w:r>
    </w:p>
    <w:p>
      <w:pPr>
        <w:spacing w:after="120" w:before="0" w:line="360" w:lineRule="auto"/>
        <w:ind w:firstLine="283"/>
        <w:jc w:val="both"/>
      </w:pPr>
      <w:r>
        <w:rPr>
          <w:rFonts w:ascii="Garamond" w:hAnsi="Garamond"/>
          <w:sz w:val="24"/>
        </w:rPr>
        <w:t>Études. - E. Schrôder, Vita B. M rhythmica, dans Zeitschrift für deutsches Altertum = ZdA, t. 68, 1931, p. 243-48. - G. Eis, Vita beatae virginis Mariae et Salvatoris rhythmica, dans Verfasserlexikon, 1° éd., t. 4, 1953, col. 710-13. - A. Masser, Bibel, Apokryphen und Legenden. Geburt und Kindheit Jesu in der religiösen Epik des deutschen Mittelalters, Berlin, 1969, p. 24-28, 47-57. - KR van den Broek, Latin Diatessaron in the « Vita rhythmica », dans New Testament Studies, t. 21, 1975, p. 109-32. - J. Miunaric, Latinski epos « Vita Marie metrica ». Tekstnokritiëna-historiografska in literarna analiza, Diss. Ljubljana, Maribor, 1977 ; Das Epos « Vitae Mariae metrica » als Unterlage für das Marienlied des Karthäusers Philipp von Seitz (Analecta Cartusiana 116/2). Salzbourg, 1988, p. 29-39.</w:t>
      </w:r>
    </w:p>
    <w:p>
      <w:pPr>
        <w:spacing w:after="120" w:before="0" w:line="360" w:lineRule="auto"/>
        <w:ind w:firstLine="283"/>
        <w:jc w:val="both"/>
      </w:pPr>
      <w:r>
        <w:rPr>
          <w:rFonts w:ascii="Garamond" w:hAnsi="Garamond"/>
          <w:sz w:val="24"/>
        </w:rPr>
        <w:t>Influence. - F. Gündel, Mittelrheinisches Marienleben, ZdA, t. 68, 1931, p. 233-43. -- K. Langosch, Das « Registrum Muliorum Auctorum » des Hugo von Trimberg. Untersuchungen und kommentierte Textausgabe (Germanische Studien 235). Berlin, 1942 ; réimpr. Nendeln/Liechtenstein, 1969, p. 259-68. -- M. McNamara, The Apocrypha in the Irish Church, Dublin, 1975, p. 122-25. - H. Hilg, Das « Marienleben » des Heinrich von St. Gallen. Text und Untersuchung. Mit einem Verzeichnis deutschsprachiger Prosamarienleben bis etwa 1520 (Münchener Texte und Untersuchungen zur deutschen Literatur des Mittelalters 75), Munich, 1981, p. 395-407. - K. Gärtner, Philipp von Seitz : Marienleben (Anal. Cart. 83/2). Salzbourg, 1981, p. 117-29 ; 1029 Klosterneuburger Evangelienwerk, dans Verfasserlexikon, 2° éd., t. 4, 1983, col. 1248-58 ; Regulierter Tageslauf im'Marienleben * Philipps von Seitz (Anal. Cart. 113/1). Salzbourg, 1984, p. 47-60. - P. Kern, Marien Himmelfahrt (deutsche Versdichtungen), dans Verfasserlexikon, 2° éd., t. 5, 1985, col. 1270-76.</w:t>
      </w:r>
    </w:p>
    <w:p>
      <w:pPr>
        <w:spacing w:after="120" w:before="0" w:line="360" w:lineRule="auto"/>
        <w:ind w:firstLine="283"/>
        <w:jc w:val="both"/>
      </w:pPr>
      <w:r>
        <w:rPr>
          <w:rFonts w:ascii="Garamond" w:hAnsi="Garamond"/>
          <w:sz w:val="24"/>
        </w:rPr>
        <w:t>Werner J. HOFFMANN. « VITAE PATRUM ». - 1. Le genre littéraire. - 2. Les recueils des Vitae Patrum jusqu'au 14° siècle.</w:t>
      </w:r>
    </w:p>
    <w:p>
      <w:pPr>
        <w:spacing w:after="120" w:before="0" w:line="360" w:lineRule="auto"/>
        <w:ind w:firstLine="283"/>
        <w:jc w:val="both"/>
      </w:pPr>
      <w:r>
        <w:rPr>
          <w:rFonts w:ascii="Garamond" w:hAnsi="Garamond"/>
          <w:sz w:val="24"/>
        </w:rPr>
        <w:t>1. LE GENRE LITTÉRAIRE. - Comme nous l'avons fait pour l'erba seniorum (cf supra), nous partons ici de l'ouvrage d'Héribert Rosweyde publié sous le titre général Vitae Patrum sive Historiae monasticae libri decem (Anvers, 1615 ; 3° éd. 1628 = PL 73-74). En dehors des livres mn et v-vu dont le sous-titre est l'erba seniorum, le contenu des autres livres est le suivant : 1, qui occupe à lui seul la moitié de PL 73, comporte une série de vingt-huit Vitae, depuis Paul l'ermite et Antoine jusqu'aux filles spirituelles de Jérôme : Fabiola, Paula et Marcella ; - nu : Historia monachorum in Aegypto = HM, dans la traduction de Rufin d'Aquilée ; - 1v : extraits du Dialogue 1 de Sulpice Sévere (où Posthumianus raconte son voyage auprès des moines d'Égypte et de Palestine) et des écrits de Jean Cassien (Institutiones, Collationes) ; - vin : Historia Lausiaca = HL de Pallade (reprise de la trad lat de Gentien Hervet, Paris, 1555, qui correspond au type grec À où HL est contaminée par HM ; cf infra) ; - 1x (PG 74) : Historia philothea de Théodoret (d'après Hervet) ; - x : Pratum spirituale de Jean Moschus.</w:t>
      </w:r>
    </w:p>
    <w:p>
      <w:pPr>
        <w:spacing w:after="120" w:before="0" w:line="360" w:lineRule="auto"/>
        <w:ind w:firstLine="283"/>
        <w:jc w:val="both"/>
      </w:pPr>
      <w:r>
        <w:rPr>
          <w:rFonts w:ascii="Garamond" w:hAnsi="Garamond"/>
          <w:sz w:val="24"/>
        </w:rPr>
        <w:t>Parmi les appendices qui suivent figurent la version de HL traduite au 5° siècle par le diacre romain Paschase (différent de Paschase de Dume) sous le titre Heraclidis Paradisus (PL 74, 243-342), qui dépend du type grec G (recension la plus proche du texte original), ensuite la version d'une recension abrégée et interpolée de la précédente (PG 74, 343-82 ; type grec B).</w:t>
      </w:r>
    </w:p>
    <w:p>
      <w:pPr>
        <w:spacing w:after="120" w:before="0" w:line="360" w:lineRule="auto"/>
        <w:ind w:firstLine="283"/>
        <w:jc w:val="both"/>
      </w:pPr>
      <w:r>
        <w:rPr>
          <w:rFonts w:ascii="Garamond" w:hAnsi="Garamond"/>
          <w:sz w:val="24"/>
        </w:rPr>
        <w:t>L'ouvrage de Rosweyde n'est pas la première édition des Vitae Patrum ; lui-même (Proleg. XVII, PL 73, 63-64) signale vingt éd antérieures, dont il indique les divergences pour les quatre premières (Proleg. XVIII-XXII, 64-77). Les Bollandistes (BHL, t. 2, Bruxelles, 1900/1, p. 943-44) distribuent ces éd en quatre « genres », le 4° étant celui de Rosweyde ; ils signalent en outre les Vitae Patrum in usum ministrorum verbi de G. Major, avec préface de Luther (Wittemberg, 1544). Il faut noter aussi la liste des nombreux mss dont Rosweyde déclare s'être servi (Proleg. XXIV, 79-84) ; l'identification de ces mss dans les bibliothèques actuelles a été menée à bien pour la plupart d'entre eux ; cf. E. Schulz-Flügel, Rufinus. Historia monachorum (Patristische Texte und Studien). Berlin, 1990, p. 232-33.</w:t>
      </w:r>
    </w:p>
    <w:p>
      <w:pPr>
        <w:spacing w:after="120" w:before="0" w:line="360" w:lineRule="auto"/>
        <w:ind w:firstLine="283"/>
        <w:jc w:val="both"/>
      </w:pPr>
      <w:r>
        <w:rPr>
          <w:rFonts w:ascii="Garamond" w:hAnsi="Garamond"/>
          <w:sz w:val="24"/>
        </w:rPr>
        <w:t>La collection des Vitae rassemblées dans le II. 1, presque toutes antérieures aux premiers recueils d'apophtegmes (fin 5° s. ; cf art. erba seniorum, col. 384), suffit à montrer l'antériorité du genre littéraire des Vitae Patrum par rapport aux erba seniorum ; les Vitae monastiques prennent ainsi le relais des Acta et Passiones Martyrum, tout comme les moines ont pris le relais des martyrs (cf art. Martyre, DS, t. 10, col. 718-21). Cependant des recueils tels que HM et HL annoncent déjà le genre apophtegmatique bien que la « manière de vivre » (politeia : beaucoup de Vitae gréco-byzantines porteront le titre Bios kaï politeia) des moines y tienne plus de place que leurs « paroles ». De toute façon, les deux genres ont été mêlés dans les collections d'apophtegmes, comme on l'a dit à l'art. erba seniorum. Ainsi se justifie la pratique des Bollandistes qui groupent sous le titre Patrum Vitae les Vitae proprement dites et les diverses collections d'apophtegmes (cf. BHL, t. 2, p. 943-50 ; BHL Novum Supplementum, coll. Subsidia Hagiographica = S. H. 70, Bruxelles, 1986, p. 690-94 ; BHG, t. 3, 3° éd. F. Halkin, S. H. 8a, 1957, p. 191-94).</w:t>
      </w:r>
    </w:p>
    <w:p>
      <w:pPr>
        <w:spacing w:after="120" w:before="0" w:line="360" w:lineRule="auto"/>
        <w:ind w:firstLine="283"/>
        <w:jc w:val="both"/>
      </w:pPr>
      <w:r>
        <w:rPr>
          <w:rFonts w:ascii="Garamond" w:hAnsi="Garamond"/>
          <w:sz w:val="24"/>
        </w:rPr>
        <w:t>Divers témoignages montrent d'autre part que la lecture des Vitae Patrum est attestée avant l'existence des recueils d'apophtegmes. Quelques exemples suffiront. La vie de Mélanie la jeune par Gérontius (milieu 5° s.) déclare : « Une fois rassasiée (par la lecture des Écritures et des commentaires patristiques), elle parcourait les vies des Pères » (SC 90, 1962, p. 174). Gennade de Marseille (fin 5° s.) signale que le moine Évagre est mentionné dans le livre « qui intitulatur vita Patrum » (De viris illustribus, éd. E. C. Richardson, TU 14/1, Leipzig, 1896, ch. 11, p. 65 ; il s'agit vraisemblablement d'HL) ; il mentionne également l'évêque Pétronius de Bologne qui aurait écrit Vitae Patrum monachorum Aegypti (ch. 41, p. 77 ; E. Schulz-Flügel, citée supra, p. 34, hésite à reconnaître l'HM dans cet ouvrage). Le « Decretum gelasianum » (pour cette partie, il s'agit d'un recueil rédigé par un clerc du sud de la Gaule au début du 6° s.) note ceci : « Item vitas Patrum, Pauli, Antonii, Hilarionis et omnium eremitarum, quas tamen vir beatus scripsit Hieronymus, cum omni honore suscepimus » (Denzinger-Schönmetzer, n. 353). La Règle de S. Benoît prescrit que les moines, avant complies, « sedeant in unum et legat unus Collationes vel vitas patrum » (42,3 et 5, SC 182, 1972, p. 584).</w:t>
      </w:r>
    </w:p>
    <w:p>
      <w:pPr>
        <w:spacing w:after="120" w:before="0" w:line="360" w:lineRule="auto"/>
        <w:ind w:firstLine="283"/>
        <w:jc w:val="both"/>
      </w:pPr>
      <w:r>
        <w:rPr>
          <w:rFonts w:ascii="Garamond" w:hAnsi="Garamond"/>
          <w:sz w:val="24"/>
        </w:rPr>
        <w:t>Le but de cet article est de présenter les divers recueils de Vitae Patrum jusqu'au 14° siècle. Par recueils nous entendons les groupements intentionnels de plusieurs vies (pour les vies d'un saint particulier, voir l'art. Biographies spirituelles, DS, t. 1, col. 1624-69) ; par Vitae Patrum, nous comprenons les vies des premiers moines, et aussi les vies des « Pères fondateurs » d'un monastère, parfois d'une Église diocésaine ; en outre, aux 12°-14° siècles, la formule s'applique aux récits sur les fondateurs des ordres religieux récents, et leurs premiers disciples, même si les ouvrages portent un titre différent. Beaucoup de ces recueils ont déjà été présentés dans le DS ; nous y renvoyons. Nous nous limitons aux textes grecs et latins ; pour les traductions en langues anciennes des textes grecs, voir CPG. L'étude d'E. Schulz-Flügel, Zur Entstehung der Corpora « Vitae Patrum », dans Studia Patristica XX (Congrès d'Oxford 1987). Louvain, 1989, p. 289-300, nous est parvenue trop tard pour être utilisée ici ; cette étude apporte en particulier de multiples précisions sur l'origine et le développement des Vitae Patrum.</w:t>
      </w:r>
    </w:p>
    <w:p>
      <w:pPr>
        <w:spacing w:after="120" w:before="0" w:line="360" w:lineRule="auto"/>
        <w:ind w:firstLine="283"/>
        <w:jc w:val="both"/>
      </w:pPr>
      <w:r>
        <w:rPr>
          <w:rFonts w:ascii="Garamond" w:hAnsi="Garamond"/>
          <w:sz w:val="24"/>
        </w:rPr>
        <w:t>2. Les RECUEILS DES VITAE PATRUM. - 1° En Orient. - 1). Si l'on met à part la vita Antonii d'Athanase et les vies grecques de saint Pachôme (qui traitent aussi de ses premiers successeurs, Horsiese et Théodore), le premier recueil des vies est l'Historia monachorum in Aegypto (CPG 3, n. 5620), qui raconte le voyage de sept moines latins du Mont des Oliviers dans les monastères de la Thébaïde, de Nitrie et de Scété, et autres « déserts » de ces régions. L'ouvrage, rédigé en grec vers la fin du 4° siècle, fut traduit en latin par Rufin d'Aquilée des 404. Le grec comporte 26 chapitres, la traduction 33, mais la matière est sensiblement la même. Le prologue de HM indique bien les intentions du recueil : proposer les moines comme les imitateurs de notre Sauveur Jésus-Christ. En effet, « c'est en conformité avec son enseignement que les moines d'Égypte mènent leur genre de vie (politeuontai). Ils sont doués d'un pouvoir surnaturel pareil à celui de Dieu, des lors que, vrais serviteurs de Dieu, ils ne tiennent aucun compte des choses d'ici-bas, mais, bien qu'on les voie vivre sur la terre, sont vraiment citoyens du ciel. C'est par eux que le monde tient debout, et à cause d'eux que le genre humain subsiste et garde valeur aux yeux de Dieu ». Éd crit. A. J. Festugière, 2° éd. (S. H. 53). Bruxelles, 1971, accompagnée de la traduction française parue d'abord dans Festugière, Les moines d'Orient, t. 4/1, Paris, 1964.</w:t>
      </w:r>
    </w:p>
    <w:p>
      <w:pPr>
        <w:spacing w:after="120" w:before="0" w:line="360" w:lineRule="auto"/>
        <w:ind w:firstLine="283"/>
        <w:jc w:val="both"/>
      </w:pPr>
      <w:r>
        <w:rPr>
          <w:rFonts w:ascii="Garamond" w:hAnsi="Garamond"/>
          <w:sz w:val="24"/>
        </w:rPr>
        <w:t>2). Historia lausiaca de Pallade (CPG 3, n. 6036), rédigée vers 420, bien que son voyage en Égypte et Palestine soit à placer vers 388. Sur le problème des diverses recensions de cet ouvrage (G, B, A), les éd et le contenu spirituel, voir B. Flusin, art. Pallade, t. 12, col. 117-21.</w:t>
      </w:r>
    </w:p>
    <w:p>
      <w:pPr>
        <w:spacing w:after="120" w:before="0" w:line="360" w:lineRule="auto"/>
        <w:ind w:firstLine="283"/>
        <w:jc w:val="both"/>
      </w:pPr>
      <w:r>
        <w:rPr>
          <w:rFonts w:ascii="Garamond" w:hAnsi="Garamond"/>
          <w:sz w:val="24"/>
        </w:rPr>
        <w:t>3). Théodoret de Cyr, Philotheos Historia (CPG 3, n. 6221), écrite vers 440 et suivie vers 449 du De caritate comme post-face. Cette Historia est limitée aux moines de Syrie ; cf. Ÿ. Azéma, art. Théodoret, t. 15, col. 425-26.</w:t>
      </w:r>
    </w:p>
    <w:p>
      <w:pPr>
        <w:spacing w:after="120" w:before="0" w:line="360" w:lineRule="auto"/>
        <w:ind w:firstLine="283"/>
        <w:jc w:val="both"/>
      </w:pPr>
      <w:r>
        <w:rPr>
          <w:rFonts w:ascii="Garamond" w:hAnsi="Garamond"/>
          <w:sz w:val="24"/>
        </w:rPr>
        <w:t>4). Cyrille de Scythopolis, 6° s. (CPG 3, n. 7535-41) a écrit séparément les vies des moines palestiniens Euthyme, Sabas, Jean l'Hésychaste, Cyriaque, Théognios et Abrahamios (cf. DS, t. 2, col. 2687-90) ; on peut cependant les grouper car l'auteur semble avoir fait le projet de les écrire à la suite (cf. Festugière, introd. à la trad citée, p. 14-15). -- Éd crit. E. Schwartz, TU 49/2, Leipzig, 1939 (recension de E. Stein, AB, t. 62, 1944, p. 169-86) ; traduction française. A. J. Festugière, Les moines d'Orient, t. 3/1-3, Les moines de Palestine, Paris, 1962/63, avec de multiples notes.</w:t>
      </w:r>
    </w:p>
    <w:p>
      <w:pPr>
        <w:spacing w:after="120" w:before="0" w:line="360" w:lineRule="auto"/>
        <w:ind w:firstLine="283"/>
        <w:jc w:val="both"/>
      </w:pPr>
      <w:r>
        <w:rPr>
          <w:rFonts w:ascii="Garamond" w:hAnsi="Garamond"/>
          <w:sz w:val="24"/>
        </w:rPr>
        <w:t>6). Jean Moschos Ÿ 619, Pratum spirituale (CPG 3, 7376) ; cf. DS, t. 8, col. 632-40, où J. Mioni souligne les problèmes de la tradition manuscrite, indique les diverses éd et trad et décrit « les modes de vie » des moines tels qu'ils apparaissent dans ce récit.</w:t>
      </w:r>
    </w:p>
    <w:p>
      <w:pPr>
        <w:spacing w:after="120" w:before="0" w:line="360" w:lineRule="auto"/>
        <w:ind w:firstLine="283"/>
        <w:jc w:val="both"/>
      </w:pPr>
      <w:r>
        <w:rPr>
          <w:rFonts w:ascii="Garamond" w:hAnsi="Garamond"/>
          <w:sz w:val="24"/>
        </w:rPr>
        <w:t>Le Ménologe en 10 vol de Syméon Métaphraste (10° s.) est un recueil de vies de Saints distribuées selon le calendrier byzantin ; écrit dans une langue plus pure, cet ouvrage monumental « eut pour conséquence fâcheuse que les anciennes vies de saints ne furent plus copiées et que beaucoup disparurent ainsi » (t. 14, col. 1385).</w:t>
      </w:r>
    </w:p>
    <w:p>
      <w:pPr>
        <w:spacing w:after="120" w:before="0" w:line="360" w:lineRule="auto"/>
        <w:ind w:firstLine="283"/>
        <w:jc w:val="both"/>
      </w:pPr>
      <w:r>
        <w:rPr>
          <w:rFonts w:ascii="Garamond" w:hAnsi="Garamond"/>
          <w:sz w:val="24"/>
        </w:rPr>
        <w:t>Une recherche sur les mss n'entre pas dans le cadre de notre enquête. Donnons pourtant quelques exemples : le Paris. Coïslin 83 (10° s.) contient à la suite la Philotheos Historia et le De caritate de Théodoret, puis HL et HM (cf. Festugière, introd. à l'éd crit de HM, p. XXV) ; le l'ossianus Fol. 46 (10° s.) de Leyde contient aussi HL et HM (Gbid., P. XXXII) ; ces deux « histoires » se trouvent encore à la suite dans les Paris grecs 1600 (11° s.) et 853 (11° s., ce ms attribue HM à Jérôme, comme le font d'autres mss grecs ou latins) ; cf. F. Halkin, Mss grecs de Paris. Inventaire hagiographique (SH. 44). Bruxelles, 1968.</w:t>
      </w:r>
    </w:p>
    <w:p>
      <w:pPr>
        <w:spacing w:after="120" w:before="0" w:line="360" w:lineRule="auto"/>
        <w:ind w:firstLine="283"/>
        <w:jc w:val="both"/>
      </w:pPr>
      <w:r>
        <w:rPr>
          <w:rFonts w:ascii="Garamond" w:hAnsi="Garamond"/>
          <w:sz w:val="24"/>
        </w:rPr>
        <w:t>2° En Occident. - 1). Période patristique. -- La vita Antonii d'Athanase fut traduite en latin par Evagre d'Antioche avant 374 et connut une grande diffusion ; il en existait déjà une version plus littérale éditée par R. Garitte (Rome, 1939), puis par H. Hoppenbrouwers (Nimegue, 1960). Cette vita eut une influence décisive sur la conversion d'Augustin (été 386) grâce au résumé qu'en fit un fonctionnaire impérial nommé Ponticianus : « il raconta l'histoire d'Antoine, ce moine égyptien, dont le nom brillait d'un éclat prestigieux auprès de tes serviteurs, mais qui pour nous jusqu'alors restait caché. Dès qu'il s'aperçut de notre ignorance, il s'attarda sur le sujet et nous découvrit peu à peu ce grand homme » (Confessions VIII, 6, 14).</w:t>
      </w:r>
    </w:p>
    <w:p>
      <w:pPr>
        <w:spacing w:after="120" w:before="0" w:line="360" w:lineRule="auto"/>
        <w:ind w:firstLine="283"/>
        <w:jc w:val="both"/>
      </w:pPr>
      <w:r>
        <w:rPr>
          <w:rFonts w:ascii="Garamond" w:hAnsi="Garamond"/>
          <w:sz w:val="24"/>
        </w:rPr>
        <w:t>Nous avons vu que HM fut traduite par Paulin d'Aquilée des 404 (PL 21, 387-432 ; cf art. Rufin, t. 13, col. 1111-17). La traduction de HL date probablement de la fin du 5° siècle (t. 9, col. 336-37). La Philotheos Historia de Théodoret ne sera traduite qu'au 16° siècle par Gentien Hervet (1555).</w:t>
      </w:r>
    </w:p>
    <w:p>
      <w:pPr>
        <w:spacing w:after="120" w:before="0" w:line="360" w:lineRule="auto"/>
        <w:ind w:firstLine="283"/>
        <w:jc w:val="both"/>
      </w:pPr>
      <w:r>
        <w:rPr>
          <w:rFonts w:ascii="Garamond" w:hAnsi="Garamond"/>
          <w:sz w:val="24"/>
        </w:rPr>
        <w:t>Jérôme écrit la vita Pauli à Antioche vers 377, la vita Malchi et la vita Hilarionis à Bethléem vers 386 et 390 (DS, t. 8, col. 910-11) ; ces vies, qui tiennent plus du roman pieux que de l'histoire, eurent une large diffusion ; elles sont rassemblées dans de nombreux mss et dans toutes les éd anciennes des Vitae Patrum. Les lettres de Jérôme contenant les éloges de Fabiola (Ep. 77-78), Paula (Ep. 108) et Marcella (Ep. 127) figurent aussi à la fin des éd de Cologne 1547, 1548 et de Rosweyde.</w:t>
      </w:r>
    </w:p>
    <w:p>
      <w:pPr>
        <w:spacing w:after="120" w:before="0" w:line="360" w:lineRule="auto"/>
        <w:ind w:firstLine="283"/>
        <w:jc w:val="both"/>
      </w:pPr>
      <w:r>
        <w:rPr>
          <w:rFonts w:ascii="Garamond" w:hAnsi="Garamond"/>
          <w:sz w:val="24"/>
        </w:rPr>
        <w:t>- Le Peristephanon du poète Prudence (f après 405) fait l'éloge des martyrs, spécialement ceux de l'Église de Tarragone (t. 12, col. 2486).</w:t>
      </w:r>
    </w:p>
    <w:p>
      <w:pPr>
        <w:spacing w:after="120" w:before="0" w:line="360" w:lineRule="auto"/>
        <w:ind w:firstLine="283"/>
        <w:jc w:val="both"/>
      </w:pPr>
      <w:r>
        <w:rPr>
          <w:rFonts w:ascii="Garamond" w:hAnsi="Garamond"/>
          <w:sz w:val="24"/>
        </w:rPr>
        <w:t>2). Haut moyen âge. - La vita Patrum lurensium (Romain, Lupicin et Oyend), dont la valeur historique est reconnue, fut écrite vers 510-515 ; éd et 1611-14. - Grégoire de Tours f 594, ; cf. DS, t. 8, col. toria Francorum, puis dans les Septem libri miraculorum et le Liber vita Patrum, raconte les vies de plusieurs saints des Gaules, en particulier Martin de Tours ; malgré un certain souci pour la vérité historique, son intention est plutôt de manifester la puissance de Dieu à travers les miracles des saints (t. 6, col. 1020-25). -- A l'enance Fortunat (f vers 600) sont attribuées de nombreuses vies d'évêques gaulois ; seules sont authentiques celles de Martin de Tours, Hilaire de Poitiers, Germain et Marcel de Paris, Aubin d'Angers, Paterne d'Avranches, Seurin de Bordeaux et celle de sainte Radegonde, dont il fut le conseiller (t. 5, col 725-27).</w:t>
      </w:r>
    </w:p>
    <w:p>
      <w:pPr>
        <w:spacing w:after="120" w:before="0" w:line="360" w:lineRule="auto"/>
        <w:ind w:firstLine="283"/>
        <w:jc w:val="both"/>
      </w:pPr>
      <w:r>
        <w:rPr>
          <w:rFonts w:ascii="Garamond" w:hAnsi="Garamond"/>
          <w:sz w:val="24"/>
        </w:rPr>
        <w:t>En 1088, Hariulf, moine de Saint-Riquier, termine ses Gesta Ecclesiae Centulensis (PL 174, 1213-1366 ; éd. F. Lot, La Chronique de Saint-Riquier, Paris, 1894) où il traite des grands abbés du monastère (t. 7, col. 77-78). - Sigebert de Gembloux, vers 1112, fait une œuvre analogue dans ses Gesta abbatum Gemblacensium (t. 14, col. 824).</w:t>
      </w:r>
    </w:p>
    <w:p>
      <w:pPr>
        <w:spacing w:after="120" w:before="0" w:line="360" w:lineRule="auto"/>
        <w:ind w:firstLine="283"/>
        <w:jc w:val="both"/>
      </w:pPr>
      <w:r>
        <w:rPr>
          <w:rFonts w:ascii="Garamond" w:hAnsi="Garamond"/>
          <w:sz w:val="24"/>
        </w:rPr>
        <w:t>Les Ordres nouveaux (13e-14e siècles). - L'Ordre cistercien trouve en Conrad d'Éberbach le premier narrateur de ses origines : Exordium Magnum Cisterciense sive Narratio de initio Cisterciensis Ordinis (PL 185, 993-1198 ; éd crit. Br. Griesser, Rome, 1961), rédigé entre 1190 et 1221. Un des intérêts de l'ouvrage est de tracer d'abord les grandes lignes d'une histoire de la vie consacrée : la doctrine du Christ sur la pénitence parfaite, la « vita communis » de l'Église primitive, l'action d'Antoine et des premiers moines, celle de Benoît, Odon et Hugues de Cluny, puis de Robert de Molesmes, Étienne Harding, Bernard de Clairvaux, Guillaume de Saint-Thierry, etc. L'auteur, qui n'est pas dépourvu de sens historique, joint à son récit une série de documents et décrit la vie religieuse dans les monastères, sans oublier les miracles et les événements merveilleux.</w:t>
      </w:r>
    </w:p>
    <w:p>
      <w:pPr>
        <w:spacing w:after="120" w:before="0" w:line="360" w:lineRule="auto"/>
        <w:ind w:firstLine="283"/>
        <w:jc w:val="both"/>
      </w:pPr>
      <w:r>
        <w:rPr>
          <w:rFonts w:ascii="Garamond" w:hAnsi="Garamond"/>
          <w:sz w:val="24"/>
        </w:rPr>
        <w:t>Il est suivi ensuite par le Dialogus miraculorum de Césaire d'Eisterbach (f vers 1240) et d'autres recueils analogues concernant divers monastères (cf. DS, t. 13, col. 764-66). Pour les Frères Prêcheurs, Gérard de Frachet, vers 1271, écrit, à la requête d'Humbert de Romans, les Vitae Fratrum (sur cet accusatif, utilisé dans d'autres titres similaires, voir Rosweyde, PL 73, 19-20 : il s'explique comme le complément d'objet d'un verbe tel que scribere ou legere ; cf les témoignages cités supra). L'ouvrage est composé à partir de renseignements fournis par les diverses provinces de l'ordre ; une première rédaction fut approuvée au chapitre général de Strasbourg en 1260, mais Gérard continua à parfaire son œuvre jusqu'à sa mort. Il divise son livre en cinq parties : les commencements de l'ordre (par l'intervention de la Vierge Marie), saint Dominique, Jourdain de Saxe, progrès de l'Ordre, morts de certains membres ; deux passages font allusion à Thomas d'Aquin sans le nommer explicitement (éd citée, p. 201, 215). Éd. B. M. Reichert, dans Monumenta Ordinis Fratrum Praedicatorum Historica, t. Louvain-Rome, 1896, p. 1-320 ; suit une breve Con Ordinis (1203-1258), qui est également l'œuvre de Gérard de Frachet.</w:t>
      </w:r>
    </w:p>
    <w:p>
      <w:pPr>
        <w:spacing w:after="120" w:before="0" w:line="360" w:lineRule="auto"/>
        <w:ind w:firstLine="283"/>
        <w:jc w:val="both"/>
      </w:pPr>
      <w:r>
        <w:rPr>
          <w:rFonts w:ascii="Garamond" w:hAnsi="Garamond"/>
          <w:sz w:val="24"/>
        </w:rPr>
        <w:t>Chez les Frères Mineurs, il faut mentionner d'abord le Dialogus de gestis Sanctorum Fratrum Minorum de Thomas de Pavie, rédigé avant 1246 (éd. F. M. Delorme, Quaracchi, 1923), bien qu'il soit resté peu connu (il n'en subsiste qu'un seul ms) ; il y est surtout question d'Antoine de Padoue, Bienvenu, Ambroise et d'autres frères mineurs moins célèbres ; François d'Assise n'est mentionné qu'occasionnellement. Plus : la Chronica Generalium Ministronum étendue, O. F. M. (éd dans Analecta Franciscana, t. 3, Quaracchi, 1897), attribuée à Pietro de Todi et rédigée vers 1318, raconte la vie des franciscains et franciscaines les plus célèbres.</w:t>
      </w:r>
    </w:p>
    <w:p>
      <w:pPr>
        <w:spacing w:after="120" w:before="0" w:line="360" w:lineRule="auto"/>
        <w:ind w:firstLine="283"/>
        <w:jc w:val="both"/>
      </w:pPr>
      <w:r>
        <w:rPr>
          <w:rFonts w:ascii="Garamond" w:hAnsi="Garamond"/>
          <w:sz w:val="24"/>
        </w:rPr>
        <w:t>Signalons pour finir le Liber Vitae Fratrum de Jourdain de Saxe, ermite de Saint-Augustin (f vers 1370-80), qui offre des renseignements précieux sur la vie conventuelle à cette époque et particulièrement dans son ordre (t. 8, col. 1425). La Legenda aurea de Jacques de Voragine (t. 8, col 62-64) n'eut pas en Occident les mêmes conséquences que le Ménologe de Syméon Métaphraste en Orient. Il faut d'ailleurs noter que cet ouvrage n'est pas le premier du genre : le dominicain Jean de Mailly avait déjà publié peu après 1225, puis vers 1243, une Abbreviatio in gestis et miraculis sanctorum qui, d'après le nombre des mss conservés, connut une certaine diffusion (cf. Th. Käppeli, Scriptores O. P medii aevi, t. 2, Rome, 1975, p. 473-74) ; elle n'a jamais été imprimée ; A. Dondaine en a donné une excellente traduction française : Jean de M., O. P. Abrégé des Gestes et Miracles des Saints (Bibliothèque d'Histoire dominicaine 1}, Paris, 1947.</w:t>
      </w:r>
    </w:p>
    <w:p>
      <w:pPr>
        <w:spacing w:after="120" w:before="0" w:line="360" w:lineRule="auto"/>
        <w:ind w:firstLine="283"/>
        <w:jc w:val="both"/>
      </w:pPr>
      <w:r>
        <w:rPr>
          <w:rFonts w:ascii="Garamond" w:hAnsi="Garamond"/>
          <w:sz w:val="24"/>
        </w:rPr>
        <w:t>Quant à la Legenda aurea, son style et sa présentation la rendirent sans doute très populaire. Mais elle ne fit pas oublier les anciennes Vitae Patrum, qui continuèrent à circuler dans de multiples mss, puis dans les éd imprimées dont les huit premières figurent parmi les incunables (cf. PL 73, 63-64). Le nombre des éditions atteste l'intérêt de ces Vitae bien au-delà des cercles monastiques. Il n'est pas nécessaire d'insister sur la valeur spirituelle des Vitae Patrum. L'intention de leurs auteurs était de présenter des modèles de vie monastique ou de vie chrétienne tout court, et d'exhorter du même coup les lecteurs à admirer et à suivre leur exemple. Si ces Vitae font une large place aux miracles et aux faits merveilleux, c'est encore dans le but de montrer que Dieu lui-même exerce sa toute-puissance par l'intermédiaire de serviteurs qui se donnent à lui tout entiers ; c'est ce qu'affirmait déjà le Prologue de l'Historia monachorum in Aegypto (cf supra).</w:t>
      </w:r>
    </w:p>
    <w:p>
      <w:pPr>
        <w:spacing w:after="120" w:before="0" w:line="360" w:lineRule="auto"/>
        <w:ind w:firstLine="283"/>
        <w:jc w:val="both"/>
      </w:pPr>
      <w:r>
        <w:rPr>
          <w:rFonts w:ascii="Garamond" w:hAnsi="Garamond"/>
          <w:sz w:val="24"/>
        </w:rPr>
        <w:t>Nous indiquons ici seulement des ouvrages récents qui se recommandent par leur valeur critique. - R. Aigrain, L'hagiographie, Paris, s d (1953). - Hagiographie. Cultures et Sociétés (Colloque de Nanterre 1970). Paris, 1981. - Histoire et Sainteté (5° rencontre de Fontevraud). Angers, 1982. - A l'auchez, La Sainteté en Occident aux derniers siècles du M. A d'après les procès de canonisation et les documents hagiographiques, Paris, 1981. - Histoire des saints et de la sainteté chrétienne, t. 3-6, Paris, 1986-87 ; cette collection présente, avec de nombreuses illustrations en couleur, les vies des principaux saints en tenant compte des études les plus sérieuses ; les t. 3-6 concernent la période dont nous avons traité. - E. Schulz-Flügel, citée supra. Art. Hagiographie, dans Catholicisme, t. 5, 1963, col. 485-92 (J. Marillier) ; dans TRE, t. 14, 1985, p. 360-80 (traite aussi des Églises orthodoxe et protestante) ; dans DHGE, t. 23, fasc. 132, 1988, col. 40-56 {J. Dubois). - DS, Autobiographies spirituelles, t. 1, col. 1141-59 ; Biographies spirituelles, col. 1624-1719 ; Saints, t. 13, col. 196-222.</w:t>
      </w:r>
    </w:p>
    <w:p>
      <w:pPr>
        <w:spacing w:after="120" w:before="0" w:line="360" w:lineRule="auto"/>
        <w:ind w:firstLine="283"/>
        <w:jc w:val="both"/>
      </w:pPr>
      <w:r>
        <w:rPr>
          <w:rFonts w:ascii="Garamond" w:hAnsi="Garamond"/>
          <w:sz w:val="24"/>
        </w:rPr>
        <w:t>L'art Vitae Patrum qui suit présente les adaptations en prose des anciennes Vitae Patrum dans les aires linguistiques allemande et néerlandaise (pour l'adaptation en vers, voir l'art. Väterbuch). Des recherches analogues mériteraient d'être menées pour d'autres aires linguistiques européennes.</w:t>
      </w:r>
    </w:p>
    <w:p>
      <w:pPr>
        <w:spacing w:after="120" w:before="0" w:line="360" w:lineRule="auto"/>
        <w:ind w:firstLine="283"/>
        <w:jc w:val="both"/>
      </w:pPr>
      <w:r>
        <w:rPr>
          <w:rFonts w:ascii="Garamond" w:hAnsi="Garamond"/>
          <w:sz w:val="24"/>
        </w:rPr>
        <w:t>Pour le français, voir P. Meyer, Versions en vers et en prose des « vies des Pères », dans Histoire littéraire de la France, t. 33, 1906, p. 254-328. - Pour l'italien, l'enquête est en cours ; cf. C. Dalcormo, Per l'edizione delle vite dei Santi Padri, dans Lettere italiane, t. 29, 1977, p. 265-89 ; t. 30, 1978, p. 47-87, 480-524 (inventaire des témoins de la tradition toscane, la plus abondante, en préparation d'une édition critique).</w:t>
      </w:r>
    </w:p>
    <w:p>
      <w:pPr>
        <w:spacing w:after="120" w:before="0" w:line="360" w:lineRule="auto"/>
        <w:ind w:firstLine="283"/>
        <w:jc w:val="both"/>
      </w:pPr>
      <w:r>
        <w:rPr>
          <w:rFonts w:ascii="Garamond" w:hAnsi="Garamond"/>
          <w:sz w:val="24"/>
        </w:rPr>
        <w:t>Parallèlement aux Vitae Patrum, livres d'édification, s'est développé en latin un autre genre de collections, celui des Légendiers, destinés à la lecture dans l'Office divin (les ménées et les synaxaires en sont l'équivalent chez les Grecs). Voir G. Philippart, Les Légendiers latins et autres mss hagiographiques (Typologie des sources du Moyen Age occidental, fasc. 24-25). Turnhout, 1977 ; fasc de « mise à jour » en 1985.</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 VITAE PROPHETARUM ».</w:t>
      </w:r>
    </w:p>
    <w:p>
      <w:pPr>
        <w:spacing w:after="120" w:before="0" w:line="360" w:lineRule="auto"/>
        <w:ind w:firstLine="283"/>
        <w:jc w:val="both"/>
      </w:pPr>
      <w:r>
        <w:rPr>
          <w:rFonts w:ascii="Garamond" w:hAnsi="Garamond"/>
          <w:sz w:val="24"/>
        </w:rPr>
        <w:t>1. PRÉSENTATION, CONTENU ET TITRES. - L'écrit appelé Vitae Prophetarum (V. P.) est constitué par un ensemble de notices plus ou moins longues, sur un nombre plus ou moins grand de prophètes, se présentant soit comme un texte suivi - auquel s'ajoutent souvent les Apostolorum discipulorumque Indices - soit comme un prologue (en arménien au début des textes correspondant de l'A. T.) ou comme un épilogue (en éthiopien à la fin des mêmes textes) des livres prophétiques de certaines bibles chrétiennes ; sans oublier l'utilisation et la citation de « vies » entières dans la littérature apologétique chrétienne, comme dans le De ortu et obitu Patrum d'Isidore de Séville (cf. éd. C. Chaparro Gômez, Paris, 1985).</w:t>
      </w:r>
    </w:p>
    <w:p>
      <w:pPr>
        <w:spacing w:after="120" w:before="0" w:line="360" w:lineRule="auto"/>
        <w:ind w:firstLine="283"/>
        <w:jc w:val="both"/>
      </w:pPr>
      <w:r>
        <w:rPr>
          <w:rFonts w:ascii="Garamond" w:hAnsi="Garamond"/>
          <w:sz w:val="24"/>
        </w:rPr>
        <w:t>Ces « vies » n'apparaissent que dans des documents chrétiens et existent dans de nombreuses langues anciennes. Les notices indiquent le lieu de naissance des prophètes, souvent la tribu à laquelle ils appartiennent, quelquefois les miracles qu'ils accomplirent et les « signes » dont ils bénéficièrent, leur mort et le lieu de leur ensevelissement. Pour l'essentiel cela correspond à l'exergue des principales recensions : « Noms des prophètes, d'où ils sont, où ils moururent et comment et où ils furent ensevelis ». Exergue qui justifie la diversité des titres utilisés pour désigner l'ouvrage : soit les vies des Prophètes, soit les vies et morts des Prophètes, soit Morts des Prophètes.</w:t>
      </w:r>
    </w:p>
    <w:p>
      <w:pPr>
        <w:spacing w:after="120" w:before="0" w:line="360" w:lineRule="auto"/>
        <w:ind w:firstLine="283"/>
        <w:jc w:val="both"/>
      </w:pPr>
      <w:r>
        <w:rPr>
          <w:rFonts w:ascii="Garamond" w:hAnsi="Garamond"/>
          <w:sz w:val="24"/>
        </w:rPr>
        <w:t>2. ORIGINE ET DATATION. - Les chercheurs sont partagés entre deux hypothèses quant à l'origine du texte écrit : sémitique ou grecque. Il n'a pas été trouvé jusqu'ici un ouvrage ancien en hébreu/araméen qui aurait pu être l'original des textes que nous possédons ; toutefois certains auteurs pensent qu'il y avait un original hébreu (J. Zehner, H. A. Hamaker, Commentatio in libellum de vita et morte prophetarum, Amsterdam, 1833 ; Th. Schermann, S. Klein [hébreu ou araméen], R. H. Pfeiffer, C. C. Torrey) ; L. H. Hall pense que le syriaque serait la langue d'origine sur laquelle aurait été traduite les recensions grecques.</w:t>
      </w:r>
    </w:p>
    <w:p>
      <w:pPr>
        <w:spacing w:after="120" w:before="0" w:line="360" w:lineRule="auto"/>
        <w:ind w:firstLine="283"/>
        <w:jc w:val="both"/>
      </w:pPr>
      <w:r>
        <w:rPr>
          <w:rFonts w:ascii="Garamond" w:hAnsi="Garamond"/>
          <w:sz w:val="24"/>
        </w:rPr>
        <w:t>La plupart des savants pensent que, si le substrat de l'ouvrage est juif, la « mise en forme » fut faite par des chrétiens de langue grecque utilisant des éléments transmis probablement en hébreu/araméen ; pour d'autres la mise en forme elle-même serait due à un juif, et des interpolations chrétiennes s'y seraient ajoutées. Très tôt des textes furent traduits dans toutes les langues de la chrétienté, certaines traductions engendrant elles-mêmes d'autres traductions.</w:t>
      </w:r>
    </w:p>
    <w:p>
      <w:pPr>
        <w:spacing w:after="120" w:before="0" w:line="360" w:lineRule="auto"/>
        <w:ind w:firstLine="283"/>
        <w:jc w:val="both"/>
      </w:pPr>
      <w:r>
        <w:rPr>
          <w:rFonts w:ascii="Garamond" w:hAnsi="Garamond"/>
          <w:sz w:val="24"/>
        </w:rPr>
        <w:t>Ainsi, entre autres exemples, le syriaque (dont l'une des versions est traduite presque mot pour mot du texte grec du Codex Marchalianus) fut la base d'une partie des textes éthiopiens et arabes (l'autre partie provenant directement du grec) ; l'arménien fut le modèle du géorgien et le latin (Isidore de Séville) de l'irlandais et, éventuellement, d'une version relativement récente en hébreu (cf bibliographie des versions).</w:t>
      </w:r>
    </w:p>
    <w:p>
      <w:pPr>
        <w:spacing w:after="120" w:before="0" w:line="360" w:lineRule="auto"/>
        <w:ind w:firstLine="283"/>
        <w:jc w:val="both"/>
      </w:pPr>
      <w:r>
        <w:rPr>
          <w:rFonts w:ascii="Garamond" w:hAnsi="Garamond"/>
          <w:sz w:val="24"/>
        </w:rPr>
        <w:t>3. LES RECENSIONS GRECQUES. - Th. Schermann a dressé en quatre grandes familles les principales recensions (voir note au début de la bibliographie). Les recensions d'Épiphane de Salamine, auquel sont attribuées les recensions A et C (la seconde plus courte que la première), seraient donc du 4e siècle. Cette attribution a été très contestée, mais, vraie ou fausse, elle expliquerait le succès des notices en Occident mieux que si l'origine des V. P. était due à un obscur auteur syriaque (opinion de F. Doibeau). Encore plus contestée est l'attribution à Dorothée de Tyr ou d'Antioche de la recension B. Cette recension est celle qui contient le plus d'éléments chrétiens, chaque « vie » comportant des prophéties sur le Messie émises par le prophète considéré. La quatrième recension dite anonyme, recension D, est considérée comme transmettant la plus ancienne tradition avec des ajouts plus tardifs.</w:t>
      </w:r>
    </w:p>
    <w:p>
      <w:pPr>
        <w:spacing w:after="120" w:before="0" w:line="360" w:lineRule="auto"/>
        <w:ind w:firstLine="283"/>
        <w:jc w:val="both"/>
      </w:pPr>
      <w:r>
        <w:rPr>
          <w:rFonts w:ascii="Garamond" w:hAnsi="Garamond"/>
          <w:sz w:val="24"/>
        </w:rPr>
        <w:t>L'ordre dans lequel sont énumérés les prophètes correspond pour B et C à celui de la LXX en ce qui concerne les 14 premiers prophètes ; ces deux recensions nomment ensuite Ézéchiel, Daniel, Élie et Élisée auxquels s'ajoutent dans la recension de Dorothée Zacharie II, Nathan, Achias, Joath et Azaria. La recension D suit approximativement l'ordre du texte massorétique mais introduit Daniel au quatrième rang ; elle intercale d'autres noms et présente en tout 25 prophètes, ajoutant à la recension B Joad, Simon et d'autres. La recension A donne les noms des prophètes dans un ordre atypique, ajoutant en dernier lieu, aux noms semblables à ceux de D, celui de Jean-Baptiste. A titre de comparaison rappelons que l'Ascension d'Isaïe suit, à quelques différences près, l'ordre de la LXX.</w:t>
      </w:r>
    </w:p>
    <w:p>
      <w:pPr>
        <w:spacing w:after="120" w:before="0" w:line="360" w:lineRule="auto"/>
        <w:ind w:firstLine="283"/>
        <w:jc w:val="both"/>
      </w:pPr>
      <w:r>
        <w:rPr>
          <w:rFonts w:ascii="Garamond" w:hAnsi="Garamond"/>
          <w:sz w:val="24"/>
        </w:rPr>
        <w:t>Élie et Élisée, quoique n'ayant pas de livres bibliques propres, ont leur « vie » décrite en 4, B, C et D. En éthiopien Job et Moïse commencent souvent le recueil ; en syriaque ces deux vies peuvent se trouver au début, au milieu ou à la fin du recueil. D'une manière générale le numéro d'ordre des prophètes apparaît en tête de chaque « vie » dans les recensions 4, C et D, tandis que dans la recension B elle est insérée au début du texte pour les douze premiers prophètes.</w:t>
      </w:r>
    </w:p>
    <w:p>
      <w:pPr>
        <w:spacing w:after="120" w:before="0" w:line="360" w:lineRule="auto"/>
        <w:ind w:firstLine="283"/>
        <w:jc w:val="both"/>
      </w:pPr>
      <w:r>
        <w:rPr>
          <w:rFonts w:ascii="Garamond" w:hAnsi="Garamond"/>
          <w:sz w:val="24"/>
        </w:rPr>
        <w:t>Les recensions se différencient les unes des autres par le fond (interpolations chrétiennes ou récits haggadiques plus importants dans une recension que dans une autre) et par la structure (ordre et nombre des prophètes) : il semble qu'elles se soient développées indépendamment les unes des autres à partir d'une source commune ou qu'elles dépendent de traditions légèrement différentes. 1037</w:t>
      </w:r>
    </w:p>
    <w:p>
      <w:pPr>
        <w:spacing w:after="120" w:before="0" w:line="360" w:lineRule="auto"/>
        <w:ind w:firstLine="283"/>
        <w:jc w:val="both"/>
      </w:pPr>
      <w:r>
        <w:rPr>
          <w:rFonts w:ascii="Garamond" w:hAnsi="Garamond"/>
          <w:sz w:val="24"/>
        </w:rPr>
        <w:t>4. RAPPORTS AVEC D'AUTRES ÉCRITS. - On ne trouve dans la littérature juive, textes de Qumrân compris, aucune œuvre semblable. Klein (p. 208-09) a émis l'hypothèse selon laquelle un modèle des V. P. pourrait être trouvé dans un megillat Yuhasin (rouleau contenant des généalogies) tel que celui découvert par R. Shimon b. Azzaï à Jérusalem (selon T. B. Yebamoth 49b) où il est écrit que « Manassé tua Isaïe ». Mais aucun rouleau de ce genre n'est en notre possession.</w:t>
      </w:r>
    </w:p>
    <w:p>
      <w:pPr>
        <w:spacing w:after="120" w:before="0" w:line="360" w:lineRule="auto"/>
        <w:ind w:firstLine="283"/>
        <w:jc w:val="both"/>
      </w:pPr>
      <w:r>
        <w:rPr>
          <w:rFonts w:ascii="Garamond" w:hAnsi="Garamond"/>
          <w:sz w:val="24"/>
        </w:rPr>
        <w:t>C'est à partir du substrat biblique de l'A. T. que ces notices ont été rédigées, enrichies de traits de littérature folklorique (cf. Komlés) dont certains éléments, rédigés plus tardivement, se trouvent dans les textes haggadiques (cf. Ginzberg). Dans quelle mesure les midrashim ont-ils puisé dans une source juive antérieure commune à eux et aux V. P. ? Dans quel sens les emprunts des uns aux autres ont-ils eu lieu lors de la transmission des traditions orales ? Faut-il, par exemple, interpréter comme la résurgence d'une tradition orale ou comme un emprunt aux V. P. la présence dans un ouvrage du 11e siècle, le Midrash Aggadah, d'un passage sur Nombres 30,15 rapportant la manière dont moururent les prophètes Jérémie (avec mention de l'épisode des crocodiles), Hur, Shemaya, Ahiyah, Zacharie et Isaïe ?</w:t>
      </w:r>
    </w:p>
    <w:p>
      <w:pPr>
        <w:spacing w:after="120" w:before="0" w:line="360" w:lineRule="auto"/>
        <w:ind w:firstLine="283"/>
        <w:jc w:val="both"/>
      </w:pPr>
      <w:r>
        <w:rPr>
          <w:rFonts w:ascii="Garamond" w:hAnsi="Garamond"/>
          <w:sz w:val="24"/>
        </w:rPr>
        <w:t>Dans la littérature apocryphe et pseudépigraphe vétérotestamentaire on trouve de nombreuses anecdotes qui apparaissent dans les V. P., comme par exemple le meurtre d'Isaïe dans le Martyre d'Isaïe, la lapidation de Jérémie dans les Paralipomenes de Jérémie, etc.</w:t>
      </w:r>
    </w:p>
    <w:p>
      <w:pPr>
        <w:spacing w:after="120" w:before="0" w:line="360" w:lineRule="auto"/>
        <w:ind w:firstLine="283"/>
        <w:jc w:val="both"/>
      </w:pPr>
      <w:r>
        <w:rPr>
          <w:rFonts w:ascii="Garamond" w:hAnsi="Garamond"/>
          <w:sz w:val="24"/>
        </w:rPr>
        <w:t>Dans le N. T. on ne trouve aucune citation des V. P., seulement des allusions aux persécutions et aux morts tragiques que subirent certains prophètes (Héb. 11, 37 : « ils furent lapidés, ils furent sciés ; ils moururent tués à coups d'épée ». Peut-on considérer cette citation comme une réminiscence des seuls V. P. ?).</w:t>
      </w:r>
    </w:p>
    <w:p>
      <w:pPr>
        <w:spacing w:after="120" w:before="0" w:line="360" w:lineRule="auto"/>
        <w:ind w:firstLine="283"/>
        <w:jc w:val="both"/>
      </w:pPr>
      <w:r>
        <w:rPr>
          <w:rFonts w:ascii="Garamond" w:hAnsi="Garamond"/>
          <w:sz w:val="24"/>
        </w:rPr>
        <w:t>Il reste encore dans l'ouvrage des éléments qu'aucune source juive ou chrétienne ne révèle, telle l'histoire du prophète Nathan qu'une ruse de Béliar empêcha de se rendre auprès de David avant la consommation du péché avec Bethsabée.</w:t>
      </w:r>
    </w:p>
    <w:p>
      <w:pPr>
        <w:spacing w:after="120" w:before="0" w:line="360" w:lineRule="auto"/>
        <w:ind w:firstLine="283"/>
        <w:jc w:val="both"/>
      </w:pPr>
      <w:r>
        <w:rPr>
          <w:rFonts w:ascii="Garamond" w:hAnsi="Garamond"/>
          <w:sz w:val="24"/>
        </w:rPr>
        <w:t>5. LES « VITAE PROPHETARUM » DANS LE CHRISTIANISME. - L'œuvre eut un succès durable chez les chrétiens comme en témoignent le nombre des recensions en grec et la multiplicité des traductions en même temps que l'abondance des mss et des citations patristiques. L'insertion des « vies » dans les Bibles des chrétiens orientaux indique la révérence en laquelle, jusqu'il y a un ou deux siècles, les notices furent tenues. Il semble qu'aux deux premiers siècles ce soit le modèle juif de vénération envers les prophètes et leurs tombeaux - attesté dans un contexte différent par Mt. 23, 29 : « … vous qui bâtissez les sépulcres des prophètes et décorez les tombeaux des justes » - influencé la piété chrétienne. En même temps et postérieurement, l'instauration de pèlerinages en Terre Sainte unit la ferveur envers les héros et les prophètes du judaïsme à celle qui était propre au christianisme honorant ses martyrs et ses saints. A la fin du 4e siècle le témoignage d'Égérie à cet égard est formel (voir Égérie, Journal de voyage, éd. P. Maraval, Paris, 1982). La simplicité de structure des V. P., le traitement naïf des matériaux, qui firent le succès de l'œuvre, causeront depuis une centaine d'années le désintérêt non seulement des croyants mais aussi des savants. La plupart des grandes collections d'Apocryphes et de Pseudépigraphes de ces deux derniers siècles ne contiennent pas cette œuvre dont Migne, dans son Dictionnaire des Apocryphes (2 vol., Paris, 1856) écrivait (t. 1, p. XLVI) « cet ouvrage sans intérêt ».</w:t>
      </w:r>
    </w:p>
    <w:p>
      <w:pPr>
        <w:spacing w:after="120" w:before="0" w:line="360" w:lineRule="auto"/>
        <w:ind w:firstLine="283"/>
        <w:jc w:val="both"/>
      </w:pPr>
      <w:r>
        <w:rPr>
          <w:rFonts w:ascii="Garamond" w:hAnsi="Garamond"/>
          <w:sz w:val="24"/>
        </w:rPr>
        <w:t>La fin du siècle présent, au contraire - dans le prolongement du grand intérêt soulevé par les documents de Qumrân et, à leur suite, par la littérature religieuse des alentours du début de notre ère - inclut les V. P. dans les programmes de recherches : traduction du texte dans les collections Riessler, Diez-Macho, Charlesworth et édition polyglotte de l'AELAC (à paraître).</w:t>
      </w:r>
    </w:p>
    <w:p>
      <w:pPr>
        <w:spacing w:after="120" w:before="0" w:line="360" w:lineRule="auto"/>
        <w:ind w:firstLine="283"/>
        <w:jc w:val="both"/>
      </w:pPr>
      <w:r>
        <w:rPr>
          <w:rFonts w:ascii="Garamond" w:hAnsi="Garamond"/>
          <w:sz w:val="24"/>
        </w:rPr>
        <w:t>6. THÉOLOGIE. - L'ouvrage n'apporte aucun développement théologique nouveau, il se situe dans la ligne de l'orthodoxie du 1er siècle (voir excellente analyse de Hart). Les éléments de théologie sont assez rares, et se déduisent des récits plus comme des évidences que comme des thèmes de spéculation ; ainsi en est-il de la représentation de Dieu, de l'angélologie et de la démonologie, de la résurrection et du jugement dernier.</w:t>
      </w:r>
    </w:p>
    <w:p>
      <w:pPr>
        <w:spacing w:after="120" w:before="0" w:line="360" w:lineRule="auto"/>
        <w:ind w:firstLine="283"/>
        <w:jc w:val="both"/>
      </w:pPr>
      <w:r>
        <w:rPr>
          <w:rFonts w:ascii="Garamond" w:hAnsi="Garamond"/>
          <w:sz w:val="24"/>
        </w:rPr>
        <w:t>Dieu est présenté comme le Tout-Puissant, Maître de l'Univers, Sauveur de son peuple. Il se manifeste en particulier par des visions et des ordres donnés aux prophètes auxquels il délegue son pouvoir, même lorsqu'il s'agit de rompre l'ordre normal du monde créé. Les prophètes seront présents et actifs lors du jugement dernier. Pas une allusion n'est faite dans tout l'ouvrage à la responsabilité du peuple d'Israël dans les persécutions contre les prophètes (ce qui est antithétique à la position chrétienne).</w:t>
      </w:r>
    </w:p>
    <w:p>
      <w:pPr>
        <w:spacing w:after="120" w:before="0" w:line="360" w:lineRule="auto"/>
        <w:ind w:firstLine="283"/>
        <w:jc w:val="both"/>
      </w:pPr>
      <w:r>
        <w:rPr>
          <w:rFonts w:ascii="Garamond" w:hAnsi="Garamond"/>
          <w:sz w:val="24"/>
        </w:rPr>
        <w:t>Les anges, serviteurs de Dieu, sont des intermédiaires entre Lui et les hommes, rôle traditionnel dans le judaïsme et dans le christianisme. Les démons ne sont pas cités comme « démons » mais par des dénominations particulières qu'on retrouve dans la littérature de l'époque juive et chrétienne. Ainsi « Béliar » (le nom Béliar/Bélial est vétérotestamentaire et se retrouve dans le Talmud de Babylone) apparaît dans V. Daniel (6,20) et V. Nathan et est mentionné plusieurs fois dans les écrits de Qumrân, les Testaments des douze Patriarches, le Martyre d'Isaïe, les Jubilés, la III Sibylle et dans 2 Cor. 6,15 (verset fréquemment commenté par les Pères de l'Église) ; le « serpent », qui apparaît dans V. Habacuc 13, est mentionné dans l'Apocalypse de Moïse et dans la littérature chrétienne ; l'« ennemi » de la V. Jérémie (15) se retrouve dans le Testament de Daniel et dans le Nouveau Testament.</w:t>
      </w:r>
    </w:p>
    <w:p>
      <w:pPr>
        <w:spacing w:after="120" w:before="0" w:line="360" w:lineRule="auto"/>
        <w:ind w:firstLine="283"/>
        <w:jc w:val="both"/>
      </w:pPr>
      <w:r>
        <w:rPr>
          <w:rFonts w:ascii="Garamond" w:hAnsi="Garamond"/>
          <w:sz w:val="24"/>
        </w:rPr>
        <w:t>La résurrection n'est ni discutée ni prouvée : elle existe ; de même pour le jugement dernier. Ce sont des vérités premières qui n'ont pas besoin d'être démontrées mais illustrées.</w:t>
      </w:r>
    </w:p>
    <w:p>
      <w:pPr>
        <w:spacing w:after="120" w:before="0" w:line="360" w:lineRule="auto"/>
        <w:ind w:firstLine="283"/>
        <w:jc w:val="both"/>
      </w:pPr>
      <w:r>
        <w:rPr>
          <w:rFonts w:ascii="Garamond" w:hAnsi="Garamond"/>
          <w:sz w:val="24"/>
        </w:rPr>
        <w:t>Le recueil des vies des Prophètes n'est pas plus un traité de théologie apologétique qu'un traité d'éthique ; il appartient à la littérature populaire d'édification dont le but est de provoquer l'admiration pour les « justes ».</w:t>
      </w:r>
    </w:p>
    <w:p>
      <w:pPr>
        <w:spacing w:after="120" w:before="0" w:line="360" w:lineRule="auto"/>
        <w:ind w:firstLine="283"/>
        <w:jc w:val="both"/>
      </w:pPr>
      <w:r>
        <w:rPr>
          <w:rFonts w:ascii="Garamond" w:hAnsi="Garamond"/>
          <w:sz w:val="24"/>
        </w:rPr>
        <w:t>Élément de base pour la bibliographie : A.-M. Denis, Introduction aux pseudépigraphes grecs d'A. T., Leyde, 1970, p. 85-90 (= Denis) : nous renvoyons à cette bibliographie que nous nous efforcerons seulement de compléter.</w:t>
      </w:r>
    </w:p>
    <w:p>
      <w:pPr>
        <w:spacing w:after="120" w:before="0" w:line="360" w:lineRule="auto"/>
        <w:ind w:firstLine="283"/>
        <w:jc w:val="both"/>
      </w:pPr>
      <w:r>
        <w:rPr>
          <w:rFonts w:ascii="Garamond" w:hAnsi="Garamond"/>
          <w:sz w:val="24"/>
        </w:rPr>
        <w:t>Tradition grecque. - 1. Manuscrits (voir R. F. Sinkiewicz, Manuscript listings of the Greek Index Project, Toronto, 1991, qui m'a communiqué deux listes de mss des V. P.). - Recension dite A par Th. Schermann, cf. Denis, p. 85 ; ajouter les mss Paris. 854, 1085, 1259, Coislin. 120, 258. - Recension dite B : cf. Denis, p. 86. - Recension dite C : cf. Denis, p. 86 ; ajouter l'indob. Theol gr. 184. - Recension dite D : cf. Denis, p. 87 ; ajouter Ambr. 445. - Recension dite E : cf. Denis, p. 87. - Synaxaires et Ménologes : cf. Denis, p. 88. 2. Éditions du texte. - voir Denis, p. 85-90, spécialement notes 2 et 8 (Th. Schermann), 3 (D. Petau ; E. Nestle), 5 (E. Klostermann), 6 et 9 (J. A. Fabricius), 10 (T. Tischendorf), 11 (I. Cozza-Luizi), 13 (L. H. Hall), 15 (C. C. Torrey). Ajouter E. Nestle, Die dem Epiphanius zugeschriebenen Vitae Prophetarum in doppelter griechische Recension, Tübingen, 1893.</w:t>
      </w:r>
    </w:p>
    <w:p>
      <w:pPr>
        <w:spacing w:after="120" w:before="0" w:line="360" w:lineRule="auto"/>
        <w:ind w:firstLine="283"/>
        <w:jc w:val="both"/>
      </w:pPr>
      <w:r>
        <w:rPr>
          <w:rFonts w:ascii="Garamond" w:hAnsi="Garamond"/>
          <w:sz w:val="24"/>
        </w:rPr>
        <w:t>3. Traductions. - Allemand : P. Riessler, Altjüdisches Schrifttum ausserhalb der Bibel, Augsbourg, 1928 (rééd. Heidelberg, 1966), p. 871-80 (notes p. 1321-22) ; en préparation : A. M. Schwemer, Die Vitae Prophetarum. Uebersetzung und Kommentar, Tübingen, « V. P. » dans Jüdische Schriften aus hellen u. rôm. Zeit. - Anglais : C. C. Torrey, The Lives of the Prophets, Philadelphie, 1946 ; D. R. A. Hart, dans J. H. Charlesworth, The Old Testament Pseudepigrapha, Londres, 1985, t. 2, p. 379-99 (intr. + trad.). -- Espagnol : N. Fernändez-Marcos, dans A. Diez Macho, Apocrifos del Antiguo Testamento, Madrid, 1983, t. 2, p. 507-25 (intr., trad et notes). - Italien : en préparation : P. Piovanelli dans Apocrifi dell'AT. - Japonais : en préparation : K. Toki, dans Seisho Gaiten Giten (= Apocryphes de l'A. T.).</w:t>
      </w:r>
    </w:p>
    <w:p>
      <w:pPr>
        <w:spacing w:after="120" w:before="0" w:line="360" w:lineRule="auto"/>
        <w:ind w:firstLine="283"/>
        <w:jc w:val="both"/>
      </w:pPr>
      <w:r>
        <w:rPr>
          <w:rFonts w:ascii="Garamond" w:hAnsi="Garamond"/>
          <w:sz w:val="24"/>
        </w:rPr>
        <w:t>4. Études générales (ne comprenant pas les études sur chacun des prophetes) : H. B. Swete, cf. Denis, p. 87, n. 12. - J. Jeremias, Sarabatha und Sybatha. Zur Kritik der « V. P. », dans Zeitschrift des deutschen Palästina-l'ereins, t. 56, 1933, p. 253-55. -- R. Bernheimer, cf. Denis, p. 90, n. 34. -S. Klein,'al ha-seper V. P., dans Sefer Klozner (éd. H. Torczyner). Tel-Aviv, 1937, p. 189-208. - H. A. Fischel, Martyr and Prophet, dans Jewish Quarterly Review, t. 31, 1946, p. 270-80. - H. J. Schoeps, cf. Denis, p. 86, n. 8.-R. H. Pfeiffer, The Lives of the Prophets, dans The Interpreters Bible, t. 1, 1952, New York, p. 425. - M. Simon, Les Saints d'Israël dans la dévotion de l'Église ancienne, dans Revue d'histoire et de philosophie religieuses, t. 34, 1954, p. 98-127. - J. Jeremias, Heiligengräber in Jesu Umwelt, Güttingen, 1958. C. Komlés, About Jewish elements in the V. P., dans Ignace Goldziher Memorial l'olume (éd. S. Lôwinger, A. Scheiber, J. Somogyi), t. 2, Jérusalem, 1958, p. 127-32. - J. Quasten, Patrology, Westminster (Maryland), 1960, p. 396. -- M de Jonge, cf. Denis, p. 89, n. 25. - W. H. C. Frend, Martyrdom and Persecutions in the Early Church, Oxford, 1965. - O. H. Steck, Israel und das gewalisame Geschick der Propheten, Neukirchen-l'luyn, 1967, p. 248-49. - D. Flusser, Martyrdom in the Second Temple Period and the Beginning of Christianity, dans Holy War and Martyrology, Jérusalem, 1967, p. 61-71. - J. Parkes, The Conflict of the Church and the Synagogue, New York, 2° éd. 1969. - N. Fernandez Marcos, Nueva acepciôn de rtépaç en las V. P., dans Sefarad, t. 40, 1970, p. 27-39. - M. E. Stone, art. Prophets, Lives of the, dans Encyclopedia Judaica, t. 13, 1971, col. 1149-50. D. Flusser, Palaea Historica. An Unknown Source of Biblical Legends, dans Studies in Aggadah and Folk-Literature (éd. J. Heinemann et Dov Noy), = Scripta Hierosolymitana, t. 22, 1971, Jérusalem, p. 48. - B. M. Metzger, Literary Forgeries and canonical Pseudepigrapha, dans Journal of Biblical Literature, t. 91, 1972, p. 3-24. - G. W. E. Nickelsburg, Narrative Traditions in the Paraleipomena of Jeremiah and 2 Bäruch, dans Catholic Biblical Quarterly, t.35, 1973, p. 60-68. - R. Ruether, Faith and Fratricide : The Theological Roots of Anti-Semitism, New York, 1974. -- Ben Zion Wacholder, Eupolemus. À Study of JudaeoLiterature, Cincinnati, 1974, p. 240-42. - T. Klauser, Christlicher Märtyrerkult, heidnischer Heroenkult und spätjüidische Heiligenverehrung, dans Gesammelte Arbeiten zur Liturgiegeschichte, Kirchengeschichte und christlichen Archäologie (éd. E. Dassmann). Münster, 1974, p. 221-29. - G. Delling et M. Maser, Bibliographie zur jüdisch-hellenistischen und intertestamentarischen Literatur : 1900-1970, TU, t. 106, Berlin, 2° éd. 1975, p. 172. CF. Kraft, Reassessing the  » Recensional Problem «  Testament of Abraham, dans Nickelsbure, Studies on the Testament of Abraham, Missoula, 1976, p. 131-37. - N. Fernandez Marcos,'EAniGeiv or Eyyieiv ? in P. V. Fabulosae 12,9 and in the Septuagint, dans l'etus Testamentum, t. 30, 1980, p. 357-59. - D. Satran, Daniel : Seer, Philosopher, Holy Man, dans Collins et Nickelburg, Ideal Figures in Ancient Judaism. Profils and Paradigms, Chicago, 1980, p. 39-43. - D. M. Scholer, Jsrael Murdered its Prophets : The Origins and Development of the Tradition in the Old Testament and Judaism (these Harvard Divinity School), 1980, p. 145-65. - J. H. Charlesworth, The Pseudepigrapha and Modern Research : with a Supplement, Chicago, 1981, p. 175-77, 299. - B. Halphern Amaru, The Killing of the Prophets : unraveling a Midrash, dans Hebrew Union College Annual, t. 54, 1983, p. 153-80. D. Satran, V. P., dans M. E. Stone, Jewish Writings of the Second T'emple Period, Philadelphie, 1984, p. 56-60, 85. - M. Petit, La cachette'de l'Arche d'Alliance : à partir de la « l'ie de Jérémie » 9-15 dans les V. P., dans La littérature intertestamentaire (= Colloque de Strasbourg, 17-19 oct. 1983). Paris, 1985, p. 119-31. -'A. Ruibb, Lives of the Prophets, dans Bulletin of the school of Oriental and African Studies, t. 48, 1985, p. 16-41. -- M. E. Stone, Categorization and Classification of the Apocrypha and Pseudepigrapha, dans Abr-N'ahrain, t. 24, 1986, p. 167-77. - J. H. Charlesworth, Research on the New Testament Apocrypha and Pseudepigrapha, dans Aufstieg u. Niedergang der rôm. Welt, NU, 25,5, 1988, p. 3919-68. - P. Brown, The Cult of the Saints. Its Rise and Function in Latin Christianity, Chicago, 1981. -. D. Satran, The  » Lives of the Prophets « : Jewish Sources and Christian Texts, dans Herméneutique juive et chrétienne à l'époque hellénistique et romaine (colloque Univ. Hébraïqué, Jérusalem, avril 1990), à paraître.</w:t>
      </w:r>
    </w:p>
    <w:p>
      <w:pPr>
        <w:spacing w:after="120" w:before="0" w:line="360" w:lineRule="auto"/>
        <w:ind w:firstLine="283"/>
        <w:jc w:val="both"/>
      </w:pPr>
      <w:r>
        <w:rPr>
          <w:rFonts w:ascii="Garamond" w:hAnsi="Garamond"/>
          <w:sz w:val="24"/>
        </w:rPr>
        <w:t>Il faut ajouter la consultation de L. Ginzberg, The Legends of the Jews, T vol., Philadelphie, 1909-1938.</w:t>
      </w:r>
    </w:p>
    <w:p>
      <w:pPr>
        <w:spacing w:after="120" w:before="0" w:line="360" w:lineRule="auto"/>
        <w:ind w:firstLine="283"/>
        <w:jc w:val="both"/>
      </w:pPr>
      <w:r>
        <w:rPr>
          <w:rFonts w:ascii="Garamond" w:hAnsi="Garamond"/>
          <w:sz w:val="24"/>
        </w:rPr>
        <w:t>Versions (mss, éd. études). - Pour les ouvrages parus avant 1970 voir AM. Denis, p. 88 sv (bibliogr dans les notes 17 à 24). - Une équipe de chercheurs réunis par Madeleine Petit a entrepris une nouvelle éd critique (avec trad fr.) des V. P et des Apostolorum discipulorum Indices, dans les langues anciennes orientales et occidentales. Des publications partielles - en dehors de celles signalées ici - sont actuellement préparées : arabe (Bernard Outtier), arménien (Jean-Marc Rosenstiehl), éthiopien (Éric Godet et Pierluigi Piovanelli), géorgien (B. Outtier), grec (V. P. Madeleine Petit ; L. A. = Brigitte Mondrain et J. Paramelie), hébreu (David Satran), irlandais (Maire Herbert), latin (François Dolbeau), slavon (J. Johannet), syriaque (Micheline Albert). Ces chercheurs ont participé à l'élaboration des notes bibliogr qui suivent.</w:t>
      </w:r>
    </w:p>
    <w:p>
      <w:pPr>
        <w:spacing w:after="120" w:before="0" w:line="360" w:lineRule="auto"/>
        <w:ind w:firstLine="283"/>
        <w:jc w:val="both"/>
      </w:pPr>
      <w:r>
        <w:rPr>
          <w:rFonts w:ascii="Garamond" w:hAnsi="Garamond"/>
          <w:sz w:val="24"/>
        </w:rPr>
        <w:t>Arabe. - Le ms de Milan, Bibl. Ambros. X 201 sup f.61-69, 10° s. L'éd., due à O. Lofgren (4n Arabic recension of the V. P., dans Orientalia Suecana, t. 25-26, 19765, p. 77-105), comporte la photocopie du ms, sa transcription, une traduction anglaise, une introduction et des notes. Il y aurait en tout 3 mss, tous égyptiens, dont un à la B. N. (arabe 40,1292).</w:t>
      </w:r>
    </w:p>
    <w:p>
      <w:pPr>
        <w:spacing w:after="120" w:before="0" w:line="360" w:lineRule="auto"/>
        <w:ind w:firstLine="283"/>
        <w:jc w:val="both"/>
      </w:pPr>
      <w:r>
        <w:rPr>
          <w:rFonts w:ascii="Garamond" w:hAnsi="Garamond"/>
          <w:sz w:val="24"/>
        </w:rPr>
        <w:t>Arménien. - Textes : S. Yovsep ianc'dans « Livres non canoniques de F'A. T. » (titre en arménien), l'enise, 1896, p. 207-27. - M. E. Stone, dans Armenian Apocrypha Relating to the Patriarchs and Prophets (Publications of the Israel Acad of Sc and Hum., section Humanities). Jérusalem, 1982, p. 127-52 (introd., texte arménien, texte grec restitué, trad.). - N. Bogharian, Grand Catalogue-of St. James Manuscripts (= Calouste Gulbenkïian ou Gulbekian Foundation Armenian Library), t. 10, Jérusalem, 1990, signale un ms de la Bible (ms 3438) écrit à Sébaste en 1636-1640 et qui donne les V. P. (882r à 885v). Il indique notamment 884v : Daniel et Ézéchiel ; 885r : Zacharie, père de Jean-Baptiste (texte édité ; 885v : Élisée, éd par Stone, p. 144).</w:t>
      </w:r>
    </w:p>
    <w:p>
      <w:pPr>
        <w:spacing w:after="120" w:before="0" w:line="360" w:lineRule="auto"/>
        <w:ind w:firstLine="283"/>
        <w:jc w:val="both"/>
      </w:pPr>
      <w:r>
        <w:rPr>
          <w:rFonts w:ascii="Garamond" w:hAnsi="Garamond"/>
          <w:sz w:val="24"/>
        </w:rPr>
        <w:t>Traduction : J. Issverdens, cf. Denis, p. 88, n. 21.</w:t>
      </w:r>
    </w:p>
    <w:p>
      <w:pPr>
        <w:spacing w:after="120" w:before="0" w:line="360" w:lineRule="auto"/>
        <w:ind w:firstLine="283"/>
        <w:jc w:val="both"/>
      </w:pPr>
      <w:r>
        <w:rPr>
          <w:rFonts w:ascii="Garamond" w:hAnsi="Garamond"/>
          <w:sz w:val="24"/>
        </w:rPr>
        <w:t>Éthiopien. - Des mss incomplets (12 « vies » en tout) se trouvent répartis dans les bibliotheques de Paris (B. N. Abbadie 195, 18° s.). Berlin (St. Pr. Kult. Orient., 15° 5.). Francfort-sur-le-Main (Stadtund Univ : Bibl., Ms or. 11, 17° 1041 s. ?). Londres (BL Orient. 501, écrt. 14 s.) et en Éthiopie. - Le texte a été traduit à deux époques : 1) probablement du grec à l'époque axoumite (fin du 4£-5° s.) ; 2) probablement d'une version syro-arabe après le 14° s. ; il existe encore d'autres versions (microfilmées) en Éthiopie, non encore décrites. D'après les mss européens M. A. Knibb a publié The Ethiopic l'ersion of the Lives of the Prophets 1 et II dans Bulletin SOAS, t. 43, 1980, p. 197-206 et t. 48/1, 1985, p. 16-41.</w:t>
      </w:r>
    </w:p>
    <w:p>
      <w:pPr>
        <w:spacing w:after="120" w:before="0" w:line="360" w:lineRule="auto"/>
        <w:ind w:firstLine="283"/>
        <w:jc w:val="both"/>
      </w:pPr>
      <w:r>
        <w:rPr>
          <w:rFonts w:ascii="Garamond" w:hAnsi="Garamond"/>
          <w:sz w:val="24"/>
        </w:rPr>
        <w:t>Étude : P. Piovanelli, Un nouveau témoin éthiopien de l'Ascension d'Isaïe et de la l'ie de Jérémie (Paris, BN Abb. 195), dans Henoch, t. 12, 1990, p. 347-63, fait le point sur les différents mss éthiopiens connus et sur leur origine.</w:t>
      </w:r>
    </w:p>
    <w:p>
      <w:pPr>
        <w:spacing w:after="120" w:before="0" w:line="360" w:lineRule="auto"/>
        <w:ind w:firstLine="283"/>
        <w:jc w:val="both"/>
      </w:pPr>
      <w:r>
        <w:rPr>
          <w:rFonts w:ascii="Garamond" w:hAnsi="Garamond"/>
          <w:sz w:val="24"/>
        </w:rPr>
        <w:t>Géorgien. - Le ms le plus ancien est à l'Institut des Mss de Tbilisi (A - 691), p. 92-112 ; il est daté au plus tard du 16° 5.</w:t>
      </w:r>
    </w:p>
    <w:p>
      <w:pPr>
        <w:spacing w:after="120" w:before="0" w:line="360" w:lineRule="auto"/>
        <w:ind w:firstLine="283"/>
        <w:jc w:val="both"/>
      </w:pPr>
      <w:r>
        <w:rPr>
          <w:rFonts w:ascii="Garamond" w:hAnsi="Garamond"/>
          <w:sz w:val="24"/>
        </w:rPr>
        <w:t>Traduit de l'arménien il serait antérieur au 10° s</w:t>
      </w:r>
    </w:p>
    <w:p>
      <w:pPr>
        <w:spacing w:after="120" w:before="0" w:line="360" w:lineRule="auto"/>
        <w:ind w:firstLine="283"/>
        <w:jc w:val="both"/>
      </w:pPr>
      <w:r>
        <w:rPr>
          <w:rFonts w:ascii="Garamond" w:hAnsi="Garamond"/>
          <w:sz w:val="24"/>
        </w:rPr>
        <w:t>Hébreu. - Éléments dans le Midrash Aggada (l 1° s.) de Moïse Hadarchan et dans le Sefer Chalchelet ha-Qabbala (éd princeps 1587). Jérusalem, 1962.</w:t>
      </w:r>
    </w:p>
    <w:p>
      <w:pPr>
        <w:spacing w:after="120" w:before="0" w:line="360" w:lineRule="auto"/>
        <w:ind w:firstLine="283"/>
        <w:jc w:val="both"/>
      </w:pPr>
      <w:r>
        <w:rPr>
          <w:rFonts w:ascii="Garamond" w:hAnsi="Garamond"/>
          <w:sz w:val="24"/>
        </w:rPr>
        <w:t>Latin. - Les mss les plus anciens contenant partiellement ou en presque totalité les V. P sont ceux du De ortu et obitu prophetarum et apostolorum (= DOOPA). Berlin, Deutsche Staatsbibliothek, Phillips, 1686 - Rose 41 -, f. 174rv, 15s. Princeton, University Library, Garrett 65, f 97v-99v (début 15s.) ; du Libellus sancti Epiphanii episcopi de priorum prophetarum (= EPT). Paris, B. N., lat. 4886, f. 62v-67v, 11° S., et El Escorial, Real Biblioteca de San Lorenzo, ç IV : 23, f. XIX-XXV, milieu 15° s. ; du De vita et obitu prophetarum (= DUOP = Prague, Statni Knihovna, CSR, XIV. E. 10(2544), f. 76v-83 et 250-251, début 14° s., découvert par François Dolbeau) ; un fragment sans titre conservé à Stuttgart (= ST) dont le seul ms connu est du 15° s., mais dont la langue paraît antérieure. Les traditions représentées par ces mss sont antérieures à Isidore de Séville (600-636) qui les exploite dans le De ortu et obitu patrum (voir éd de C. Chaparro Gómez, Paris, 1985). Pour les références de l'ensemble des mss, éditions, traductions et commentaires voir les articles de F. Dolbeau : dans Deux opuscules latins, relatifs aux personnages de la Bible et antérieurs à Isidore de Séville, (Revue d'Histoire des Textes, t. 16, 1986, p. 83-139), il publie EPI, DOOPA et St ; et dans De vita et obitu prophetarum. Une traduction médiolatine des vies grecques des prophètes, (Revue Bénédictine, t. 100, 1990, p. 507-531), il donne et traduit la tradition DUOP de Prague.</w:t>
      </w:r>
    </w:p>
    <w:p>
      <w:pPr>
        <w:spacing w:after="120" w:before="0" w:line="360" w:lineRule="auto"/>
        <w:ind w:firstLine="283"/>
        <w:jc w:val="both"/>
      </w:pPr>
      <w:r>
        <w:rPr>
          <w:rFonts w:ascii="Garamond" w:hAnsi="Garamond"/>
          <w:sz w:val="24"/>
        </w:rPr>
        <w:t>Slavon. - Dans le célèbre Izbornik (recueil) apparaissent pour la première fois, en 1073, les V. P dans le domaine slave ; ce recueil en slavon russe est copié d'un plan ancien écrit en vieux slave du 10e s. Principalement traduit du Coislin 120 (mais aussi du Vaticanus graecus et d'autres), l'Izbornik a été réédité en fac-similé par l'Académie des Sciences de l'U.R.S.S. (Moscou, 1983) et en éd typographique par celle de Bulgarie (Sofia, 1991). Autres éd en préparation. On connaît 26 copies plus ou moins complètes de l'Izbornik ; les V. P se trouvent dans nombre d'entre elles en moyen-bulgare, serbe ou russe. On rencontre aussi des listes de prophètes et de prophétesses isolément dans des mss russes non édités.</w:t>
      </w:r>
    </w:p>
    <w:p>
      <w:pPr>
        <w:spacing w:after="120" w:before="0" w:line="360" w:lineRule="auto"/>
        <w:ind w:firstLine="283"/>
        <w:jc w:val="both"/>
      </w:pPr>
      <w:r>
        <w:rPr>
          <w:rFonts w:ascii="Garamond" w:hAnsi="Garamond"/>
          <w:sz w:val="24"/>
        </w:rPr>
        <w:t>Syriaque. -- Une trentaine de mss s'échelonnant du 8e s (Londres, BL Add 14.536 ; voir W. Wright, Catalogue of the syriac Manuscripts in the British Museum…, Londres, 1870-1872, t. 2, p. 743b) au 20e s. (l'at syr. 578 ; voir A van Lantschoot, Inventaire des manuscrits syriaques, = Studi e Testi 243, Vatican, 1965, p. 106) contiennent des recensions plus ou moins longues, réparties en 3 ou 4 familles. Pour les éditions publiées par J. B. Chabot, E. Nestle et L. H. Hall, voir Denis, p. 88, n. 17 et 18.</w:t>
      </w:r>
    </w:p>
    <w:p>
      <w:pPr>
        <w:spacing w:after="120" w:before="0" w:line="360" w:lineRule="auto"/>
        <w:ind w:firstLine="283"/>
        <w:jc w:val="both"/>
      </w:pPr>
      <w:r>
        <w:rPr>
          <w:rFonts w:ascii="Garamond" w:hAnsi="Garamond"/>
          <w:sz w:val="24"/>
        </w:rPr>
        <w:t>Madeleine Petit.</w:t>
      </w:r>
    </w:p>
    <w:p/>
    <w:p>
      <w:pPr>
        <w:spacing w:after="120" w:before="240" w:line="240" w:lineRule="auto"/>
        <w:ind w:firstLine="0"/>
        <w:jc w:val="left"/>
      </w:pPr>
      <w:r>
        <w:rPr>
          <w:rFonts w:ascii="Garamond" w:hAnsi="Garamond"/>
          <w:b/>
          <w:sz w:val="28"/>
        </w:rPr>
        <w:t>« VITAE PROPHETARUM » -</w:t>
      </w:r>
    </w:p>
    <w:p>
      <w:pPr>
        <w:spacing w:after="120" w:before="0" w:line="360" w:lineRule="auto"/>
        <w:ind w:firstLine="283"/>
        <w:jc w:val="both"/>
      </w:pPr>
      <w:r>
        <w:rPr>
          <w:rFonts w:ascii="Garamond" w:hAnsi="Garamond"/>
          <w:sz w:val="24"/>
        </w:rPr>
        <w:t>VITALI 1042</w:t>
      </w:r>
    </w:p>
    <w:p>
      <w:pPr>
        <w:spacing w:after="120" w:before="0" w:line="360" w:lineRule="auto"/>
        <w:ind w:firstLine="283"/>
        <w:jc w:val="both"/>
      </w:pPr>
      <w:r>
        <w:rPr>
          <w:rFonts w:ascii="Garamond" w:hAnsi="Garamond"/>
          <w:sz w:val="24"/>
        </w:rPr>
        <w:t>VITALI (François), prêtre, 1790-1867. - Francesco Vitali est né en 1790 à Petritoli, non loin de Fermo, dans les Marches. Ses parents, Alessandro Vitali et Teresa Ludovisi lui donnerent une profonde éducation religieuse. Ayant bien profité de ses études en italien et en latin, il entra au séminaire de Fermo où il reçut une bonne formation théologique et philosophique, aussi bien qu'en Écriture Sainte, en patristique et en histoire ecclésiastique.</w:t>
      </w:r>
    </w:p>
    <w:p>
      <w:pPr>
        <w:spacing w:after="120" w:before="0" w:line="360" w:lineRule="auto"/>
        <w:ind w:firstLine="283"/>
        <w:jc w:val="both"/>
      </w:pPr>
      <w:r>
        <w:rPr>
          <w:rFonts w:ascii="Garamond" w:hAnsi="Garamond"/>
          <w:sz w:val="24"/>
        </w:rPr>
        <w:t>Après une période où il fut archiprêtre de l'église collégiale du Castello de Lapedona, il dut abandonner bientôt le soin des âmes pour des raisons de santé. Il se rendit à Rome où, en plus de la théologie et de la philosophie, il prit les grades académiques en droit canonique. Il fut auditeur du cardinal Giuseppe Albani dans les Légations, et fut aussi employé à la Secrétairerie d'État de Pie IX. Cependant, à une carrière ecclésiastique il préféra la vie d'études et la prédication de la Parole de Dieu, dans laquelle il se faisait remarquer par sa science et son onction religieuse.</w:t>
      </w:r>
    </w:p>
    <w:p>
      <w:pPr>
        <w:spacing w:after="120" w:before="0" w:line="360" w:lineRule="auto"/>
        <w:ind w:firstLine="283"/>
        <w:jc w:val="both"/>
      </w:pPr>
      <w:r>
        <w:rPr>
          <w:rFonts w:ascii="Garamond" w:hAnsi="Garamond"/>
          <w:sz w:val="24"/>
        </w:rPr>
        <w:t>Ses sermons, où la participation affective au drame de la croix est fortement soulignée, furent en partie publiés : Le sette parole di Gesù Cristo Signor Nostro in Croce « esposte dal Rev. Arciprete Francesco Vitali pel devoto esercizio delle Tre Ore di agonia del venerdi santo », Fermo, Ciferri, 1851 (trad. esp., Paris, 1876) ; La Desolata, ossia considerazioni sull'acerbissima Desolazione di Maria Vergine dopo la sepoltura del Figlio sino al glorioso di Lui risorgimento, Fermo, Ciferri, 1852 (trad. franç., Paris, 1854 ; trad. espagnole, Madrid, 1856).</w:t>
      </w:r>
    </w:p>
    <w:p>
      <w:pPr>
        <w:spacing w:after="120" w:before="0" w:line="360" w:lineRule="auto"/>
        <w:ind w:firstLine="283"/>
        <w:jc w:val="both"/>
      </w:pPr>
      <w:r>
        <w:rPr>
          <w:rFonts w:ascii="Garamond" w:hAnsi="Garamond"/>
          <w:sz w:val="24"/>
        </w:rPr>
        <w:t>L'œuvre la plus importante de Vitali, qui l'a rendu célèbre et qui eut une dizaine d'éditions, fut Il mese di novembre in suffragio delle anime sante del Purgatorio, Fermo, 1872, 10e éd. (trad. franç., Paris, 1856, etc.). Cet ouvrage sur la dévotion aux âmes du purgatoire fut, pour Vitali, un acte de reconnaissance à la piété de son père Alessandro, qui pratiquait cette dévotion. Celle-ci, grâce aux œuvres de Vitali, se répandit et se renforça en Italie, en France et en Espagne. En Italie, beaucoup de paroisses adopterent, pour les suffrages des défunts, le Mese di novembre in suffragio … de Vitali.</w:t>
      </w:r>
    </w:p>
    <w:p>
      <w:pPr>
        <w:spacing w:after="120" w:before="0" w:line="360" w:lineRule="auto"/>
        <w:ind w:firstLine="283"/>
        <w:jc w:val="both"/>
      </w:pPr>
      <w:r>
        <w:rPr>
          <w:rFonts w:ascii="Garamond" w:hAnsi="Garamond"/>
          <w:sz w:val="24"/>
        </w:rPr>
        <w:t>La doctrine « théologique » de la dévotion traditionnelle est liée à l'existence du purgatoire, à la souffrance du feu et aux trois peines, celles du remords, du dam et de l'espérance. Les âmes ne peuvent plus mériter parce qu'elles ne sont plus in statu viatoris, mais dans une situation où elles vivent en communion de secours spirituel avec l'Église militante ; souffrante et triomphante. Elles peuvent donc être secourues par le moyen des indulgences et des suffrages.</w:t>
      </w:r>
    </w:p>
    <w:p>
      <w:pPr>
        <w:spacing w:after="120" w:before="0" w:line="360" w:lineRule="auto"/>
        <w:ind w:firstLine="283"/>
        <w:jc w:val="both"/>
      </w:pPr>
      <w:r>
        <w:rPr>
          <w:rFonts w:ascii="Garamond" w:hAnsi="Garamond"/>
          <w:sz w:val="24"/>
        </w:rPr>
        <w:t>Le Mese di novembre se termine par le voto di cessione, acte par lequel toutes les œuvres de satisfaction d'un chrétien peuvent être cédées en faveur des âmes du purgatoire, avec toutes les indulgences qui s'y rattachent et qui sont accordées par les papes. Cette pratique fut approuvée par Grégoire XV (bulle Pastoris Aeterni, qui concerne aussi l'instituto del Consorzio de'Fratelli, fondé par Domenico di Gesù Maria, ocd).</w:t>
      </w:r>
    </w:p>
    <w:p>
      <w:pPr>
        <w:spacing w:after="120" w:before="0" w:line="360" w:lineRule="auto"/>
        <w:ind w:firstLine="283"/>
        <w:jc w:val="both"/>
      </w:pPr>
      <w:r>
        <w:rPr>
          <w:rFonts w:ascii="Garamond" w:hAnsi="Garamond"/>
          <w:sz w:val="24"/>
        </w:rPr>
        <w:t>Le Mese di Novembre présente un schéma commun pour chaque jour : méditation en trois points suivis d'une prière et d'un exemple ; à cela s'ajoutent la récitation d'un Pater, Ave, et Requiem ; d'un suffrage qui consiste en la lecture d'un épisode édifiant tiré de la vie d'un saint et qui se rapporte au thème du jour. On termine par la récitation d'un De Profundis et d'une oraison avec un Requiem. Le suffrage s'appuie toujours sur une référence bibliographique d'où est tiré l'enseignement du jour.</w:t>
      </w:r>
    </w:p>
    <w:p>
      <w:pPr>
        <w:spacing w:after="120" w:before="0" w:line="360" w:lineRule="auto"/>
        <w:ind w:firstLine="283"/>
        <w:jc w:val="both"/>
      </w:pPr>
      <w:r>
        <w:rPr>
          <w:rFonts w:ascii="Garamond" w:hAnsi="Garamond"/>
          <w:sz w:val="24"/>
        </w:rPr>
        <w:t>Le Sermone sopra « La Pia Unione » a sollievo delle anime del Purgatorio eretta nella chiesa metropolitana di Fermo per l'arciprete Francesco Vitali (Fermo, Paccasassi, 1863), association qui connut une certaine diffusion, expose la pratique de la dévotion et la fonde sur la charité qui peut rejoindre les « âmes souffrantes » au purgatoire.</w:t>
      </w:r>
    </w:p>
    <w:p>
      <w:pPr>
        <w:spacing w:after="120" w:before="0" w:line="360" w:lineRule="auto"/>
        <w:ind w:firstLine="283"/>
        <w:jc w:val="both"/>
      </w:pPr>
      <w:r>
        <w:rPr>
          <w:rFonts w:ascii="Garamond" w:hAnsi="Garamond"/>
          <w:sz w:val="24"/>
        </w:rPr>
        <w:t>La vérité théologique sous-jacente à la dévotion des âmes du purgatoire est que nous pouvons communiquer avec elles au moyen de la prière et leur obtenir de la miséricorde de Dieu la rédemption du Christ. Malgré l'onction chaleureuse de son langage, Vitali ne cède jamais à l'anecdote gratuite ; à l'occasion, il cite l'autorité de l'Écriture, des saints Augustin, Grégoire le Grand et Bonaventure, afin de donner une consistance à cette dévotion si typique du 19e siècle. Il mourut en 1867.</w:t>
      </w:r>
    </w:p>
    <w:p>
      <w:pPr>
        <w:spacing w:after="120" w:before="0" w:line="360" w:lineRule="auto"/>
        <w:ind w:firstLine="283"/>
        <w:jc w:val="both"/>
      </w:pPr>
      <w:r>
        <w:rPr>
          <w:rFonts w:ascii="Garamond" w:hAnsi="Garamond"/>
          <w:sz w:val="24"/>
        </w:rPr>
        <w:t>Notice nécrologique dans la 10e éd de Il mese di Novembre (Fermo, 1872, p. 5-7). - F. Fagotti, Orazione funebre nell'anniversario della morte dell'arciprete D. Francesco Vitali di Fermo, Fermo, 1869. - DS, art. Purgatoire.</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 VITASPATRUM » : traductions allemandes et néerlandaises en prose des Vitae Patrum au Moyen Âge.</w:t>
      </w:r>
    </w:p>
    <w:p>
      <w:pPr>
        <w:spacing w:after="120" w:before="0" w:line="360" w:lineRule="auto"/>
        <w:ind w:firstLine="283"/>
        <w:jc w:val="both"/>
      </w:pPr>
      <w:r>
        <w:rPr>
          <w:rFonts w:ascii="Garamond" w:hAnsi="Garamond"/>
          <w:sz w:val="24"/>
        </w:rPr>
        <w:t>Ces traductions apparaissent presque toutes dans le contexte du mouvement de réforme religieuse des 14e et 15e siècles ; leur but est de permettre à un public ignorant du latin l'accès à une des sources fondamentales de la spiritualité monastique. Le titre Vitaspatrium, à l'accusatif et en un seul mot (sous-entendant scribere et surtout legere, cf supra, art. Vitae Patrum), s'était généralisé progressivement.</w:t>
      </w:r>
    </w:p>
    <w:p>
      <w:pPr>
        <w:spacing w:after="120" w:before="0" w:line="360" w:lineRule="auto"/>
        <w:ind w:firstLine="283"/>
        <w:jc w:val="both"/>
      </w:pPr>
      <w:r>
        <w:rPr>
          <w:rFonts w:ascii="Garamond" w:hAnsi="Garamond"/>
          <w:sz w:val="24"/>
        </w:rPr>
        <w:t>2. Les VERBA SENIORUM EN BAVAROIS. - Vers 1400 apparaît dans la région bavaroise une traduction des Verba seniorum. Elle comprend 789 pièces : outre un petit recueil de sentences et quelques morceaux du Livre de Rosweyde, on y trouve principalement les Verba traduits par Jean et Pélage (L V-VI de Rosweyde). La version latine est très proche de la forme 1c mentionnée par Battle, Adhortationes, p. 139. Dans le Prologue, le traducteur anonyme (sûrement un moine) affirme l'utilité de l'ouvrage pour tous : « gens instruits et non instruits, gens du monde et clercs » ; il les invite à imiter la spiritualité exemplaire des Pères du désert. Les conditions dans lesquelles cette traduction est apparue n'ont pu encore être déterminées. Les 16 manuscrits, copiés dans les années 1409-1480, proviennent, un seul excepté, de la région linguistique bavaroise ; le plus ancien et le meilleur est celui de Gotha, Forschungsbibl., cod. Chart. B II, daté de 1409.</w:t>
      </w:r>
    </w:p>
    <w:p>
      <w:pPr>
        <w:spacing w:after="120" w:before="0" w:line="360" w:lineRule="auto"/>
        <w:ind w:firstLine="283"/>
        <w:jc w:val="both"/>
      </w:pPr>
      <w:r>
        <w:rPr>
          <w:rFonts w:ascii="Garamond" w:hAnsi="Garamond"/>
          <w:sz w:val="24"/>
        </w:rPr>
        <w:t>3. La RÉDACTION DE NUREMBERG. - Dans le premier tiers du 15e siècle, l'ensemble des Vitae patrum alémaniques et celui des Verba seniorum bavarois furent combinés et réélaborés, probablement en relation avec la réforme dominicaine à Nuremberg. Le corpus des Vitae alémanique fut élargi par l'insertion du De laude solitariae vitae (Pseudo-Basile = Pierre Damien, op. 11, PL 145, 246-52), des légendes de Barlaam et Josaphat (cf. DS, t. 8, col. 464-66) et de Jean Chrysostome d'après le légendier allemand Der Heiligen Leben ; le corpus des Verba fut complété par des extraits choisis à partir des Verba seniorum bavaroises. Ce recueil fut organisé de façon systématique à l'aide de rubriques et de tables analytiques et recomposé dans sa forme littéraire. Les 13 témoins manuscrits proviennent en général des couvents qui ont été touchés par la réforme dominicaine de Nuremberg.</w:t>
      </w:r>
    </w:p>
    <w:p>
      <w:pPr>
        <w:spacing w:after="120" w:before="0" w:line="360" w:lineRule="auto"/>
        <w:ind w:firstLine="283"/>
        <w:jc w:val="both"/>
      </w:pPr>
      <w:r>
        <w:rPr>
          <w:rFonts w:ascii="Garamond" w:hAnsi="Garamond"/>
          <w:sz w:val="24"/>
        </w:rPr>
        <w:t>4. Les imprimés. - Les Vitae patrum alémaniques et les Verba seniorum furent également réunis dans des livres imprimés ; parmi les douze éditions en haut-allemand (vers 1480-1520), huit les regroupent. Cependant la plus ancienne de ces éditions contient seulement le recueil alémanique, deux autres seulement les vies alémaniques de Paul et d'Antoine ; une édition en bas-allemand et deux en néerlandais contiennent seulement les Vitae patrum alémaniques (cf infra n. 2 pour une autre impression en néerlandais).</w:t>
      </w:r>
    </w:p>
    <w:p>
      <w:pPr>
        <w:spacing w:after="120" w:before="0" w:line="360" w:lineRule="auto"/>
        <w:ind w:firstLine="283"/>
        <w:jc w:val="both"/>
      </w:pPr>
      <w:r>
        <w:rPr>
          <w:rFonts w:ascii="Garamond" w:hAnsi="Garamond"/>
          <w:sz w:val="24"/>
        </w:rPr>
        <w:t>5. Les VERBA SENIORUM DE MELK. - Une troisième traduction des Verba seniorum en prose fut achevée entre 1418 et 1441 par Jean de Spire (DS, t. 8, col. 773-74), maître des novices et prieur de Melk, dans le contexte de la réforme bénédictine issue de ce monastère. Elle fait partie d'un programme de formation spirituelle pour les frères lais. On en connaît cinq manuscrits ; deux proviennent de Melk, les trois autres des monastères réformés de Tegernsee et Ebersberg. Ils contiennent environ 500 sentences, tirées surtout du I V de Rosweyde, et correspondent au contenu du ms latin 93 du monastère cistercien de Lilienfeld ; ils sont traduits mot à mot.</w:t>
      </w:r>
    </w:p>
    <w:p>
      <w:pPr>
        <w:spacing w:after="120" w:before="0" w:line="360" w:lineRule="auto"/>
        <w:ind w:firstLine="283"/>
        <w:jc w:val="both"/>
      </w:pPr>
      <w:r>
        <w:rPr>
          <w:rFonts w:ascii="Garamond" w:hAnsi="Garamond"/>
          <w:sz w:val="24"/>
        </w:rPr>
        <w:t>6. TROIS AUTRES TRADUCTIONS SONT conservées chacune dans un seul manuscrit. 1). Un manuscrit autographe d'Heinrich Haller, daté de 1467 et venant de la chartreuse de Schnals (Innsbruck, UB 635), contient seulement des vies : Antoine, Hilarion, Onuphre, Alexis, Euphrosyne et Marina. - 2). Du couvent des dominicaines Marienzell de Brno (Tchécoslovaquie) provient une traduction anonyme des Verba seniorum (ms M II 24, Státní knihovna Olomouc ; 2e moitié 15e s.) ; elle contient 48 pièces, provenant surtout du L. II de Rosweyde ; elle est complétée par 12 pièces traduites des Vitae fratrum de Gérard de Frachet (cf supra, col. 1033). - 3). Dans le traité Von wahren Gehorsam d'un manuscrit de Lucerne (Zentralbibl. 378.4, daté de 1479/80) sont intégrées 40 courtes pièces tirées du L. V de Rosweyde dans une traduction originale.</w:t>
      </w:r>
    </w:p>
    <w:p>
      <w:pPr>
        <w:spacing w:after="120" w:before="0" w:line="360" w:lineRule="auto"/>
        <w:ind w:firstLine="283"/>
        <w:jc w:val="both"/>
      </w:pPr>
      <w:r>
        <w:rPr>
          <w:rFonts w:ascii="Garamond" w:hAnsi="Garamond"/>
          <w:sz w:val="24"/>
        </w:rPr>
        <w:t>Éditions. - Der veter buoch (Bibliothek des litterarischen Vereins in Stuttgart 72), éd. H. Palm, Stuttgart, 1863 (extraits des Verba seniorum alémaniques). - R. Nebert, Eine mhd. Übersetzung des Lebens der Väter, dans Zeitschrift für dt. Philologie, t. 35, 1903, p. 371-96 (extraits des mêmes Verba d'après le ms XI 284 de la Stiftsbibl. St. Florian). - Die alemannischen Vitae patrum ; éd. U. Williams, Tübingen, 1993.</w:t>
      </w:r>
    </w:p>
    <w:p>
      <w:pPr>
        <w:spacing w:after="120" w:before="0" w:line="360" w:lineRule="auto"/>
        <w:ind w:firstLine="283"/>
        <w:jc w:val="both"/>
      </w:pPr>
      <w:r>
        <w:rPr>
          <w:rFonts w:ascii="Garamond" w:hAnsi="Garamond"/>
          <w:sz w:val="24"/>
        </w:rPr>
        <w:t>Études. - S. L. N. Werbow, Zur mittelhochdeutschen Vitae patrum-Prosa, dans Zeits. F dt. Phil., t. 86, 1967 (fascicule à part), p. 14-19. - K. Klein, Vitae patrum. Überlieferungsgeschichtliche Untersuchungen zu den Prosaübersetzungen im deutschen Mittelalter, Diss. Wurtzbourg, 1984. - K. Kunze, U. Williams, Ph. Kaiser, Information und innere Formung. Zur Rezeption der « Vitae patrum », dans Wissensorganisierende und wissensvermittelnde Literatur im Mittelalter, éd. N. R. Wolf, Wiesbaden, 1987, p. 123-42. -- Une étude de R. Blumrich sur les « Bairischen Verba seniorum » doit paraître en 1993 dans Freiburger Zeitschrift für Philosophie und Theologie.</w:t>
      </w:r>
    </w:p>
    <w:p>
      <w:pPr>
        <w:spacing w:after="120" w:before="0" w:line="360" w:lineRule="auto"/>
        <w:ind w:firstLine="283"/>
        <w:jc w:val="both"/>
      </w:pPr>
      <w:r>
        <w:rPr>
          <w:rFonts w:ascii="Garamond" w:hAnsi="Garamond"/>
          <w:sz w:val="24"/>
        </w:rPr>
        <w:t>Traductions en néerlandais et en allemand Ulla WILLIAMS rhénan. - Les plus anciennes traductions en vers moyen-néerlandais d'une partie importante des Vitae patrum sont conservées dans le Spieghel Historiael (adaptation du Speculum Historiale de Vincent de Beauvais ; cf art. Vincent, supra, col. 806-13), à la fois dans la 3e partie commencée en 1283 par Jacob van Maerlant et dans la 2e composée vers 1300 par Philip Utenbroke. Les traductions en prose apparaissent ensuite, dans les Pays-Bas et dans les régions voisines de langue allemande, dès la 2e moitié du 14e siècle.</w:t>
      </w:r>
    </w:p>
    <w:p>
      <w:pPr>
        <w:spacing w:after="120" w:before="0" w:line="360" w:lineRule="auto"/>
        <w:ind w:firstLine="283"/>
        <w:jc w:val="both"/>
      </w:pPr>
      <w:r>
        <w:rPr>
          <w:rFonts w:ascii="Garamond" w:hAnsi="Garamond"/>
          <w:sz w:val="24"/>
        </w:rPr>
        <w:t>1. LA TRADUCTION EN MOYEN-NÉERLANDAIS DU SUD fut composée, peu après 1361, par l'anonyme « Bijbelvertaler » (traducteur de la Bible) de 1360 », qui était très probablement un moine de la chartreuse de Herne (Sud-Brabant). Sa version était un manuscrit latin très proche du Paris, Bibl. Mazarine 1734 (provenant de Herne). La traduction comporte deux parties indépendantes : 1). Les vies ('Der vader boec »), qui offrent les 17 pièces suivantes des Vitae patrum : Historia monachorum de Rufin (attribuée ici à Jean Cassien ; l'ordre des chapitres est très différent de celui de Rosweyde). Antoine, Paul l'ermite, Hilarion, Abraham et Marie, Alexis, Simon le Stylite, Pachôme, Maichus, Fronton, Macaire le romain, Paula, Pélagie, Thaïs, Marie l'égyptienne, Marina, Euphrosyne. À cela s'ajoutent deux écrits de Jérôme, De persecutione Christianorum (PL 67, 1083-85 ; authentique d'après CPL 606) et De laude heremi (= Ep. 14, 10-11 ; CSEL 54, p. 59,13-62,2), puis deux légendes d'origine française : Romain et Lupicin, Pères du Jura (BHL 5074). Aichard, abbé de Jumieges (BHL 182). 2). La traduction des « Verba seniorum » ('Der vader collacien ») est basée sur une rédaction latine abrégée et dont l'ordre des pièces (en 19 livres) diffère beaucoup des Verba seniorum de Pélage et Jean (Rosweyde, 1. V-VI) ; elle correspond à la forme 2a de Battle, Adhortationes, p. 139. Dans les prologues par lesquels le « Bijbelvertaler » introduit les deux parties, celui-ci déclare que sa traduction des Vitae patrum doit offrir aux clercs ignorants du latin des exemples dont l'imitation leur permettra d'atteindre la perfection spirituelle. Ici comme dans quelques autres prologues de ses nombreux écrits, l'auteur polémique aussi contre les clercs qui s'opposent ouvertement à son œuvre de traducteur. L'ouvrage est transmis par environ 30 manuscrits, qui proviennent principalement du sud des Pays-Bas (10 manuscrits complets de la première partie et 4 de la seconde). Trois seulement conservent les deux parties de l'ouvrage. Les plus importants des manuscrits proviennent de couvents du Brabant qui appartenaient à la Congrégation de Windesheim : Bruxelles, Bibl. royale 15134 (de Groenendael : 'Der vader boec ») ; 11178 (de Korsendonck : 'Verba seniorum ») ; 2528 (de Bethléem près de Louvain : 'Verba seniorum »).</w:t>
      </w:r>
    </w:p>
    <w:p>
      <w:pPr>
        <w:spacing w:after="120" w:before="0" w:line="360" w:lineRule="auto"/>
        <w:ind w:firstLine="283"/>
        <w:jc w:val="both"/>
      </w:pPr>
      <w:r>
        <w:rPr>
          <w:rFonts w:ascii="Garamond" w:hAnsi="Garamond"/>
          <w:sz w:val="24"/>
        </w:rPr>
        <w:t>2. LA TRADUCTION EN MOYEN-NÉERLANDAIS DU NORD apparaît au début du 15e siècle (avant 1417) dans les cercles de la Devotio moderna. L'auteur en fut peut-être Wermbold van Buscop († 1413). La traduction suit exactement une rédaction latine des Vitae patrum en 5 livres, qui est bien attestée par plusieurs manuscrits (par exemple Berlin, Staatsbibl. Preuss. Kulturbesitz, ms theol lat fol. 36) et des imprimés (Hain 8589 bis 8593 ; Copinger 2958-60). Voici son contenu : I : Rufin, Historia monachorum (attribuée ici à Jérôme ; ordre des pièces identique à celui de la traduction sud-néerlandaise). II : Ps-Rufin, Verba seniorum (extraits de Rosweyde III, avec des ajouts de V-VI ; description précise en BHL 6525). III : forme abrégée de Pallade, Historia lausiaca (BHL 6534). IV : Pélage et Jean, Verba seniorum (forme abrégée, semblable à la version sud-néerlandaise des Verba seniorum ; elle correspond à la forme 2c de Battle, Adhortationes, p. 139). V : Breviores sententiae (BHL 6538 ; extraits des sentences breves de Rosweyde V-VI) et légende de Marina : Les témoins de la transmission (24 manuscrits ; un imprimé, chez Gheraert Leeu, Gouda, 1480) montrent que cette traduction fut lue surtout dans les communautés proches de la Devotio moderna (Sœurs de la vie commune, Sœurs augustines et Tertiaires de S. François), situées au nord des Pays-Bas et dans les régions voisines de langue allemande. L'ouvrage complet n'est transmis que dans l'édition de Gouda ; les manuscrits par contre n'offrent que des parties : un ou plusieurs livres, de brefs extraits. Le livre IV est de loin le mieux représenté (8 manuscrits ; 13 extraits). Manuscrits plus importants : Utrecht, Universiteitsbibl. 7 N.25 (couvent des Tertiaires de l'Eredendal près d'Utrecht, 1417 : L. I-II) ; Vienne, Österr. Nationalbibl., Series Nova 248 (couvent des Augustines de Ste-Agnes, La Haye : L. I-II, V, IV) et Utrecht, Rijksmuseum Het Catharijneconvent, ABM ms 51 (Ste-Agnes, de La Haye ? : L. IV).</w:t>
      </w:r>
    </w:p>
    <w:p>
      <w:pPr>
        <w:spacing w:after="120" w:before="0" w:line="360" w:lineRule="auto"/>
        <w:ind w:firstLine="283"/>
        <w:jc w:val="both"/>
      </w:pPr>
      <w:r>
        <w:rPr>
          <w:rFonts w:ascii="Garamond" w:hAnsi="Garamond"/>
          <w:sz w:val="24"/>
        </w:rPr>
        <w:t>3. LA TRADUCTION DE COLOGNE (Kölnische Vitae patrum-Sammlung) date sans doute d'avant 1450 ; elle contient des textes nouvellement traduits du latin et des parties empruntées aux traductions plus anciennes. On y trouve traduits les textes suivants : Verba seniorum de Pélage et Jean (Rosweyde V-VI) + appendice tiré de Rosweyde IV (BHL 6526) ; - Historia monachorum de Rufin ; ces textes reposent sur des rédactions latines dont la version est proche de celle des traductions en moyen-néerlandais du sud (cf supra 1.) ; - une série de grandes vies des moines et un petit choix de Verba tirés des Vitae patrum alémaniques ; - des vies qui manquent dans la traduction alémanique d'après les Vitae patrum en moyen-néerlandais du sud (ces vies n'appartiennent peut-être pas à l'état originel de la collection, car elles ne se trouvent que dans une partie des manuscrits). Ce recueil est conservé en 12 manuscrits (très différents les uns des autres dans la présentation des textes) qui proviennent des régions situées au bord du Rhin (ripuaires), en Basse-Allemagne et dans le Limbourg. Le manuscrit principal est celui de Cologne, Histor. Archiv, W 155, vers 1450. La provenance des manuscrits (Cologne, Grevenkonvent ; Lübeck, Sœurs de la vie commune ; Maaseik, Augustines) suggère que la Devotio moderna a joué aussi un rôle dans la diffusion de cette forme.</w:t>
      </w:r>
    </w:p>
    <w:p>
      <w:pPr>
        <w:spacing w:after="120" w:before="0" w:line="360" w:lineRule="auto"/>
        <w:ind w:firstLine="283"/>
        <w:jc w:val="both"/>
      </w:pPr>
      <w:r>
        <w:rPr>
          <w:rFonts w:ascii="Garamond" w:hAnsi="Garamond"/>
          <w:sz w:val="24"/>
        </w:rPr>
        <w:t>4. TRADUCTIONS DIVERSES : EXTRAITS ET FRAGMENTS :</w:t>
      </w:r>
    </w:p>
    <w:p>
      <w:pPr>
        <w:spacing w:after="120" w:before="0" w:line="360" w:lineRule="auto"/>
        <w:ind w:firstLine="283"/>
        <w:jc w:val="both"/>
      </w:pPr>
      <w:r>
        <w:rPr>
          <w:rFonts w:ascii="Garamond" w:hAnsi="Garamond"/>
          <w:sz w:val="24"/>
        </w:rPr>
        <w:t>} diverses légendes d'Antoine, parmi lesquelles une traduction en moyen-néerlandais du nord de la l'ita Antonii d'Athanase et plusieurs adaptations de lZn#ventio Antonii ;</w:t>
      </w:r>
    </w:p>
    <w:p>
      <w:pPr>
        <w:spacing w:after="120" w:before="0" w:line="360" w:lineRule="auto"/>
        <w:ind w:firstLine="283"/>
        <w:jc w:val="both"/>
      </w:pPr>
      <w:r>
        <w:rPr>
          <w:rFonts w:ascii="Garamond" w:hAnsi="Garamond"/>
          <w:sz w:val="24"/>
        </w:rPr>
        <w:t>- 2) un fragment (milieu 14° s.) d'une traduction des l'ies non conservée ailleurs (Fribourgen-Br., UB, ms 526 : fragments des vies de Malchus, Fronton et Marina) ;</w:t>
      </w:r>
    </w:p>
    <w:p>
      <w:pPr>
        <w:spacing w:after="120" w:before="0" w:line="360" w:lineRule="auto"/>
        <w:ind w:firstLine="283"/>
        <w:jc w:val="both"/>
      </w:pPr>
      <w:r>
        <w:rPr>
          <w:rFonts w:ascii="Garamond" w:hAnsi="Garamond"/>
          <w:sz w:val="24"/>
        </w:rPr>
        <w:t>- 3) un choix des l'itaspatrum destiné « aux hommes qui commencent » : formes abrégées de quelques l'ies et des l'erba seniorum (Berlin, Staatsbibl., mgq 1571, f. 135r-163r) ;</w:t>
      </w:r>
    </w:p>
    <w:p>
      <w:pPr>
        <w:spacing w:after="120" w:before="0" w:line="360" w:lineRule="auto"/>
        <w:ind w:firstLine="283"/>
        <w:jc w:val="both"/>
      </w:pPr>
      <w:r>
        <w:rPr>
          <w:rFonts w:ascii="Garamond" w:hAnsi="Garamond"/>
          <w:sz w:val="24"/>
        </w:rPr>
        <w:t>- 4) extraits (surtout de longs exempla tirés de la même source latine que la trad néerlandaise du nord) contenus au premier livre de la rédaction néerlandaise de l'Instructio religiosorum de Dirc van Hexen (cf. DS, t. 3, col. 731 et 999-1000) ;</w:t>
      </w:r>
    </w:p>
    <w:p>
      <w:pPr>
        <w:spacing w:after="120" w:before="0" w:line="360" w:lineRule="auto"/>
        <w:ind w:firstLine="283"/>
        <w:jc w:val="both"/>
      </w:pPr>
      <w:r>
        <w:rPr>
          <w:rFonts w:ascii="Garamond" w:hAnsi="Garamond"/>
          <w:sz w:val="24"/>
        </w:rPr>
        <w:t>- 5) de breves sections de Rosweyde m'et de l'Historia monachorum (avec Cassien, De institutis coenobiorum IV), à l'intérieur du Dat boeck van der vader insettinge de Jean Rode de Hambourg (DS, t. 8, col. 655-57), prieur de la chartreuse de Stettin ; le traité (vers 1420) était destiné aux Bénédictines'de Hambourg.</w:t>
      </w:r>
    </w:p>
    <w:p>
      <w:pPr>
        <w:spacing w:after="120" w:before="0" w:line="360" w:lineRule="auto"/>
        <w:ind w:firstLine="283"/>
        <w:jc w:val="both"/>
      </w:pPr>
      <w:r>
        <w:rPr>
          <w:rFonts w:ascii="Garamond" w:hAnsi="Garamond"/>
          <w:sz w:val="24"/>
        </w:rPr>
        <w:t>Éditions.</w:t>
      </w:r>
    </w:p>
    <w:p>
      <w:pPr>
        <w:spacing w:after="120" w:before="0" w:line="360" w:lineRule="auto"/>
        <w:ind w:firstLine="283"/>
        <w:jc w:val="both"/>
      </w:pPr>
      <w:r>
        <w:rPr>
          <w:rFonts w:ascii="Garamond" w:hAnsi="Garamond"/>
          <w:sz w:val="24"/>
        </w:rPr>
        <w:t>- Quelques l'ies du el 1.1), d'après le ms. Stockholm, Kunigliga Bibl. A 217 : Pelagia. Eine Legende in mittelniederlandischer Sprache. 1922 ; Paulus der Eremit. Paulus der eersten heremiten leven, dat Iheronimus bescreven hevet. (Germanische Studien 67), éd. J. M. Toll, Berlin, 1929.</w:t>
      </w:r>
    </w:p>
    <w:p>
      <w:pPr>
        <w:spacing w:after="120" w:before="0" w:line="360" w:lineRule="auto"/>
        <w:ind w:firstLine="283"/>
        <w:jc w:val="both"/>
      </w:pPr>
      <w:r>
        <w:rPr>
          <w:rFonts w:ascii="Garamond" w:hAnsi="Garamond"/>
          <w:sz w:val="24"/>
        </w:rPr>
        <w:t>- P. Catteeuw, Een.middelnederlandse vertaling van Athanasius'l'ita Antonii Abbatis (mémoire de Licence, Univ cathol de Louvain, 1975/76 ; d'après le ms Bruxelles, Bibl. Royale 15134).</w:t>
      </w:r>
    </w:p>
    <w:p>
      <w:pPr>
        <w:spacing w:after="120" w:before="0" w:line="360" w:lineRule="auto"/>
        <w:ind w:firstLine="283"/>
        <w:jc w:val="both"/>
      </w:pPr>
      <w:r>
        <w:rPr>
          <w:rFonts w:ascii="Garamond" w:hAnsi="Garamond"/>
          <w:sz w:val="24"/>
        </w:rPr>
        <w:t>- Deux pieces de 1.2) : C. C de Bruin, Middelnederlands geestelijk prosa, Zutphen, 1940, p. 191-93.</w:t>
      </w:r>
    </w:p>
    <w:p>
      <w:pPr>
        <w:spacing w:after="120" w:before="0" w:line="360" w:lineRule="auto"/>
        <w:ind w:firstLine="283"/>
        <w:jc w:val="both"/>
      </w:pPr>
      <w:r>
        <w:rPr>
          <w:rFonts w:ascii="Garamond" w:hAnsi="Garamond"/>
          <w:sz w:val="24"/>
        </w:rPr>
        <w:t>- Un fragment de 3. : P. Katara, Bruchstücke eines mnd. Buches der Altväter, dans Neuphilologische Mitteilungen, t. 28, 1927, p. 89-106.</w:t>
      </w:r>
    </w:p>
    <w:p>
      <w:pPr>
        <w:spacing w:after="120" w:before="0" w:line="360" w:lineRule="auto"/>
        <w:ind w:firstLine="283"/>
        <w:jc w:val="both"/>
      </w:pPr>
      <w:r>
        <w:rPr>
          <w:rFonts w:ascii="Garamond" w:hAnsi="Garamond"/>
          <w:sz w:val="24"/>
        </w:rPr>
        <w:t>« VITASPATRUM » - VITORIA éd. A : F. Winell, Halle ; 1048</w:t>
      </w:r>
    </w:p>
    <w:p>
      <w:pPr>
        <w:spacing w:after="120" w:before="0" w:line="360" w:lineRule="auto"/>
        <w:ind w:firstLine="283"/>
        <w:jc w:val="both"/>
      </w:pPr>
      <w:r>
        <w:rPr>
          <w:rFonts w:ascii="Garamond" w:hAnsi="Garamond"/>
          <w:sz w:val="24"/>
        </w:rPr>
        <w:t>Études.</w:t>
      </w:r>
    </w:p>
    <w:p>
      <w:pPr>
        <w:spacing w:after="120" w:before="0" w:line="360" w:lineRule="auto"/>
        <w:ind w:firstLine="283"/>
        <w:jc w:val="both"/>
      </w:pPr>
      <w:r>
        <w:rPr>
          <w:rFonts w:ascii="Garamond" w:hAnsi="Garamond"/>
          <w:sz w:val="24"/>
        </w:rPr>
        <w:t>- B. Lambert, Bibliotheca Hieronymiana Manuscripta… (Instrumenta Patristica 4), t. 3b, La Haye, 1970, p. 767-84.</w:t>
      </w:r>
    </w:p>
    <w:p>
      <w:pPr>
        <w:spacing w:after="120" w:before="0" w:line="360" w:lineRule="auto"/>
        <w:ind w:firstLine="283"/>
        <w:jc w:val="both"/>
      </w:pPr>
      <w:r>
        <w:rPr>
          <w:rFonts w:ascii="Garamond" w:hAnsi="Garamond"/>
          <w:sz w:val="24"/>
        </w:rPr>
        <w:t>- J. Deschamps, Middelnederlandse handschrifien uit Europese en Amerikaanse Bibliotheken. Catalogus, 2° éd., Leyde, 1972, p. 170-77, nr. 56-59.</w:t>
      </w:r>
    </w:p>
    <w:p>
      <w:pPr>
        <w:spacing w:after="120" w:before="0" w:line="360" w:lineRule="auto"/>
        <w:ind w:firstLine="283"/>
        <w:jc w:val="both"/>
      </w:pPr>
      <w:r>
        <w:rPr>
          <w:rFonts w:ascii="Garamond" w:hAnsi="Garamond"/>
          <w:sz w:val="24"/>
        </w:rPr>
        <w:t>-- C. M. Battle, Die « Adhortationes sanctorum Patrum » (« l'erba seniorum »), im lateinischen Mittelalter. Überlieferung, Fortleben und Wirkung, Münster-W., 1972 (pour les sources latines).</w:t>
      </w:r>
    </w:p>
    <w:p>
      <w:pPr>
        <w:spacing w:after="120" w:before="0" w:line="360" w:lineRule="auto"/>
        <w:ind w:firstLine="283"/>
        <w:jc w:val="both"/>
      </w:pPr>
      <w:r>
        <w:rPr>
          <w:rFonts w:ascii="Garamond" w:hAnsi="Garamond"/>
          <w:sz w:val="24"/>
        </w:rPr>
        <w:t>- Ph. Noble, La légende de Pélagie en moyen-néerlandais, dans Pélagie la pénitente., éd. P. Petitmengin, t. 2, La survie dans les littératures européennes, Paris, 1984, p. 337-64.</w:t>
      </w:r>
    </w:p>
    <w:p>
      <w:pPr>
        <w:spacing w:after="120" w:before="0" w:line="360" w:lineRule="auto"/>
        <w:ind w:firstLine="283"/>
        <w:jc w:val="both"/>
      </w:pPr>
      <w:r>
        <w:rPr>
          <w:rFonts w:ascii="Garamond" w:hAnsi="Garamond"/>
          <w:sz w:val="24"/>
        </w:rPr>
        <w:t>- W. Williams-Krapp, Die deutschen und niederländischen Legendare des Mittelalters. Studien zu ihrer Überlieferungs., Textund Wirkungsgeschichte (Texte und Textgeschichte 20). Tübingen, 1986.</w:t>
      </w:r>
    </w:p>
    <w:p>
      <w:pPr>
        <w:spacing w:after="120" w:before="0" w:line="360" w:lineRule="auto"/>
        <w:ind w:firstLine="283"/>
        <w:jc w:val="both"/>
      </w:pPr>
      <w:r>
        <w:rPr>
          <w:rFonts w:ascii="Garamond" w:hAnsi="Garamond"/>
          <w:sz w:val="24"/>
        </w:rPr>
        <w:t>- W. J. Hoffmann, Die ripuarische und niederdeutsche l'itaspatrumÜberlieferung. dans Korrespondenzblatt des l'ereins für niederdeutsche PURES t. 99, 1992, p. 30-32.</w:t>
      </w:r>
    </w:p>
    <w:p>
      <w:pPr>
        <w:spacing w:after="120" w:before="0" w:line="360" w:lineRule="auto"/>
        <w:ind w:firstLine="283"/>
        <w:jc w:val="both"/>
      </w:pPr>
      <w:r>
        <w:rPr>
          <w:rFonts w:ascii="Garamond" w:hAnsi="Garamond"/>
          <w:sz w:val="24"/>
        </w:rPr>
        <w:t>Ces principes élémentaires, projetés sur le problème des Indiens, conduisent à des thèses comme celles-ci : les Indiens, comme hommes, sont libres et ont le droit d'avoir leur organisation, leur gouvernement, leur culture et même leur religion. Seulement, lorsqu'ils s'opposent au droit naturel ou empêchent la liberté de la prédication de l'Évangile, on peut les obliger à les respecter. La prédication de l'Évangile, outre qu'elle est un commandement du Christ (Marc 16,15), est une application du principe de sociabilité humaine et du droit à communiquer la vérité qui conduit au bonheur et au salut éternel de l'homme. Dans tous les cas, si l'on admet la colonisation, celle-ci aura toujours un caractère temporaire et non permanent : jusqu'à ce que ces peuples parviennent à une organisation qui sauvegarde les droits fondamentaux de l'homme.</w:t>
      </w:r>
    </w:p>
    <w:p>
      <w:pPr>
        <w:spacing w:after="120" w:before="0" w:line="360" w:lineRule="auto"/>
        <w:ind w:firstLine="283"/>
        <w:jc w:val="both"/>
      </w:pPr>
      <w:r>
        <w:rPr>
          <w:rFonts w:ascii="Garamond" w:hAnsi="Garamond"/>
          <w:sz w:val="24"/>
        </w:rPr>
        <w:t>En résumé, l'itoria fut le héraut des droits de l'homme et, dans cette ligne, un défenseur des Indiens.</w:t>
      </w:r>
    </w:p>
    <w:p>
      <w:pPr>
        <w:spacing w:after="120" w:before="0" w:line="360" w:lineRule="auto"/>
        <w:ind w:firstLine="283"/>
        <w:jc w:val="both"/>
      </w:pPr>
      <w:r>
        <w:rPr>
          <w:rFonts w:ascii="Garamond" w:hAnsi="Garamond"/>
          <w:sz w:val="24"/>
        </w:rPr>
        <w:t>Écrits. - Confesionario, Anvers, 1558 ; - Summa Sacramentorum, Valladolid, 1560. - Relecciones teológicas, Madrid, BAC, 1960. - Comentarios à la 2.2, éd. V. Beltrán de Heredia, 5 vol., Salamanque, 1932-1935. - Preceptos de que se debe ayudar un buen predicador, éd. L. Robles, dans Teología espiritual, t. 19, 1975, p. 123-26. - Dos cartas inéditas de F de V., éd. E. Zaragoza, dans Ciencia tomista, t. 117, 1990, p. 341-46. - Sentencias morales, éd. L. Getino, Barcelone, 1939. - Sentencias de doctrina internacional, Barcelone, 1940. - Relectio « De Indis » o libertad de los indios, éd. L. Pereña et J. M. Pérez, Madrid, 1967.</w:t>
      </w:r>
    </w:p>
    <w:p>
      <w:pPr>
        <w:spacing w:after="120" w:before="0" w:line="360" w:lineRule="auto"/>
        <w:ind w:firstLine="283"/>
        <w:jc w:val="both"/>
      </w:pPr>
      <w:r>
        <w:rPr>
          <w:rFonts w:ascii="Garamond" w:hAnsi="Garamond"/>
          <w:sz w:val="24"/>
        </w:rPr>
        <w:t>Études. - L. A. Getino, El Maestro Fr. Francisco de Vitoria, Madrid, 1930. - R. Garcia Villoslada, La universidad de Paris durante los estudios de F de Vitoria, Rome, 1938. - Ruben C. González, F de V. Estudio bibliográfico, Buenos Aires, 1946. - Gonzalo de Arriaga, Historia del insigne convento de San Pablo de Burgos (ms, Ayuntamiento de Burgos). - Bruno de San José, El dominico burgalés F de Vitoria y Compludo (1483-1546). Burgos, 1946. - Les principes de droit public chez F de V., éd. A. Truyol, Madrid, 1946. - DTC, t. 15/2, 1950, col. 3117-44. - Diccionario de España, t. 4, 1975, p. 2776-78 (bibl.). - J. Polo, La mariología del P de Vitoria : Cuestiones bibliográficas, dans Scripta theologica, t. 10, 1978, p. 33-46. - J. Sánchez, Responsabilidad del obispo en su diócesis según Fr de Vitoria, ibidem, p. 467-518. - Ramón Hernández, Francisco de Vitoria, Caleruega, 1983 ; lo humano en Francisco de Vitoria, Salamanque, 1984.</w:t>
      </w:r>
    </w:p>
    <w:p>
      <w:pPr>
        <w:spacing w:after="120" w:before="0" w:line="360" w:lineRule="auto"/>
        <w:ind w:firstLine="283"/>
        <w:jc w:val="both"/>
      </w:pPr>
      <w:r>
        <w:rPr>
          <w:rFonts w:ascii="Garamond" w:hAnsi="Garamond"/>
          <w:sz w:val="24"/>
        </w:rPr>
        <w:t>Alvaro HUERGA.</w:t>
      </w:r>
    </w:p>
    <w:p>
      <w:pPr>
        <w:spacing w:after="120" w:before="0" w:line="360" w:lineRule="auto"/>
        <w:ind w:firstLine="283"/>
        <w:jc w:val="both"/>
      </w:pPr>
      <w:r>
        <w:rPr>
          <w:rFonts w:ascii="Garamond" w:hAnsi="Garamond"/>
          <w:sz w:val="24"/>
        </w:rPr>
        <w:t>2. VITORIA (JEAN ALPHONSE DE), jésuite, vers 1529-1578. - Né à Burgos, Juan Alonso de Vitoria entra dans la Compagnie de Jésus à Rome en 1549, après avoir fait les Exercices sous J. Polanco durant le carême. On conserve l'intéressante élection qu'il fit alors (Archives romaines S. I., Neap. 176, p. 41-51 ; éd partielle par I. Iparraguirre, Historia de los Ejercicios…, t. 1, Rome, 1946, p. 259-63).</w:t>
      </w:r>
    </w:p>
    <w:p>
      <w:pPr>
        <w:spacing w:after="120" w:before="0" w:line="360" w:lineRule="auto"/>
        <w:ind w:firstLine="283"/>
        <w:jc w:val="both"/>
      </w:pPr>
      <w:r>
        <w:rPr>
          <w:rFonts w:ascii="Garamond" w:hAnsi="Garamond"/>
          <w:sz w:val="24"/>
        </w:rPr>
        <w:t>Après avoir étudié à Bologne et enseigné à l'ienne, il fut ordonné prêtre (1552), puis étudia la théologie à Rome pendant trois ans (1553-55). En 1555, il donna les Exercices à L. Maggio et pour cela reçut les directives de saint Ignace de Loyola, directives qu'il mit par écrit. Il fut ensuite recteur à l'ienne (1558-61), exerça diverses charges et ministères d'abord à Rome (1563), puis en Italie centrale et méridionale. Il mourut à Naples le 22 mai 1578.</w:t>
      </w:r>
    </w:p>
    <w:p>
      <w:pPr>
        <w:spacing w:after="120" w:before="0" w:line="360" w:lineRule="auto"/>
        <w:ind w:firstLine="283"/>
        <w:jc w:val="both"/>
      </w:pPr>
      <w:r>
        <w:rPr>
          <w:rFonts w:ascii="Garamond" w:hAnsi="Garamond"/>
          <w:sz w:val="24"/>
        </w:rPr>
        <w:t>Très austère dans sa vie personnelle, il semble avoir eu un caractère difficile si l'on en juge par ce qu'en dit A. Salmerón (cf, M. Scaduto, L'epoca di G. Lainez. Il governo, Rome, 1964, p. 304) et aussi par les critiques qu'il fait de Pierre Canisius (cf. Gilmont).</w:t>
      </w:r>
    </w:p>
    <w:p>
      <w:pPr>
        <w:spacing w:after="120" w:before="0" w:line="360" w:lineRule="auto"/>
        <w:ind w:firstLine="283"/>
        <w:jc w:val="both"/>
      </w:pPr>
      <w:r>
        <w:rPr>
          <w:rFonts w:ascii="Garamond" w:hAnsi="Garamond"/>
          <w:sz w:val="24"/>
        </w:rPr>
        <w:t>La copie de l'original de ses Annotationes sobre los exercicios, y la manera que se ha de tener en darlos porte la note :</w:t>
      </w:r>
    </w:p>
    <w:p>
      <w:pPr>
        <w:spacing w:after="120" w:before="0" w:line="360" w:lineRule="auto"/>
        <w:ind w:firstLine="283"/>
        <w:jc w:val="both"/>
      </w:pPr>
      <w:r>
        <w:rPr>
          <w:rFonts w:ascii="Garamond" w:hAnsi="Garamond"/>
          <w:sz w:val="24"/>
        </w:rPr>
        <w:t>VITORIA -- « ditado de nuestro P. Maestro</w:t>
      </w:r>
    </w:p>
    <w:p>
      <w:pPr>
        <w:spacing w:after="120" w:before="0" w:line="360" w:lineRule="auto"/>
        <w:ind w:firstLine="283"/>
        <w:jc w:val="both"/>
      </w:pPr>
      <w:r>
        <w:rPr>
          <w:rFonts w:ascii="Garamond" w:hAnsi="Garamond"/>
          <w:sz w:val="24"/>
        </w:rPr>
        <w:t>VITRIER 1052 Ignacio ». Ceci est à prendre avec discernement, selon ce qui suit : « lo más, o la substancia dello ». Vitoria ne reproduit pas les ipsa verba d'Ignace, mais certainement rapporte sa pensée et sa manière caractéristique de s'exprimer. Ces Annotationes ne concernent que la première semaine des Exercices ; elles ont été assez souvent recopiées et furent utilisées dans le Directoire officiel. Par leur ordonnance et leur valeur, elles surpassent les autres directoires d'origine ignatienne.</w:t>
      </w:r>
    </w:p>
    <w:p>
      <w:pPr>
        <w:spacing w:after="120" w:before="0" w:line="360" w:lineRule="auto"/>
        <w:ind w:firstLine="283"/>
        <w:jc w:val="both"/>
      </w:pPr>
      <w:r>
        <w:rPr>
          <w:rFonts w:ascii="Garamond" w:hAnsi="Garamond"/>
          <w:sz w:val="24"/>
        </w:rPr>
        <w:t>Éd par I. Iparraguirre, dans MHSI Directoria Exercitiorum spiritualium (1540-1599). Rome, 1955, p. 88-105 ; trad franç dans Notes ignatiennes, n. 10, Enghien, 1956.</w:t>
      </w:r>
    </w:p>
    <w:p>
      <w:pPr>
        <w:spacing w:after="120" w:before="0" w:line="360" w:lineRule="auto"/>
        <w:ind w:firstLine="283"/>
        <w:jc w:val="both"/>
      </w:pPr>
      <w:r>
        <w:rPr>
          <w:rFonts w:ascii="Garamond" w:hAnsi="Garamond"/>
          <w:sz w:val="24"/>
        </w:rPr>
        <w:t>A. Codina, Del Directorio del P. Vitoria para los Ejercicios…, dans Manresa, t. 12, 1936, p. 45-61. - I. Iparraguirre, Historia de los Ejercicios…, t. 1 et 2, Rome, 1946 et 1955, tables. - F. Gilmont, Les écrits spirituels des premiers Jésuites, Rome, 1961, p. 288-90.</w:t>
      </w:r>
    </w:p>
    <w:p>
      <w:pPr>
        <w:spacing w:after="120" w:before="0" w:line="360" w:lineRule="auto"/>
        <w:ind w:firstLine="283"/>
        <w:jc w:val="both"/>
      </w:pPr>
      <w:r>
        <w:rPr>
          <w:rFonts w:ascii="Garamond" w:hAnsi="Garamond"/>
          <w:sz w:val="24"/>
        </w:rPr>
        <w:t>Mario Corpo.</w:t>
      </w:r>
    </w:p>
    <w:p>
      <w:pPr>
        <w:spacing w:after="120" w:before="0" w:line="360" w:lineRule="auto"/>
        <w:ind w:firstLine="283"/>
        <w:jc w:val="both"/>
      </w:pPr>
      <w:r>
        <w:rPr>
          <w:rFonts w:ascii="Garamond" w:hAnsi="Garamond"/>
          <w:sz w:val="24"/>
        </w:rPr>
        <w:t>VITRIER (JEAN), franciscain, vers 1456-vers 1519. - Jean Vitrier (l'itrier, l'oirier, l'eerier) naquit à Saint-Omer dans un milieu de bonne bourgeoisie drapière. Selon Érasme (éd. Allen, Épître 1211), il entra de bonne heure en moinerie, sans doute au couvent franciscain de Saint-Omer. Il séjourna à l'université de Louvain en qualité d'artien et peut-être comme étudiant à la faculté de théologie. Entre 1486-1488, il devint gardien du couvent des franciscains observants de Namur. Il semble avoir contribué à l'essor de cette maison et à l'apaisement des querelles entre conventuels et observants. Plus fondamentaux et beaucoup mieux connus sont les trois grands combats de l'itrier pour la pureté de la foi selon l'Évangile : ils sont marqués par l'intransigeance réformatrice et un mysticisme violent.</w:t>
      </w:r>
    </w:p>
    <w:p>
      <w:pPr>
        <w:spacing w:after="120" w:before="0" w:line="360" w:lineRule="auto"/>
        <w:ind w:firstLine="283"/>
        <w:jc w:val="both"/>
      </w:pPr>
      <w:r>
        <w:rPr>
          <w:rFonts w:ascii="Garamond" w:hAnsi="Garamond"/>
          <w:sz w:val="24"/>
        </w:rPr>
        <w:t>Le premier se produisit en 1498 à Tournai, où l'observant tonnait contre les maisons religieuses non réformées, la paillardise des chanoines et autres gens d'Église, le culte superstitieux des saints. La faculté de théologie de Paris censura seize propositions assez arbitrairement extraites des sermons de l'itrier.</w:t>
      </w:r>
    </w:p>
    <w:p>
      <w:pPr>
        <w:spacing w:after="120" w:before="0" w:line="360" w:lineRule="auto"/>
        <w:ind w:firstLine="283"/>
        <w:jc w:val="both"/>
      </w:pPr>
      <w:r>
        <w:rPr>
          <w:rFonts w:ascii="Garamond" w:hAnsi="Garamond"/>
          <w:sz w:val="24"/>
        </w:rPr>
        <w:t>On ne sait s'il se justifia ou se soumit publiquement à ces décisions. En tout cas, nous le retrouvons, en 1500, gardien de l'important couvent de Saint-Omer. Mystique quelque peu égaré dans l'administration, il s'accommodait mal des compromissions inhérentes à sa charge. À l'occasion de la prédication de l'indulgence jubilaire de 1500, qu'il jugeait simoniaque, les commissaires essayerent d'acheter son silence par un don en argent pour la construction de la nouvelle église conventuelle, Excommunié et deux fois cité devant le tribunal diocésain, l'intraitable franciscain continua de prêcher et l'affaire n'eut pas de suite.</w:t>
      </w:r>
    </w:p>
    <w:p>
      <w:pPr>
        <w:spacing w:after="120" w:before="0" w:line="360" w:lineRule="auto"/>
        <w:ind w:firstLine="283"/>
        <w:jc w:val="both"/>
      </w:pPr>
      <w:r>
        <w:rPr>
          <w:rFonts w:ascii="Garamond" w:hAnsi="Garamond"/>
          <w:sz w:val="24"/>
        </w:rPr>
        <w:t>La troisième bataille fut la réforme du couvent de Sainte-Marguerite à Saint-Omer en 1501, décrite par Érasme (Ép. cit.) et consignée dans les archives judiciaires de la ville. L'itrier qui cherchait à chasser huit sœurs récalcitrantes de ce lupanar qu'était devenu leur couvent, fut victime d'une tentative d'assassinat.</w:t>
      </w:r>
    </w:p>
    <w:p>
      <w:pPr>
        <w:spacing w:after="120" w:before="0" w:line="360" w:lineRule="auto"/>
        <w:ind w:firstLine="283"/>
        <w:jc w:val="both"/>
      </w:pPr>
      <w:r>
        <w:rPr>
          <w:rFonts w:ascii="Garamond" w:hAnsi="Garamond"/>
          <w:sz w:val="24"/>
        </w:rPr>
        <w:t>Héritier du joachimisme (cf art. Joachim de Flore) comme plusieurs franciscains de tempérament prophétique, tel fray Martin de Valence, visionnaire du couvent Saint-Gabriel de la province d'Estrémadure, l'itrier avait ressenti l'appel à la conversion du Nouveau Monde comme moyen de hâter la fin du monde en ce troisième et dernier âge où, selon les théories apocalyptiques de Joachim relayées par les franciscains spirituels d'Italie, devait être propagé l'Évangile éternel, celui de l'Esprit. Faute de réaliser personnellement un projet en lequel s'investirent bon nombre d'observants espagnols et « picards », impatients de partir aux Amériques moissonner l'ultime moisson d'élus, l'itrier fut un témoin privilégié, voire l'inspirateur principal de cet eschatologisme missionnaire dans la France du Nord.</w:t>
      </w:r>
    </w:p>
    <w:p>
      <w:pPr>
        <w:spacing w:after="120" w:before="0" w:line="360" w:lineRule="auto"/>
        <w:ind w:firstLine="283"/>
        <w:jc w:val="both"/>
      </w:pPr>
      <w:r>
        <w:rPr>
          <w:rFonts w:ascii="Garamond" w:hAnsi="Garamond"/>
          <w:sz w:val="24"/>
        </w:rPr>
        <w:t>Érasme rencontra l'itrier en 1501 et 1502, lorsqu'il résida à Saint-Omer et à Tournehem (Pas-de-Calais). L'approche amicale des deux hommes ne fut pas facile (Ép. 163), mais au fil des mois les réserves d'Érasme tombèrent et pendant près d'un an le Rotterdamois approfondit au contact du père gardien le paulinisme que John Colet lui avait révélé en Angleterre. Surtout l'itrier fit découvrir Origène à Érasme, qui se mit à étudier avec ferveur les Homélies et le Commentaire sur l'Épître aux Romains. Désormais Érasme ne cessera d'emprunter au maître génial mais contesté de l'exégèse chrétienne les meilleurs éléments de la piété du cœur et de son savoir-faire exégétique, à commencer par l''Enchiridion militis christiani, constellé de citations origéniennes explicites ou implicites et publié à l'instigation de l'itrier, entre autres médiateurs de son évolution.</w:t>
      </w:r>
    </w:p>
    <w:p>
      <w:pPr>
        <w:spacing w:after="120" w:before="0" w:line="360" w:lineRule="auto"/>
        <w:ind w:firstLine="283"/>
        <w:jc w:val="both"/>
      </w:pPr>
      <w:r>
        <w:rPr>
          <w:rFonts w:ascii="Garamond" w:hAnsi="Garamond"/>
          <w:sz w:val="24"/>
        </w:rPr>
        <w:t>En 1502, l'itrier dut résigner sa charge de gardien. L'incident du jambonneau refusé, qu'Érasme a finement caricaturé, d'autres maladresses de gestion fournirent un prétexte à cette démission. Les motifs principaux en furent des pressions extérieures, particulièrement celles du dominicain Jean l'Ass(eur) l'accusant « de conniver un peu trop avec les hérétiques dans le mépris qu'ils font des cérémonies ecclésiastiques, des docteurs scolastiques et des indulgences » (Saint-Omer, ms 782, f. 93). Jouèrent aussi la malveillance et la rancœur de frères en religion, jaloux du rayonnement de l'itrier, intolérable pour leur propre médiocrité. Le père gardien s'effaça de bon cœur. Au moins jusqu'en 1507, il remplit humblement ses tâches de confesseur et de prédicateur auprès des darisses de Saint-Omer, avant d'être finalement relégué comme aumônier d'un obscur couvent de religieuses à Courtrai. Il y termina sa vie courageuse entre 1516 et 1519.</w:t>
      </w:r>
    </w:p>
    <w:p>
      <w:pPr>
        <w:spacing w:after="120" w:before="0" w:line="360" w:lineRule="auto"/>
        <w:ind w:firstLine="283"/>
        <w:jc w:val="both"/>
      </w:pPr>
      <w:r>
        <w:rPr>
          <w:rFonts w:ascii="Garamond" w:hAnsi="Garamond"/>
          <w:sz w:val="24"/>
        </w:rPr>
        <w:t>De son importante activité de prédicateur, très appréciée d'Érasme (Ép. 1211 ; Ecclesiastes, LB, 987c), ne subsistent plus que les seize propositions condamnées de la prédication tournaisienne, L'Exposition sur les Béatitudes, plusieurs fois imprimée (sans nom d'auteur) de 1511 à 1544, et enfin une vingtaine d'homélies dont huit lui sont explicitement attribuées, mais qui toutes ont une homogénéité signalant un milieu porteur de la même spiritualité. Les homélies du recueil sont précédées d'une méthode d'oraison, ponctuée de prières à tonalité biblique et affective très appuyée qu'accompagne une anthologie de pièces traduites de la liturgie romaine. L'ensemble (Saint-Omer, ms 300) est intitulé : « S'ensieult aulcune manière pour savoir prier Dieu, recueilliez es sermons de nostre père confesseur » (publié en 1971 sous le titre : L'Homéliaire de Jean l'itrier). À l'évidence, il s'agit d'un montage édité pour offrir pâture spirituelle aux darisses de Saint-Omer. Mais un ex-libris du manuscrit, la comparaison avec d'autres écrits de dévotion, circulant en Artois et en Flandre dans la première moitié du 16e siècle, permettent d'affirmer que L'Homéliaire est le spécimen le plus remarquable d'une littérature franciscaine destinée également, via le tiers ordre, aux élites chrétiennes du temps.</w:t>
      </w:r>
    </w:p>
    <w:p>
      <w:pPr>
        <w:spacing w:after="120" w:before="0" w:line="360" w:lineRule="auto"/>
        <w:ind w:firstLine="283"/>
        <w:jc w:val="both"/>
      </w:pPr>
      <w:r>
        <w:rPr>
          <w:rFonts w:ascii="Garamond" w:hAnsi="Garamond"/>
          <w:sz w:val="24"/>
        </w:rPr>
        <w:t>On doit également à l'itrier plusieurs traductions originales d'écrits patristiques. On en connaît actuellement deux : saint Ambroise, Le traité du bien de la mort, trois éditions imprimées (1509, 1511, 1517) ; saint Grégoire le Grand, Commentaire sur le Cantique des cantiques, conservé en deux copies manuscrites aux Bibliothèques municipales de Lille et de Cambrai. À l'encontre des critiques, « estimant le peuple en grand danger s'il lit autre chose que les ineptes récits de sornettes ou les récits de moines », Érasme (Ép. 1211) loue son maître en origénisme pour ces morceaux choisis dans les saints auteurs : « ils correspondent exactement à ce que furent sa vie et sa parole ». Traducteur patristique, l'itrier est un précieux témoin de la diffusion de l'idéal humaniste de retour aux sources chrétiennes dans les milieux urbains cultivés à la veille de la Réforme. Ainsi, par sa prédication gorgée d'Écriture sainte et brisant avec la méthode scolastique de la théologie universitaire, par son œuvre de vulgarisation de grands textes de la tradition préférés aux récits médiévaux du merveilleux chrétien, l'itrier répondait aux requêtes spirituelles neuves qui travaillaient son époque.</w:t>
      </w:r>
    </w:p>
    <w:p>
      <w:pPr>
        <w:spacing w:after="120" w:before="0" w:line="360" w:lineRule="auto"/>
        <w:ind w:firstLine="283"/>
        <w:jc w:val="both"/>
      </w:pPr>
      <w:r>
        <w:rPr>
          <w:rFonts w:ascii="Garamond" w:hAnsi="Garamond"/>
          <w:sz w:val="24"/>
        </w:rPr>
        <w:t>Mystique passionné, le franciscain audomarois avait une puissante et violente personnalité de prophète. Même compte tenu de leur citation hors contexte, la violence verbale des seize propositions de 1498 condamnées par les censeurs parisiens correspond assez à la violence physique dont il fit preuve à l'occasion pour mettre au pas les couvents dissolus de sa ville : même désir véhément d'imposer une religion d'absolu, notamment par son refus de la prière aux saints et des indulgences (10° : « Les pardons viennent d'enfer »). Dans la prédication outrancière de Tournai, on peut aussi déceler des tendances encratistes avec une négation du corps, une misogynie radicale (16° : « Je aymerois mieux estre homicide que de coucher avec une femme »), la sacralisation forcenée du jeûne quadragésimal (15° : « Il vauldroit mieux à une femme mariée rompre son mariage que de rompre son jeûne »). D'autres propositions (6° et 9°) s'en prenaient à « la paillardise » de la musique d'Église et au besoin magique de voir l'hostie consacrée. Une décennie plus tard, le dernier sermon du recueil audomarois revient sur le sujet en des termes plus mesurés :  » « Après : recevés les petis«  (1 Thess. 5,14). Ceulx sont bien petis qui ne scavent riens penser, ne gouster de Dieu, ne de ses promesses que enfantillement. Touteffois, l'Apostle veult qu'on les rechoives. Les curieulx ornements de l'Église, les belles frinchures, les orgues, les chants et les crieries de dischants sont pour les petis : ilz en sont provocquiés. Que sera-che en paradis ? Maïs les grands entendent que Dieu est Esprit et qu'il le faut aourer en esprit et en vérité (Jean 4,24), c'est : en foy et en charité. Et doyt on dore les yeulx quand on est en l'église, et là se recoeuillier tout en ung devant Dieu et le invocquier en foy vive » (f. 271).</w:t>
      </w:r>
    </w:p>
    <w:p>
      <w:pPr>
        <w:spacing w:after="120" w:before="0" w:line="360" w:lineRule="auto"/>
        <w:ind w:firstLine="283"/>
        <w:jc w:val="both"/>
      </w:pPr>
      <w:r>
        <w:rPr>
          <w:rFonts w:ascii="Garamond" w:hAnsi="Garamond"/>
          <w:sz w:val="24"/>
        </w:rPr>
        <w:t>1). Sur la foi, vertu centrale, le prédicateur de Saint-Omer est intarissable : on peut tirer de ses homélies un petit traité de « la saincte foy catholicque » (f. 4). Elle vient de la prédication ou d'une lecture de la Bible. S'agit-il de croire un point particulier du dogme, par exemple l'Eucharistie, le chrétien « doit faire son mieulx de prier et de hanter l'Escripture et sermons, affin que foy lui soit infuse » (f. 219). Dans son homélie sur la justification (f. 252-264), l'itrier 1055 analyse le contenu de l'acte de foi et décrit deux sortes de croyants, en distinguant « la première et la seconde foy » (cf. Rom. 1,17). Relevent de la première les fideles qui « ne perchoipvent pas » (f. 254, 259). La vertu révélée dans l'Évangile. Leur foi est comme engourdie, formaliste, extrinseque. Cela peut tenir à leur manque d'appétit spirituel pour la Parole, à leur mollesse à venir au sermon ou bien, chez les habitués « des sciences séculieres qui sans l'Évangile n'ont que erreur » (f. 256), à une connaissance intellectualiste et orgueilleuse des Écritures. Les croyants de la seconde foi, au contraire, ont accepté d'écouter humblement aupres d'un maître spirituel « qui entent le livre » (f. 255, 259), à l'exemple de l'eunuque de la reine d'Éthiopie, instruit, converti et baptisé par le diacre Philippe (Actes 8, 26 sv). Le martèlement des mots « vie », « nouvelle », dans la narration, souligne à quel point, pour le franciscain, cette foi est au principe d'une radicale nouveauté de vie. Mais autant est exaltée la foi justifiante, autant s'imposent les œuvres ; celles-ci sont « le signe » de la nouvelle vie que Dieu lui-même accorde par sa grâce. Le résultat : notre homme « est devenu nouvelle créature, car il a nouvelles œuvres. Les œuvres font foy de vie » (f. 260v).</w:t>
      </w:r>
    </w:p>
    <w:p>
      <w:pPr>
        <w:spacing w:after="120" w:before="0" w:line="360" w:lineRule="auto"/>
        <w:ind w:firstLine="283"/>
        <w:jc w:val="both"/>
      </w:pPr>
      <w:r>
        <w:rPr>
          <w:rFonts w:ascii="Garamond" w:hAnsi="Garamond"/>
          <w:sz w:val="24"/>
        </w:rPr>
        <w:t>Avec le jaillissement des formules dont il a le secret, le prédicateur - dans un sermon au peuple le dimanche des Rameaux - ramasse ainsi sa théologie de la Rédemption : « La passion n'est que victoire pour prendre exemple » (f. 125v). Sans insister sur le refus du dolorisme médiéval et la présentation johannique, glorieuse, du mystère rédempteur qu'emblématise le long sermon du vendredi saint, tout entier construit de façon à mettre en lumière l'aspect déjà pascal de chacune des séquences narratives, soulignons ici l'exemplarisme appuyé de la doctrine : « C'est une des principales raisons, pour quoy il est mort pour nous, affin que le chrétien puisse ensuivre en portant après lui nostre croix, et pour nous racheter » (f. 148v). On n'a pas manqué de faire le rapprochement avec ce passage parallèle de L'Exposition sur les Béatitudes : « Jésus-Christ, qui est crucifié autant ou plus pour nous montrer exemple de vouloir et glorieusement porter cette croix, si la personne regarde constamment après son exemple » (f. 12r). Mettre en avant l'exemplarité comme motif premier de la Passion n'a pas, semble-t-il, d'équivalent dans la tradition chrétienne. C'est là d'ailleurs une des raisons les plus pertinentes pour attribuer L'Exposition à Jean l'itrier. Josse Clichtove, le principal collaborateur de Lefevre d'Étaples et professeur à la faculté de théologie de Paris, à qui ce livre fut soumis en 1515, pour examen, par deux chanoines de Tournai, pointe cette formulation étrange, inusitée, et note que l'exemple est seulement cause accessoire, secondaire. En « bonne théologie », le sacrifice du Fils de Dieu a pour finalité principale la rédemption du genre humain. L'affaire eut une suite. À l'occasion de l'interrogation, par un inquisiteur, d'une femme « disciple » de l'itrier, celui-ci maintint énergiquement et non sans ironie son point de vue : « Car le Christ a accepté de mourir pour nous, non tant pour nous racheter que pour nous enseigner, par son exemple, à vaincre le monde et la chair » (Paris, Mazarine, ms 1068, f. 243rv).</w:t>
      </w:r>
    </w:p>
    <w:p>
      <w:pPr>
        <w:spacing w:after="120" w:before="0" w:line="360" w:lineRule="auto"/>
        <w:ind w:firstLine="283"/>
        <w:jc w:val="both"/>
      </w:pPr>
      <w:r>
        <w:rPr>
          <w:rFonts w:ascii="Garamond" w:hAnsi="Garamond"/>
          <w:sz w:val="24"/>
        </w:rPr>
        <w:t>L'exposé du thème, classique, de la filiation adoptive et de la divinisation du chrétien a pour cadre le sermon sur l'épître du quatrième dimanche après la Pentecôte (Rom. 8,16-24). Les sept feuillets (f. 103-110) qui forment le premier point de l'homélie sont un bel exemple du génie organisateur de notre sermonnaire. Le rythme du discours évoque une partition à deux lignes mélodiques contrastantes et pourtant unies. De fait, deux élévations (« O ! c'est si grande misère », f. 107r ; « A ! que c'est grande chose », f. 108v) scandent la marche de la pensée, soulignent en apex d'émotion, la progression d'un double thème : l'amour filial appelle l'amour du Père qui ne cesse de lui répondre. La première exclamation est le point culminant d'une longue énumération qui a détaillé l'expérience de quelques passionnés de Dieu, lesquels ont mérité de recevoir le témoignage de l'Esprit. Puis un nouvel exemple exprime cette réalité décisive et discriminatoire : la mort vient seulement fixer le chrétien dans l'état qui fut habituellement le sien durant sa vie. Il y a une opposition voulue entre les mots « Père, Père », cri de ralliement autant que prière du chrétien selon l'Esprit, et « Credo, Credo », discret rappel aux auditeurs des pressions de l'entourage sur un moribond qui a vécu uniquement une religion de crainte.</w:t>
      </w:r>
    </w:p>
    <w:p>
      <w:pPr>
        <w:spacing w:after="120" w:before="0" w:line="360" w:lineRule="auto"/>
        <w:ind w:firstLine="283"/>
        <w:jc w:val="both"/>
      </w:pPr>
      <w:r>
        <w:rPr>
          <w:rFonts w:ascii="Garamond" w:hAnsi="Garamond"/>
          <w:sz w:val="24"/>
        </w:rPr>
        <w:t>À partir du f. 107v, commencent une nouvelle onde émotive, un nouveau crescendo oratoire dont le sommet coïncide avec l'élévation du f. 108v. C'est la même réalité que dans le premier chant, mais vue cette fois ex parte Dei. L'amour de l'homme, sa persévérance, appellent l'amour de Dieu, le témoignage en lui du Paraclet : assurance d'un repos et d'une paix immenses, certitude infaillible que le Saint-Esprit procure à la volonté et à l'intelligence, bref à la totalité de la personne. Mais, pour des auditeurs terre à terre, qui veulent toujours vérifier et sont rebelles aux formulations théologiques, il faut le retour au concret comme dans le premier volet du diptyque. Cependant, il y a une différence, donc une avancée dialectique : plus haut, le prédicateur analysait la démarche de l'homme dans le commerce d'amour Père-enfant. Maintenant, il s'agit de rendre palpable, de matérialiser en quelque sorte la réponse divine. Ainsi s'explique le choix significatif du plus séraphique des saints, le poverello d'Assise priant Dieu, « tout désolé en quelque angle obscur, plain de soirs et de ras qui, par aventure, venoient rongier son habit » (f. 109), stéréotype parfait pour la démonstration théologique.</w:t>
      </w:r>
    </w:p>
    <w:p>
      <w:pPr>
        <w:spacing w:after="120" w:before="0" w:line="360" w:lineRule="auto"/>
        <w:ind w:firstLine="283"/>
        <w:jc w:val="both"/>
      </w:pPr>
      <w:r>
        <w:rPr>
          <w:rFonts w:ascii="Garamond" w:hAnsi="Garamond"/>
          <w:sz w:val="24"/>
        </w:rPr>
        <w:t>Par là s'achève un exposé qui a été, d'un bout à l'autre, remarquable par son mouvement, sa vie intense, sa fermeté doctrinale et sa saveur populaire.</w:t>
      </w:r>
    </w:p>
    <w:p>
      <w:pPr>
        <w:spacing w:after="120" w:before="0" w:line="360" w:lineRule="auto"/>
        <w:ind w:firstLine="283"/>
        <w:jc w:val="both"/>
      </w:pPr>
      <w:r>
        <w:rPr>
          <w:rFonts w:ascii="Garamond" w:hAnsi="Garamond"/>
          <w:sz w:val="24"/>
        </w:rPr>
        <w:t>Conformes, somme toute, au titre du manuscrit 300, les indications sur la prière sont particulièrement nombreuses. Une définition en est donnée au début de la brève réflexion doctrinale qui ouvre le recueil : « Oraison proprement est de s'adresser tout à fait à Dieu, ainsi comme on parlerait à son fidèle ami, toutefois en la crainte filiale » (f. 2v). Dialogue amical, qui pourtant n'abolit pas les distances entre le Créateur et sa « pauvre créature » (f. 1r), la prière ne s'embarrasse pas de cadres ni de méthodes. Le schéma proposé, sous l'autorité de Grégoire le Grand et d'Augustin, est d'une extrême souplesse. La première chose consiste à s'humilier. Il y a ensuite un appel à la miséricorde divine, à formuler de « cœur et de bouche ou seullement de cœur » (f. 3). Les exemples de prière réunissent la plupart des attitudes spirituelles : adoration admirative et respectueuse, gratitude dans l'action de grâces, contrition parce que le péché nous enserre et attend l'amour pardonnant, imploration selon les expressions multiples de la demande. La Bible est utilisée avec autant de naturel et d'élégance que dans les sermons. Le tout est formulé en un style soutenu mais sobre, qui est service adorant l'universel.</w:t>
      </w:r>
    </w:p>
    <w:p>
      <w:pPr>
        <w:spacing w:after="120" w:before="0" w:line="360" w:lineRule="auto"/>
        <w:ind w:firstLine="283"/>
        <w:jc w:val="both"/>
      </w:pPr>
      <w:r>
        <w:rPr>
          <w:rFonts w:ascii="Garamond" w:hAnsi="Garamond"/>
          <w:sz w:val="24"/>
        </w:rPr>
        <w:t>Les trois personnes divines sont invoquées séparément ou ensemble. Les invocations au Saint-Esprit sont parmi les mieux venues, les plus nombreuses aussi : nouvel indice de l'influence prégnante de l'Esprit dans la spiritualité franciscaine à Saint-Omer. Il n'y a pas d'autres destinataires. La Vierge et les saints ne sont l'objet d'aucune formule de prière, à la différence de tous les autres spécimens contemporains consultés dans plusieurs bibliothèques de la région. S'il a renoncé aux invectives agressives du sermon de Tournai, le franciscain continue de mettre en garde contre les dangers d'une prière idolâtrique. Sans l'obéissance de la foi, assène-t-il dans l'homélie sur les noces de Cana, il est vain de compter sur l'intercession de Marie, au demeurant légitime (f. 96v). Parmi d'autres signes d'une réticence persistante à l'égard du culte des saints, on notera l'absence, dans l'anthologie liturgique, de l'oraison qui clôt le suffrage des saints à Vêpres et le maintien de la mémoire de la Croix qui se fait à la fin de ce même office durant le temps pascal.</w:t>
      </w:r>
    </w:p>
    <w:p>
      <w:pPr>
        <w:spacing w:after="120" w:before="0" w:line="360" w:lineRule="auto"/>
        <w:ind w:firstLine="283"/>
        <w:jc w:val="both"/>
      </w:pPr>
      <w:r>
        <w:rPr>
          <w:rFonts w:ascii="Garamond" w:hAnsi="Garamond"/>
          <w:sz w:val="24"/>
        </w:rPr>
        <w:t>L'une des spécificités du codex audomarois est que - pour un septième - il est constitué de traductions de pièces liturgiques. En composant un florilège d'hymnes et de collectes recouvrant l'ensemble de l'année liturgique, les éditeurs du ms 300 comblaient un vœu d'Érasme, à savoir la lecture privée par le peuple des collectes de la liturgie quotidienne. (Modus orandi, LB V, 1126b). Très rares au 16e siècle, les traductions françaises du missel romain se multiplient à partir de la seconde moitié du 17e siècle. Parmi les catégories de priants, il y a évidemment les religieux, pour qui « l'oraison de cœur net » (f. 2) est un exercice laborieux. Les gens du monde devraient bien aussi s'employer à prier Dieu purement. Il arrive en effet « que une simple personne, et sans lettre, impètre par oraison de cœur net à Dieu, plus grande chose que ne font souvent les bien grands ders ». La raison en est simple : c'est le Saint-Esprit qui assure l'excellence de la prière humaine. Non seulement il apprend à prier (f. 208v), mais encore il prie en nous par des gémissements indicibles (f. 23, 104v). Sans lui par contre, « toutes prières sont vaines et indignes d'être de Dieu ouïes » (f. 21v).</w:t>
      </w:r>
    </w:p>
    <w:p>
      <w:pPr>
        <w:spacing w:after="120" w:before="0" w:line="360" w:lineRule="auto"/>
        <w:ind w:firstLine="283"/>
        <w:jc w:val="both"/>
      </w:pPr>
      <w:r>
        <w:rPr>
          <w:rFonts w:ascii="Garamond" w:hAnsi="Garamond"/>
          <w:sz w:val="24"/>
        </w:rPr>
        <w:t>Les deux conditions d'une bonne prière sont la foi et la persévérance, celle-ci explicitée le jour de la Pentecôte. S'adressant particulièrement aux jeunes darisses, il leur rappelle l'exemple de Moïse et d'Anne ainsi que la nécessité de beaucoup « prier le Saint-Esprit » (f. 210v). En effet, « les grands dons ne sont point donnés tout en un coup, au commencement, mais après que l'on a longuement prié Dieu » (ibid). Cette prière incessante (f. 271v) est une quête. On doit « querir » (chercher) Dieu (f. 1v, 18v) avec la même attention passionnée que les Maries mettaient à chercher le Ressuscité de Pâques (f. 177v), celui-là même dont l'itrier a « coutume de faire mémoire » en chacun de ses sermons dominicaux (f. 173 : Exorde du « sermon pour la vigille de Pâques »). C'est par une inspiration en tous points identique que l'on scrute le sens des Écritures (f. 140). Toutes ces démarches, en fin de compte, convergent vers un seul et même but. À travers l'inquisitio fidei, l'homme aspire au face à face définitif : « O mon Dieu ! quand verrai-je et apparaîtrai-je devant ta belle face tant désirée ? (Ps. 41,2-3). O mon Dieu ! vous avez dit à votre serviteur et ami Moïse : 'Oel ne me verra et vivra !' (Ex. 33,20). Et sire ! je vous prie que je meure afin que je vous voie. Tibi dixit cor meum : exquisivit te facies mea ? (Ps. 26,8) - Il appelle la foi sa face » (f. 16). Un irrépressible désir de Dieu porte la prière du chrétien, creuse en lui l'attente des noces spirituelles, le goût de la gloire de Dieu qui surviendra en lui par l'Esprit, et enfin suscite l'aspiration au martyre qui animait, de fait, l'itrier et ses disciples. De cette brûlure de l'âme, L'Homéliaire porte intensément témoignage, confirmant l'anecdote érasmienne illustrant l'appel véhément au martyre ressenti par son ami.</w:t>
      </w:r>
    </w:p>
    <w:p>
      <w:pPr>
        <w:spacing w:after="120" w:before="0" w:line="360" w:lineRule="auto"/>
        <w:ind w:firstLine="283"/>
        <w:jc w:val="both"/>
      </w:pPr>
      <w:r>
        <w:rPr>
          <w:rFonts w:ascii="Garamond" w:hAnsi="Garamond"/>
          <w:sz w:val="24"/>
        </w:rPr>
        <w:t>Depuis que le Saint-Esprit est venu échauffer le cœur des hommes (f. 119v, 164), beaucoup d'entre eux désirent, comme Paul, « être déliés de ce corps de l'homme pour être avec Jésus-Christ » (f. 126v). Comme l'apôtre André, ils appellent de leurs vœux - ici c'est Jean Flamen qui prêche, massacré en 1516 avec ses compagnons de la quatrième mission franciscaine au Nouveau Monde - la « croix longuement quise, ardemment désirée et finalement à mon grand désir préparée » (f. 266). La nostalgie de l'ère des martyrs, l'attente active de la mort sont le plus souvent évoquées en termes vibrants, écho toujours vif de cette tension eschatologique dont Paul et Origène témoignent dans leurs écrits. « Quand on martyrisait les chrétiens, la foi était si bonne, charité était si grande au monde que l'on était avec Notre Seigneur en ce jardin (des Oliviers). Nous ne souffrons point martyr pour Dieu. Je crois bien que nous ne aurons point cette grâce, car je ne sais point si notre foi serait grande assez. Néanmoins souffrons-le par desirs » (f. 149v : « Sermon de la Passion Notre Seigneur »).</w:t>
      </w:r>
    </w:p>
    <w:p>
      <w:pPr>
        <w:spacing w:after="120" w:before="0" w:line="360" w:lineRule="auto"/>
        <w:ind w:firstLine="283"/>
        <w:jc w:val="both"/>
      </w:pPr>
      <w:r>
        <w:rPr>
          <w:rFonts w:ascii="Garamond" w:hAnsi="Garamond"/>
          <w:sz w:val="24"/>
        </w:rPr>
        <w:t>Enfin, il n'est pas sans importance de souligner que le charisme martyrologique apparaît à l'itrier comme un substitut ou un équivalent du traditionnel vœu d'obéissance (f. 263). Étroitement corrélé au précédent, le thème du « pèlerin et de son pays » est repérable d'un bout à l'autre de L'Homéliaire. Il est d'ailleurs fort connu des milieux audomarois (mss 320, 362, 410, 428 : « Passe-temps du pèlerin de vie humaine » par Jean Gilapion, ofm), mais la caractéristique du discours de l'itrier et des pratiques de son cénacle vient de ce qu'on s'y refuse aux spéculations dramatiques ou échevelées sur l'au-delà, en équilibrant la véhémence du désir de voir Dieu, terme du pèlerinage terrestre, par une totale sérénité devant la mort (cf. Ep. 1211). Le sermonnaire ne cesse de le redire : la vie parfaite, à...</w:t>
      </w:r>
    </w:p>
    <w:p>
      <w:pPr>
        <w:spacing w:after="120" w:before="0" w:line="360" w:lineRule="auto"/>
        <w:ind w:firstLine="283"/>
        <w:jc w:val="both"/>
      </w:pPr>
      <w:r>
        <w:rPr>
          <w:rFonts w:ascii="Garamond" w:hAnsi="Garamond"/>
          <w:sz w:val="24"/>
        </w:rPr>
        <w:t>VIVALDI 1060 laquelle dercs et laïcs sont appelés, consiste à se tenir « comme vrais pelerins en ce monde et chemynans tousjours en la foy de Nostre Seigneur » (f. 161).</w:t>
      </w:r>
    </w:p>
    <w:p>
      <w:pPr>
        <w:spacing w:after="120" w:before="0" w:line="360" w:lineRule="auto"/>
        <w:ind w:firstLine="283"/>
        <w:jc w:val="both"/>
      </w:pPr>
      <w:r>
        <w:rPr>
          <w:rFonts w:ascii="Garamond" w:hAnsi="Garamond"/>
          <w:sz w:val="24"/>
        </w:rPr>
        <w:t>Primauté de la foi justifiante, Écriture comme lieu et sacrement privilégiés de la foi, recours incessant à l'Esprit, théologie origénienne de l'Image, constituent quelques-uns des themes majeurs des écrits retrouvés à Saint-Omer, le tout développé en métaphores somptueuses ou en images jaillissantes, cosmiques (le Christ sur le monde, f. 176v) ou tendrement humaines (la femme lactante, f. 74, 123v, ou en travail d'enfant, f. 267), dans des sermons encore marqués par l'allégorisme mais libérés des subdivisions et des abstractions scolastiques. Empoignant son lecteur d'hier et d'aujourd'hui, L'Homéliaire de Jean l'itrier fait revivre un homme, un milieu, débordants d'une intense spiritualité et d'un mysticisme brûlant. On s'explique qu'à leur contact la vie d'Érasme ait pu en être transformée.</w:t>
      </w:r>
    </w:p>
    <w:p>
      <w:pPr>
        <w:spacing w:after="120" w:before="0" w:line="360" w:lineRule="auto"/>
        <w:ind w:firstLine="283"/>
        <w:jc w:val="both"/>
      </w:pPr>
      <w:r>
        <w:rPr>
          <w:rFonts w:ascii="Garamond" w:hAnsi="Garamond"/>
          <w:sz w:val="24"/>
        </w:rPr>
        <w:t>Aux documents cités dans le corps de l'article, il faut ajouter : Archives générales du Royaume (Bruxelles). Transport de Namur, n. 17, f. 335 et n. 27, f. 98. - Archives municipales de Saint-Omer, BB 239-44, BB 241-36 et BB 241-37 ; Proces, n. 64, B-1529,. - Bibliotheque municipale de Lille, ms 9. - Bibl munic de Cambrai, ms 1229. - Ch du Plessis d'Argentré, Collectio judiciorum de novis erroribus, t. 1, 2a pars, Paris, 1724, p.340-41. - J. Wils, Matricule de l'Université de Louvain, t. 2, Bruxelles, 1946, p. 333, n. 182.</w:t>
      </w:r>
    </w:p>
    <w:p>
      <w:pPr>
        <w:spacing w:after="120" w:before="0" w:line="360" w:lineRule="auto"/>
        <w:ind w:firstLine="283"/>
        <w:jc w:val="both"/>
      </w:pPr>
      <w:r>
        <w:rPr>
          <w:rFonts w:ascii="Garamond" w:hAnsi="Garamond"/>
          <w:sz w:val="24"/>
        </w:rPr>
        <w:t>L'exposition sur le sermon que nostre seigneur fit en la montaigne contenant les huyt beatitudes, Paris, F. Regnault (s d) ; Paris, S. l'ostre (s d) ; Paris, l'euve J de Brie, 1541 ; Paris, N. Buffet et A. Foucault, 1544. - Le traicté sainct Ambroise du bien de la mort nouvellement translaté du latin en francoys par nostre vénérable confesseur jehan l'oirier, Paris pour Michel Willan de Lisle, 1509 ; Paris, F. Regnault, 1511 ; Paris, J de la Porte, F. Regnault, P. l'idoue, 1517.</w:t>
      </w:r>
    </w:p>
    <w:p>
      <w:pPr>
        <w:spacing w:after="120" w:before="0" w:line="360" w:lineRule="auto"/>
        <w:ind w:firstLine="283"/>
        <w:jc w:val="both"/>
      </w:pPr>
      <w:r>
        <w:rPr>
          <w:rFonts w:ascii="Garamond" w:hAnsi="Garamond"/>
          <w:sz w:val="24"/>
        </w:rPr>
        <w:t>M. Bataillon, Evangélisme et millénarisme au Nouveau Monde, dans Courants religieux et humanisme à la fin du XVE et au début du XVI siècle, Paris, 1959, p. 25-36. - A. Derville, Jean l'itrier et les religieuses de Sainte Marguerite (1500-1530), dans Revue du Nord, t. 42, 1960, p. 207-39 ; art. l'itrier (Jean), dans Biographie Nationale Belge, t. 38, Supplément, t. 10, Bruxelles, 1974, col. 809-16. - À. Godin, Spiritualité franciscaine en Flandre au XVI siècle : L'Homéliaire de Jean l'itrier, Geneve, 1971 ; Érasme : l'ies de Jean l'itrier et de John Colet, traduction et présentation, Angers (Moreana), 1982 ; Jean l'itrier of Saint-Omer, dans Contemporaries of Erasmus, éd. P. G. Bietenholz, t. 3, Toronto, 1987. - J.-P. Massaut, Théologie universitaire et requêtes spirituelles à la veille de la Réforme, dans La controverse religieuse (XVI-XIX° siecles). Actes du 1 colloque Jean Boisset.…, éd. Michel Péronnet, t. 1, p. 7-18, Presses de l'Univ. Paul l'aléry, Montpellier, s d.</w:t>
      </w:r>
    </w:p>
    <w:p>
      <w:pPr>
        <w:spacing w:after="120" w:before="0" w:line="360" w:lineRule="auto"/>
        <w:ind w:firstLine="283"/>
        <w:jc w:val="both"/>
      </w:pPr>
      <w:r>
        <w:rPr>
          <w:rFonts w:ascii="Garamond" w:hAnsi="Garamond"/>
          <w:sz w:val="24"/>
        </w:rPr>
        <w:t>1. VIVALDI (AuGusrin), jésuite, 1565-1641. -- Agostino l'ivaldi est né à Gênes en juillet 1565 ; il entra dans la Compagnie de Jésus, à Rome, le 4 octobre 1581. Encore étudiant de philosophie, il fut nommé préfet au Séminaire romain, tenu par la Compagnie ; il enseigna ensuite les lettres au college de Florence, où il continua ses études normales. Nommé préfet des études au college des Grecs, à Rome (1593), il y fit son troisieme an de probation, à S. Andrea (1595). Supérieur à la résidence de Rieti durant quatre mois (1600), il fut ensuite envoyé par CL Aquaviva au college de Florence où il fut recteur et professeur de lettres, de 1602 à 1607 cateur, il garda cette charge durant douze ans à Ancône, Raguse et d'autres villes d'Italie. En 1609, il fut nommé recteur du college de Gênes où il enseigna et prêcha. En 1615, il fut de nouveau nommé par Aquaviva recteur du Séminaire romain, mais il ne put occuper ce poste parce que le pape voulait que le recteur précédent demeure à ce poste. En 1616, il fut nommé recteur au college de Parme ; en 1618, provincial de Lituanie et en 1633 de la province romaine. De 1626 à 1628, il fut préposé de la maison professe de Gênes et, de 1629 à 1633, provincial de la Sicile Occidentale. Il mourut à Gênes le 19 août 1641. Les charges qu'il occupa montrent à l'évidence les capacités de l'ivaldi de gouverner des communautés religieuses.</w:t>
      </w:r>
    </w:p>
    <w:p>
      <w:pPr>
        <w:spacing w:after="120" w:before="0" w:line="360" w:lineRule="auto"/>
        <w:ind w:firstLine="283"/>
        <w:jc w:val="both"/>
      </w:pPr>
      <w:r>
        <w:rPr>
          <w:rFonts w:ascii="Garamond" w:hAnsi="Garamond"/>
          <w:sz w:val="24"/>
        </w:rPr>
        <w:t>Ses Meditationi sopra li evangelii che tutto l'anno si leggono nella messa, et principali misteri della vita e passione di Nostro Signore, furent publiées à Rome, 1599 (153 f non numérotés correspondant à 153 gravures), rééditées à l'enise en 1839 et traduites en français par N de Brunaulieu (Paris, Mazarine, ms 1386). l'ivaldi veut mettre à la portée de qui ignore le latin les Evangelicae historiae imagines (Anvers, 1593) de son confrere Jérôme Nadal (DS, t. 11, col. 10). Il en reprend les gravures sur cuivre (sur les pages de droite) et traduit le texte tout en élaguant les themes jugés trop subtils ou qu'il estime moins utiles pour la dévotion. Il allege aussi, ne présentant -que quatre à six points brefs : considérations sur Jésus et les autres personnages de la scene évangélique.</w:t>
      </w:r>
    </w:p>
    <w:p>
      <w:pPr>
        <w:spacing w:after="120" w:before="0" w:line="360" w:lineRule="auto"/>
        <w:ind w:firstLine="283"/>
        <w:jc w:val="both"/>
      </w:pPr>
      <w:r>
        <w:rPr>
          <w:rFonts w:ascii="Garamond" w:hAnsi="Garamond"/>
          <w:sz w:val="24"/>
        </w:rPr>
        <w:t>Archives Romaines de la Compagnie de Jésus : Rom. 53, IL, f.187 ;1f. 73 ;f. 66v ;f. 125,n.9 ;f. 149 ; II, f 187, n. 3 ; Ital. 4, f. 324-25 ; Rom. 15, f. 2 et passim ; 79, f. 169v ; f. 204 ; Med. 48, f. 23 ; 80, f. 31-35 ; 23 passim, l'itae 127 ; l'en. 71, f. 22, 32, 42 ; Lith. 6, f. 119, 123, 168, 172 ; Rom. 56, f. 12. Med. 1,f. 128,131, I4f ; Sic. 155, f. 146, 166, 178, 194 ; Hist. Soc. 62, f. 16 ; 47, f. 2v.</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2. VIVALDI (Jean Louis), frère prêcheur, f après 1520. - 1. l'e. - 2. uvres.</w:t>
      </w:r>
    </w:p>
    <w:p>
      <w:pPr>
        <w:spacing w:after="120" w:before="0" w:line="360" w:lineRule="auto"/>
        <w:ind w:firstLine="283"/>
        <w:jc w:val="both"/>
      </w:pPr>
      <w:r>
        <w:rPr>
          <w:rFonts w:ascii="Garamond" w:hAnsi="Garamond"/>
          <w:sz w:val="24"/>
        </w:rPr>
        <w:t>1. l'e. - Giovanni Ludovico l'ivaldi est né à Mondovi, dans la province de Cuneo, à la fin de la première moitié du 15° siècle, dans une famille illustre originaire de Gênes. Il entra chez les Dominicains de sa ville natale à une date non précisée et passa ses années de formation religieuse et académique dans les couvents piémontais de l'Ordre.</w:t>
      </w:r>
    </w:p>
    <w:p>
      <w:pPr>
        <w:spacing w:after="120" w:before="0" w:line="360" w:lineRule="auto"/>
        <w:ind w:firstLine="283"/>
        <w:jc w:val="both"/>
      </w:pPr>
      <w:r>
        <w:rPr>
          <w:rFonts w:ascii="Garamond" w:hAnsi="Garamond"/>
          <w:sz w:val="24"/>
        </w:rPr>
        <w:t>Les premières informations sur lui remontent à 1475 ; cette année-là il fut chargé de lire les Sentences au studium du couvent Saint-Dominique de Turin ; en même temps il fut autorisé à recevoir des novices pour l'Ordre et à prêcher dans tout le territoire de la province de Lombardie supérieure ou de « San Pietro martire » qui comprenait toute l'Italié du nord-ouest. Comme bachelier il participa cette même année 1475 à une dispute au sujet de l'immaculée-conception de Marie ; il composa sur ce theme une Epistola à laquelle le franciscain Angelo da Chivasso répondit par une Epistola responsiva : Ces deux œuvres demeurerent manuscrites.</w:t>
      </w:r>
    </w:p>
    <w:p>
      <w:pPr>
        <w:spacing w:after="120" w:before="0" w:line="360" w:lineRule="auto"/>
        <w:ind w:firstLine="283"/>
        <w:jc w:val="both"/>
      </w:pPr>
      <w:r>
        <w:rPr>
          <w:rFonts w:ascii="Garamond" w:hAnsi="Garamond"/>
          <w:sz w:val="24"/>
        </w:rPr>
        <w:t>Après avoir accompli le curriculum nécessaire pour le magistere, et obtenu en 1476 du maître général Leonardo Mansueti la faculté de recevoir le grade de docteur dans une université de son choix, il fixa sa résidence au couvent de Mondovi, mais se consacra, durant quelques années, à la prédication itinérante.</w:t>
      </w:r>
    </w:p>
    <w:p>
      <w:pPr>
        <w:spacing w:after="120" w:before="0" w:line="360" w:lineRule="auto"/>
        <w:ind w:firstLine="283"/>
        <w:jc w:val="both"/>
      </w:pPr>
      <w:r>
        <w:rPr>
          <w:rFonts w:ascii="Garamond" w:hAnsi="Garamond"/>
          <w:sz w:val="24"/>
        </w:rPr>
        <w:t>VIVALDI 1062 Déjà maître en théologie, il se rendit pour un certain temps en Espagne, où le maître général Bartolomeo Comazio (1484-1485). Iui avait confié une mission spéciale. De retour en Italie, il entra en contact avec Ludovico n, marquis de Saluzzo depuis 1475, dont il devint confesseur et conseiller.</w:t>
      </w:r>
    </w:p>
    <w:p>
      <w:pPr>
        <w:spacing w:after="120" w:before="0" w:line="360" w:lineRule="auto"/>
        <w:ind w:firstLine="283"/>
        <w:jc w:val="both"/>
      </w:pPr>
      <w:r>
        <w:rPr>
          <w:rFonts w:ascii="Garamond" w:hAnsi="Garamond"/>
          <w:sz w:val="24"/>
        </w:rPr>
        <w:t>Lorsqu en avril 1487 les territoires du marquis furent envahis par les troupes de Charles I », duc de Savoie (14821490), il s'enfuit avec son mécene à la cour de France. De retour en Italie, il fut chargé de missions de confiance par le maître général Gioacchino Torriani (1487-1500) ; il fut : prieur de son couvent de Mondovi entre 1489 et 1490, mais le 24 septembre de cette dernière année, il obtint d'être relevé de cette charge et de retourner au service du marquis qui, en avril précédent, avait récupéré son domaine. Durant ces années l'ivaldi donnait des leçons de théologie au couvent San Giovanni Battista de Saluzzo et participait activement à la vie du cercle d'humanistes qui se tenait dans cette petite capitale ; il était soutenu et encouragé par le marquis.</w:t>
      </w:r>
    </w:p>
    <w:p>
      <w:pPr>
        <w:spacing w:after="120" w:before="0" w:line="360" w:lineRule="auto"/>
        <w:ind w:firstLine="283"/>
        <w:jc w:val="both"/>
      </w:pPr>
      <w:r>
        <w:rPr>
          <w:rFonts w:ascii="Garamond" w:hAnsi="Garamond"/>
          <w:sz w:val="24"/>
        </w:rPr>
        <w:t>Au début de 1502 il se rendit à la cour de Louis XIE, roi de France, comme ambassadeur de Ludovico II et obtint du roi, pour son seigneur, la charge de vice-roi de Naples, et celle d'assumer le commandement des troupes françaises qui partaient à la reconquête de ce regne occupé par Gonzalve de Cordoue.</w:t>
      </w:r>
    </w:p>
    <w:p>
      <w:pPr>
        <w:spacing w:after="120" w:before="0" w:line="360" w:lineRule="auto"/>
        <w:ind w:firstLine="283"/>
        <w:jc w:val="both"/>
      </w:pPr>
      <w:r>
        <w:rPr>
          <w:rFonts w:ascii="Garamond" w:hAnsi="Garamond"/>
          <w:sz w:val="24"/>
        </w:rPr>
        <w:t>Pour ses succes diplomatiques, qui pourtant s'avérerent éphémeres et illusoires, il fut récompensé par la cour et, le 21 septembre de cette même année 1 502, il fut nommé par le maître général prieur des Dominicains de Saluzzo ; mais le 24 mars de l'année suivante il démissionna de cette charge, afin d'accompagner le nouveau vice-roi de Naples dans les entreprises dont l'avait chargé le roi de France. L'expédition militaire eut un épilogue tragique : l'armée française fut vaincue ; le 2 janvier 1504, Ludovico II et l'ivaldi réussirent à fuir et à embarquer au port de Gaëête pour Gênes, le marquis mourut le 27 de ce mois et son chapelain accompagna sa dépouille jusqu en sa patrie où le 6 février suivant il fit son éloge funebre durant les funérailles solennelles qui eurent lieu dans l'église Saint-Jean-Baptiste. l'ivaldi resta à Saluzzo, protégé par Marguerite de Foix, que Ludovico II avait épousée en 1492. En 1515 il participa, comme définiteur de la province de Grece au chapitre général des Dominicains qui se tint à Milan.</w:t>
      </w:r>
    </w:p>
    <w:p>
      <w:pPr>
        <w:spacing w:after="120" w:before="0" w:line="360" w:lineRule="auto"/>
        <w:ind w:firstLine="283"/>
        <w:jc w:val="both"/>
      </w:pPr>
      <w:r>
        <w:rPr>
          <w:rFonts w:ascii="Garamond" w:hAnsi="Garamond"/>
          <w:sz w:val="24"/>
        </w:rPr>
        <w:t>Pour les dix années qui suivirent on n'a aucune information sur les activités de l'ivaldi. Son ami et protecteur étant décédé, il préféra se consacrer à une vie retirée, à une activité littéraire et intellectuelle en contact avec le cercle humaniste de Saluzzo, à la réflexion théologique, à la révision des œuvres qu'il avait composées précédemment, et à l'édition de ses écrits. Au consistoire du 31 août 1519, le cardinal Andrea della l'alle (1463-1534) le proposa comme candidat à l'épiscopat, mais il s'éleva des doutes sur sa possible ascendance juive ; on ordonna une enquête dont les résultats furent favorables à la poursuite de la proposition du cardinal. En fait, le 19 septembre de l'année suivante, il fut élu episcopus Arbensis ou Arbanensis in partibus infidelium, en spécifiant qu'il s'agissait d'un diocese de FÉpire suffragant d'Antibari ; il peut être identifié avec celui d'Elbassan en Albanie, alors en territoire ottoman. Invité à se rendre à son siege le plus tôt possible, on ne sait pas s'il s'y rendit éffectivement. Il mourut quelques années plus tard, à une date imprécise. 2. uvres. - La formation culturelle et théologique de l'ivaldi fut initialement d'inspiration scolastique ; d'ailleurs, il n'aurait pas pu en être autrement pour un dominicain ayant étudié dans les centres théologiques</w:t>
      </w:r>
    </w:p>
    <w:p>
      <w:pPr>
        <w:spacing w:after="120" w:before="0" w:line="360" w:lineRule="auto"/>
        <w:ind w:firstLine="283"/>
        <w:jc w:val="both"/>
      </w:pPr>
      <w:r>
        <w:rPr>
          <w:rFonts w:ascii="Garamond" w:hAnsi="Garamond"/>
          <w:sz w:val="24"/>
        </w:rPr>
        <w:t>RIRE tirs nm a hei ei</w:t>
      </w:r>
    </w:p>
    <w:p>
      <w:pPr>
        <w:spacing w:after="120" w:before="0" w:line="360" w:lineRule="auto"/>
        <w:ind w:firstLine="283"/>
        <w:jc w:val="both"/>
      </w:pPr>
      <w:r>
        <w:rPr>
          <w:rFonts w:ascii="Garamond" w:hAnsi="Garamond"/>
          <w:sz w:val="24"/>
        </w:rPr>
        <w:t>dirigés par son Ordre dans l'Italie du Nord. Dans ses ouvrages il suit une méthodologie inspirée clairement des maîtres de l'école dominicaine ; il cite tres fréquemment saint Thomas et s'en inspire, même s'il n'aboutit pas toujours aux mêmes conclusions.</w:t>
      </w:r>
    </w:p>
    <w:p>
      <w:pPr>
        <w:spacing w:after="120" w:before="0" w:line="360" w:lineRule="auto"/>
        <w:ind w:firstLine="283"/>
        <w:jc w:val="both"/>
      </w:pPr>
      <w:r>
        <w:rPr>
          <w:rFonts w:ascii="Garamond" w:hAnsi="Garamond"/>
          <w:sz w:val="24"/>
        </w:rPr>
        <w:t>Sa formation académique achevée, l'ivaldi vécut pendant une dizaine d'années dans le milieu humaniste de Saluzzo, qui lui sert de lien entre la théologie traditionnelle et la culture de la Renaissance qui s'élaborait à la cour de Ludovico II. Dans ce milieu, il apprit le goût de la parole, le culte de l'expression, l'exercice de l'écriture dans une langue raffinée. II y entra en contact avec les classiques latins et grecs, avec les auteurs les plus représentatifs de la littérature italienne, et commença à les citer dans ses œuvres, en même temps que les Peres de l'Église. Il utilisa les moyens de communication de l'époque, publiant ses écrits dans des éditions techniquement élaborées et de grande valeur esthétique. Il assuma le rôle de poete et de rhéteur de cour.</w:t>
      </w:r>
    </w:p>
    <w:p>
      <w:pPr>
        <w:spacing w:after="120" w:before="0" w:line="360" w:lineRule="auto"/>
        <w:ind w:firstLine="283"/>
        <w:jc w:val="both"/>
      </w:pPr>
      <w:r>
        <w:rPr>
          <w:rFonts w:ascii="Garamond" w:hAnsi="Garamond"/>
          <w:sz w:val="24"/>
        </w:rPr>
        <w:t>L'humanitas de l'Ivaldi ne se réduisait cependant pas à la recherche de la pure forme et sa culture livresque paraît vivifiée par une inspiration et des thèmes auxquels les esprits les plus ouverts de la Renaissance italienne n'étaient pas insensibles. Il affronta surtout les exigences de renouvellement préconisées avec passion par l'école savonarolienne de ses confrères de l'Italie centrale. Ainsi le thème de la conversion, de la pénitence, du rigoureux cheminement ascétique, de la réforme de l'Église furent-ils l'objet de ses réflexions et le sujet de ses compositions littéraires passionnées.</w:t>
      </w:r>
    </w:p>
    <w:p>
      <w:pPr>
        <w:spacing w:after="120" w:before="0" w:line="360" w:lineRule="auto"/>
        <w:ind w:firstLine="283"/>
        <w:jc w:val="both"/>
      </w:pPr>
      <w:r>
        <w:rPr>
          <w:rFonts w:ascii="Garamond" w:hAnsi="Garamond"/>
          <w:sz w:val="24"/>
        </w:rPr>
        <w:t>L'Aureum opus de veritate contritionis, in quo mirifica documenta eterne salutis aperiuntur, est la première de ses œuvres majeures. Elle fut composée en réélaborant les leçons données au couvent dominicain de Saluzzo, à la sollicitation de Ludovico II.</w:t>
      </w:r>
    </w:p>
    <w:p>
      <w:pPr>
        <w:spacing w:after="120" w:before="0" w:line="360" w:lineRule="auto"/>
        <w:ind w:firstLine="283"/>
        <w:jc w:val="both"/>
      </w:pPr>
      <w:r>
        <w:rPr>
          <w:rFonts w:ascii="Garamond" w:hAnsi="Garamond"/>
          <w:sz w:val="24"/>
        </w:rPr>
        <w:t>Dédiée à ce dernier, elle fut imprimée à ses frais par les frères Le Siguerre et achevée le 1er juillet 1503. De cette édition, la Bibliothèque Casanatense de Rome conserve un exemplaire (HH. VI.40).</w:t>
      </w:r>
    </w:p>
    <w:p>
      <w:pPr>
        <w:spacing w:after="120" w:before="0" w:line="360" w:lineRule="auto"/>
        <w:ind w:firstLine="283"/>
        <w:jc w:val="both"/>
      </w:pPr>
      <w:r>
        <w:rPr>
          <w:rFonts w:ascii="Garamond" w:hAnsi="Garamond"/>
          <w:sz w:val="24"/>
        </w:rPr>
        <w:t>Il s'agit d'un traité théologique montrant que le fondement de toute perfection chrétienne est la conversion du cœur, qui s'alimente par le souvenir du mal commis, la confrontation de la vie personnelle avec la loi de Dieu et de l'Église - diligens recordatio sive discussio peccatorum -, le souvenir des bienfaits du Tout-Puissant, les sacrements qui nourrissent l'âme, pour atteindre l'amour parfait de Dieu. Tout l'itinéraire pénitentiel proposé suit un schéma déjà amplement présent dans l'école spirituelle du temps. La présentation de l'itinéraire contrition-confession-firme propos semble mettre l'accent surtout sur les dispositions intérieures de l'homme pécheur qui veut se convertir, ainsi que sur l'effort pour atteindre l'amour parfait.</w:t>
      </w:r>
    </w:p>
    <w:p>
      <w:pPr>
        <w:spacing w:after="120" w:before="0" w:line="360" w:lineRule="auto"/>
        <w:ind w:firstLine="283"/>
        <w:jc w:val="both"/>
      </w:pPr>
      <w:r>
        <w:rPr>
          <w:rFonts w:ascii="Garamond" w:hAnsi="Garamond"/>
          <w:sz w:val="24"/>
        </w:rPr>
        <w:t>D'un contenu plus riche et plus éclairant sur la pensée de l'Ivaldi, l'Opus regale est un recueil d'ouvrages de genres divers et de contenu varié.</w:t>
      </w:r>
    </w:p>
    <w:p>
      <w:pPr>
        <w:spacing w:after="120" w:before="0" w:line="360" w:lineRule="auto"/>
        <w:ind w:firstLine="283"/>
        <w:jc w:val="both"/>
      </w:pPr>
      <w:r>
        <w:rPr>
          <w:rFonts w:ascii="Garamond" w:hAnsi="Garamond"/>
          <w:sz w:val="24"/>
        </w:rPr>
        <w:t>Édité à Saluzzo chez Jacopo de Circhis et Sisto de Sommaschi, les deux imprimeurs qui avaient repris l'atelier des frères Le Siguerre. Il fut achevé le 25 janvier 1507 aux frais de la marquise Marguerite de Foix. L'ouvrage est un exemple intéressant des réalisations de l'imprimerie italienne du début du 16e siècle. L'exemplaire que nous avons consulté se trouve à la Bibliothèque Casanatense de Rome (DD. IV. E). Il se compose de deux parties avec une double numérotation ; la première contient les cinq premières compositions, la seconde les trois autres.</w:t>
      </w:r>
    </w:p>
    <w:p>
      <w:pPr>
        <w:spacing w:after="120" w:before="0" w:line="360" w:lineRule="auto"/>
        <w:ind w:firstLine="283"/>
        <w:jc w:val="both"/>
      </w:pPr>
      <w:r>
        <w:rPr>
          <w:rFonts w:ascii="Garamond" w:hAnsi="Garamond"/>
          <w:sz w:val="24"/>
        </w:rPr>
        <w:t>L'ouvrage s'ouvre sur l'Epistola consolatoria in qua tria optime remedia ad repellendum omnes causas tristitie aperiuntur (f. 3r-5v) ; elle est adressée à Marguerite de Foix à l'occasion de la mort de son mari. Puis vient un Tractatus de pugna partis sensitive et intellective per modum sermonis apologetici (f. 6r-56v), long éloge funèbre de Ludovico II. Il suit : Epistola flosculis tota dilucidata rhetoricis (f. 57r-64r), adressée à Ladislas II, roi de Hongrie (1490-1516) et de Bohême (1471-1516) ; De laudibus ac triumphis trium liliorum que in scuto regis christianissimi figurantur (f. 65r-88v), dédié à Louis XII de France. Cette première partie se termine par un Tractatus valde utilis et cunctis necessarius de cognitione electorum a reprobis, dédié au cardinal Carlo Domenico del Carretto, marquis de Finario (f. 1514).</w:t>
      </w:r>
    </w:p>
    <w:p>
      <w:pPr>
        <w:spacing w:after="120" w:before="0" w:line="360" w:lineRule="auto"/>
        <w:ind w:firstLine="283"/>
        <w:jc w:val="both"/>
      </w:pPr>
      <w:r>
        <w:rPr>
          <w:rFonts w:ascii="Garamond" w:hAnsi="Garamond"/>
          <w:sz w:val="24"/>
        </w:rPr>
        <w:t>Ce premier recueil d'opuscules, pleins de citations et de références historiques, témoigne de la vaste culture de son auteur, de ses rapports avec certains personnages de son temps ; son plus grand mérite est son style ; il révèle la sensibilité d'une personnalité imbue de la problématique esthétique et religieuse des milieux humanistes.</w:t>
      </w:r>
    </w:p>
    <w:p>
      <w:pPr>
        <w:spacing w:after="120" w:before="0" w:line="360" w:lineRule="auto"/>
        <w:ind w:firstLine="283"/>
        <w:jc w:val="both"/>
      </w:pPr>
      <w:r>
        <w:rPr>
          <w:rFonts w:ascii="Garamond" w:hAnsi="Garamond"/>
          <w:sz w:val="24"/>
        </w:rPr>
        <w:t>La deuxième partie commence par un Tractatus de duodecim persecutionibus ecclesie Dei, anime scienti ac Deum desideranti totus delectabilis (f. 1r-100v), réflexion originale sur l'histoire de l'Église et sur les événements de son temps. L'Ivaldi connaissait de l'intérieur la vie des cours de la Renaissance et les défauts des hommes d'Église ; il n'hésite pas à dénoncer la corruption généralisée. Parmi les persécuteurs de l'Église, il cite non seulement les empereurs païens, les hérétiques, les juifs, les Turcs ou les Sarrasins, etc., mais aussi et surtout les prélats ambitieux, corrompus et vicieux, les maîtres et docteurs indignes et ignorants, les prédicateurs, les confesseurs et tous les ecclésiastiques qui n'accomplissent pas leurs devoirs avec la préparation culturelle et la moralité nécessaires. L'ouvrage se termine par une invitation à la réflexion, adressée à tous les chrétiens, par un appel à trouver les remèdes à ces maux.</w:t>
      </w:r>
    </w:p>
    <w:p>
      <w:pPr>
        <w:spacing w:after="120" w:before="0" w:line="360" w:lineRule="auto"/>
        <w:ind w:firstLine="283"/>
        <w:jc w:val="both"/>
      </w:pPr>
      <w:r>
        <w:rPr>
          <w:rFonts w:ascii="Garamond" w:hAnsi="Garamond"/>
          <w:sz w:val="24"/>
        </w:rPr>
        <w:t>Il suit ensuite le Tractatus de magnificentia Salomonis, de qua multa curiosa notabilia tanguntur et tandem disputatur quid sentiunt doctores catholici de statu anime eiusdem (f. 101r-144v), et le Tractatus devotissimus de duplici causa contritionis (f. 145r-158r) adressé à don Pietro di Saluzzo, protonotaire apostolique. Dans ce dernier opuscule, l'auteur reprend des sujets déjà traités et des conclusions déjà publiées, mais il revoit et corrige sa position théologique affirmant que le repentir des péchés est « pure et simple grâce de Dieu » et que « l'homme ne peut pas penser ou accomplir quoi que ce soit de bien ni se relever des fautes où il était tombé que par la seule grâce de la miséricorde de Dieu ». La seconde cause de la contrition, définie dispositiva et secundaria, vient de la « vera recognitione sui ac cordis humani cos dispositione vel preparatione ».</w:t>
      </w:r>
    </w:p>
    <w:p>
      <w:pPr>
        <w:spacing w:after="120" w:before="0" w:line="360" w:lineRule="auto"/>
        <w:ind w:firstLine="283"/>
        <w:jc w:val="both"/>
      </w:pPr>
      <w:r>
        <w:rPr>
          <w:rFonts w:ascii="Garamond" w:hAnsi="Garamond"/>
          <w:sz w:val="24"/>
        </w:rPr>
        <w:t>uvres. - Aureum opus de veritate contritionis, Saluzzo, 1503 ; Lyon, 1505 ; Paris, 1508, 1509 (De veritate contritionis), 1522, 1546 (l'erae contritionis praecepta), 1586 (De vera confitendi methodo et contritione peccati tractatus) ; Haguenau, 1513 - Opus regale, Saluzzo, 1507 ; Lyon, 1508, 1512 ; Paris, 1515 ; Lyon, 1518.</w:t>
      </w:r>
    </w:p>
    <w:p>
      <w:pPr>
        <w:spacing w:after="120" w:before="0" w:line="360" w:lineRule="auto"/>
        <w:ind w:firstLine="283"/>
        <w:jc w:val="both"/>
      </w:pPr>
      <w:r>
        <w:rPr>
          <w:rFonts w:ascii="Garamond" w:hAnsi="Garamond"/>
          <w:sz w:val="24"/>
        </w:rPr>
        <w:t>Sources. - Archives générales des Dominicains, Rome, IV, 3, f. 198r, 234r, 235v, 309r ; 6, f. 183v ; 9, f. 233r, 247v, 250v ; 15, f. 260r, 262r. - Magistrorum ac procuratorum generalium o.p registra litterarum minora (1469-1523), éd. G. Meersseman et D. Planzer (coll. Monumenta ordinis Praedicatorum historica XXI). Rome, 1947, p. 54-55. - Acta capitulorum generalium ordinis Praedicatorum, éd. B. M. Reichert, t. 4 (même coll. IX). Rome, 1901, p. 25. - L. Alberti, De viris illustribus ordinis Praedicatorum, Bologne, 1517, p. 150.</w:t>
      </w:r>
    </w:p>
    <w:p>
      <w:pPr>
        <w:spacing w:after="120" w:before="0" w:line="360" w:lineRule="auto"/>
        <w:ind w:firstLine="283"/>
        <w:jc w:val="both"/>
      </w:pPr>
      <w:r>
        <w:rPr>
          <w:rFonts w:ascii="Garamond" w:hAnsi="Garamond"/>
          <w:sz w:val="24"/>
        </w:rPr>
        <w:t>Études. - Bibliographies d'Antonius Senensis et d'A. Possevino. -- G. M. Pio', Delle vite degli huomini illustri di S. Domenico, t. 2, Pavie, 1613, p. 1, 142. - F. A della Chiesa, Catalogo di tutti li scrittori piemontesi et altri dei stati dell'A. S di Savoia, Turin, 1614, p. 82. - G. Draudius, Bibliotheca classica, Francfort/Main, 1625, p. 197. - A. Miraeus, Bibliotheca ecclesiastica, Anvers, 1629, t. 2, p. 218. - A. Rossoti, Syllabus scriptorum Pedimontii seu de scriptoribus Pedemontanis, Mondovi, 1667, p. 369. - V. M. Fontana, Monumenta Dominicana, Rome, 1675, p. 428 ; Sacrum theatrum Dominicanum, Rome, 1676, p. 129. - A de Altamura, Bibliothecae Dominicanae, Rome, 1677, p. 242. - A. Rovetta, Bibliotheca chronologica illustrium virorum provinciae Lombardiae, Bologne, 1691, p. 106.</w:t>
      </w:r>
    </w:p>
    <w:p>
      <w:pPr>
        <w:spacing w:after="120" w:before="0" w:line="360" w:lineRule="auto"/>
        <w:ind w:firstLine="283"/>
        <w:jc w:val="both"/>
      </w:pPr>
      <w:r>
        <w:rPr>
          <w:rFonts w:ascii="Garamond" w:hAnsi="Garamond"/>
          <w:sz w:val="24"/>
        </w:rPr>
        <w:t>Quétif-Échard, t. 2, Paris, 1721, p. 41-42, 842. - D. Farlati, Illyricum sacrum, t. 5, Venise, 1775, p. 266. - D Muletti, Memorie storico-diplomatiche appartenenti alla città ed ai marchesi di Saluzzo, t. 5, Saluzzo, 1831, p. 352, 388, 410. - Wadding-Sbaralea, Supplementum, t. 1, Rome, 1908, p. 43. - C. F. Savio, Saluzzo e i suoi vescovi. 1475-1601, Saluzzo, 1911, p. 92, 173. - G van Gulik et C. Eubel, Hierarchia catholica medii et recentioris aevi, t. 3, Munich, 1923, p. 114. - G. Linay, L'Umanesimo subalpino nel secolo XV, Turin, 1935, p. 117. -- F. L. Banfi, Epistola tota notabilis del p. Giovanni Ludovico l'Ivaldi o.p ad Ladislao II re di Boemia ed Ungheria, dans Memorie domenicane, t. 54, 1937, p. 158-66 ; Giovanni Ludovico l'Ivaldi de Mondovi umanista domenicano nell arte della stampa e dell incisione di Saluzzo, extr de Maso Finiguerra, t. 3, 1938. - DTC, t. 15, Paris, 1950, col. 3146.</w:t>
      </w:r>
    </w:p>
    <w:p>
      <w:pPr>
        <w:spacing w:after="120" w:before="0" w:line="360" w:lineRule="auto"/>
        <w:ind w:firstLine="283"/>
        <w:jc w:val="both"/>
      </w:pPr>
      <w:r>
        <w:rPr>
          <w:rFonts w:ascii="Garamond" w:hAnsi="Garamond"/>
          <w:sz w:val="24"/>
        </w:rPr>
        <w:t>Carlo LowGo.</w:t>
      </w:r>
    </w:p>
    <w:p>
      <w:pPr>
        <w:spacing w:after="120" w:before="0" w:line="360" w:lineRule="auto"/>
        <w:ind w:firstLine="283"/>
        <w:jc w:val="both"/>
      </w:pPr>
      <w:r>
        <w:rPr>
          <w:rFonts w:ascii="Garamond" w:hAnsi="Garamond"/>
          <w:sz w:val="24"/>
        </w:rPr>
        <w:t>VIVEKANANDA (Swami), 1863-1902. - Narendra Nath Datta, qui devint plus tard Swami Vivekananda, est né à Calcutta, le 9 juillet 1863 ; il était membre de la caste Kayasth. Il prit ses grades à la General Assembly Institution, un collège missionnaire chrétien. Durant ses années d'études, il montra un grand intérêt pour la philosophie ; il a laissé le souvenir d'un lecteur insatiable, d'une personnalité qui en imposait et d'un controversiste vigoureux. Son ambition était de devenir, comme son père, un grand et riche avocat. Sa mère était une femme de caractère, pieuse et intelligente, qui pouvait réciter de longs passages des Écritures hindoues. Elle eut une profonde influence religieuse dans la vie de son fils.</w:t>
      </w:r>
    </w:p>
    <w:p>
      <w:pPr>
        <w:spacing w:after="120" w:before="0" w:line="360" w:lineRule="auto"/>
        <w:ind w:firstLine="283"/>
        <w:jc w:val="both"/>
      </w:pPr>
      <w:r>
        <w:rPr>
          <w:rFonts w:ascii="Garamond" w:hAnsi="Garamond"/>
          <w:sz w:val="24"/>
        </w:rPr>
        <w:t>Très jeune encore, Narendra avait une affection spéciale pour les ascètes girovagues. Au collège, il avait appris à connaître Jésus et l'éthique chrétienne. Il n'était attiré ni par les charmes du monde, ni par le mariage. Son être le plus profond choisit instinctivement la voie spirituelle. Durant un certain temps, les prières des assemblées et les chants religieux du Brahmo Samaj l'attirèrent, mais il comprit très vite qu'ils ne lui procuraient aucune expérience spirituelle. Il voulait « réaliser » Dieu, but de la religion. Il sentit alors le besoin d'être instruit par un homme qui avait vu Dieu. Dans son ardeur impatiente, il alla trouver le vénérable Devendranath, chef du Brahmo Samaj, et lui demanda : « Avez-vous vu Dieu » ? Devendranath était embarrassé et répondit : « Mon fils, vous avez les yeux d'un Yogi. Vous devriez pratiquer la méditation ». Le jeune homme fut déçu et alla ensuite trouver Ramakrishna Paramahamsa (1886) (DS, t. 13, col. 55-58). Au premier abord, Ramakrishna ne l'impressionna pas, mais bientôt il se mit sous son influence protectrice. Durant une de ses premières visites, Narendra demanda à Ramakrishna : « Avez-vous vu Dieu » ? Sans un instant d'hésitation, la réponse vint : « Oui, j'ai vu Dieu. Je le vois comme je vous vois ici ; mais on peut voir Dieu encore plus clairement que je vous vois. On peut lui parler. Mais qui s'intéresse à Dieu ? Les gens versent des torrents de larmes sur leurs femmes, leurs enfants, leurs biens, mais qui pleure pour la vision de Dieu ? Si une personne pleure sincèrement pour voir Dieu, elle Le verra sûrement ».</w:t>
      </w:r>
    </w:p>
    <w:p>
      <w:pPr>
        <w:spacing w:after="120" w:before="0" w:line="360" w:lineRule="auto"/>
        <w:ind w:firstLine="283"/>
        <w:jc w:val="both"/>
      </w:pPr>
      <w:r>
        <w:rPr>
          <w:rFonts w:ascii="Garamond" w:hAnsi="Garamond"/>
          <w:sz w:val="24"/>
        </w:rPr>
        <w:t>Le père de Narendra mourut subitement, laissant sa famille dans la pauvreté. Narendra chercha vainement un emploi pour subvenir aux besoins des siens. Dans sa grande détresse, il se tourna vers Ramakrishna. Le maître, qui avait eu une prévision de Narendra et du grand avenir qui était devant lui, le reçut chaleureusement.</w:t>
      </w:r>
    </w:p>
    <w:p>
      <w:pPr>
        <w:spacing w:after="120" w:before="0" w:line="360" w:lineRule="auto"/>
        <w:ind w:firstLine="283"/>
        <w:jc w:val="both"/>
      </w:pPr>
      <w:r>
        <w:rPr>
          <w:rFonts w:ascii="Garamond" w:hAnsi="Garamond"/>
          <w:sz w:val="24"/>
        </w:rPr>
        <w:t>Narendra avait été attiré par Ramakrishna, même si au début il critiquait fortement ses enseignements. Mais tout vient à temps. Ainsi la mort de son père amena une crise dans la vie de Narendra. Il était presque décidé de trouver refuge dans le sannyasa lorsque Ramakrishna lui fit signe de nouveau. Voici, avec les mots mêmes de Narendra, le récit de l'événement qui lui ouvrit les yeux :</w:t>
      </w:r>
    </w:p>
    <w:p>
      <w:pPr>
        <w:spacing w:after="120" w:before="0" w:line="360" w:lineRule="auto"/>
        <w:ind w:firstLine="283"/>
        <w:jc w:val="both"/>
      </w:pPr>
      <w:r>
        <w:rPr>
          <w:rFonts w:ascii="Garamond" w:hAnsi="Garamond"/>
          <w:sz w:val="24"/>
        </w:rPr>
        <w:t>Un jour, je fus frappé par l'idée que Dieu écoutait les prières de Sri Ramakrishna : pourquoi ne lui demanderais-je pas de prier pour que je sois délivré de mes besoins pécuniaires - faveur que le maître ne me refusera jamais ? Je partis à la hâte vers Dakshineswar et insistai pour qu'il prie pour ma famille qui mourait de faim.</w:t>
      </w:r>
    </w:p>
    <w:p>
      <w:pPr>
        <w:spacing w:after="120" w:before="0" w:line="360" w:lineRule="auto"/>
        <w:ind w:firstLine="283"/>
        <w:jc w:val="both"/>
      </w:pPr>
      <w:r>
        <w:rPr>
          <w:rFonts w:ascii="Garamond" w:hAnsi="Garamond"/>
          <w:sz w:val="24"/>
        </w:rPr>
        <w:t>Il dit : « Mon fils, je ne peux faire de telles demandes : Mais pourquoi n'irais-tu pas toi-même demander cela à la Mère ? Toutes tes souffrances viennent de ton indifférence à son égard ».</w:t>
      </w:r>
    </w:p>
    <w:p>
      <w:pPr>
        <w:spacing w:after="120" w:before="0" w:line="360" w:lineRule="auto"/>
        <w:ind w:firstLine="283"/>
        <w:jc w:val="both"/>
      </w:pPr>
      <w:r>
        <w:rPr>
          <w:rFonts w:ascii="Garamond" w:hAnsi="Garamond"/>
          <w:sz w:val="24"/>
        </w:rPr>
        <w:t>H répondit tendrement : « Mon cher garçon, je l'ai déjà fait à plusieurs reprises. Mais toi tu ne l'acceptes pas ; alors elle n'exauce pas ma prière. Très bien ! C'est mardi - va au Temple de Käli cette nuit, prosterne-toi devant la Mère et demande-lui tout ce que tu veux. Tu seras exaucé. Elle est la connaissance absolue, la Puissance impénétrable de Brahman, et sa volonté seule a donné naissance à ce monde. Elle a le pouvoir de tout accorder ».</w:t>
      </w:r>
    </w:p>
    <w:p>
      <w:pPr>
        <w:spacing w:after="120" w:before="0" w:line="360" w:lineRule="auto"/>
        <w:ind w:firstLine="283"/>
        <w:jc w:val="both"/>
      </w:pPr>
      <w:r>
        <w:rPr>
          <w:rFonts w:ascii="Garamond" w:hAnsi="Garamond"/>
          <w:sz w:val="24"/>
        </w:rPr>
        <w:t>Je crus chacune de ses paroles et attendis impatiemment la nuit. À 21 heures, le maître me commanda d'aller au temple. À mesure que j'avançais, j'étais rempli d'une ivresse divine. Mes pas chancelaient. Mon cœur bondissait en prévision de la joie de voir la Déesse vivante et d'entendre ses paroles. J'étais rempli de l'idée de la Mère.</w:t>
      </w:r>
    </w:p>
    <w:p>
      <w:pPr>
        <w:spacing w:after="120" w:before="0" w:line="360" w:lineRule="auto"/>
        <w:ind w:firstLine="283"/>
        <w:jc w:val="both"/>
      </w:pPr>
      <w:r>
        <w:rPr>
          <w:rFonts w:ascii="Garamond" w:hAnsi="Garamond"/>
          <w:sz w:val="24"/>
        </w:rPr>
        <w:t>En arrivant au temple, je jetai un coup d'œil vers l'image, et je découvris qu'en effet la Divine Mère était vivante et consciente, Fontaine inépuisable d'Amour divin et de Beauté ; je fus saisi par une vague déferlante de dévotion et d'amour. Dans une extase de joie, je me prosternai à plusieurs reprises devant la Mère et priai : « Mère, donne-moi le discernement ! Donne-moi le renoncement ! Donne-moi la connaissance et la dévotion ! Accorde-moi d'avoir une vision ininterrompue de Toi ».</w:t>
      </w:r>
    </w:p>
    <w:p>
      <w:pPr>
        <w:spacing w:after="120" w:before="0" w:line="360" w:lineRule="auto"/>
        <w:ind w:firstLine="283"/>
        <w:jc w:val="both"/>
      </w:pPr>
      <w:r>
        <w:rPr>
          <w:rFonts w:ascii="Garamond" w:hAnsi="Garamond"/>
          <w:sz w:val="24"/>
        </w:rPr>
        <w:t>Une grande paix et sérénité régnaient dans mon âme. Le monde était oublié. Mon cœur ne voyait que la Divine Mère. Dès que je retournai, Sri Ramakrishna me demanda si j'avais demandé à la Mère de m'enlever le poids de mes soucis terrestres. Je tressaillis à cette question et répondis : « Non. J'ai complètement oublié cette question. Mais puis-je réparer cela maintenant ? » Il répondit : « Va de nouveau, et parle-lui de tes besoins ».</w:t>
      </w:r>
    </w:p>
    <w:p>
      <w:pPr>
        <w:spacing w:after="120" w:before="0" w:line="360" w:lineRule="auto"/>
        <w:ind w:firstLine="283"/>
        <w:jc w:val="both"/>
      </w:pPr>
      <w:r>
        <w:rPr>
          <w:rFonts w:ascii="Garamond" w:hAnsi="Garamond"/>
          <w:sz w:val="24"/>
        </w:rPr>
        <w:t>Je repartis vers le temple, mais à la vue de la Mère j'oubliai de nouveau ma mission ; je me prosternai plusieurs fois et priai seulement pour obtenir l'amour et la dévotion. Le Maître me redemanda si j'avais fait ma demande. Je lui racontai ce qui m'était arrivé.</w:t>
      </w:r>
    </w:p>
    <w:p>
      <w:pPr>
        <w:spacing w:after="120" w:before="0" w:line="360" w:lineRule="auto"/>
        <w:ind w:firstLine="283"/>
        <w:jc w:val="both"/>
      </w:pPr>
      <w:r>
        <w:rPr>
          <w:rFonts w:ascii="Garamond" w:hAnsi="Garamond"/>
          <w:sz w:val="24"/>
        </w:rPr>
        <w:t>Il me dit : « Quel enfant irréfléchi ! Ne pouvais-tu pas avoir assez d'empire sur toi-même pour dire ces quelques mots ? Essaie de nouveau et fais-lui cette prière. Dépêche-toi ». Je partis donc pour la troisième fois, mais en entrant dans le temple, je fus accablé de honte. Je pensai : « Voilà que je viens prier la Mère pour une bagatelle ! Quel fou je suis ! » Tout honteux, je me prosternai respectueusement et dis : « Mère, Je ne veux rien d'autre que la connaissance et la dévotion ». En sortant du temple, je compris que tout cela était dû à la volonté de Sri Ramakrishna. Autrement, comment aurais-je pu échouer dans mon objectif par trois fois ?</w:t>
      </w:r>
    </w:p>
    <w:p>
      <w:pPr>
        <w:spacing w:after="120" w:before="0" w:line="360" w:lineRule="auto"/>
        <w:ind w:firstLine="283"/>
        <w:jc w:val="both"/>
      </w:pPr>
      <w:r>
        <w:rPr>
          <w:rFonts w:ascii="Garamond" w:hAnsi="Garamond"/>
          <w:sz w:val="24"/>
        </w:rPr>
        <w:t>J'allais vers Ramakrishna et lui dis : « C'est donc vous qui avez ensorcelé mon esprit, et m'avez fait oublier ce que je voulais demander. Maintenant, de grâce, exaucez ma requête et que ma famille ne souffre plus jamais de la pauvreté ». Il dit : « Une telle prière ne sort jamais de mes lèvres. Je t'avais demandé de prier par toi-même. Mais tu n'as pas pu le faire. Il semble que tu ne sois pas destiné à jouir du bonheur terrestre. Je n'y peux rien ». Mais je ne le laissai pas partir. J'insistai pour qu'il exauce ma prière. À la fin, il dit : « Très bien. Les tiens, à la maison, ne manqueront jamais de la simple nourriture et du vêtement » (cf. Swami Nikhilananda, Vivekananda, A Biography, Ramakrishna-Vivekananda Center, New York, 1989, p. 12).</w:t>
      </w:r>
    </w:p>
    <w:p>
      <w:pPr>
        <w:spacing w:after="120" w:before="0" w:line="360" w:lineRule="auto"/>
        <w:ind w:firstLine="283"/>
        <w:jc w:val="both"/>
      </w:pPr>
      <w:r>
        <w:rPr>
          <w:rFonts w:ascii="Garamond" w:hAnsi="Garamond"/>
          <w:sz w:val="24"/>
        </w:rPr>
        <w:t>À partir de ce jour, une nouvelle vie commença pour Narendra, qui, plus tard, reçut son nom de Vivekananda à cause de son attitude très critique envers toutes les religions. Maintenant, il connaissait et croyait en sa foi qu'il proclama de par le monde.</w:t>
      </w:r>
    </w:p>
    <w:p>
      <w:pPr>
        <w:spacing w:after="120" w:before="0" w:line="360" w:lineRule="auto"/>
        <w:ind w:firstLine="283"/>
        <w:jc w:val="both"/>
      </w:pPr>
      <w:r>
        <w:rPr>
          <w:rFonts w:ascii="Garamond" w:hAnsi="Garamond"/>
          <w:sz w:val="24"/>
        </w:rPr>
        <w:t>Étant un étudiant sérieux et doué, Vivekananda étudia Ramakrishna sous tous ses aspects et apprit de lui ce qu'était le véritable Hindouisme. Il se noua entre maître et disciple une relation spéciale faite d'amour et d'aide mutuelle. L'amour débordant de Ramakrishna pour le jeune homme était hors de l'ordinaire, et Vivekananda s'attacha à lui pour toujours. « Pour vous, j'irai même mendiant de porte en porte », disait Ramakrishna à Vivekananda. De son côté, Vivekananda devint l'héritier de Paramahamsa et l'exécuteur dévoué de sa Mission. Ramakrishna mourut en 1886, et Vivekananda devint son successeur et fonda, avec d'autres disciples, la « Ramakrishna Math and Mission ».</w:t>
      </w:r>
    </w:p>
    <w:p>
      <w:pPr>
        <w:spacing w:after="120" w:before="0" w:line="360" w:lineRule="auto"/>
        <w:ind w:firstLine="283"/>
        <w:jc w:val="both"/>
      </w:pPr>
      <w:r>
        <w:rPr>
          <w:rFonts w:ascii="Garamond" w:hAnsi="Garamond"/>
          <w:sz w:val="24"/>
        </w:rPr>
        <w:t>Vivekananda devint un sage, ayant une mission nationale et internationale ; il était comme une lumière, le grand apôtre et apologiste de l'Hindouisme. En 1897, il fonda la « Ramakrishna Mission », une institution célèbre qui exprime les idéaux du Bouddhisme et du Christianisme. Durant la grande famine qui sévit en Inde de 1897 à 1899, il collecta des fonds et administra les secours. Il fonda des monastères à Belur sur le Gange et à Mayavati dans l'Himalaya. Il déploya de grands efforts pour l'éducation des filles et des femmes. Comme l'a remarqué un de ses contemporains : « Si, pour les Américains, il était un hindou, pour les Indiens, c'était un chrétien ».</w:t>
      </w:r>
    </w:p>
    <w:p>
      <w:pPr>
        <w:spacing w:after="120" w:before="0" w:line="360" w:lineRule="auto"/>
        <w:ind w:firstLine="283"/>
        <w:jc w:val="both"/>
      </w:pPr>
      <w:r>
        <w:rPr>
          <w:rFonts w:ascii="Garamond" w:hAnsi="Garamond"/>
          <w:sz w:val="24"/>
        </w:rPr>
        <w:t>En 1891, Vivekananda entreprit un grand voyage à travers le pays, non seulement pour connaître davantage l'Inde, mais aussi pour apprendre la remise de soi à Dieu, le détachement et la sérénité de l'âme. Il visita plusieurs lieux saints afin de donner une impulsion à sa vie spirituelle. Il visita Kannyakumari, à l'extrême sud de l'Inde, durant la dernière semaine de décembre 1892, où il eut une illumination qui fit de lui un grand réformateur, le gardien de la conscience spirituelle de l'Inde. Sa carrière de missionnaire de l'Hindouisme Védantique auprès de l'Occident commença en 1893, lors d'un voyage à Chicago où il s'adressa au « Parlement Mondial pour les Religions ». Il y parla de la religion universelle, commune à toute l'humanité, et proclama Dieu comme le but ultime de toutes les religions. Sur le chemin de retour, il s'arrêta en Angleterre et en d'autres pays d'Europe.</w:t>
      </w:r>
    </w:p>
    <w:p>
      <w:pPr>
        <w:spacing w:after="120" w:before="0" w:line="360" w:lineRule="auto"/>
        <w:ind w:firstLine="283"/>
        <w:jc w:val="both"/>
      </w:pPr>
      <w:r>
        <w:rPr>
          <w:rFonts w:ascii="Garamond" w:hAnsi="Garamond"/>
          <w:sz w:val="24"/>
        </w:rPr>
        <w:t>En 1899, Vivekananda retourna en Angleterre et en Amérique pour voir ce que devenaient ses disciples occidentaux. Il fonda plusieurs Centres Vedanta dans le sud de la Californie et sur la côte du Pacifique. Épuisé par tant d'efforts, il revint en Inde plus fatigué que jamais et reprit son travail. Il fonda un troisième monastère à Madras et encouragea les gens à s'engager dans une action pour l'amour et le service. Il mourut le 4 juillet 1902.</w:t>
      </w:r>
    </w:p>
    <w:p>
      <w:pPr>
        <w:spacing w:after="120" w:before="0" w:line="360" w:lineRule="auto"/>
        <w:ind w:firstLine="283"/>
        <w:jc w:val="both"/>
      </w:pPr>
      <w:r>
        <w:rPr>
          <w:rFonts w:ascii="Garamond" w:hAnsi="Garamond"/>
          <w:sz w:val="24"/>
        </w:rPr>
        <w:t>Vivekananda dirigea à diverses reprises la Mission Ramakrishna et l'orienta vers des buts sociaux et vers l'éducation religieuse, comme aspects essentiels de cette Mission. Par ses discours enflammés, il souleva les jeunes gens et les poussa à se consacrer aux millions d'Indiens qui mouraient de faim. Son zèle au service des masses pauvres ouvrit de nouveaux champs d'activité aux leaders nationalistes indiens qui, jusqu'alors, parce qu'ils regardaient leurs compatriotes avec le regard de l'Occident, s'étaient sentis isolés de la majorité de leurs concitoyens. Ainsi, Gandhi, qui, de tous ses contemporains, est celui qui a travaillé le plus pour le peuple indien, a reconnu tout ce qu'il devait à Vivekananda en ce domaine.</w:t>
      </w:r>
    </w:p>
    <w:p>
      <w:pPr>
        <w:spacing w:after="120" w:before="0" w:line="360" w:lineRule="auto"/>
        <w:ind w:firstLine="283"/>
        <w:jc w:val="both"/>
      </w:pPr>
      <w:r>
        <w:rPr>
          <w:rFonts w:ascii="Garamond" w:hAnsi="Garamond"/>
          <w:sz w:val="24"/>
        </w:rPr>
        <w:t>Voici maintenant les principaux enseignements spirituels de Vivekananda, qui ont contribué le plus à former la spiritualité des moines Ramakrishna.</w:t>
      </w:r>
    </w:p>
    <w:p>
      <w:pPr>
        <w:spacing w:after="120" w:before="0" w:line="360" w:lineRule="auto"/>
        <w:ind w:firstLine="283"/>
        <w:jc w:val="both"/>
      </w:pPr>
      <w:r>
        <w:rPr>
          <w:rFonts w:ascii="Garamond" w:hAnsi="Garamond"/>
          <w:sz w:val="24"/>
        </w:rPr>
        <w:t>Trouver un équilibre harmonieux dans tous les aspects de la vie est l'idéal de la religion. On atteint à cette religion par ce que nous appelons yoga, c'est-à-dire union. Pour le travailleur, c'est l'union entre l'homme et toute la communauté ; pour le mystique, c'est l'union entre son être le plus bas et celui le plus élevé ; pour l'amant de Dieu, c'est l'union entre lui-même et le Dieu d'amour ; pour le philosophe, c'est l'union de toute l'existence. C'est ce que signifie le mot yoga (The Complete Works of Swami Vivekananda, t. 5, Advaita Ashrama, Mayavati, 1922, p. 292).</w:t>
      </w:r>
    </w:p>
    <w:p>
      <w:pPr>
        <w:spacing w:after="120" w:before="0" w:line="360" w:lineRule="auto"/>
        <w:ind w:firstLine="283"/>
        <w:jc w:val="both"/>
      </w:pPr>
      <w:r>
        <w:rPr>
          <w:rFonts w:ascii="Garamond" w:hAnsi="Garamond"/>
          <w:sz w:val="24"/>
        </w:rPr>
        <w:t>l'ivekananda dit que le Bhakti peut être dirigé vers Brahman, mais seulement sous son aspect personnel. Cette voie est plus difficile pour ceux dont l'esprit est attaché à l'Absolu. Il est vrai que nous ne pouvons avoir aucune idée de Brahman qui ne soit anthropomorphique ; cela est tout aussi vrai de toute chose que nous connaissons. Aussi, dire qu'I$vara (Dieu), c'est-à-dire Brahman, sous son aspect relatif est irréel, parce qu'il est anthropomorphique, est une pure sottise. L'idée d'I$vara couvre tout le champ jamais connu et connoté par le mot « réel », et I$vara est aussi réel que toute autre chose au monde. En d'autres termes, I$vara, ou le Dieu Personnel, est la représentation la plus haute possible de l'Absolu dans l'univers relatif. Les incarnations (avatara) de Dieu sont toutes des manifestations d'I$vara.</w:t>
      </w:r>
    </w:p>
    <w:p>
      <w:pPr>
        <w:spacing w:after="120" w:before="0" w:line="360" w:lineRule="auto"/>
        <w:ind w:firstLine="283"/>
        <w:jc w:val="both"/>
      </w:pPr>
      <w:r>
        <w:rPr>
          <w:rFonts w:ascii="Garamond" w:hAnsi="Garamond"/>
          <w:sz w:val="24"/>
        </w:rPr>
        <w:t>4) Il y a enfin le Jnâna-yoga, la discipline de la vraie connaissance pour qui veut aller au-delà du visible. Son âme veut aller au-delà de toute existence empirique pour atteindre le cœur même de l'être, en voyant la Réalité telle qu'elle est ; en « réalisant » cette réalité, en étant la Réalité elle-même, en devenant un avec l'Être Universel. Dire que Dieu est le Père ou la Mère, le Créateur de cet univers, son Protecteur et son Guide, est, pour ce connaisseur, une façon très inadéquate pour exprimer Dieu. Pour lui, Dieu est la vie de sa vie, l'âme de son âme, Dieu est son être même. Rien d'autre ne demeure qui ne soit Dieu. Tout ce qui est de la morale est dépassé. Ce qui demeure vraiment, c'est Dieu (Swami l'ivekananda, Essentials of Hinduism, o.p., p. 61 svwv).</w:t>
      </w:r>
    </w:p>
    <w:p>
      <w:pPr>
        <w:spacing w:after="120" w:before="0" w:line="360" w:lineRule="auto"/>
        <w:ind w:firstLine="283"/>
        <w:jc w:val="both"/>
      </w:pPr>
      <w:r>
        <w:rPr>
          <w:rFonts w:ascii="Garamond" w:hAnsi="Garamond"/>
          <w:sz w:val="24"/>
        </w:rPr>
        <w:t>l'ivekananda rappelait constamment à ses auditeurs, en accord avec la conception du divin dans l'homme, que tous les humains sont enfants d'une félicité éternelle. S'adressant au « Parlement des Religions » à Chicago, il dit : « Écoutez, enfants d'une félicité immortelle, ceux même qui résident dans les plus hautes sphères. J'ai trouvé l'Ancien, celui qui est au-delà de toute obscurité, de toute illusion : le connaissant Lui seul, vous serez sauvés. Enfants d'éternelle félicité - quel nom de douceur et d'espérance ! Permettez-moi de vous appeler par ce doux nom -- héritiers d'une félicité éternelle - oui, l'Hindou refuse de vous appeler pécheurs. Vous êtes les enfants de Dieu, participants à son bonheur éternel, vous êtes des êtres saints et parfaits. Vous, divinités sur terre, des pécheurs ? C'est un péché d'appeler ainsi un homme ; c'est calomnier la nature humaine. Levez, les Lions, et secouez l'illusion que vous êtes des moutons ; vous êtes des âmes immortelles, des esprits libres, bénis et éternels ; vous n'êtes pas matière, vous n'êtes pas des Corps ; la matière est votre servante et non pas vous les serviteurs de la matière » (Swami l'ivekananda, Chicago Addresses, Advaita Ashrama, Mayavati, 1952, p. 17-18).</w:t>
      </w:r>
    </w:p>
    <w:p>
      <w:pPr>
        <w:spacing w:after="120" w:before="0" w:line="360" w:lineRule="auto"/>
        <w:ind w:firstLine="283"/>
        <w:jc w:val="both"/>
      </w:pPr>
      <w:r>
        <w:rPr>
          <w:rFonts w:ascii="Garamond" w:hAnsi="Garamond"/>
          <w:sz w:val="24"/>
        </w:rPr>
        <w:t>Les Upanishads ont enseigné, depuis plusieurs milliers d'années, que la « réalisation » de Dieu ne pouvait s'obtenir par les sens. Jusque-là, l'agnosticisme moderne est d'accord ; mais les Upanishads vont plus loin que cet aspect négatif et affirment clairement que l'homme peut transcender cet univers des sens. Il peut, par exemple, y trouver une faille à travers laquelle il passera et atteindra l'océan de la vie. C'est seulement en transcendant ainsi le monde des sens qu'il peut atteindre son vrai moi et « réaliser » ce qu'il est en réalité.</w:t>
      </w:r>
    </w:p>
    <w:p>
      <w:pPr>
        <w:spacing w:after="120" w:before="0" w:line="360" w:lineRule="auto"/>
        <w:ind w:firstLine="283"/>
        <w:jc w:val="both"/>
      </w:pPr>
      <w:r>
        <w:rPr>
          <w:rFonts w:ascii="Garamond" w:hAnsi="Garamond"/>
          <w:sz w:val="24"/>
        </w:rPr>
        <w:t>Selon l'ivekananda, toute religion prétend être fondée sur une foi et des croyances ; mais dans la plupart des cas, elle consiste seulement en différentes théories, et c'est pourquoi nous voyons des religions se quereller entre elles. Si ces théories sont, elles aussi, basées sur des croyances, cependant il y a à leur base une croyance universelle dans la religion, qui gouverne toutes les différentes théories et recouvre toutes les sectes religieuses à travers le monde. Si nous revenons à cette base, nous trouvons que toutes se rapportent à des expériences universelles qui consistent en une vision directe du divin.</w:t>
      </w:r>
    </w:p>
    <w:p>
      <w:pPr>
        <w:spacing w:after="120" w:before="0" w:line="360" w:lineRule="auto"/>
        <w:ind w:firstLine="283"/>
        <w:jc w:val="both"/>
      </w:pPr>
      <w:r>
        <w:rPr>
          <w:rFonts w:ascii="Garamond" w:hAnsi="Garamond"/>
          <w:sz w:val="24"/>
        </w:rPr>
        <w:t>Pour l'Hindou, le monde des religions n'est qu'un voyage, une montée à travers différentes conditions et circonstances vers un même but. Le but de toute religion est de dégager Dieu hors de l'homme matériel, et c'est le même Dieu qui les inspire tous. Les contradictions entre les religions ne sont qu'apparence. Les contradictions viennent de ce que la même vérité a été adaptée à des circonstances variées de natures différentes, mais la même lumière transparaît à travers des verres de couleurs différentes. Au cœur de toute chose, la même lumière brille et règne. Le Seigneur a déclaré aux Hindous à travers son incarnation en Krishna : « Je suis dans toute religion ; comme le fil à travers un rang de perles. Partout où tu trouves une sainteté et un pouvoir extraordinaires se levant et purifiant l'humanité, sache que je suis en eux ». Pour l'Hindou, l'homme n'est pas un voyageur qui passe de l'erreur à la vérité, mais il passe d'une vérité à une autre - d'une vérité inférieure à une vérité supérieure. Pour lui, toutes les religions, - du fétichisme le plus bas à l'absolu le plus élevé, - signifient autant d'efforts de l'âme humaine pour saisir et « réaliser » l'Infini, chacune étant déterminée par les conditions de culture, de langage, de climat, etc. L'homme naît dans une religion particulière, mais il porte en lui la religion universelle. Car, dans son essence même, il est divin. Le principe, le but qui sous-tend toutes les manifestations de toutes les religions est exprimé ainsi par les Upanishads : « Je suis Lui ». Ce qui veut dire qu'il y a Un en qui tout cet univers de matière et d'esprit trouve son unité, Un qu'on appelle Dieu ou Brahman ou Allah ou Jésus, ou par tout autre nom. Nous ne pouvons pas aller au-delà de cela. La fin de toutes les religions est précisément la « réalisation » de Dieu ou de l'Absolu en tout homme. S'il y a une vérité universelle dans toutes les religions, elle est là : dans la « réalisation » de Dieu. C'est le point central de la religion.</w:t>
      </w:r>
    </w:p>
    <w:p>
      <w:pPr>
        <w:spacing w:after="120" w:before="0" w:line="360" w:lineRule="auto"/>
        <w:ind w:firstLine="283"/>
        <w:jc w:val="both"/>
      </w:pPr>
      <w:r>
        <w:rPr>
          <w:rFonts w:ascii="Garamond" w:hAnsi="Garamond"/>
          <w:sz w:val="24"/>
        </w:rPr>
        <w:t>La contribution de l'ivekananda à la compréhension religieuse est considérable. L'harmonie des religions fut son thème principal au « Parlement des Religions » à Chicago, en 1893, où il parla en tant que représentant de l'Hindouisme : « On a beaucoup dit sur le terrain commun de l'unité religieuse. Je ne vais pas, maintenant, avancer ma propre théorie. Mais si quelqu'un, ici, espère que cette unité adviendra par le triomphe de l'une des religions et la destruction des autres, je peux lui dire : Frère, ton espoir est un espoir impossible. Est-ce que je souhaite que les Chrétiens deviennent Hindous ? À Dieu ne plaise ! Est-ce que je souhaite que les Hindous ou les Bouddhistes deviennent Chrétiens ? À Dieu ne plaise. Le Chrétien ne doit pas devenir Hindou ou Bouddhiste, ni le Bouddhiste ou l'Hindou ne doit devenir Chrétien. Mais chacun doit assimiler l'esprit des autres et en même temps préserver son individualité et croître selon sa propre loi de croissance.</w:t>
      </w:r>
    </w:p>
    <w:p>
      <w:pPr>
        <w:spacing w:after="120" w:before="0" w:line="360" w:lineRule="auto"/>
        <w:ind w:firstLine="283"/>
        <w:jc w:val="both"/>
      </w:pPr>
      <w:r>
        <w:rPr>
          <w:rFonts w:ascii="Garamond" w:hAnsi="Garamond"/>
          <w:sz w:val="24"/>
        </w:rPr>
        <w:t>Si le Parlement des Religions a montré quelque chose au monde, c'est ceci : Il a prouvé au monde que la sainteté, la pureté et la charité ne sont la possession exclusive d'aucune église au monde, et que chaque système a produit des hommes et des femmes du caractère le plus élevé. Face à cette évidence, si quelqu'un rêve de la survie exclusive de sa propre religion et la destruction des autres, je le plains du fond de mon cœur et je lui prouve que sur la bannière de chaque religion on écrira bientôt, malgré toutes les résistances : 'Aide et non combat, Assimilation et non Destruction, Harmonie et Paix mais non Dissensions » (Swami l'ivekananda, Chicago Addresses, op cit., p. 45-46).</w:t>
      </w:r>
    </w:p>
    <w:p>
      <w:pPr>
        <w:spacing w:after="120" w:before="0" w:line="360" w:lineRule="auto"/>
        <w:ind w:firstLine="283"/>
        <w:jc w:val="both"/>
      </w:pPr>
      <w:r>
        <w:rPr>
          <w:rFonts w:ascii="Garamond" w:hAnsi="Garamond"/>
          <w:sz w:val="24"/>
        </w:rPr>
        <w:t>l'ivekananda a beaucoup écrit (cf. J. Herbert, S. F. Bibliographie des œuvres parues dans des langues européennes, 2° éd., Paris, 1939, 50 p.). -- The Complete Works of S. V., 7 vol. Advaita Ashrama, Mayavati, 1907-1922 ; nombreuses rééd dont celles de Calcutta en 8 vol., 1947-1951 ; 1955. -- In Defense of Hinduism, Mayavati, 1946. - Essentials of Hinduism, ibid., 1947. - Chicago Addresses, ibid., 1952. - J. Herbert a traduit en français les œuvres principales : Jnâna-Yoga, Paris, Maisonneuve, 1936, etc. - Karma-Yoga, 1937, etc. - Bhakti-Yoga, 1937, etc. - Conférences sur Bhakti-Yoga, 1938. - Râja-Yoga, 1937, etc. - Entretiens inspirés et autres textes, 1937. On lui doit aussi un Lexique Râmakrishna-l'ivekânanda, 3° éd revue, Paris, 1944.</w:t>
      </w:r>
    </w:p>
    <w:p>
      <w:pPr>
        <w:spacing w:after="120" w:before="0" w:line="360" w:lineRule="auto"/>
        <w:ind w:firstLine="283"/>
        <w:jc w:val="both"/>
      </w:pPr>
      <w:r>
        <w:rPr>
          <w:rFonts w:ascii="Garamond" w:hAnsi="Garamond"/>
          <w:sz w:val="24"/>
        </w:rPr>
        <w:t>Romain Rolland, La vie de V et l'évangile universel, 2 vol. Paris, 1930 ; 1966 (trad anglaise, Advaita Ashrama, Calcutta, 1965). - Swami Nikhilananda, l'ivekananda. À Biography, Ramakrishna-l'ivekananda Center, New York, 1989. - Indra Patel, l'ivekananda s'Approach to Social Work, Sri Ramakrishna Math, Mylapore, 1989. -- R. Ramakrishnan, Swami l'ivekananda, Awakener of Modern India, Sri Ramakrishna Math, Mylapore, 1989. - Gautam Sen, The Mind of Swami l'ivekananda, Jaico Publishing House, Bombay, 1989.</w:t>
      </w:r>
    </w:p>
    <w:p>
      <w:pPr>
        <w:spacing w:after="120" w:before="0" w:line="360" w:lineRule="auto"/>
        <w:ind w:firstLine="283"/>
        <w:jc w:val="both"/>
      </w:pPr>
      <w:r>
        <w:rPr>
          <w:rFonts w:ascii="Garamond" w:hAnsi="Garamond"/>
          <w:sz w:val="24"/>
        </w:rPr>
        <w:t>Mariasusai DHAVAMONY.</w:t>
      </w:r>
    </w:p>
    <w:p>
      <w:pPr>
        <w:spacing w:after="120" w:before="0" w:line="360" w:lineRule="auto"/>
        <w:ind w:firstLine="283"/>
        <w:jc w:val="both"/>
      </w:pPr>
      <w:r>
        <w:rPr>
          <w:rFonts w:ascii="Garamond" w:hAnsi="Garamond"/>
          <w:sz w:val="24"/>
        </w:rPr>
        <w:t>VIVES (Jean Louis), humaniste, 1492-1540. - 1. Vie et personnalité. - 2. uvres théologico-morales. - 3. Conception de la vie chrétienne.</w:t>
      </w:r>
    </w:p>
    <w:p>
      <w:pPr>
        <w:spacing w:after="120" w:before="0" w:line="360" w:lineRule="auto"/>
        <w:ind w:firstLine="283"/>
        <w:jc w:val="both"/>
      </w:pPr>
      <w:r>
        <w:rPr>
          <w:rFonts w:ascii="Garamond" w:hAnsi="Garamond"/>
          <w:sz w:val="24"/>
        </w:rPr>
        <w:t>1. VIE ET PERSONNALITÉ. - l'ives est la figure la plus brillante du groupe des humanistes espagnols, mais sa vie assez courte s'est déroulée essentiellement dans le Nord de l'Europe : France, Pays-Bas, Angleterre. Il est né à Valence en 1492, d'ascendance juive ; sa mère, Blanquina March, est alliée au grand poète Ausiàs March. Juan Luis s'initie à la grammaire et au droit dans sa ville natale ; il passe une année à l'Estudio General récemment ouvert. Puis il gagne Paris où de 1509 à 1512 il suit les cours des arts et de la philosophie, et assiste aussi à quelques cours de théologie ; il réside alors au collège de Montaigu restauré par Jean Standonck dans l'esprit de la Devotio moderna.</w:t>
      </w:r>
    </w:p>
    <w:p>
      <w:pPr>
        <w:spacing w:after="120" w:before="0" w:line="360" w:lineRule="auto"/>
        <w:ind w:firstLine="283"/>
        <w:jc w:val="both"/>
      </w:pPr>
      <w:r>
        <w:rPr>
          <w:rFonts w:ascii="Garamond" w:hAnsi="Garamond"/>
          <w:sz w:val="24"/>
        </w:rPr>
        <w:t>Ensuite l'ives s'installe dans les Pays-Bas, qui seront sa seconde patrie ; il est précepteur de princes et de grands personnages, comme Guillaume de Croy, archevêque de Cambrai et élu cardinal archevêque de Tolède. Il donne à Louvain des cours sur des œuvres de Pline, l'Évangile et Cicéron ; Érasme y enseigne aussi, avec qui il se lie, et par lui avec Thomas More ; il gagne l'estime du doyen de la faculté de théologie, Bayens, le futur pape Adrien VI. l'ives rencontre aussi à Paris Guillaume Budé.</w:t>
      </w:r>
    </w:p>
    <w:p>
      <w:pPr>
        <w:spacing w:after="120" w:before="0" w:line="360" w:lineRule="auto"/>
        <w:ind w:firstLine="283"/>
        <w:jc w:val="both"/>
      </w:pPr>
      <w:r>
        <w:rPr>
          <w:rFonts w:ascii="Garamond" w:hAnsi="Garamond"/>
          <w:sz w:val="24"/>
        </w:rPr>
        <w:t>À la mort d'Antonio de Nebrija, l'université d'Alcalá offre sa chaire à l'ives (1522) ; mais le procès ouvert contre sa famille et la guerre franco-espagnole rendent difficile son retour en Espagne. Quelques mois plus tard, il s'embarque pour l'Angleterre : il va expliquer les humanités et la jurisprudence à Oxford. La cour de Londres réclame ses services ; le divorce d'Henri VIII ramène l'ives à Bruges (1528). Il eut alors l'occasion d'inviter un certain Ignace de Loyola à sa table (J. Polanco, Chronicon, t. 1, Madrid, 1894, p. 43 = coll. MHSI ! ; P. Dudon, La rencontre d'I de L avec L. V. à Bruges, Madrid, 1930). Après qu'il eût pris position contre la réforme protestante, l'ives eut une conversation avec Rudolf Gualther f 1586, disciple privilégié de Zwingli (cf. Zwingliana, revue de Zurich, t. 8, p. 438-71). En 1538, il résida quelque temps à Breda, comme conseiller de Mencia de Mendoza, épouse d'Henri de Nassau. Tourmenté par la goutte, il continue la rédaction de ses nombreuses œuvres et meurt à Bruges, relativement jeune encore, en 1540.</w:t>
      </w:r>
    </w:p>
    <w:p>
      <w:pPr>
        <w:spacing w:after="120" w:before="0" w:line="360" w:lineRule="auto"/>
        <w:ind w:firstLine="283"/>
        <w:jc w:val="both"/>
      </w:pPr>
      <w:r>
        <w:rPr>
          <w:rFonts w:ascii="Garamond" w:hAnsi="Garamond"/>
          <w:sz w:val="24"/>
        </w:rPr>
        <w:t>L'activité de l'ives fut intense et offre plusieurs faces ; il a laissé 52 écrits, dont quelques-uns mineurs, rédigés dans un latin élégant. De cette masse émergent surtout les ouvrages de pédagogie, de philosophie morale et d'apologétique chrétienne. En général l'ives donne à ses écrits une tendance pratique et accorde beaucoup d'attention à l'expérience. Lorsqu'il passa par les salles de cours parisiennes, le nominalisme y régnait et il en sortit avec la conviction qu'il était nécessaire de dénoncer les foyers de corruption des diverses disciplines et leur décadence ; il les analyse dans son De tradendis disciplinis avec justesse et sens critique, appréciant plus l'objectivité que les nouveautés.</w:t>
      </w:r>
    </w:p>
    <w:p>
      <w:pPr>
        <w:spacing w:after="120" w:before="0" w:line="360" w:lineRule="auto"/>
        <w:ind w:firstLine="283"/>
        <w:jc w:val="both"/>
      </w:pPr>
      <w:r>
        <w:rPr>
          <w:rFonts w:ascii="Garamond" w:hAnsi="Garamond"/>
          <w:sz w:val="24"/>
        </w:rPr>
        <w:t>L'ives montre en tout une grande indépendance d'esprit. Sa philosophie est aristotélicienne quant à son fondement, en particulier en logique et métaphysique ; en esthétique il paraît plutôt platonicien ; en psychologie, il peut être considéré comme celui qui a ouvert aux méthodes empiriques. En théologie, il suit la scolastique, non sans discernement et sobriété ; quand il traite de l'intégrité spirituelle de l'homme, il recourt à la fois à Thomas d'Aquin et à Bonaventure. Il utilise l'Écriture sainte avec sagesse et agilité (cf : son commentaire du De civitate Dei d'Augustin, XIV, 26). Il a énuméré lui-même ses auteurs de prédilection : Tertullien, Irénée, Justin, Origène, Athanase, Chrysostome, les deux Grégoire, Basile, Eusèbe, Lactance, Jérôme, Augustin, Cyrille et Thomas d'Aquin (De veritate fidei christianae 1, 3, Opera, t. 8, p. 19).</w:t>
      </w:r>
    </w:p>
    <w:p>
      <w:pPr>
        <w:spacing w:after="120" w:before="0" w:line="360" w:lineRule="auto"/>
        <w:ind w:firstLine="283"/>
        <w:jc w:val="both"/>
      </w:pPr>
      <w:r>
        <w:rPr>
          <w:rFonts w:ascii="Garamond" w:hAnsi="Garamond"/>
          <w:sz w:val="24"/>
        </w:rPr>
        <w:t>Humaniste imprégné de ses classiques, il semble en tout chercher un juste milieu. S'il atténue quelques expressions inconsidérées d'Érasme, il ne se livre pas à des considérations utopiques comme Thomas More. Il défend le droit de propriété contre les Anabaptistes (1535) après avoir clairement souligné la fonction sociale des biens. Il se lamente des méthodes de l'Inquisition. Il appelle à la paix les princes chrétiens avec l'espoir de les voir contenir les avancées des Turcs. Il repousse le fidéisme de Luther, met en évidence la valeur de l'expérience intérieure au regard du formalisme scolastique de son temps. Il estime les sciences et les arts, mais les relativise : ils doivent aider à atteindre la fin ultime de l'homme, son immortalité (De tradendis disciplinis 1, 4, Opera, t. 6, p. 259).</w:t>
      </w:r>
    </w:p>
    <w:p>
      <w:pPr>
        <w:spacing w:after="120" w:before="0" w:line="360" w:lineRule="auto"/>
        <w:ind w:firstLine="283"/>
        <w:jc w:val="both"/>
      </w:pPr>
      <w:r>
        <w:rPr>
          <w:rFonts w:ascii="Garamond" w:hAnsi="Garamond"/>
          <w:sz w:val="24"/>
        </w:rPr>
        <w:t>Cet homme à la lucidité méditerranéenne, au discernement socratique, a suscité des appréciations assez divergentes. Causeur fin et gai, apôtre de la paix, réformateur des méthodes d'enseignement, les épreuves de sa vie lui firent dépasser la fermeté du stoïque pour devenir surtout un homme de foi et de piété sincère. Sa vie est le reflet de quelques-unes de ses expressions favorites : harmonie intérieure ; pas de querelle ; scopus vitae, Christus.</w:t>
      </w:r>
    </w:p>
    <w:p>
      <w:pPr>
        <w:spacing w:after="120" w:before="0" w:line="360" w:lineRule="auto"/>
        <w:ind w:firstLine="283"/>
        <w:jc w:val="both"/>
      </w:pPr>
      <w:r>
        <w:rPr>
          <w:rFonts w:ascii="Garamond" w:hAnsi="Garamond"/>
          <w:sz w:val="24"/>
        </w:rPr>
        <w:t>2. UVRES THÉOLOGICO-MORALES. - L'ives n'a pas rédigé de traité systématique de spiritualité ; ses réflexions et ses prières appartiennent plutôt au genre de la dévotion. Sa personnalité religieuse apparaît aussi dans ses ouvrages strictement scientifiques et littéraires. Nous présentons rapidement ici ses écrits qui se rapprochent le plus de la théologie et de la morale ; dans une autre section nous synthétiserons les grands axes de sa conception de la vie chrétienne.</w:t>
      </w:r>
    </w:p>
    <w:p>
      <w:pPr>
        <w:spacing w:after="120" w:before="0" w:line="360" w:lineRule="auto"/>
        <w:ind w:firstLine="283"/>
        <w:jc w:val="both"/>
      </w:pPr>
      <w:r>
        <w:rPr>
          <w:rFonts w:ascii="Garamond" w:hAnsi="Garamond"/>
          <w:sz w:val="24"/>
        </w:rPr>
        <w:t>Citons d'abord le Christi lesu triumphus : à l'occasion d'une visite rendue à Paris en 1514, un repas amical lui sert de cadre pour une composition rhétorique en forme de dialogue ; il exalte les honneurs dus au Christ, bien supérieurs à ceux que la Rome antique accordait aux vainqueurs : Dans un latin cicéronien propre à disserter, la Virginis Dei Parentis ovatio met en lumière les mérites de Marie. Comme introduction aux deux œuvres, l'ives ajoute la Veritas fucata, qui invite à se libérer de la dissimulation du mensonge. Dans le même genre littéraire, la Clypei Christi descriptio est la description du blason du Christ (Louvain, 1518).</w:t>
      </w:r>
    </w:p>
    <w:p>
      <w:pPr>
        <w:spacing w:after="120" w:before="0" w:line="360" w:lineRule="auto"/>
        <w:ind w:firstLine="283"/>
        <w:jc w:val="both"/>
      </w:pPr>
      <w:r>
        <w:rPr>
          <w:rFonts w:ascii="Garamond" w:hAnsi="Garamond"/>
          <w:sz w:val="24"/>
        </w:rPr>
        <w:t>VIVES 1074 Pour Guillaume de Croy, alors âgé de 19 ans, il écrit à Louvain en 1517 un septem psalmos poenitentiales meditationes qui en constitue un précieux commentaire. Peu après, en 1518, il compose le Genethliacon lesu Christi, sorte d'horoscope du Christ dans une conversation supposée avec sa mère Marie sur la destinée de Jésus entrant dans le monde ; de même dans De tempore quo, id est, in pace in qua natus est Christus à propos de la paix générale qui régnait lors de la naissance de Jésus.</w:t>
      </w:r>
    </w:p>
    <w:p>
      <w:pPr>
        <w:spacing w:after="120" w:before="0" w:line="360" w:lineRule="auto"/>
        <w:ind w:firstLine="283"/>
        <w:jc w:val="both"/>
      </w:pPr>
      <w:r>
        <w:rPr>
          <w:rFonts w:ascii="Garamond" w:hAnsi="Garamond"/>
          <w:sz w:val="24"/>
        </w:rPr>
        <w:t>À la demande d'Érasme, l'ives révise et commente le De civitate Dei de saint Augustin (Bâle, 1522 ; PG 47, 439-506, extraits) ; ce texte est précieux pour les remarques philologiques et historiques. La même année, l'ives envoie à son ami Adrien VI le De Europae statu ac tumultibus qui sollicite l'intervention du pape et se montre partisan de la réunion d'un concile général pour rétablir la paix dans la chrétienté.</w:t>
      </w:r>
    </w:p>
    <w:p>
      <w:pPr>
        <w:spacing w:after="120" w:before="0" w:line="360" w:lineRule="auto"/>
        <w:ind w:firstLine="283"/>
        <w:jc w:val="both"/>
      </w:pPr>
      <w:r>
        <w:rPr>
          <w:rFonts w:ascii="Garamond" w:hAnsi="Garamond"/>
          <w:sz w:val="24"/>
        </w:rPr>
        <w:t>Intéressé par Thomas More à l'Angleterre, l'ives rédige le De institutione feminae christianae (Anvers, 1523) adressé à la reine Catherine, épouse d'Henri VIII, - ce qui lui valut probablement la charge d'instruire la princesse Marie. L'ouvrage eut du succès et fut rapidement traduit en diverses langues. L'ives voulut compléter cet ouvrage de morale familiale, inspiré par La perfecta casada de Luis de León, avec le De officio mariti (Bruges, 1528), dédié au duc de Gandie, le père du futur saint François de Borja.</w:t>
      </w:r>
    </w:p>
    <w:p>
      <w:pPr>
        <w:spacing w:after="120" w:before="0" w:line="360" w:lineRule="auto"/>
        <w:ind w:firstLine="283"/>
        <w:jc w:val="both"/>
      </w:pPr>
      <w:r>
        <w:rPr>
          <w:rFonts w:ascii="Garamond" w:hAnsi="Garamond"/>
          <w:sz w:val="24"/>
        </w:rPr>
        <w:t>En 1524, il s'installe quelques mois à Bruges pour se marier ; il y prépare le Satellitium animi, recueil de maximes qui rappellent les Adages d'Érasme et qui est dédié à Marie Tudor, future épouse de Philippe I. D'une thématique assez voisine mais exposée cette fois de manière systématique, l'Introductio ad sapientiam (Louvain, 1524), qui fut elle aussi traduite en diverses langues, est un guide qui veut orienter l'homme vers les plus nobles exigences envers soi-même, envers le prochain et envers Dieu. La sagesse antique est mise en convergence avec la sagesse chrétienne pour fonder une anthropologie et une morale. Au départ il faut apprendre à se connaître ; au sommet il s'agit de connaître Dieu. L'ives ici est plus mûr ; il apporte plus d'attention aux aspects pédagogiques et éthiques qu'aux exercices littéraires.</w:t>
      </w:r>
    </w:p>
    <w:p>
      <w:pPr>
        <w:spacing w:after="120" w:before="0" w:line="360" w:lineRule="auto"/>
        <w:ind w:firstLine="283"/>
        <w:jc w:val="both"/>
      </w:pPr>
      <w:r>
        <w:rPr>
          <w:rFonts w:ascii="Garamond" w:hAnsi="Garamond"/>
          <w:sz w:val="24"/>
        </w:rPr>
        <w:t>Dans les derniers mois de 1525, à la demande du conseil de Bruges, il rédige le De subventione pauperum dans lequel il propose une série de mesures destinées à exercer des secours efficaces et à déraciner la mendicité. L'ouvrage est intéressant ; il a fait l'objet de traductions et d'une réponse détaillée de Dominique de Soto (Deliberaciôn en la causa de los pobres, Salamanque, 1545). Dans sa préoccupation de la paix, l'ives rédige diverses lettres à de hauts personnages, puis, en octobre 1528, publie son traité De concordia et discordia ; c'est là qu'avec son complément, le De pacificatione, on trouve ses réflexions les plus mûries sur ces questions. En 1535 le De communione rerum est une critique des Anabaptistes et de leur « communisme » qui avait provoqué des violences dans l'Allemagne du Nord.</w:t>
      </w:r>
    </w:p>
    <w:p>
      <w:pPr>
        <w:spacing w:after="120" w:before="0" w:line="360" w:lineRule="auto"/>
        <w:ind w:firstLine="283"/>
        <w:jc w:val="both"/>
      </w:pPr>
      <w:r>
        <w:rPr>
          <w:rFonts w:ascii="Garamond" w:hAnsi="Garamond"/>
          <w:sz w:val="24"/>
        </w:rPr>
        <w:t>Lors de la peste de 1529, l'ives publie un office en l'honneur de la sueur de sang du Christ (Sacrum diurnum de sudore D. N. Iesu Christi), dédié à l'archiduchesse Marguerite, gouvernante des Pays-Bas ; il veut implorer l'aide divine et donner aliment à la piété des fidèles. Il fait imprimer aussi la Meditatio altera in psalmum XXXVII. De passione Domini. : Dans la production religieuse de l'ives les Exercitationes animi in Deum commentatiunculas (Anvers, 1535 ; traduction espagnole par Diego Ortega, 1537) rencontrèrent un accueil favorable du monde ecclésiastique. Y brillent la simplicité et la profondeur de la docta pietas de l'auteur. L'œuvre compte quatre parties indépendantes. D'abord une Praeparatio animi ad adorandum et un Accesus ad adorandum (118 + 30 belles maximes). Suivent des Preces et meditationes diurnae, brèves prières ou réflexions pour se tenir dans la présence de Dieu durant la journée. Puis viennent des Preces et meditationes generales : suppliques pour demander à Dieu le pardon des péchés, la délivrance des vices, les vertus théologales, la sanctification de l'étude ; on y trouve ici ou là des expressions pleines du sens catholique, comme à propos de l'Église ou du Corps et du Sang du Christ au Saint-Sacrement. Enfin l'In ipsam precationem Dominican commentarius expose chacune des phrases du Pater d'une manière à la fois théologique et pleine de dévotion.</w:t>
      </w:r>
    </w:p>
    <w:p>
      <w:pPr>
        <w:spacing w:after="120" w:before="0" w:line="360" w:lineRule="auto"/>
        <w:ind w:firstLine="283"/>
        <w:jc w:val="both"/>
      </w:pPr>
      <w:r>
        <w:rPr>
          <w:rFonts w:ascii="Garamond" w:hAnsi="Garamond"/>
          <w:sz w:val="24"/>
        </w:rPr>
        <w:t>uvre posthume qu'on a dite son chant du cygne, le De veritate fidei christianae est une apologie ; c'est son ouvrage théologique le plus important, bien qu'il n'ait pas pu y apporter les ultimes retouches. Le but de l'ouvrage est de donner confiance dans leur foi aux chrétiens et d'attirer à cette foi ceux qui ne le sont pas ; dans ce but l'ives s'adresse aux intelligences des uns et des autres pour qu'ils en viennent à accepter la Parole de Dieu.</w:t>
      </w:r>
    </w:p>
    <w:p>
      <w:pPr>
        <w:spacing w:after="120" w:before="0" w:line="360" w:lineRule="auto"/>
        <w:ind w:firstLine="283"/>
        <w:jc w:val="both"/>
      </w:pPr>
      <w:r>
        <w:rPr>
          <w:rFonts w:ascii="Garamond" w:hAnsi="Garamond"/>
          <w:sz w:val="24"/>
        </w:rPr>
        <w:t>L'ouvrage, à la demande de l'admirable femme de l'ives, fut publié à Bâle en 1543 par le juriste François Cranevelt, un ami de l'ives, et dédié à Paul III selon l'intention de l'auteur. Ce De veritate exercera une influence sur la manière de proposer la théologie fondamentale ou l'apologétique (par exemple sur Hugo Grotius). Il comporte 5 parties : les fondements des vérités religieuses ; une reprise des sommes médiévales sur les dogmes chrétiens ; les déficiences des religions juive et musulmane (3°-4° parties) ; la sublimité de la doctrine du Christ.</w:t>
      </w:r>
    </w:p>
    <w:p>
      <w:pPr>
        <w:spacing w:after="120" w:before="0" w:line="360" w:lineRule="auto"/>
        <w:ind w:firstLine="283"/>
        <w:jc w:val="both"/>
      </w:pPr>
      <w:r>
        <w:rPr>
          <w:rFonts w:ascii="Garamond" w:hAnsi="Garamond"/>
          <w:sz w:val="24"/>
        </w:rPr>
        <w:t>3. CONCEPTION DE LA VIE CHRÉTIENNE. - L'ives centre sa méditation sur deux pôles, Dieu et l'homme créé à son image et responsable de ses actes. L'âme humaine a la capacité de dépasser le monde sensible et de diriger son regard vers son Créateur ; elle transcende la matière pour atteindre à sa fin supérieure, comme un jet d'eau projette l'eau jusqu'à la hauteur d'où elle vient (De anima n, 19, Opera, t. 3, p. 408).</w:t>
      </w:r>
    </w:p>
    <w:p>
      <w:pPr>
        <w:spacing w:after="120" w:before="0" w:line="360" w:lineRule="auto"/>
        <w:ind w:firstLine="283"/>
        <w:jc w:val="both"/>
      </w:pPr>
      <w:r>
        <w:rPr>
          <w:rFonts w:ascii="Garamond" w:hAnsi="Garamond"/>
          <w:sz w:val="24"/>
        </w:rPr>
        <w:t>Rien n'est meilleur que de suivre la loi divine (De officio mariti 1v, Opera, t. 4, p. 385). Avec ici une influence augustinienne, l'ives affirme : « le bien de l'homme, vrai et solide, c'est Dieu » (De anima ni, 3, Opera, t. 3, p. 437). La conclusion pratique, c'est que « l'art unique consiste à connaître et honorer Dieu » (Comm du De civitate Dei xiv, 28). L'ordre qui resplendit dans le monde manifeste la Providence divine (De veritate fidei 1, 9, Opera, t. 8, p. 64) ; il suffit de contempler le firmament pour croire en la Sagesse qui le régit (De prima philosophia 1, Opera, t. 3, p. 186). La connaissance engendrant l'appétit, le désir et la volonté étant destinés à faire atteindre à ce qu'on désire, l'ives examine avec attention les attributs divins : tre suprême, infini, simple, éternel, omniscient, omnipotent, provident, mais surtout amour (cf. De prima philosophia 1, Opera, t. 3, p. 136 ; De veritate fidei 1, 11, Opera, t. 8, p. 86 et 91).</w:t>
      </w:r>
    </w:p>
    <w:p>
      <w:pPr>
        <w:spacing w:after="120" w:before="0" w:line="360" w:lineRule="auto"/>
        <w:ind w:firstLine="283"/>
        <w:jc w:val="both"/>
      </w:pPr>
      <w:r>
        <w:rPr>
          <w:rFonts w:ascii="Garamond" w:hAnsi="Garamond"/>
          <w:sz w:val="24"/>
        </w:rPr>
        <w:t>Bien que débilitée par le péché des origines, la raison est suffisante pour persuader de suivre ce droit chemin. Face au fidéisme averroïste qui soutient le principe de la double vérité, et au fidéisme luthérien à propos de la nature, l'ives ne doute pas un instant que l'existence de Dieu soit démontrable. Il n'y a là aucun gnosticisme ni aucune preuve a priori, mais un certain innéisme, car l'homme lui apparaît comme ne pouvant ignorer l'idée de fin pour laquelle il a été créé, qu'on l'appelle comme on voudra : compréhension innée, source naturelle, lumière, faculté ou inclination naturelle (De veritate fidei 1, 1, Opera, t. 8, p. 8-9).</w:t>
      </w:r>
    </w:p>
    <w:p>
      <w:pPr>
        <w:spacing w:after="120" w:before="0" w:line="360" w:lineRule="auto"/>
        <w:ind w:firstLine="283"/>
        <w:jc w:val="both"/>
      </w:pPr>
      <w:r>
        <w:rPr>
          <w:rFonts w:ascii="Garamond" w:hAnsi="Garamond"/>
          <w:sz w:val="24"/>
        </w:rPr>
        <w:t>La foi est un don, auquel la raison introduit d'une certaine manière : en nous indiquant Celui à qui est due cette grâce. Plus pure est la raison, plus elle ressemble à Dieu et acquiert la possibilité de le recevoir. La lumière de la raison et celle de la foi partent d'un même principe et n'entrent pas en contradiction. Qu'il existe des vérités dépassant notre capacité est évident ; qu'elles soient opposées à la raison est improbable. L'ives reconnaît ce que les scolastiques appellent la nécessité morale de la Révélation en ce qui concerne les vérités de la théologie naturelle. En celui qui accueille la Parole divine se développe une sagesse indivisiblement divine et humaine. Le Christ, l'Verbe incarné, est l'unique Médiateur, « la cible » que doivent viser nos actes (Satellitium 1, : Opera, t. 4, p. 32). L'homme, dans sa lutte contre le mal et l'exercice de la vertu, doit se centrer sur l'imitation de Jésus. Créé pour entrer en relation avec Dieu, c'est dans le Christ que nous en trouvons le lieu, la réponse adéquate. Il est la clé de l'homme régénéré, la mesure de sa dignité, que l'ives dépeint d'une plume habile. Par la considération des mystères de la sainte humanité de Jésus, nous parvenons à assimiler son esprit bienveillant, pacifiant, juste (Preces et orationes generales 17 et 114-124, Opera, t. 1, p. 85-86, 118-20). Dans sa méditation de la passion, nous voyons combien l'ives est sensible au cœur, symbole de l'amour du Christ : « Ton cœur, siège et tête de l'universelle sagesse, agité et frappé, est quasiment hors de sa place » (De passione Christi, Opera, t. 7, p. 96). Comme Ignace de Loyola, l'ives est d'avis que les chrétiens doivent réserver chaque année quelques jours durant lesquels, modérant tout plaisir, ils s'adonneront aux exercices spirituels : « En cette occasion ils réfléchiront sur ce qu'ils sont, sur ce qu'est la vie, l'usage des choses, où ils vont et par où, comment ils ont été esclaves du péché et rachetés par le Christ, et sur d'autres points qu'aucun chrétien ne doit ignorer » (De officio mariti III, Opera, t. 4, p. 230). Pour l'ives, il est encore plus important de construire l'homme bon que l'homme savant. La gratitude envers Dieu exige aussi la pureté de conscience et l'intégrité de la vie (Comment du De civitate Dei XX, 21). D'ordinaire on ne parvient pas à la perfection d'un seul coup, mais graduellement et avec effort : « l'amour de la vertu s'infiltre goutte à goutte » (De officio mariti III, Opera, t. 4, p. 364). Le progrès dépend de la conjonction de l'action de la grâce et de celle de l'homme. L'affectivité humaine y joue un grand rôle : « la volonté est maîtresse, la raison, conseillère » (De anima II, 11, Opera, t. 3, p. 382). L'ives ordonne tout à l'amour, qui est le lien de la perfection et la source de la félicité. Cette philosophie de l'amour guidé par l'intelligence se retrouve dans tous ses écrits, surtout dans le De anima (III, 3-4). De l'amour de l'homme pour Dieu naît l'amour de l'homme pour l'homme (De concordia IV, 8, Opera, t. 5, p. 363 ; De veritate fidei I, 11, t. 8, p. 192). L'amour est opératif ; Dieu veut que celui qui lui est dû prenne la forme du service. Le Maître céleste a mis la charité au fondement et au sommet de tous les commandements (De concordia 1, Opera, t. 5, p. 201). Devant les besoins de la société, il est inique d'accumuler des biens ou d'être un fainéant ; les biens matériels sont faits pour en gagner de plus hauts (De veritate fidei v, 6, Opera, t. 8, p. 438), et les misères qui nous entourent sont des aiguillons qui nous tournent vers eux (Preces et meditationes generales 22, Opera, t. 1, p. 89). En tout l'amour est le stimulant efficace, l'arme qui triomphe, et il indique la véritable échelle des valeurs. Parmi les composantes d'une vie en concorde, la paix a les préférences de l'ives : « Tout ce qui rend l'homme meilleur ne trouve que dans la paix son efficacité et sa vigueur » (De pace, Opera, t. 5, p. 180). L'homme doit s'ouvrir aux bienfaits tant naturels qu'à ceux du salut (De subventione 1, 3, Opera, t. 4, p. 427). La vie spirituelle est une réponse de gratitude à Dieu : « C'est par la voie par où nous sommes venus que nous devons revenir » ; si l'amour a été la raison de la création de l'homme, c'est par amour que celui-ci doit revenir à son origine (De veritate fidei 1, 11, Opera, t. 8, p. 91). La contemplation est ce qui est le plus excellent et le plus profitable en tout, car « la lumière du Christ » nous aide à pénétrer dans les mystères et nous anime d'une divine ardeur (De tradendis disciplinis v, 2, Opera, t. 6, p. 190). L'ives demande à Dieu de goûter des ici-bas quelque chose de la joie du ciel (De passione Christi, t. 7, p. 100). L'union avec Dieu est la fin et le bien suprême (De veritate fidei 1, 6, Opera, t. 8, p. 48). Les Opera omnia de l'ives ont fait l'objet de 2 éd., celle de Bâle, 1555 en 2 vol et celle de l'alence, 1782-1790, en 8 vol., dont nous nous sommes servis. - Trad espagnole par L. Riber, Obras completas, 2 vol., Madrid, 1948. - Les Commentaria in XXII libros de Civitate Dei S. Augustini, Bâle, 1522, ne sont pas repris dans les Opera omnia. Migne en donne des extraits (PL 47, 439-506). - Epistolario, éd critique par J. Jimenez Delgado, Madrid, 1978.-- Pour le détail des éd., voir A. Palau y Dulcet, Manual del librero hispanoamericano, t. 27, Barcelone, 1976, p. 392-436. N. Antonio, Bibl hispana nova, t. 1, p. 723-26. - AJ. Nameche, Mémoire sur la vie et les écrits de JL. V., Bruxelles, 1841. - H. G. Braam, Dissertatio theologica exhibens JL. V theologiam christianam, Groningen, 1853. - E. l'an den Busche, JL. V. Notes sur son séjour à Bruges, Bruges, 1871.- R. Pade, Die Affektenlehre des J. L. V., Münster, 1893. - K. A. Lange, L. V., trad espag par M. Menéndez y Pelayo, Madrid, 1894 ; Buenos Aires, 1944, ©. Burger, Erasmus und der Spanier l'ives, Munich, 1914, -F. Watson, L. V., Oxford, 1922. - J de M. Carriazo, Las ideas sociales de L. F. Madrid, 1927. - A. Bonilla y San Martin, L. V y la filosofia del Renacimiento, 3 vol., Madrid, 1929 ; 1981. - L. Getino, l'itoria y l'ives : sus relaciones.…., dans Anuario de la Asociaciôn F de l'itoria, t. 2, 1931, p. 277-308, - P. Torr6, La pedagogia cientifica segün L. V., Barcelone, 1932. - H de l'ocht, art. L. V., dans Biographie nationale (de Belgique), t. 26, 1936, col. 789-900 (bibl.). M. Puigdollers, La filosofia esp de L. V., Barcelone, 1940. - M. Solana, Hist de la teologia cristiana, t. 1, Madrid, 1941, p. 33-208. - P. Graf, L. V como apologeta, trad de l'allemand, Madrid, 1943. - J. Ferrer et R. Garrido, L. V y la psicologia educativa, l'alence, 1944. - E d'Ors, Estilos de pensar, Madrid, 1945, p. 81-117. - J. Gordon, J. L. V. Su época y su filosofta, Madrid, 1945. - J. B. Gomis, l'ives, pro Concilio, dans l'erdad y l'ida, t. 3, 1945, n. 193-205 ; Ascética y mistica de J. V., dans Revista de Espiritualidad, t. 5, 1946, p. 247-71 ; Criterio social de L. V., Madrid, 1946. J. Corts Grau, La dignidad humana en J. L. V., dans Archivo del Derecho Publico, t. 3, 1950, p. 73-89. -- M. Bataillon, Autour de L. l'ives et d'Iñigo de Loyola, dans Buldetin hispanique, t. 30, 1928, p. 184-86 ; Erasmo y España (trad du français), 2 vol., Mexico-Buenos Aires, 1950 ; JL. V réformateur de la bienfaisance, dans Bibliotheque d'Humanisme et Renaissance, t. 14, 1952, p. 141-58. - R. G. l'illoslada, L. V y Erasmo. Cotejo de dos almas, dans Miscelanea Comnillas, t. 5, 1953, p. 159-200. - B. Monsegü, La doctrina cristologica de JL. V., dans Estudios Franciscanos, t. 56, 1955, p. 43-70 ; Filosofia del humanismo de JL. V., Madrid, 1961 ; Erasmo y l'ives y la « Philosophia Christi ».…., dans El erasmismo en España, Santander, 1986, p. 357-72. M. Sancipriano, // pensiero psicolôgico e morale di G. L. V., Florence, 1957. - F de Urmeneta, San Agustin ante su comentarista L. V., dans Augustinus, t. 7, 1962, p. 203-23 ; t. 8, 1963, p. 519-33 ; t. 14, 1969, p. 135-76 ; El pensamiento teolôgico de L. V en su tratado « De filosofia primera », dans Revista española de Teologia, t. 11, 1951, p. 297-310 ; Senequismo y vivismo, dans Augustinus, t. 10, 1965, p. 409-18. - B. Manzoni, V umanista Spagnolo, Lugano, 1960. - C. l'asoli, J. L. V e la polemica antiescolastica nello « In pseudodialecticos », dans Miscelanea de Estudios a J de Carvalho, t. 7, 1961, p. 679-87. J. Carreras Artau, L. V., philosophie de l'humanisme, Louvain, 1962. - M. Pinta et M. Palacio, Proceso de Inquisiciôn contra la familia judia de JL. V., Madrid, 1964. -R Martin Ibäñez, El tema de Dios en el pensamiento de L. V. ; dans Revista de Filosofia, t. 25, 1966, p. 459-81. -- C. G. Noreña, J. L. V., La Haye, 1970 ; Madrid, 1978. - Repertorio de Hist de las ciencias eclesiästicas en España, t. 3, Salamanque ; 1971, p. 603-10 (bibl.). - A. Guy, V socialiste et l'Utopie de More, dans Moreana, n. 31-32, 1971, p. 263-80 ; V ou l'humanisme engagé, Paris, 1972. - A. Fontän, J. L. V., un español fuera de España, dans Revista de Occidente, n. 145, 1975, p. 37-51. Homenaje a L. V., Ponencias del VI Congreso intern de Estudios Clésicos, Madrid, 1977. - E. Rivera, El joven JL. V., comentador de « La Ciudad de Dios ».…., dans Cuadernos Salmantinos de Filosofia, t. 4, 1977, p. 145-68. - A. Igual Ubeda, l'ida de J. L. V., Barcelone, 1977. - M. Spanneut, J. L. V et l'Europe, dans Mélanges de science religieuse, t. 36, 1979, p. 65-71. - R. Guerlac, JL. V. Against the Pseudodialecticians.…., Dordrecht-Boston-Londres, 1979. - I. Elizalde, L. V e Ignacio de Loyola, dans Hispana Sacra, t. 33, 1981, p. 541-47. - JL. V., Arbeitsgespräch in der Herzog August Bibliothek Wolfenbüttel, 6-8 nov. 1980, Hambourg, 1981. - A. Comparot, Amour el vérité : Sebon, l'ives et Michel de Montaigne, Paris, 1983. -E. l'ilanova, Hist de la teologia cristiana, 1. 2, Barcelone, 1989, p. 118-27. - C. Soria, J. L. V., dans Anuario de historia de la Iglesia, t. 1, 1992, p. 163-84. - L Trujillo Pérez, Notas sobre el agustinismo de J. L. V., ibid, p. 185-202.</w:t>
      </w:r>
    </w:p>
    <w:p>
      <w:pPr>
        <w:spacing w:after="120" w:before="0" w:line="360" w:lineRule="auto"/>
        <w:ind w:firstLine="283"/>
        <w:jc w:val="both"/>
      </w:pPr>
      <w:r>
        <w:rPr>
          <w:rFonts w:ascii="Garamond" w:hAnsi="Garamond"/>
          <w:sz w:val="24"/>
        </w:rPr>
        <w:t>VIVES Y TUTO (JosePH CALASANZ), capucin, cardinal, 1854-1913. - 1. l'i. - 2. Œuvres. 1. l'i. - Joseph Calasanz l'ives y Tuté naquit à San Andrés de Llevaneras/Sant Andreu de Llavaneres (Barcelone), le 15 février 1854. Il décida d'embrasser la vie religieuse ; les ordres religieux ayant été supprimés à partir de 1835, il se rendit au Guatemala où il prit l'habit chez les Capucins le 11 juillet 1869 ; il n'avait que 15 ans. Mais les religieux ayant été chassés de l'Amérique centrale en 1872, l'ives partit pour Toulouse où, après avoir terminé ses études ecclésiastiques, il fut ordonné prêtre le 26 mai 1877. La même année, il fut nommé supérieur du couvent et directeur du college séraphique. En 1880, la suppression des ordres religieux en France l'obligea à se réfugier avec sa communauté, dans l'ancien couvent des Capucins d'Igualada (Barcelone).</w:t>
      </w:r>
    </w:p>
    <w:p>
      <w:pPr>
        <w:spacing w:after="120" w:before="0" w:line="360" w:lineRule="auto"/>
        <w:ind w:firstLine="283"/>
        <w:jc w:val="both"/>
      </w:pPr>
      <w:r>
        <w:rPr>
          <w:rFonts w:ascii="Garamond" w:hAnsi="Garamond"/>
          <w:sz w:val="24"/>
        </w:rPr>
        <w:t>En février 1883, l'ives vint à Rome pour préparer la restauration de l'Ordre en Espagne et son union avec les supérieurs majeurs, interrompue depuis 1804. Toujours à Rome, il fut nommé secrétaire du procureur général de l'Ordre et, à partir de 1887, consulteur du Saint-Office, puis de la Propagande, du Concile et des Affaires ecclésiastiques extraordinaires. En 1896, il fut élu définiteur général de l'Ordre et, la même année, il commença à faire partie de la commission de théologiens nommée par Léon XIII pour la question des ordinations anglicanes ; son vote sur l'invalidité de ces ordinations fut décisif pour la publication de la lettre apostolique Apostolicae curae. Léon XIII le chargea aussi de préparer le concile plénier latino-américain qui se tint en 1899 et que l'ives présida, en tant que cardinal dans sa dernière phase, ayant reçu cette dignité le 19 juin de cette même année.</w:t>
      </w:r>
    </w:p>
    <w:p>
      <w:pPr>
        <w:spacing w:after="120" w:before="0" w:line="360" w:lineRule="auto"/>
        <w:ind w:firstLine="283"/>
        <w:jc w:val="both"/>
      </w:pPr>
      <w:r>
        <w:rPr>
          <w:rFonts w:ascii="Garamond" w:hAnsi="Garamond"/>
          <w:sz w:val="24"/>
        </w:rPr>
        <w:t>Pie. X montra à l'ives la même confiance ; il lui confia diverses charges, dont la présidence de la commission préparatoire du congrès marial mondial de 1904. La même année il le nomma membre de la commission cardinalice plénière et de la commission spéciale pour la codification du droit canon. L'ives intervint directement, même si ce fut dans l'ombre, à la préparation du décret Lamentabili et de l'encyclique Pascendi (1907) contre le modernisme. En 1908 il fut nommé préfet de la Congrégation des Religieux. Il n'y eut presque aucun problème religieux, politique ou social, dans les années du pontificat de Pie X, dans lequel l'ives n'intervint d'une manière ou d'une autre. Épuisé par le travail et les maladies, il mourut à Monteporzio Catone, près de Rome, le 7 septembre 1913.</w:t>
      </w:r>
    </w:p>
    <w:p>
      <w:pPr>
        <w:spacing w:after="120" w:before="0" w:line="360" w:lineRule="auto"/>
        <w:ind w:firstLine="283"/>
        <w:jc w:val="both"/>
      </w:pPr>
      <w:r>
        <w:rPr>
          <w:rFonts w:ascii="Garamond" w:hAnsi="Garamond"/>
          <w:sz w:val="24"/>
        </w:rPr>
        <w:t>2. Œuvres. - Parallèlement à son intense activité dans la curie romaine, l'ives fut aussi écrivain. Il eut à cœur la préparation scientifique et religieuse ainsi que le culte de la vie spirituelle des clergés séculier et régulier, toujours selon la doctrine la plus traditionnelle, alors menacée par le modernisme. Doué d'une extraordinaire capacité de concentration et d'une prodigieuse mémoire, il publia, jusqu'à l'année de sa mort, plus de 90 ouvrages dont certains eurent plusieurs éditions et traductions. Pour une formation stricte et authentique du clergé dans la doctrine catholique, il publia, entre 1881 et 1883, quatre manuels de théologie morale, dogmatique, de droit canonique et d'herméneutique, suivis par le Compendium theologiae ascetico-mysticae, (Barcelone, 1886 ; 3° éd. Rome, 1907). Afin de faciliter au clergé la connaissance des sources patristiques et des grands docteurs et écrivains ecclésiastiques, il composa divers florilèges parmi lesquels : Lectiones SS. Patrum contra murmuratores (Rome, 1902) ; - Homiliarius Breviarii romani dominicales ac feriales homilias in Breviario romano abbreviatas ex integro continens (Rome, 1903) ; - Expositio in Orationem dominicam (Rome, 1903) ; - S. Bernardini Senensis de dominica passione, resurrectione et SS. Nominis lesu contemplationes (Rome, 1903) ; - Expositiones SS. Patrum et doctorum super canticum Magnificat (Rome, 1904) ; - Summula commentariorum S. Bonaventurae (Rome, 1905) ; - Summula Summae theologicae S. Thomae (Rome, 1912). : Cependant, le contenu de la majeure partie des ouvrages de l'ives est strictement spirituel, destiné à favoriser l'exercice de la piété et de la dévotion, tant du clergé que des chrétiens en général. Nous en choisissons seulement les principaux, selon le thème plus spécifique, et citant la première édition. *</w:t>
      </w:r>
      <w:r>
        <w:rPr>
          <w:rFonts w:ascii="Garamond" w:hAnsi="Garamond"/>
          <w:i/>
          <w:sz w:val="24"/>
        </w:rPr>
        <w:t>VIVES Y TUTO</w:t>
      </w:r>
      <w:r>
        <w:rPr>
          <w:rFonts w:ascii="Garamond" w:hAnsi="Garamond"/>
          <w:i/>
          <w:sz w:val="24"/>
        </w:rPr>
        <w:t xml:space="preserve">. Doctrina S. P. N. Francisci (Rome, 1896) ; - -torum S. P. N. Francisci (Rome, 1900). Breves soliloquios del alma con el Sagrado Corazón de Jesus (Rome, 1889) ; -- Christus Iesus Redemptor noster. Breves considerationes et orationes (Rome, 1901) ; - De inef fabili bonitate SS. Cordis Iesu (Rome, 1909) ; - Misericordias del Niño Jesus (Rome, 1909) ; - Annus eucharisticus (Rome, 1909) ; - Scintillae amoris eucharistici (Rome, 1910) ; - Año eucaristico (Rome, 1910) ; - Ad Spiritum Sanctum supplicationes aliaque pietatis exercitia (Rome, 1912). Mariale quotidianum sive brevissima mariana obsequia (Milan, 1885) ; - Breves soliloquios del alma con Nuestra Señora de los Dolores (Rome, 1891) ; - Piissima erga SS. Dei Genitricen hebdomadalis devotio (Rome, 1892) ; - Kalendarium dolorosum Beatae Mariae l'irginis (Rome, 1899) ; - Manuale devotorum B. Mariae l'irginis (Rome, 1900) ; - Dictionarium marianum (Rome, 1901) ; - Le anime religiose ammaestrate ogni giorno dell anno ai piedi di Maria Ss.ma (Rome, 1909) ; - Consideraciones y oraciones sobre los dolores de Maria Santisima (Rome, 1910) ; - Annus marianus. (Rome, 1911). Breves soliloquios del alma con S. José (Rome, 1886) ; - Summa Josephina (Rome, 1907) ; - Summula Josephina (Rome, 1907) ; -- Año Josefino (Rome, 1911). Rarmillete espiritual de los devotos imitadores de N. P. S. Francisco (Barcelone, 1883) ; - Guia präctica de los Hermanos de la l'enerable Orden Tercera (Barcelone, 1889) ; - Manuale devoAvisos para conservar el tesoro de la felicidad daustral (Rome, 1895) ; - Diurnale novissimorum (Rome, 1895) ; Misericordias divinas (Rome, 1896) ; - Contemplationes et orationes quotidianae (Rome, 1911). H publia aussi différents ouvrages hagiographiques et historiques concernant l'Ordre des Capucins, et des manuels pour l'observance régulière à l'usage spécial des Capucins espagnols. ; l'ives y Tut6 ne fut pas un écrivain original, mais il sut synthétiser intelligemment et recueillir des textes des Pères et des écrivains ecclésiastiques. Son Compendium theologiae ascetico-mysticae est dans le sillage des manuels traditionnels les plus accrédités. Le mérite de sa vaste production spirituelle se trouve dans la richesse (lectures, prières, pensées) avec laquelle il a illustré et favorisé les grandes dévotions : l'humanité du Christ, l'eucharistie, la vierge, saint Joseph ; il les comprenait et les pratiquait comme moyens efficaces pour la sanctification des actions quotidiennes, maintenant une disposition habituelle à vivre l'union avec Dieu à travers l'amour et l'acceptation de la divine volonté. Toutes ces œuvres ou florilèges sont un témoignage de la spiritualité très affective de leur auteur, mais sont aussi un indice significatif du climat de la vie spirituelle à l'aube du 20° siècle et de la réaction antimoderniste. Analecta O. F. M. Cap., t. 29, 1913, p. 341-48, 373-74 ; t. 30, 1914, p. 26-31, 48-59. - Estudios Franciscanos, t. 11, 1913, numéro spécial, oct.-déc., p. 21-137. - Antonio M de Barcelona, El cardinal l'ives y Tuté, Barcelone, 1916. - Lexicon capuccinum, Rome, 1951, col. 1829-30. - EC, t. 12, col. 1569-70. - Angel de Novelé, Fisonomia espiritual del cardenal l'ives y Tut6, dans Estudios Franç., t. 56, 1955, p. 161-78. -- Nolasco de El Molar, El cardenal l'ives a través de algunas de sus obras patristicas, ibid, t. 57, 1956, p. 113-30. - Pio de Mondreganes, El cardenal l'ives y Tut6, mariôfilo y marilogo, dans Ephemerides mariologicae, t. 6, 1956, p. 323-30. - Andrés de Palma de Mallorca, E/ cardenal l'ives y Tut6 : estudio bibliográfico, dans Estudios Franc t. 60, 1959, p. 247-66. - R. Leguerrier, La vie et l'œuvre joséphologique du cardinal l'ives, dans Cahiers de Joséphologie, t. 12, 1964, p. 95-107. - Metodio da Nembro, Quattrocento 1081 scrittori spirituali, Rome, 1972, p. 303-06. - Dicc de España, t. 4, 1975, p. 2782-83. </w:t>
      </w:r>
      <w:r>
        <w:rPr>
          <w:rFonts w:ascii="Garamond" w:hAnsi="Garamond"/>
          <w:i/>
          <w:sz w:val="24"/>
        </w:rPr>
        <w:t>IsIDORO DE VILLAPADIERNA.</w:t>
      </w:r>
      <w:r>
        <w:rPr>
          <w:rFonts w:ascii="Garamond" w:hAnsi="Garamond"/>
          <w:sz w:val="24"/>
        </w:rPr>
        <w:t>* VIVIEN DE PRÉMONTRÉ, 12° siècle. - D'après Martene et Durand, l'ivien aurait été l'un des premiers disciples de saint Norbert. On ignore tout de sa vie, sinon qu'il écrivit, probablement après 1130, un ouvrage sur la grâce et le libre arbitre. Il dédia ce traité au doyen du chapitre de Saint-Quentin, Gérard. Martene retrouva le texte de ce traité dans un manuscrit du Collège de Navarre. Tombés dans l'oubli au cours des siècles, l'ivien et sa doctrine ont fait l'objet de récentes études approfondies. Son traité, Harmonia, sive tractatus de libero arbitrio et gratia, inspiré de saint Augustin et de saint Bernard, écrit dans un style net et élégant, expose l'action simultanée de la grâce et du libre arbitre dans l'âme humaine. Grâce et libre arbitre n'agissent pas successivement et par parties, mais ensemble, et pour le tout des actes méritoires. l'ivien se distingue par son attention à marquer que les mystiques, durant leur contemplation, jouissent un peu de la liberté céleste, à la manière des élus : « Seuls les contemplatifs, lorsqu'ils sont soulevés, dans l'envoi de l'esprit, sur les ailes de la contemplation, jouissent un peu de la liberté de complaisance. Encore est-ce assez peu et bien rarement » (PL 166, 1327). Par l'ascèse, le pécheur reconquiert une partie de sa liberté. Les bonnes œuvres constituent, certes, des mérites, mais elles sont surtout les marques d'une prédestination secrète et les présages du bonheur éternel. Selon l'ivien, les bonnes œuvres sont davantage le chemin qui conduit au Royaume et le signe de la prédestination au bonheur, que la cause de la béatitude. Tractatus de libero arbitrio. - Mss : Douai, B. M ms 361, f. 179-183v ; ms 360, f. 30v-38v ; Paris, B. N. Lat. 17346, f. 120r-1 27 ; Lat. 16530, f. 160v-169r. - Éd dans PL 166, 1315-35 (d'après E. Martene et U. Durand, l'eterum scriptorum… amplissima collectio, t. 9, Paris, 1733, col. 107592) ; éd critique par U. G. Leinsle, dans sa thèse citée infra. Histoire littéraire de la France, t. 11, Paris, 1869, 695-98. - L. Goovaerts, Écrivains, artistes et savants de l'Ordre de Prémontré, t. 2, Bruxelles, 1902, p. 347. - L. Ott, l'ivianus von Prémontré. dans Scholastik, t. 14, 1939, p. 81-90. -F. Petit, La spiritualité des Prémontrés aux 12° et 13° siècles, Paris, 1947. -- U. G. Leinsle, l'ivianus von Prémontré. Ein Gegner Abaelards in der Lehre von der Freiheit (coll. Bibl. Analectorum Praemonstratensium 13). Averbode, 1978 : thèse de l'Univ. Grégorienne ; cf. Analecta Praemonstratensia, t. 54, 1978, p. 70-81 ; Die Hugo of St-l'iktor zugeschriebenen Texte « De libero arbitrio » und l'ivianus. » ibid., t. 57, 1981, p. 183-95. - DS, t. 11, col. 423. Bernard ARDURA. VLIEDERHOVEN (GÉRARD DE), prêtre de l'Ordre teutonique, 14° siècle. l'oir GÉRARD DE VLIEDERHOVEN. VOCATION. -- Cet article se compose de trois parties de style et d'orientation différents. Après une présentation du thème de la vocation en général dans l'Écriture sainte (1), une vaste deuxième partie se centre sur les vocations sacerdotales et religieuses, non seulement au niveau de leur naissance et de leur discernement, mais aussi à celui de leur accomplissement dans la durée de la vie personnelle et communautaire, et des difficultés qu'elles auront à affronter (n). Enfin une dernière partie esquissera l'évolution de la psychologie de la vocation depuis le milieu de Ce (nr). I. ÉCRITURE SAINTE Le mot français « vocation », dans ses acceptions usuelles, n'a pas d'équivalent dans la Bible, Ancien et Nouveau Testament. Par contre, son sens étymologique permet d'établir un rapport : le latin vocatio veut dire « appel », c'est-à-dire action d'appeler. Il rend dans la Vulgate le grec klêsis, en général de même signification, qu'on trouve dans les épîtres du Nouveau Testament. Ces constatations permettent de délimiter le sujet. On partira des textes où figure le vocabulaire en question dans son emploi théologique, concernant certaines démarches de Dieu chez les hommes. Ces emplois traduisent tantôt une « convocation », à but collectif, tantôt une « vocation » individuelle au service de Dieu et de son œuvre dans le monde, ces deux aspects étant du reste étroitement liés. On ne saurait toutefois se limiter à ce simple parcours sur la base d'une récurrence terminologique : pour compléter et éclairer l'idée d'« appel », les textes eux-mêmes et leurs contextes nous offrent d'autres termes et notions qui lui sont apparentés et souvent la doublent. Il faut donc en tenir compte. - 1. l'ocation collective. - 2. l'ocations individuelles. 1. l'ocation collective. - 1° L'appez D'ISRAËL dans l'Ancien Testament. - Pour désigner l'acte de Dieu qui est à l'origine d'Israël comme peuple à part, réservé par Dieu pour son service et l'accomplissement de son dessein dans le monde, seuls les oracles du Deutéro-Isaïe (Isaïe 40-55) emploient le verbe « appeler » (gara« , kalein : 41,9 ; 42,6 ; 43,1 ; 45,3.4 ; 48,12.13.15 ; 54,6). En Osée 11,1, la phrase « de l'Égypte j'appelai mon fils » (citée en Mt 2,15) est la traduction, dans la ligne imagée du contexte, de l'événement de l'Exode : Dieu se représente tel un père appelant à lui son enfant, appel du reste répété par la suite alors que l'enfant récalcitrant fait la sourde oreille, préférant le culte des divinités cananéennes (Osée 11,2). Dans le Deutéro-Isaïe c'est bien la constitution même du peuple de Dieu qu'exprime l'appel.</w:t>
      </w:r>
    </w:p>
    <w:p>
      <w:pPr>
        <w:spacing w:after="120" w:before="0" w:line="360" w:lineRule="auto"/>
        <w:ind w:firstLine="283"/>
        <w:jc w:val="both"/>
      </w:pPr>
      <w:r>
        <w:rPr>
          <w:rFonts w:ascii="Garamond" w:hAnsi="Garamond"/>
          <w:sz w:val="24"/>
        </w:rPr>
        <w:t>Celui-ci en effet s'identifie à l'acte par lequel Dieu a « créé », « formé » Israël (Isaïe 43,1.7.21 ; voir aussi 44,2.21 ; 46,3), comme il est l'auteur de la création (44,24 ; 45,11-12 ; 48,12-13 ; 51,13.16). Cela conduit à un premier aspect : la vocation d'Israël est un acte souverain dont Dieu a l'absolue initiative, acte aussi primordial que la création du monde. Cet acte est aussi efficace que celui par lequel Dieu « appelait » le cosmos à l'existence (48,12-13). Mais Israël n'est pas alors la seule population sur la terre et son appel est aussi un choix (41,8-9 ; 44,1-2). En associant à l'idée d'appel celle d'élection le prophète s'approprie le thème du Deutéronome mettant Israël en garde contre les abus de la religion nationale et les fausses sécurités qu'elle engendre (cf. Michée 3,5.11 ; Jér. 5,12, etc.) : Dieu choisit librement un peuple parmi les autres peuples pour en faire son peuple, choix gratuit et effectué par amour (Deut, 4,37 ; 7,6-8 ; 10,83 9,15 ; 23,6). C'est aussi l'amour, la prédilection, qui, d'après le prophète anonyme en Isaïe 43,4, détermine la conduite de Dieu avec Israël : appel et sauvegarde en conséquence. C'est ainsi qu'Israël devient la propriété de Dieu : « Je t'ai appelé par ton nom, tu es à moi » (Isaïe 43,1) ; en d'autres termes, « tu es mon serviteur » (41,9). Propriété dont le corollaire est que Dieu s'engage à défendre son bien : « Ne crains pas, Car je suis avec toi. oui, je te soutiens par ma droite qui fait justice » (41,10 ; voir aussi 43,1.5). Par là même l'avenir est assuré, en dépit des fautes commises, désormais effacées (44,22). Mais l'appel et ce qu'il entraîne sont ordonnés à une mission d'Israël dans le monde. Selon l'universalisme mitigé par lequel le prophète entrevoit la soumission des peuples païens à Israël (Isaïe 42,4 ; 44,5 ; 45,14.20 ; 49,6 ; 54,3 ; 62,10 ; cf. 11,10-12). Dieu déclare : « vous êtes mes témoins » (43,10.12) ; et « Je t'ai établi témoin pour les peuples, chef et maître pour les nations. » (55,4). Dans le procès de Dieu avec les nations païennes et leurs divinités Israël est appelé à proclamer - tel est le sens de la métaphore - le Dieu unique et véritable, sur le fondement de la révélation qu'il a faite de lui-même (cf. H. Strathmann, art martys ktl., dans Kittel, t. 4, p. 487-88).</w:t>
      </w:r>
    </w:p>
    <w:p>
      <w:pPr>
        <w:spacing w:after="120" w:before="0" w:line="360" w:lineRule="auto"/>
        <w:ind w:firstLine="283"/>
        <w:jc w:val="both"/>
      </w:pPr>
      <w:r>
        <w:rPr>
          <w:rFonts w:ascii="Garamond" w:hAnsi="Garamond"/>
          <w:sz w:val="24"/>
        </w:rPr>
        <w:t>2° L'appel mondial au salut dans le Nouveau Testament. - Dans le corpus épistolaire du Nouveau Testament ainsi que dans l'Apocalypse de Jean le verbe « appeler » (kalein), dans ses diverses formes, et le substantif klésis, « appel », sont l'expression de la démarche divine en vue du salut de l'humanité en Jésus Christ. La fréquence de ce vocabulaire en pareil cas tranche sur l'usage parcimonieux qu'en fait l'Ancien Testament dans le cas analogue. L'explication peut se trouver dans le mode de constitution de la nouvelle société religieuse. Sans doute, Israël était « appelé », « convoqué » pour ses assemblées et ses fêtes, mais il existait comme tel auparavant et, de toute façon, parler d'« appel » pour signifier l'origine du peuple n'est qu'une métaphore parmi d'autres. En revanche, les chrétiens comme peuple de Dieu sont bel et bien le résultat d'une prédication, d'un appel oral traduisant l'appel de Dieu et provoquant la venue d'une foule de personnes à partir desquelles cette société est constituée. C'est la communauté des « appelés » (Rom. 8,28 ; Jude 1) ; des « appelés de Jésus Christ » (Rom. 1,6), des « saints par appel » (1 Cor. 1,2 ; Rom. 1,7), un « appel » qui les « a rassemblés en un même corps » (Col. 3,15). A l'inverse du sens usuel du mot « vocation » en français et dans la ligne déjà perçue dans l'Ancien Testament, rien n'est ici accordé à quelque préalable, disposition ou désir de l'homme. Dieu seul, son « dessein » (Rom. 8,28 ; voir aussi 9,11 ; 8,29.30), sa faveur gratuite ou sa « grâce » (kharis ; Gal. 1,6), son « amour » prévenant (Rom. 8,28) sont les sources de l'appel qui vient d'« en haut » (Phil. 3,14), il est « saint » parce qu'il procède du Dieu saint, lequel « nous a sauvés et appelés par un saint appel, non à cause de nos œuvres mais à cause de son propre dessein et de sa grâce » (2 Tim. 1,9). Pour un chacun cet appel coïncide avec l'annonce de l'Évangile (Gal. 1,6 ; 2 Thess. 2,14), révélation impérative du salut commun en Jésus Christ. La réponse de foi qui lui est faite donne accès aux dons de la grâce : liberté pour le service de Dieu (Gal. 5,13), vocation consécration à Dieu (1 Thess. 4,7), paix (1 Cor. 7,15 ; Col. 3,15) et, avant tout, la « communion » par laquelle le croyant vit son appartenance au Christ tant que dure son pèlerinage ici-bas (1 Cor. 1,9). En exprimant cette conséquence de l'appel Paul (ibid.) se réfère à la fidélité de Dieu. Dieu pose en effet un acte absolu sur lequel il ne veut pas revenir et qui implique le don des moyens nécessaires à ses résultats chez les hommes. « Il est fidèle, celui qui vous appelle » (1 Thess. 5,24) et « les dons et l'appel de Dieu sont sans repentance » (Rom. 11,29). Dieu « collabore » (Rom. 8,28), il poursuit l'œuvre qu'il a commencée (Phil. 1,6). Non toutefois sans requérir de l'homme la réponse de sa liberté et une « vie digne de l'appel » qu'il a reçu (Eph. 4,1 ; 2 Thess. 1,11) : une sainteté conforme au Dieu saint, auteur de l'appel (1 Pierre 1,15). Ainsi l'appelé n'est pas seulement celui qui a entendu naguère le message évangélique et y a répondu positivement, mais c'est encore celui qui demeure dans sa vocation, au sens d'état ou de situation d'appelé (1 Cor. 1,26), avec les engagements qui en découlent et les promesses qui les accompagnent. Ce dernier aspect est bien souligné dès la première épître de Paul, qui exhorte les chrétiens de Thessalonique à « mener une vie digne de Dieu » en considération de son appel « à son royaume et à sa gloire » (1 Thess. 2,12 ; voir aussi 2 Thess. 2,14). La vocation chrétienne s'ouvre à l'horizon nouveau et béatifiant que la foi lui permet d'espérer (Eph. 4,4). Le chrétien en effet est « appelé à la vie éternelle » (1 Tim. 6,12) et l'« admirable lumière » qui lui est déjà octroyée ici-bas, quand Dieu l'a, par son appel, arraché aux ténèbres (1 Pierre 2,9), doit s'épanouir en « gloire éternelle » par l'effet du même appel (1 Pierre 5,10). Telle est la « vocation céleste » du chrétien, puisqu'elle mène au ciel et qu'elle est orientée vers l'« héritage éternel » (Hébr. 3,1 ; 9,15), pourvu que les appelés demeurent fidèles dans l'épreuve, elle-même inscrite dans la destinée que Dieu a fixée à ses élus. Dans les épîtres du Nouveau Testament le thème de l'appel est intimement lié à celui de l'élection (1 Cor. 1,26-28) ; bien plus, les deux en viennent à se fondre en une même opération (Rom. 9,11-12 ; 2 Pierre 1,10), œuvre de l'amour de Dieu (Col. 3,12). On retrouve ici l'association déjà constatée dans le Deutéro-Isaïe, à cette différence près qui est d'importance : alors que l'élection, d'après l'Ancien Testament, est celle d'un peuple à l'exclusion des autres, le peuple nouveau qui inaugure la rédemption et que fait naître concrètement la prédication de l'Évangile tire sa composition de toutes les nations du monde, sans distinction ni privilège (1 Cor. 12,13 ; Gal. 3,28 ; Rom. 12,10).</w:t>
      </w:r>
    </w:p>
    <w:p>
      <w:pPr>
        <w:spacing w:after="120" w:before="0" w:line="360" w:lineRule="auto"/>
        <w:ind w:firstLine="283"/>
        <w:jc w:val="both"/>
      </w:pPr>
      <w:r>
        <w:rPr>
          <w:rFonts w:ascii="Garamond" w:hAnsi="Garamond"/>
          <w:sz w:val="24"/>
        </w:rPr>
        <w:t>3° Les « invités » (« appelés ») au Royaume. - L'évangile de Luc contient une section où le cadre des enseignements de Jésus est un repas chez un notable pharisien (14,1-24). Sur les trois parties qui le composent deux sont conformes à la situation où l'évangéliste les a placées puisqu'elles traitent de banquets. Chaque fois le verbe « appeler » (kalein) est fréquemment employé et son sens est « inviter ». Dans l'enseignement sur la dernière place (14,7-11) et celui qui l'accompagne, sur l'invitation désintéressée des miséreux (14,12-14), le verbe en question n'implique aucune connotation théologique ni aucune allégorie au niveau de l'évangile, et l'on ne voit guère qu'il puisse en être autrement dans l'état antérieur de ces compositions. Il en va différemment dans la parabole du banquet, que Luc (14,15-24) rapporte avec Matthieu (22,2-10) et qui figure aussi dans l'Évangile de Thomas (Log. 64). Moraliser par Matthieu, l'histoire met en scène des premiers invités « indignes » de leur appel (Mt. 22,8b ; cf. Eph. 4,1 ; 2 Thess. 2,14) et l'appendice de la « robe nuptiale » (22,11-14), adressé aux chrétiens, continue sur le même mode. Dans Luc, et sans aucun doute à l'origine de cette parabole, les premiers invités - les seuls à l'être en fait (Luc 14,16-17 ; comp. Mt. 22,3-4.8.9) - ne sont pas qualifiés et le message contient une menace et un avertissement pour ceux - à coup sûr l'élite religieuse - qui refusent d'écouter l'appel que Dieu leur adresse par Jésus. Le Royaume, futur comme le festin devant lequel le récit s'arrête, n'est pas pour eux. Normalement conviés, parce que justes, ils sont exclus du banquet, image du salut dans le monde à venir. Par contre, les pécheurs, normalement « non-invités », satisfont à l'obligation de remplir la salle du Royaume. Chez eux l'appel a été entendu et ils auront part à la proche félicité dont Dieu veut gratifier ceux qui l'ont reçu en recevant Jésus (voir spécialement J. Dupont, La parabole des invités au festin dans le ministère de Jésus, dans Testi e Ricerche di Scienze Religiose, t. 14, 1978, p. 279-329, ou dans J. Dupont, Études sur les évangiles synoptiques, t. 2, Louvain, 1985, p. 667-705). A la fin de cette parabole Matthieu (22,14) ajoute une sentence qu'il est seul à rapporter (sa présence en Mt. 20,16b est une glose) : « Car beaucoup sont appelés (klétoi) mais peu sont élus (eklektoi). » En Apoc. 17,14 « appelés » et « élus » sont identiques ; plus loin dans le même livre (19,19), « les invités aux noces de l'Agneau » sont l'objet d'un macarisme qui les dresse pareillement parmi les élus (voir aussi Héb. 9,15). En Mt. 22,14 par contre, les deux désignations s'opposent. Par cette conclusion l'évangéliste s'aligne sur les vues pessimistes des apocalypses juives : « Telle est la règle du monde présent : beaucoup sont créés, mais peu sont sauvés. Lorsque le paysan sème en terre beaucoup de graines et plante un grand nombre de plantes, tout ce qui a été semé n'est pas sauvé, à la saison voulue, et tout ce qui a été planté ne prend pas racine : ainsi ceux qui ont été semés en ce monde ne seront pas tous sauvés » (4 Esdras 8,2-3.41 ; trad. P. Geoltrain ; comp. Marc 4,13-20 par.). Le but est assurément marénétique et Matthieu vise ici tout particulièrement les chrétiens. Sans préconiser la moindre théorie prédestinatianiste ou sectaire au sujet du salut - ici tous sont appelés - il témoigne d'une Église où l'ivraie se mêle au bon grain (Mt. 13,24-30.36-43) et dans laquelle il entend secouer torpeur et négligence. Quant à préciser le nombre des sauvés, il est laissé dans le mystère de Dieu.</w:t>
      </w:r>
    </w:p>
    <w:p>
      <w:pPr>
        <w:spacing w:after="120" w:before="0" w:line="360" w:lineRule="auto"/>
        <w:ind w:firstLine="283"/>
        <w:jc w:val="both"/>
      </w:pPr>
      <w:r>
        <w:rPr>
          <w:rFonts w:ascii="Garamond" w:hAnsi="Garamond"/>
          <w:sz w:val="24"/>
        </w:rPr>
        <w:t>2. Les vocations individuelles. - 1° Ancien Testament. - Si le verbe « appeler » est rare dans l'Ancien Testament pour exprimer la vocation collective d'Israël, il n'est pas plus fréquent à propos des vocations individuelles. Aucun des récits de vocation contenus dans les livres des « prophètes écrivains » ne l'utilise. Si l'on exclut Gen. 22,11.15, qui ne raconte pas la vocation d'Abraham, et Isaïe 42,6, où la personne de l'appelé est douteuse, il ne reste que l'appel de Moïse lors de la théophanie du buisson (Ex. 3,4) et celui de Samuel, où ce verbe, employé onze fois (1 Sam. 3,4.5.6.8.9.10), structure l'épisode. Aussi ne peut-on prendre le verbe « appeler » comme unique point de référence pour déterminer les cas qui tombent sous l'appellation de « vocation individuelle ». *</w:t>
      </w:r>
      <w:r>
        <w:rPr>
          <w:rFonts w:ascii="Garamond" w:hAnsi="Garamond"/>
          <w:i/>
          <w:sz w:val="24"/>
        </w:rPr>
        <w:t>ÉCRITURE SAINTE 1086</w:t>
      </w:r>
      <w:r>
        <w:rPr>
          <w:rFonts w:ascii="Garamond" w:hAnsi="Garamond"/>
          <w:i/>
          <w:sz w:val="24"/>
        </w:rPr>
      </w:r>
    </w:p>
    <w:p>
      <w:pPr>
        <w:spacing w:after="120" w:before="0" w:line="360" w:lineRule="auto"/>
        <w:ind w:firstLine="283"/>
        <w:jc w:val="both"/>
      </w:pPr>
      <w:r>
        <w:rPr>
          <w:rFonts w:ascii="Garamond" w:hAnsi="Garamond"/>
          <w:sz w:val="24"/>
        </w:rPr>
        <w:t>On n'est guère plus aidé si, dans le même but, on cherche à établir un modèle de base qui, reproduit au moins sommairement par une série de récits, permettrait de les classer dans la catégorie des « récits de vocation ». Du point de vue littéraire, les passages bibliques que l'on classe sous cette rubrique offrent en fait des schémas passablement variés et les tentatives de classification effectuées parmi ceux-ci (comme chez W. Ogels, Les récits de vocation des prophètes, et G. Del Olmo Lete, La vocación del lider) ne sont pas dépourvues d'artifice.</w:t>
      </w:r>
    </w:p>
    <w:p>
      <w:pPr>
        <w:spacing w:after="120" w:before="0" w:line="360" w:lineRule="auto"/>
        <w:ind w:firstLine="283"/>
        <w:jc w:val="both"/>
      </w:pPr>
      <w:r>
        <w:rPr>
          <w:rFonts w:ascii="Garamond" w:hAnsi="Garamond"/>
          <w:sz w:val="24"/>
        </w:rPr>
        <w:t>Reste qu'une série de personnages, tout au long de l'Ancien Testament, sont interpellés par Dieu dans une démarche incommunicable qui les distingue de l'ensemble du peuple. Si chaque cas offre des traits particuliers, d'un écrit à l'autre des constantes se vérifient dont on peut relever l'essentiel. 1). Tout d'abord, partout c'est Dieu qui a l'initiative. Abraham (Gen. 12,1-3). Moïse (Ex. 3,4). David (1 Sam. 16,1-13 ; 2 Sam. 7,8 ; Ps. 89,21) en sont l'illustration patente. Même là où, comme avec Isaïe (Isaïe 6,8), le prophète s'offre sans hésiter - « Me voici, envoie-moi ! » - cet élan généreux n'est en réalité qu'une réponse à l'embauche divine : « Qui enverrai-je ? Qui ira pour nous ? » Ailleurs, le prophète nous fait bien voir qu'il n'est pour rien dans sa vocation (Amos 7,14-15). Celle-ci relève tout aussi bien d'une prédestination ab utero (Jér. 1,5 ; cf. Isaïe 49,1 ; Gal. 1,15). 2). La mission et la responsabilité de l'appelé ne sont pas tributaires de ses talents personnels, mais elles dépendent d'une force qui ne vient pas de l'homme. Si la réaction psychologique d'Abraham lors de son premier appel n'est pas indiquée dans la Bible, celle de Moïse par contre, dans la même circonstance, révèle en lui un pusillanime : « Qui suis-je pour aller vers Pharaon et faire sortir les fils d'Israël ? » Et Dieu de rassurer l'élu : « Je serai avec toi ! » (Ex. 3,11-12). Le même schéma se retrouve avec Gédéon, lui aussi un timide (Juges 6,15-16). Amos n'a aucune prédisposition à la prophétie (Amos 7,14). Jérémie, comme Moïse (Ex. 4,10), ne sait pas parler (Jér. 1,6). Au second Dieu déclare : « Je serai avec ta bouche et je t'enseignerai ce que tu devras dire » (Ex. 4,12) ; et au premier : « Voici que je mets mes paroles dans ta bouche » (Jér. 1,9). Ézéchiel a besoin d'être rassuré et Dieu ne lui ménage pas les garanties (Ez. 2,1-2.6-9). Par sa disponibilité sans la moindre réticence Isaïe (6,8) fait plutôt figure d'exception. 3). L'action de Dieu qui appelle est ordonnée à une responsabilité collective. En bref : pas de vocation sans mission. Autrement dit, la vocation ne vise pas le perfectionnement personnel de l'appelé mais le destine à parler et/ou à agir au nom de Dieu qui lui assigne une tâche en rapport avec la destinée de son peuple. À Abraham Dieu dit : « Va » (lekh lekha) et l'envoie vers le pays des promesses (Gen. 12 ;1). De même à Moïse : « Et maintenant, va, je t'envoie auprès de Pharaon pour faire sortir mon peuple, les fils d'Israël » (Ex. 3,10 et la suite). A Gédéon : « Va avec cette force qui est la tienne. Ne t'ai-je pas envoyé ? » (Juges 6,14). Amos rappelle sa propre vocation : « Yahweh m'a pris derrière le troupeau, et Yahweh m'a dit : Va, prophétise à mon peuple Israël » (Amos 7,15). La même consigne est adressée à Isaïe (6,9). Jérémie (1,7). Ézéchiel (3,1-4.11). Quant à David, le but de sa vocation est bien d'exercer la royauté sur le peuple et de la défendre contre ses ennemis (2 Sam. 7,8 ; Ps. 89,21-26).</w:t>
      </w:r>
    </w:p>
    <w:p>
      <w:pPr>
        <w:spacing w:after="120" w:before="0" w:line="360" w:lineRule="auto"/>
        <w:ind w:firstLine="283"/>
        <w:jc w:val="both"/>
      </w:pPr>
      <w:r>
        <w:rPr>
          <w:rFonts w:ascii="Garamond" w:hAnsi="Garamond"/>
          <w:sz w:val="24"/>
        </w:rPr>
        <w:t>4) À vrai dire, « les vocations particulières ne se justifient que par la vocation d'Israël », quand elles n'incluent pas, comme celles d'Abraham, de Moïse ou de David, la vocation du peuple lui-même, à laquelle celle de l'appelé est ordonnée au point de ne faire qu'un avec elle. En général on peut dire que « s'il est vrai que la vocation du peuple implique des vocations particulières, les vocations particulières sont porteuses de la vocation de tout Israël » (J. Galot, La vocation dans Revue du Clergé africain, t. 18, 1963, p. 209). Cette fusion se laisse le plus clairement entrevoir dans la figure du « Serviteur » du Deutéro-Isaïe, surtout si l'on y perçoit, avec plusieurs auteurs, un personnage dynastique. Ainsi s'amorçait la lecture collective de ces poèmes dans la Septante et le judaïsme ultérieur. (voir P. Grelot, Les poèmes du Serviteur, Paris, 1981, spéc p. 67-82-137).</w:t>
      </w:r>
    </w:p>
    <w:p>
      <w:pPr>
        <w:spacing w:after="120" w:before="0" w:line="360" w:lineRule="auto"/>
        <w:ind w:firstLine="283"/>
        <w:jc w:val="both"/>
      </w:pPr>
      <w:r>
        <w:rPr>
          <w:rFonts w:ascii="Garamond" w:hAnsi="Garamond"/>
          <w:sz w:val="24"/>
        </w:rPr>
        <w:t>2° NOUVEAU TESTAMENT. - Jésus groupe autour de lui des disciples. D'après les souvenirs conservés dans la tradition et dont témoignent les évangiles, leur adhésion a pu s'effectuer par relation (Jean 1,35-51) ; d'autres ont pu s'offrir d'eux-mêmes, subjugués par le Maître (Luc 9,57-58.61-62 ; Mt. 8,19-22). Mais nul doute que dans bon nombre de cas Jésus a pris l'initiative d'appeler telle personne à s'adjoindre au groupe. Les évangiles rapportent plusieurs de ces cas en des récits qui, malgré leur stylisation, permettent d'entrevoir la situation de ces hommes alors que Jésus accomplissait sa mission parmi son peuple. Arrachés à leur métier, à leur domicile et à leur famille, ils vivaient avec Jésus, l'accompagnaient dans ses déplacements en partageant sa vie itinérante, collaboraient sur son ordre à sa prédication du prochain Regne de Dieu, enfin prenaient comme lui les risques et s'exposaient aux dangers qu'entraînait son message contestataire.</w:t>
      </w:r>
    </w:p>
    <w:p>
      <w:pPr>
        <w:spacing w:after="120" w:before="0" w:line="360" w:lineRule="auto"/>
        <w:ind w:firstLine="283"/>
        <w:jc w:val="both"/>
      </w:pPr>
      <w:r>
        <w:rPr>
          <w:rFonts w:ascii="Garamond" w:hAnsi="Garamond"/>
          <w:sz w:val="24"/>
        </w:rPr>
        <w:t>Toutefois ces « récits de vocation » n'ont pas seulement pour rôle de rappeler aux lecteurs chrétiens les souvenirs des origines. Dans un but d'édification et de catéchèse, ils servent à définir tel de leurs statuts présents et à guider leur conduite. 1). Évangiles synoptiques. - L'appel des quatre premiers disciples, d'après Marc 1,16-20 et Mt. 4,18-22, est une ancienne tradition schématisée dont le noyau est constitué par une parole de Jésus sur les disciples « pêcheurs d'hommes ». La scène qui l'encadre s'y adapte. Elle est composée d'après l'appel d'Élisée par Élie (1 Rois 19,19-21) et l'ordre de Jésus aux deux premiers frères (Marc 1,17 par.) est l'écho partiel de Gen. 12,1-2 (vocation d'Abraham). Le quadruple appel et les abandons immédiats qu'il entraîne illustrent concrètement, en la personne d'éminentes figures des origines, ce que fut, de par la volonté même de Jésus, la condition des disciples -qui le suivaient et le secondaient dans sa mission. Le but n'est pas la sanctification personnelle de l'appelé ni non plus, comme dans les confréries pharisiennes et chez les Esséniens, le perfectionnement interne d'une société qui s'isole et s'unit pour mieux se protéger.</w:t>
      </w:r>
    </w:p>
    <w:p>
      <w:pPr>
        <w:spacing w:after="120" w:before="0" w:line="360" w:lineRule="auto"/>
        <w:ind w:firstLine="283"/>
        <w:jc w:val="both"/>
      </w:pPr>
      <w:r>
        <w:rPr>
          <w:rFonts w:ascii="Garamond" w:hAnsi="Garamond"/>
          <w:sz w:val="24"/>
        </w:rPr>
        <w:t>L'expression « pêcheurs d'hommes » est de portée certainement positive (comp. Jér. 16,16 ; Hab. 1,15-16 et les textes de Qumrân : anciennes couches évangéliques, en particulier les paroles groupées dans le discours de mission de la seconde source synoptique (Q), évoquent une action positive, « une note salutaire de promesse », le jugement ne devant survenir que si l'on refuse le salut offert, et le rôle des disciples est d'apporter la paix (Mt. 10,12-13 par. Luc 10,5-6) (voir G. Bornkamm, Jésus de Nazareth, trad. franç., Paris, 1973, p. 171). Dans cette perspective le rôle de « pêcheurs d'hommes » consiste à parcourir villes et villages pour opérer le grand rassemblement d'Israël face au Regne de Dieu tout proche (Luc 9,2 par. Mt. 10,7).</w:t>
      </w:r>
    </w:p>
    <w:p>
      <w:pPr>
        <w:spacing w:after="120" w:before="0" w:line="360" w:lineRule="auto"/>
        <w:ind w:firstLine="283"/>
        <w:jc w:val="both"/>
      </w:pPr>
      <w:r>
        <w:rPr>
          <w:rFonts w:ascii="Garamond" w:hAnsi="Garamond"/>
          <w:sz w:val="24"/>
        </w:rPr>
        <w:t>Sous la plume des évangélistes et dans l'esprit de leurs lecteurs, l'ensemble trahit aisément sa portée symbolique. Ces disciples sont appelés tandis que Jésus longe la « mer de Galilée » après avoir inauguré dans ce même territoire sa prédication du Regne (Marc 1,14-15 par. Mt. 4,12.17). Or, Marc fait de la Galilée le « dénominateur commun » des lieux à prédominance païenne parcourus par Jésus (voir J.-M van Cangh, La Galilée dans l'évangile de Marc : un lieu théologique ?, dans Revue Biblique, t. 79, 1972, p. 59-75, spéc. 67-75), et Matthieu est encore plus explicite sur cette implication universaliste (4,14-16 ; 28,16.19-20). Une plus vaste entreprise que la mission palestinienne organisée par Jésus se dessine et l'Église missionnaire, dans les deux évangiles, est invitée à reconnaître son propre statut. Elle est à la fois sous l'autorité de Jésus qui, par avance, l'a constituée, « faite » telle (Marc 1,17 par. Mt. 4,19), et dans les pas de son Maître qui l'engage à sa suite sur le chemin qu'il a lui-même parcouru, chemin de dénuement, de risques et de souffrance.</w:t>
      </w:r>
    </w:p>
    <w:p>
      <w:pPr>
        <w:spacing w:after="120" w:before="0" w:line="360" w:lineRule="auto"/>
        <w:ind w:firstLine="283"/>
        <w:jc w:val="both"/>
      </w:pPr>
      <w:r>
        <w:rPr>
          <w:rFonts w:ascii="Garamond" w:hAnsi="Garamond"/>
          <w:sz w:val="24"/>
        </w:rPr>
        <w:t>Luc, au lieu-du quadruple appel qu'on lit en Marc et Mt., centre son intérêt sur Pierre dont la vocation fait suite à la pêche miraculeuse (Luc 5,1-11), un épisode connu de l'auteur du ch. 21 du quatrième évangile. L'ensemble est combiné avec des éléments empruntés à Marc 1,16-20, sans compter la part personnelle de l'évangéliste. Dans celle-ci il faut inscrire en particulier l'assimilation de cette vocation à celle d'Isaïe (thème de l'effroi de l'homme pécheur : 5,8 ; comp. Isaïe 6,5) et son alignement sur d'autres cas semblables dans l'œuvre lucanienne : Zacharie (Luc 1,12-13) et Paul (Actes 18,9 ; 27,24) ; comp. Luc 5,10b. Le but assigné à la vocation de Pierre (Les autres ne sont ici que des figurants) reprend celui qui lui échoit avec son frère en Marc 1,17, mais sous une autre forme et avec quelque nuance. En écrivant : « Désormais ce sont des hommes que tu prendras » (Luc 5,10). Luc « caractérise une activité » alors que Marc décrit un état (R. Pesch, La rédaction lucanienne du logion des pêcheurs d'hommes Lc 5,10, dans F. Neirynck, éd., L'Évangile de Luc, problèmes littéraires et théologiques, Gembloux, 1973, p. 235-42, spéc. 241-42) ; le verbe zōgrein, « prendre vivant » précise l'expression marcienne dans le sens positif : rendre la vie (cf la leçon syriaque en Luc 5,10 : « tu prendras des hommes pour la vie » ; voir F. Deltombe, Désormais tu rendras la vie à des hommes, Luc, 5,10, dans Revue Biblique, t. 89, 1982, p. 492-97). « L'importance de la prise symbolise le futur apostolat de Pierre. Son envoi en mission et ses succès qui sont racontés dans le livre des Actes se fondent ainsi sur un dessein de Jésus avant sa résurrection » (C. Coulot, Jésus et le disciple, p. 192). Pour lui, comme pour tous les futurs apôtres, les exigences sont les mêmes qu'à l'origine : « Alors, ramenant leurs barques à terre et laissant tout, ils le suivirent » (Luc 5,11).</w:t>
      </w:r>
    </w:p>
    <w:p>
      <w:pPr>
        <w:spacing w:after="120" w:before="0" w:line="360" w:lineRule="auto"/>
        <w:ind w:firstLine="283"/>
        <w:jc w:val="both"/>
      </w:pPr>
      <w:r>
        <w:rPr>
          <w:rFonts w:ascii="Garamond" w:hAnsi="Garamond"/>
          <w:sz w:val="24"/>
        </w:rPr>
        <w:t>Dans Marc l'appel des Douze s'effectue en deux étapes. Dans la première (3,13-19), Jésus commence par appeler (proskaleisthai) à lui un groupe anonyme. Sur ce groupe il préleve douze hommes dans le but suivant : être « avec lui », être envoyés prêcher et chasser les démons. Ici s'accroche la nomenclature des Douze. Plus loin (6,7-13), nouvel appel, des Douze cette fois, que Jésus envoie « deux par deux, en leur donnant autorité sur les esprits impurs » et des consignes appropriées. Dans le premier passage Marc anticipe donc sur la mission, laquelle n'est effective que dans le second stade. Luc (6,13) décharge Marc 3,13-15 de ce qui l'encombre pour réduire l'épisode au seul choix (eklegesthai) des Douze et réserver leur envoi en 9,12 (par. Marc 6,7). Matthieu, qui bloque les deux passages de Marc en un seul, n'a pas de peine à mettre ensemble appel et envoi (10,1.5), que suit le Discours missionnaire correspondant à Marc 6,8-13.</w:t>
      </w:r>
    </w:p>
    <w:p>
      <w:pPr>
        <w:spacing w:after="120" w:before="0" w:line="360" w:lineRule="auto"/>
        <w:ind w:firstLine="283"/>
        <w:jc w:val="both"/>
      </w:pPr>
      <w:r>
        <w:rPr>
          <w:rFonts w:ascii="Garamond" w:hAnsi="Garamond"/>
          <w:sz w:val="24"/>
        </w:rPr>
        <w:t>Des trois passages synoptiques qui relatent la vocation des Douze retenons l'essentiel. C'est d'abord l'initiative de Jésus, partout visible mais spécialement mise en relief chez Marc : ici Jésus « appelle ceux que lui (autos) voulait », parmi lesquels il constitue le groupe des Douze (littéralement, « il fait douze » : Marc 3,13-14a ; cf. Marc 1,17 par. Mt. 4,19). Même initiative autoritaire de l'appel en 6,7 (par. Luc 9,1). Le groupe, d'après Marc 3,14, doit être « avec Jésus » (cf. 5,18 ; 20,67), non pour mener une existence paisible à ses côtés, mais pour l'accompagner dans ses déplacements et collaborer à son œuvre. Or, Jésus « prêche » (kéryssein) l'Évangile (Marc 1,14.38.39 ; Mt. 10,17.23 ; Luc 4,44 ; 8,1). C'est pourquoi les Douze sont « envoyés » (apostellein, apostoloi : Marc 3,14 ; 6,7.30 ; Mt. 10,2.5 ; Luc 6,13 ; 9,2) prêcher (kéryssein : Marc 3,14 ; 6,12 ; Mt. 10,7 ; Luc 9,2) eux aussi. Prototypes des missionnaires du Christ, les Douze inaugurent l'œuvre qui sera poursuivie au-delà de Pâques (Marc 13,10 ; 14,9 par. Mt. 24,14 ; 26,13 ; Luc 24,47). Sur « Douze » et « apôtres » dans les évangiles synoptiques, voir B. Rigaux, Die « Zwölf » in Geschichte und Kerygma, dans Der historische Jesus und der kerygmatische Christus, Berlin, 1962, p. 470-76 ; - J. Roloff, Apostolat-Verkündigung-Kirche, Gütersloh, 1965, p. 145-48 ; - J. Dupont, Le nom d'apôtres a-t-il été donné aux Douze par Jésus ?, dans L'Orient syrien, t. 1, 1956, p. 267-90 ; 425-44 ; réimprimé en brochure, Bruges-Louvain, 1956, puis dans J. Dupont, Etudes sur les évangiles synoptiques, t. 2, Louvain, 1985, p. 976-1018 ; - J. Delorme, La mission des Douze en Galilée, dans Assemblées du Seigneur, n.s :, n. 46, 1974, p. 43-50 ; - J. Delorme, S. Légasse, A. George, dans Le ministère et les ministères selon le Nouveau Testament, Paris, 1974, p. 165-69 ; 185-88 ; 205 ; 109-14 ; 233-40 ; - K. Stock, Boten aus dem Mit-Ihm-Sein. Das Verhältnis zwischen Jesus und den Zwölf nach Markus, Rome, 1975.</w:t>
      </w:r>
    </w:p>
    <w:p>
      <w:pPr>
        <w:spacing w:after="120" w:before="0" w:line="360" w:lineRule="auto"/>
        <w:ind w:firstLine="283"/>
        <w:jc w:val="both"/>
      </w:pPr>
      <w:r>
        <w:rPr>
          <w:rFonts w:ascii="Garamond" w:hAnsi="Garamond"/>
          <w:sz w:val="24"/>
        </w:rPr>
        <w:t>D'après Marc 10,28 par., les Douze ont « tout quitté » pour suivre Jésus, à l'inverse de l'homme (Mt. : du jeune homme) riche qui refuse d'abandonner ses biens à l'appel de Jésus : cas individuel illustrant l'obstacle difficilement surmontable de la richesse avant tout pour qui entend, comme les Douze, faire œuvre d'évangélisation dans les conditions de dépouillement du missionnaire itinérant (voir surtout V. Fusco, Povertà e sequela. La pericope sinottica della chiamata del ricco Mc 10,17-31 parr., Brescia, 1991). Étroitement parallèle à l'appel des quatre (Marc 1,16-20, spécialement 16-18) et sans doute rédigée d'après ce premier récit, la notice sur la vocation de Lévi (devenu Matthieu, l'un des Douze, dans le premier évangile) se trouve dans les trois synoptiques (Marc 2,13-14 par. Mt. 9,9 ; Luc 5,27-28) au milieu d'une même séquence. À la suite du « paralytique pardonné » (Marc 2,1-12 par. Mt. 9,1-8 ; Luc 5,17-26) et avant le repas avec les pécheurs (Marc 2,15-17 par. Mt. 9,10-13 ; Luc 5,29-32), l'événement acquiert une dimension typique. Ce pécheur auquel Jésus donne l'ordre de le suivre et qui obéit sur le champ illustre la sentence de Jésus qui clôt cette composition : « Je ne suis pas venu appeler les justes mais les pécheurs » (Marc 1,17 par. Mt. 9,13 ; Luc 5,32, qui ajoute la note moralisante de la metanoia). Ici pas d'investiture ni de mission et il n'est même pas précisé que Lévi-Matthieu quitte son bureau et son métier. L'épisode échappe ainsi au schéma des récits de vocation pour offrir au lecteur un autre enseignement, centré sur la miséricorde que Dieu manifeste à travers Jésus.</w:t>
      </w:r>
    </w:p>
    <w:p>
      <w:pPr>
        <w:spacing w:after="120" w:before="0" w:line="360" w:lineRule="auto"/>
        <w:ind w:firstLine="283"/>
        <w:jc w:val="both"/>
      </w:pPr>
      <w:r>
        <w:rPr>
          <w:rFonts w:ascii="Garamond" w:hAnsi="Garamond"/>
          <w:sz w:val="24"/>
        </w:rPr>
        <w:t>R. Pesch, Levi-Matthäus (Mc 2,14/Mt 9 ; 10,3). Ein Beitrag zur Lösung eines alten Problems, dans Zeitschrift für die neutestamentliche Wissenschaft, t. 59, 1968, p. 40-56 : Das Zöllnergastmahl (MK 2,15-17), dans Mélanges bibliques en hommage au R. P. Béda Rigaux, Gembloux, 1970, p. 63-87 ; Manifestation de la miséricorde de Dieu, Mt. 9,9-13, dans Assemblées du Seigneur, n.s., n. 41, 1971, p. 15-24 ; - B. M. F van Iersel, La vocation de Lévi (Mc., II, 13-17 ; Mt. IX, 9-13 ; Lc., V, 27-32), dans De Jésus aux évangiles, Gembloux-Paris, 1967, p. 212-32 ; - P. Lamarche, L'appel à la conversion et à la foi. La vocation de Lévi (Mc, 2,13-17), dans Lumen Vitae, t. 25, 1970, p. 125-36 ; - M. Kiley, Why  »Matthew«  in Matt 9,9-13 ?, dans Biblica, t. 65, 1984, p. 347-51.</w:t>
      </w:r>
    </w:p>
    <w:p>
      <w:pPr>
        <w:spacing w:after="120" w:before="0" w:line="360" w:lineRule="auto"/>
        <w:ind w:firstLine="283"/>
        <w:jc w:val="both"/>
      </w:pPr>
      <w:r>
        <w:rPr>
          <w:rFonts w:ascii="Garamond" w:hAnsi="Garamond"/>
          <w:sz w:val="24"/>
        </w:rPr>
        <w:t>2) Évangile de Jean. - Les quatre scènes successives qui composent en Jean 1,35-51, la version johannique de l'appel des premiers disciples, sortent le résultat d'une élaboration par étapes (voir C. Coulot, Jésus et le disciple, p. 199-246 ; H.-J. Kuhn, Christologie und Wunder. Untersuchungen zu Joh 1,35-51, Ratisbonne, 1988). Si l'on considère l'ensemble en son stade final, on y relève un mode de recrutement qui, à une exception près, tranche sur les exemples pris dans les évangiles synoptiques. L'exception est constituée par l'appel de Philippe (1,43), où Jésus a toute l'initiative en intimant à ce dernier l'ordre de le suivre. Mais ce retour à la version classique ne se produit qu'ici. Partout ailleurs, la méthode est autre. Dans le premier cas c'est Jean-Baptiste qui indique Jésus à deux de ses propres disciples ; dans le second, l'un des deux, André, gagné à Jésus, lui amène son frère Simon et, pour finir, Nathanaël est introduit auprès de Jésus par Philippe. Chaque fois c'est une définition de Jésus, un titre christologique qui sert en quelque sorte d'appel : il est « l'Agneau de Dieu » selon Jean-Baptiste, « le Messie » pour André, « celui dont il est parlé dans la loi de Moïse et les prophètes » pour Philippe. Le tout culmine dans la confession de foi de Nathanaël, finalement convaincu de l'identité de Jésus comme « Fils de Dieu » et « roi d'Israël ». Ainsi apprend-on que l'état de disciple implique une double obligation : croire au Christ, à sa mission divine, et témoigner pour lui, pour que naîsse la même foi chez les autres.</w:t>
      </w:r>
    </w:p>
    <w:p>
      <w:pPr>
        <w:spacing w:after="120" w:before="0" w:line="360" w:lineRule="auto"/>
        <w:ind w:firstLine="283"/>
        <w:jc w:val="both"/>
      </w:pPr>
      <w:r>
        <w:rPr>
          <w:rFonts w:ascii="Garamond" w:hAnsi="Garamond"/>
          <w:sz w:val="24"/>
        </w:rPr>
        <w:t>A cela s'ajoute d'autres précisions sur les rapports entre Jésus et ses disciples. La question : « Que cherchez-vous ? » (1,38) est « la première parole que Jésus prononce dans l'évangile de Jean ; c'est là, de toute évidence, la première question qui doit être posée à celui qui vient à Jésus et sur laquelle il est tenu de faire la réponse » (R. Bultmann, Das Evangelium des Johannes, 10° éd., Göttingen, 1968, p. 70). Car la « recherche » peut être faussée et, dans ce cas, le « chercheur », au lieu de « trouver » Jésus (1,41.45), aboutit à sa propre perte (7,36). En invitant les nouveaux venus à « voir » (1,39), Jésus annonce une autre perception que celle qui relève des seuls yeux de chair : de même que Jean-Baptiste a « vu » et, désormais, peut « témoigner » (1,34), de même les disciples contemplant la gloire divine en la personne humaine de Jésus (1,14.51 ; 12,45 ; 14,7-9) seront les témoins de ce qu'ils auront vu (15,27 ; 19,35) et transmettront au monde le propre témoignage de Jésus (3,11 ; cf. 20,21). « Suivre » Jésus (1,37.38.40.43) éveille de nombreux échos dans l'évangile, et le verbe renferme en réalité toute la vocation chrétienne, avec sa part de souffrance (13,36-37 ; 21,19-22) et son épanouissement là où le Maître attend celui qui le « suit » et le « sert » en ce monde (12,26 ; voir aussi 8,12 ; 10,4.5.27). Dans le Discours d'adieu et la prière qui le couronne (15,16-17 ; 17,18, etc.), l'évangéliste approfondit ce que les scènes d'appel du début permettent d'entrevoir sur le statut du disciple.</w:t>
      </w:r>
    </w:p>
    <w:p>
      <w:pPr>
        <w:spacing w:after="120" w:before="0" w:line="360" w:lineRule="auto"/>
        <w:ind w:firstLine="283"/>
        <w:jc w:val="both"/>
      </w:pPr>
      <w:r>
        <w:rPr>
          <w:rFonts w:ascii="Garamond" w:hAnsi="Garamond"/>
          <w:sz w:val="24"/>
        </w:rPr>
        <w:t>3) La vocation apostolique de Paul : voir X. Jacques, DS, t. 12/1, col. 493-96.</w:t>
      </w:r>
    </w:p>
    <w:p>
      <w:pPr>
        <w:spacing w:after="120" w:before="0" w:line="360" w:lineRule="auto"/>
        <w:ind w:firstLine="283"/>
        <w:jc w:val="both"/>
      </w:pPr>
      <w:r>
        <w:rPr>
          <w:rFonts w:ascii="Garamond" w:hAnsi="Garamond"/>
          <w:sz w:val="24"/>
        </w:rPr>
        <w:t>Bibliographie générale. - K. L. Schmidt, art. καλέω κτλ., dans Kittel, t. 3, 1938, p. 488-97. - Sr Jeanne-d'Arc, Le mystère de la vocation, essai de théologie biblique, VS, t. 94, 1956, p. 167-86. - R. Poelman, Esquisse biblique du mystère de la vocation, dans Cahiers de la Roseraie 5, Bruxelles, 1956, p. 9-52. - A. Gelin, La vocation, étude biblique, dans L'Ami du Clergé, t. 69, 1959, p. 161-64. - J. Galot, La vocation selon l'Ancien Testament, dans Revue du Clergé africain, t. 18, 1963, p. 197-217 ; t. 19, 1964, p. 417-36 ; La vocation dans le Nouveau Testament, ibid, t. 20, 1965, p. 125-47. - W. Harrington, The Biblical Doctrine of Vocation, dans Supplement to Doctrine and Life, t. 8, 1970, n. 32, p. 232-48. - M. A. Santaner, La vocation dans l'Écriture, dans La vocation, n. 255, 1971, p. 285-98. - C. Romaniuk, La vocazione nella Bibbia, Bologne, 1973. - S. Légasse, La vocation dans l'Écriture, dans La vie des communautés religieuses, n. 9-10, 1983, p. 293-301.</w:t>
      </w:r>
    </w:p>
    <w:p>
      <w:pPr>
        <w:spacing w:after="120" w:before="0" w:line="360" w:lineRule="auto"/>
        <w:ind w:firstLine="283"/>
        <w:jc w:val="both"/>
      </w:pPr>
      <w:r>
        <w:rPr>
          <w:rFonts w:ascii="Garamond" w:hAnsi="Garamond"/>
          <w:sz w:val="24"/>
        </w:rPr>
        <w:t>Ancien Testament. - O. Eissfeld, Das Berufungsbewusstsein der Propheten als theologisches Gegenwartsproblem, dans Theologische Studien und Kritiken, t. 106, 1934-35, et dans O. Eissfeld, Kleine Schriften, t. 2, Tübingen, 1963, p. 4-28. - M. Noth, Amt und Berufung im Alten Testament, Bonn, 1958. - M. B. Meeks, L'appel divin chez les prophètes, dans Bible et vie chrétienne, n. 45, 1962, p. 36-43. - J. Lindblom, Prophecy in Ancient Israel, Oxford, 1963, p. 182-97. - H. G. Reventlow, Liturgie und prophetisches Ich bei Jeremia ; Gütersloh, 1963, p. 24-77. - N. Habel, The Form and Significance of the Call Narratives, dans Zeitschrift für die neutestamentliche Wissenschaft, t. 77, 1965, p. 297-323. - L. Seierstad, Die Offenbarungserlebnisse der Propheten Amos, Jesaja und Jeremia, Oslo, 2° éd., 1965. - R. Kilian, Die prophetischen Berufungsgeschichte, dans Theologie im Wandel (Tübinger theologische Reihe 1). Munich, 1967, p. 356-76. - K. Baltzer, Considerations Regarding the Office and Calling of the Prophets, dans Harvard Theological Review, t. 61, 1968, p. 567-81. - M. Riber, Respuestas a la vocación de Dios en el Antiguo Testamento, dans Cultura Biblica, 229, 1969, p. 341-47. - L. Ramlot, art. Prophétisme, DBS, t. 8, 1970, col. 973-87. - G. Del Olmo Lete, La vocación del lider en el antiguo Israel. Morfologia de los relatos biblicos de vocación, Salamanque, 1973. - W. Logels, Les récits de vocation des prophètes, NRT, t. 95, 1973, p. 3-24. - D. Lieuweger, Die Spezifik der Berufungsberichte Jeremias und Ezechiels im Umfeld ähnlicher Einheiten des Alten Testaments, Francfort etc., 1986. - J. Morales, La vocación en el Antiguo Testamento, dans Scripta Theologica, t. 19, 1987, p. 11-62.</w:t>
      </w:r>
    </w:p>
    <w:p>
      <w:pPr>
        <w:spacing w:after="120" w:before="0" w:line="360" w:lineRule="auto"/>
        <w:ind w:firstLine="283"/>
        <w:jc w:val="both"/>
      </w:pPr>
      <w:r>
        <w:rPr>
          <w:rFonts w:ascii="Garamond" w:hAnsi="Garamond"/>
          <w:sz w:val="24"/>
        </w:rPr>
        <w:t>Nouveau Testament. - L. Brun, Die Berufung der ersten Jünger Jesu in der evangelischen Tradition, dans Symbolae Osloenses, t. 11, 1932, p. 35-54. - J. Daumoser, Berufung und Erwüählung bei den Synoptikern, Meisenheim, 1954. - J. Mänek, Fishers of Men, dans Novum Testamentum, t. 2, 1957, p. 138-41. - C. W. F. Smith, Fishers of Men, dans Harvard Theological Review, t. 52, 1959, p. 187-203. - S. Bärtina, La red esparavel del Evangelio (Mt. 4,18 ; Mc 1,16), dans Estudios Biblicos, t. 19, 1960, p. 215-27. - A. Schulz, Das kirchliche Amt als Dienst von « Menschenfischern », dans Am Tisch des Wortes 11, Stuttgart, 1966, p. 30-5. - Ö. Betz, Donnersühne, Menschenfischer und der davidische Messias, dans Revue de Qumrän, t. 3, 1961, p. 41-70. - A. Schulz, Nachfolgen und Nachahmen. Studien über das Verhältnis der neutestamentlichen Jüngerschaft zur urchristlichen Vorbildethik, Munich, 1962. - P. Grelot, La vocation ministérielle au service de Dieu, dans Revue Biblique, t. 7, 1965, p. 159-73. F. Hahn, Die Nachfolge Jesu in vorösterlicher Zeit, dans Die Anfänge der Kirche im Neuen Testament, Munich, 1967, p. 7-36. - W. Wuellner, The Meaning of  » Fishers of Men « , Philadelphia, 1967. - F. Agnew, Vocatio primorum discipulorum in traditione synoptica, dans Verbum Domini, t. 49, 1968, p. 129-47. - M. Hengel, Nachfolge und Charisma. Eine exegetisch-religionsgeschichtliche Studie zu Mt. 8,21 f und Jesu Ruf in die Nachfolge, Berlin, 1968. - R. Pesch, Berufung und Sendung, Nachfolge und Mission. Eine Studie zu Mk 1,16-20, dans Zeitschrift für Theologie und Kirche, t. 91, 1969, p. 1-3. - R. Pesch, Der reiche Fischfang Lk 5,1-11 / Jo 21,1-14. Wundergeschichte - Berufungserzählung - Erscheinungsbericht, Düsseldorf, 1969. - J. Briere, Jésus agit par ses disciples : Mc 1,16-20, dans Assemblées du Seigneur, nouvelle série, n. 34, 1973, p. 32-46. - J. Eckert, art kale6, ktl., dans Exegetisches Wörterbuch zum Neuen Testament, t. 2, Stuttgart, 1981, col. 592-601. - C. Coulot, Jésus et le disciple. Etude sur l'autorité messianique de Jésus, Paris, 1987, p. 139-247. - M. Morgen, Devenir disciple selon Jean, dans Foi et vie, Cahiers bibliques, n. 26, 1987, p. 71-73. Simon LÉGASSE.</w:t>
      </w:r>
    </w:p>
    <w:p>
      <w:pPr>
        <w:spacing w:after="120" w:before="0" w:line="360" w:lineRule="auto"/>
        <w:ind w:firstLine="283"/>
        <w:jc w:val="both"/>
      </w:pPr>
      <w:r>
        <w:rPr>
          <w:rFonts w:ascii="Garamond" w:hAnsi="Garamond"/>
          <w:sz w:val="24"/>
        </w:rPr>
        <w:t>II. DES VOCATIONS PARTICULIÈRES : SACERDOCE ET VIE CONSACRÉE</w:t>
      </w:r>
    </w:p>
    <w:p>
      <w:pPr>
        <w:spacing w:after="120" w:before="0" w:line="360" w:lineRule="auto"/>
        <w:ind w:firstLine="283"/>
        <w:jc w:val="both"/>
      </w:pPr>
      <w:r>
        <w:rPr>
          <w:rFonts w:ascii="Garamond" w:hAnsi="Garamond"/>
          <w:sz w:val="24"/>
        </w:rPr>
        <w:t>Introduction. - 1. Le terme vocation est devenu d'usage courant en registre profane. Au-delà du choix et de l'exercice d'une activité ou d'un genre de vie, il connote l'idée d'une sorte d'attraction plus ou moins raisonnée et irréductible. En ce sens l'emploi du terme impliquè une motivation puissante qui se développe en quelqu'un comme un appel intérieur, une passion (cf. La vocation du contraire, VS, juin 1961, p. 632-35). Encore au sens profane, on parle, d'une manière très objective, à propos d'une collectivité, d'une région, de vocation industrielle, agricole, historique, etc. Plus récemment, « avoir vocation à » c'est être qualifié pour. Les acceptions profanes dérivent du concept originel qui a un sens religieux (cf. L. Dingemans, dans La vocation. Appel de Dieu, phénomene d'Église, cité infra, p. 5). Nous nous limitons ici au registre chrétien et même, délaissant le champ de la vocation du chrétien croyant et baptisé, nous nous centrerons sur celles du sacerdoce et de la vie consacrée, deux états de vie particuliers dans l'Église. Ces limitations sont imposées par l'abondance des matières et par l'importance qui a été donnée depuis longtemps dans l'Église à ces deux types de vocations. Ces vocations spéciales sont signes plus visibles d'une relation à Dieu et à la communauté humaine qui est constitutive de la personne humaine. Tout en nous limitant aux vocations particulières que sont le sacerdoce et la vie consacrée, nous voudrions ne pas perdre de vue cette perspective essentielle (cf par ex. E de Miscault, Pastorale des vocations et pastorale de la vocation, dans L'ocation, n. 243, juillet 1968, p. 374-96 ; J.-C. Thomas, dans Jeunes et l'ocations, n. 64, janvier 1992, p. 51-53).</w:t>
      </w:r>
    </w:p>
    <w:p>
      <w:pPr>
        <w:spacing w:after="120" w:before="0" w:line="360" w:lineRule="auto"/>
        <w:ind w:firstLine="283"/>
        <w:jc w:val="both"/>
      </w:pPr>
      <w:r>
        <w:rPr>
          <w:rFonts w:ascii="Garamond" w:hAnsi="Garamond"/>
          <w:sz w:val="24"/>
        </w:rPr>
        <w:t>2. Le mot vocation s'emploie en un sens qu'on peut dire objectif, visant alors un état de vie ou de ministère ecclésial. On parle ainsi de prière pour les vocations, de pastorale des vocations, de l'œuvre des vocations, etc. Il a aussi un sens subjectif : tout appel s'inscrit dans un contexte dialogal ; parler de vocation, c'est évoquer un appelé et un appelant. S'agissant du ministère sacerdotal ou de la vie consacrée, le sujet se reconnaît appelé à travers des désirs, inclinations, attraits, exigence intérieure, des aptitudes objectives aussi. L'Écriture sainte et la Tradition montrent que l'appel est généralement perçu comme venant de Dieu : l'appelé a l'expérience d'une relation personnelle avec Dieu et ressent son appel comme une exigence transcendante. Ces données ont à être discernées, leur authenticité doit être vérifiée. C'est dire que toute vocation implique une intervention de l'Église ; cette intervention peut accentuer le rôle de la hiérarchie ou celui d'une communauté chrétienne ou religieuse.</w:t>
      </w:r>
    </w:p>
    <w:p>
      <w:pPr>
        <w:spacing w:after="120" w:before="0" w:line="360" w:lineRule="auto"/>
        <w:ind w:firstLine="283"/>
        <w:jc w:val="both"/>
      </w:pPr>
      <w:r>
        <w:rPr>
          <w:rFonts w:ascii="Garamond" w:hAnsi="Garamond"/>
          <w:sz w:val="24"/>
        </w:rPr>
        <w:t>3. Ces quelques notations font ressortir la complexité de cet article. La vocation subjective étant dialogue de l'homme avec Dieu, on touche à la fois au plus personnel de l'appelé et à l'action divine, et ce dialogue s'inscrit dans une histoire individuelle, dans un itinéraire original. C'est une gageure de parler en général d'une réalité qui est toujours d'ordre existentiel (cf. A. Tihon, dans La l'ocation. Appel de Dieu., cité supra, p. 166). A cela s'ajoute le fait que le dialogue en question implique tôt ou tard une troisième instance : l'Église (dont l'intervention est différente dans la vocation sacerdotale et la vocation religieuse). La distinction entre le sens objectif et le sens subjectif du mot vocation n'est pas telle qu'on puisse faire abstraction du premier en se centrant sur le second : Car l'homme se trouve appelé par Dieu à un ministère ou à un état de vie déterminé, quelles que soient les variantes au cours des temps, des lieux, des cultures, etc. (cf par ex. A. Tihon, cité supra, p. 165-93). Observer cela souligne que les motivations subjectives pour telle ou telle vocation peuvent être mêlées. L'insistance habituelle des spirituels sur la nécessité d'éprouver les vocations ne relève pas du langage édifiant.</w:t>
      </w:r>
    </w:p>
    <w:p/>
    <w:p>
      <w:pPr>
        <w:spacing w:after="120" w:before="240" w:line="240" w:lineRule="auto"/>
        <w:ind w:firstLine="0"/>
        <w:jc w:val="left"/>
      </w:pPr>
      <w:r>
        <w:rPr>
          <w:rFonts w:ascii="Garamond" w:hAnsi="Garamond"/>
          <w:b/>
          <w:sz w:val="28"/>
        </w:rPr>
        <w:t>SACERDOCE ET VIE CONSACRÉE 1094</w:t>
      </w:r>
    </w:p>
    <w:p>
      <w:pPr>
        <w:spacing w:after="120" w:before="0" w:line="360" w:lineRule="auto"/>
        <w:ind w:firstLine="283"/>
        <w:jc w:val="both"/>
      </w:pPr>
      <w:r>
        <w:rPr>
          <w:rFonts w:ascii="Garamond" w:hAnsi="Garamond"/>
          <w:sz w:val="24"/>
        </w:rPr>
        <w:t>4. Notre approche se veut ici théologique et spirituelle. Sur le sujet de la vocation la littérature est abondante, mais souvent indigente : on n'y distingue pas assez, le plus souvent, vocation et état de vie ; surtout les besoins de l'heure y ont trop de place, si bien que la production imprimée manque souvent de recul, de profondeur, et elle se préoccupe souvent trop de recruter, voire de faire de la propagande (cf. Dingemans, cité supra, p. 9-10). Lors de la préparation de l'atican II, le De l'ocatione sacerdotali élaboré par la Congrégation des Séminaires et Universités s'ouvrait par le constat de l'insuffisance de la doctrine de la vocation, y compris dans les textes pontificaux (cf. G. Lefeuvre, La vocation sacerdotale dans le second concile du Vatican, Paris, 1978, p. 262 ; cf p. 30-37 ; cité Lefeuvre).</w:t>
      </w:r>
    </w:p>
    <w:p>
      <w:pPr>
        <w:spacing w:after="120" w:before="0" w:line="360" w:lineRule="auto"/>
        <w:ind w:firstLine="283"/>
        <w:jc w:val="both"/>
      </w:pPr>
      <w:r>
        <w:rPr>
          <w:rFonts w:ascii="Garamond" w:hAnsi="Garamond"/>
          <w:sz w:val="24"/>
        </w:rPr>
        <w:t>5. Nous bornerons notre étude historique au concile Vatican II, tout en rappelant d'abord dans quel contexte préalable il a élaboré ses textes (A) ; ensuite, sans prétendre à une synthèse personnelle, nous proposerons quelques réflexions relatives à l'articulation entre appel de Dieu, consentement de l'homme et intervention de l'Église dans les vocations particulières (G). Cet article a été rédigé avant la publication de l'exhortation de Jean-Paul II, Pastores dabo vobis (avril 1992), sur la formation des prêtres ; ce document touche fréquemment à notre sujet, notamment le ch. 4 « l'enez et voyez ». Nous y renvoyons ci-dessous par le sigle PVD, suivi du paragraphe et de la page de l'éd française (Paris, Centurion, 1992).</w:t>
      </w:r>
    </w:p>
    <w:p>
      <w:pPr>
        <w:spacing w:after="120" w:before="0" w:line="360" w:lineRule="auto"/>
        <w:ind w:firstLine="283"/>
        <w:jc w:val="both"/>
      </w:pPr>
      <w:r>
        <w:rPr>
          <w:rFonts w:ascii="Garamond" w:hAnsi="Garamond"/>
          <w:sz w:val="24"/>
        </w:rPr>
        <w:t>Bibliographie générale. - Voici quelques repères, surtout en français. Nous privilégions les ouvrages et articles dont nous nous sommes servis. Dictionnaires : DTC, art. vocation, t. 15, 1950, col. 3148-81 (L. Sempé) ; - Nuovo Dizionario di Spiritualità, Rome, 1979, p. 1692-1707 (C. Castagnetti) : adaptation, Dict de la vie spirituelle, Paris, 1983, p. 1171-79, - Le DIP, qui n'a pas encore d'art. vocazione, offre déjà des bibliographies importantes à l'art. Reclutamento, t. 7, 1983, col. 1245-1307. Signalons l'importante revue Le recrutement sacerdotal. (1901-1917, 1921-1927 ; nouvelle série, 1927-1940, 1947-1951). A partir de juillet 1951 (n. 175), elle prend le sous-titre vocations sacerdotales et religieuses. En octobre 1964 (n. 228), le titre devient l'ocation. La revue cesse en 1984 (n. 304). L'évolution de la revue est retracée par R. Izard lors du changement de titre en 1964 (n. 228, p. 483-84) ; voir aussi J. Gritti (n. 268, oct. 1974, p. 468-82) et la mise au point de Ch. Saule (n. 274, avril 1976, p. 247-48). Depuis la disparition de l'ocation, le Service national des vocations publie un bulletin trimestriel ronéotypé, Jeunes et l'ocations ; les n. 64-65 (janvier et avril 1992) rendent compte du Congres national des vocations (Lourdes, 9-11 nov. 1991).</w:t>
      </w:r>
    </w:p>
    <w:p>
      <w:pPr>
        <w:spacing w:after="120" w:before="0" w:line="360" w:lineRule="auto"/>
        <w:ind w:firstLine="283"/>
        <w:jc w:val="both"/>
      </w:pPr>
      <w:r>
        <w:rPr>
          <w:rFonts w:ascii="Garamond" w:hAnsi="Garamond"/>
          <w:sz w:val="24"/>
        </w:rPr>
        <w:t>Bibliographies dans Le recrutement sacerdotal et ses titres ultérieurs : 1923, p. 90-100 ; n. 217, janvier 1962, p. 126-31 ; n spécial, mars 1960, p. 137-73 : M. Delabroye et R. Izard, Jalons pour une théologie de la vocation sacerdotale ; n. 243, juillet 1968, table des matières de la revue depuis 1960 (p. 446-70). Autres bibliographies : Teologia espiritual, t. 5, 1961, p. 135-56 ; t. 8, 1964, p. 409-44 ; - L. R. Ravasi, Fontes et bibliographia de vocatione religiosa et sacerdotali, Rome, 1961, 136 p. - Selecciones de libros, t. 2, 1965, p. 73-89. Lefeuvre, p. 233-52 (sur la théologie de la vocation, surtout sacerdotale, avant et après l'atican II).</w:t>
      </w:r>
    </w:p>
    <w:p>
      <w:pPr>
        <w:spacing w:after="120" w:before="0" w:line="360" w:lineRule="auto"/>
        <w:ind w:firstLine="283"/>
        <w:jc w:val="both"/>
      </w:pPr>
      <w:r>
        <w:rPr>
          <w:rFonts w:ascii="Garamond" w:hAnsi="Garamond"/>
          <w:sz w:val="24"/>
        </w:rPr>
        <w:t>A. VATICAN II ET SON CONTEXTE</w:t>
      </w:r>
    </w:p>
    <w:p>
      <w:pPr>
        <w:spacing w:after="120" w:before="0" w:line="360" w:lineRule="auto"/>
        <w:ind w:firstLine="283"/>
        <w:jc w:val="both"/>
      </w:pPr>
      <w:r>
        <w:rPr>
          <w:rFonts w:ascii="Garamond" w:hAnsi="Garamond"/>
          <w:sz w:val="24"/>
        </w:rPr>
        <w:t>1. L'enseignement classique du magistère au moment du concile. - Deux ans et demi avant le concile, Le recrutement sacerdotal publie un numéro hors série intitulé : La vocation sacerdotale. Recherche théologique (mars 1960). Raymond Izard y concluait une étude historique sur « la pastorale des vocations dans l'Église » (p. 69-103) par une appréciation optimiste de la formulation de Sedes Sapientiae de Pie X (1956) : la série des précisions doctrinales se conclut ici en toute clarté. Le terrain est déblayé, du moins théoriquement, de doctrines fausses, gratuites ou incomplètes … Une doctrine est ainsi définie, elle offre au théologien … les éléments d'une synthèse. Dans sa thèse, de 1978 (citée supra). G. Lefeuvre portera une appréciation analogue à propos du texte de Sedes Sapientiae situé dans son contexte historique : « … on eut l'impression, avec l'enseignement de la Constitution Sedes Sapientiae, d'avoir atteint un point d'équilibre » (p. 23). Citons ce texte (n. 12-16). ; « De toute vie, soit religieuse, soit sacerdotale et apostolique, le fondement qu'on appelle vocation est constitué par un double élément quasi essentiel, l'un divin, l'autre ecclésiastique. Pour ce qui est du premier, il faut dire que l'appel (vocation) de Dieu à entrer dans l'état, soit religieux, soit sacerdotal, est si nécessaire que, s'il fait défaut, on doit dire que le fondement même sur lequel tout l'édifice repose fait aussi défaut. Celui en effet que Dieu n'appelle pas, sa grâce ne le meut ni ne l'aide. D'ailleurs, si la vraie vocation à quelque état que ce soit doit être reconnue en quelque façon comme divine, dans toute la mesure où l'auteur principal de tous les états, de toutes les dispositions, (de tous) les dons naturels et surnaturels est Dieu lui-même, à combien plus forte raison doit être (divine), et être appelée ainsi, la vocation religieuse et sacerdotale.</w:t>
      </w:r>
    </w:p>
    <w:p>
      <w:pPr>
        <w:spacing w:after="120" w:before="0" w:line="360" w:lineRule="auto"/>
        <w:ind w:firstLine="283"/>
        <w:jc w:val="both"/>
      </w:pPr>
      <w:r>
        <w:rPr>
          <w:rFonts w:ascii="Garamond" w:hAnsi="Garamond"/>
          <w:sz w:val="24"/>
        </w:rPr>
        <w:t>Et maintenant, pour passer à l'autre élément de la vocation religieuse et sacerdotale, selon l'enseignement du Catéchisme romain,'sont dits appelés de Dieu ceux qui sont appelés par les ministres légitimes de l'Église  ». Ceci, loin de contredire ce que nous avons dit de la vocation divine, y est plutôt très étroitement lié (arctissime potius cohaeref). La vocation divine à l'état religieux et clérical, étant celle par laquelle quelqu'un est destiné à mener publiquement une vie de sanctification et à exercer un ministère hiérarchique, doit aussi être éprouvée, admise et régie d'autorité par les supérieurs (moderatoribus) hiérarchiques à qui a été divinement confié le gouvernement de l'Église.</w:t>
      </w:r>
    </w:p>
    <w:p>
      <w:pPr>
        <w:spacing w:after="120" w:before="0" w:line="360" w:lineRule="auto"/>
        <w:ind w:firstLine="283"/>
        <w:jc w:val="both"/>
      </w:pPr>
      <w:r>
        <w:rPr>
          <w:rFonts w:ascii="Garamond" w:hAnsi="Garamond"/>
          <w:sz w:val="24"/>
        </w:rPr>
        <w:t>A cela, il faut que soient attentifs tous ceux qui s'appliquent à recueillir et éprouver (colligendis et probandis) les vocations de ce genre. Qu'ils ne forcent donc jamais personne, d'aucune façon, à embrasser l'état sacerdotal ou religieux. Qu'ils n'y attirent ou n'y admettent personne qui ne présente en réalité de vrais signes de vocation divine. De même, qu'ils ne promeuvent pas au ministère clérical celui qui montrerait avoir reçu de Dieu (divinitus) seulement la vocation religieuse ; et qu'ils ne restreignent ni ne détournent vers le clergé séculier ceux qui auraient aussi ce don (de la vocation religieuse). Qu'ils ne détournent enfin de l'état sacerdotal personne qui soit reconnu, à des signes certains, comme étant appelé à cet état. Il est évident, en effet, qu'en ceux qui aspirent à mener la vie (militiam) cléricale</w:t>
      </w:r>
    </w:p>
    <w:p>
      <w:pPr>
        <w:spacing w:after="120" w:before="0" w:line="360" w:lineRule="auto"/>
        <w:ind w:firstLine="283"/>
        <w:jc w:val="both"/>
      </w:pPr>
      <w:r>
        <w:rPr>
          <w:rFonts w:ascii="Garamond" w:hAnsi="Garamond"/>
          <w:sz w:val="24"/>
        </w:rPr>
        <w:t>VOCATION 1096 dans l'état de perfection et pour qui sont établies ces normes (les statuta generalia de la S. C.), tous les éléments requis pour constituer cette vocation religieuse, sacerdotale et apostolique, doivent se rencontrer à la fois, et qu'il faut donc trouver dans les mêmes sujets tous les dons (dones) et toutes les qualités estimées nécessaires pour remplir des fonctions divines si hautes » (31 mai 1956).</w:t>
      </w:r>
    </w:p>
    <w:p>
      <w:pPr>
        <w:spacing w:after="120" w:before="0" w:line="360" w:lineRule="auto"/>
        <w:ind w:firstLine="283"/>
        <w:jc w:val="both"/>
      </w:pPr>
      <w:r>
        <w:rPr>
          <w:rFonts w:ascii="Garamond" w:hAnsi="Garamond"/>
          <w:sz w:val="24"/>
        </w:rPr>
        <w:t>Pour saisir la portée de ce texte, nous devons le replacer dans son contexte propre (1°). Sa signification positive pourra être éclairée à la lumière de la vie de l'Église (2°). Cette histoire amène à repérer un certain nombre de questions que le texte n'abordait pas ou qu'il envisageait selon une approche que le concile invitera à dépasser, sinon pour laquelle il demandera un véritable retournement des perspectives : nous ramasserons ces difficultés en conclusion de ce chapitre (3°). 1° LE CONTEXTE : la controverse Lahitton-Branchereau. - De fait, le document pontifical de 1956 pouvait apparaître comme mettant le point final à une controverse qui avait marqué les premières années du 20° siècle. Les faits sont connus (R. Izard les rappelle dans l'article cité, p. 96-103).</w:t>
      </w:r>
    </w:p>
    <w:p>
      <w:pPr>
        <w:spacing w:after="120" w:before="0" w:line="360" w:lineRule="auto"/>
        <w:ind w:firstLine="283"/>
        <w:jc w:val="both"/>
      </w:pPr>
      <w:r>
        <w:rPr>
          <w:rFonts w:ascii="Garamond" w:hAnsi="Garamond"/>
          <w:sz w:val="24"/>
        </w:rPr>
        <w:t>En 1909, la parution de l'ouvrage du chanoine Joseph Lahitton, La vocation sacerdotale, fait l'effet d'un coup de tonnerre. Professeur au grand séminaire de Dax, l'auteur y soulignait, avec une vigueur qui nous paraît excessive, la priorité sinon l'exclusivité du rôle de la hiérarchie dans l'appel au sacerdoce. Il absolutisait en quelque sorte la formule du Catéchisme romain « l'appel autem a Deo dicuntur qui a legitimis Ecclesiae ministris vocantur ». Pour lui, c'est l'appel de l'Église, exprimé par l'appel de l'évêque, qui dépose « dans l'âme de l'élu la vocation divine au sacerdoce » (op cit., p. 49). « La vocation vient de Dieu par l'évêque. C'est l'évêque qui appelle au nom de Dieu. Avant le choix de l'évêque, pas d'appel divin à chercher dans le sujet : en celui-ci, on ne peut trouver que des dispositions plus ou moins prononcées pour le sacerdoce : pure vocabilité, vocation en puissance, simple idonéité. La vocation en acte, l'appel divin, c'est l'évêque qui le défère, qui le donne, qui le crée » (6° éd., p. 1).</w:t>
      </w:r>
    </w:p>
    <w:p>
      <w:pPr>
        <w:spacing w:after="120" w:before="0" w:line="360" w:lineRule="auto"/>
        <w:ind w:firstLine="283"/>
        <w:jc w:val="both"/>
      </w:pPr>
      <w:r>
        <w:rPr>
          <w:rFonts w:ascii="Garamond" w:hAnsi="Garamond"/>
          <w:sz w:val="24"/>
        </w:rPr>
        <w:t>L'abrupt de cette position se comprend mieux si on la perçoit comme une réaction à une autre insistance formulée par le sulpicien L. Branchereau, dans De la vocation sacerdotale (Paris, 1896). Branchereau privilégiait les signes personnels et subjectifs de la vocation divine ; parmi ceux-ci il donnait le pas à l'attrait intérieur sur l'intention droite et sur l'idonéité ; dès lors, l'appel de l'évêque apparaissait secondaire ; la reconnaissance par « l'Église » appartenait de fait « en dernier ressort » au directeur spirituel, lequel « a reçu de Dieu l'autorité nécessaire pour être l'interprète de la volonté divine sur la direction de la vie ». (p. 268).  - Les positions exprimées par Branchereau étant largement partagées, l'ouvrage de Lahitton déclencha des débats passionnés, Qui paraissent aujourd'hui dépassés, voire artificiels. La littérature produite fut surabondante. Dès 1911, la Revue des Sciences philosophiques et religieuses notait : « toutes les revues catholiques en France et à l'étranger s'en sont occupées, et ce serait à n'en plus finir, si l'on voulait rendre compte de toutes les publications » (1911, p. 841). - Lefeuvre (p. 244-46) présente la bibliographie dans l'ordre chronologique. - Lire aussi J. J. Weber, évêque de Strasbourg, La vocation et direction, dans Les vocations sacerdotales et religieuses, n. 209, janvier 1960, p. 31-52 ; R. Darricau, Un débat sur la vocation au début du XX° siècle : l'affaire Lahitton (1909-1912), dans La vocation sacerdotale et religieuse en France, XVII--XIX° siècles, Angers, 1979, p. 65-77 (bibliographie) ; M. Delabroye, La vocation, ch. 1.</w:t>
      </w:r>
    </w:p>
    <w:p>
      <w:pPr>
        <w:spacing w:after="120" w:before="0" w:line="360" w:lineRule="auto"/>
        <w:ind w:firstLine="283"/>
        <w:jc w:val="both"/>
      </w:pPr>
      <w:r>
        <w:rPr>
          <w:rFonts w:ascii="Garamond" w:hAnsi="Garamond"/>
          <w:sz w:val="24"/>
        </w:rPr>
        <w:t>Les adversaires de Lahitton, Lahitton lui-même, sollicitèrent le jugement du Saint-Siège. Pour examiner la question en débat, Pie X constitua une commission cardinalice spéciale. Celle-ci déclara que l'ouvrage de Lahitton non seulement « n'était nullement à réprouver », mais qu'il était « particulièrement digne d'éloge en ce qu'il établissait les trois points suivants : a). Nul n'a jamais aucun droit à l'ordination, antérieurement à la libre élection de l'évêque. - b). La condition à examiner du côté de l'ordinand et qu'on appelle vocation sacerdotale ne consiste nullement, du moins nécessairement et en règle ordinaire, dans un certain attrait intérieur du sujet, ou en des invitations du Saint-Esprit à embrasser l'état ecclésiastique (dans son encyclique sur le sacerdoce, Pie XI corrigera discretement cet ostracisme curial par rapport au Saint-Esprit en écrivant que la « disposition aux fonctions sacrées … est prouvée par l'intention droite » et l'idonéité, « plutôt que par une intime invitation de la conscience et un attrait sensible, qui peuvent parfois faire défaut » (AAS, t. 28, 1936, p. 40). - c) « Mais au contraire, pour que l'ordinand soit régulièrement appelé par l'évêque, rien de plus n'est exigé de lui que l'intention droite unie à l'idonéité ; celle-ci consiste en des dons de la nature et de la grâce ; elle s'affirme par une probité de vie et une mesure de science telles qu'on puisse avoir un espoir fondé que le sujet pourra remplir convenablement les fonctions sacerdotales et en garder saintement les obligations » (Lettre de la Secrétairerie d'État à l'évêque d'Aire et Dax, AAS, 15 juillet 1912, t. 4, p. 485).</w:t>
      </w:r>
    </w:p>
    <w:p>
      <w:pPr>
        <w:spacing w:after="120" w:before="0" w:line="360" w:lineRule="auto"/>
        <w:ind w:firstLine="283"/>
        <w:jc w:val="both"/>
      </w:pPr>
      <w:r>
        <w:rPr>
          <w:rFonts w:ascii="Garamond" w:hAnsi="Garamond"/>
          <w:sz w:val="24"/>
        </w:rPr>
        <w:t>Comme le fait remarquer R. Izard, c'était définir l'idonéité non la vocation (op cit., p. 99). Les documents successifs du magistère romain allaient nuancer et compléter cette approbation de la position de Lahitton. Le Code de droit canonique de 1917 mettait en relief le caractère ecclésial et épiscopal de l'appel au sacerdoce : nul n'a « droit » à l'ordination (c. 969-I ; 968-1). Inversement, personne ne peut être obligé à recevoir le sacerdoce (c. 970 ; 2352) et pour « appeler » aux ordres, l'évêque doit établir son jugement sur des bases positives (c. 973-3) ; il faut être attentif aux « signes de vocation sacerdotale » présentés par des enfants et les cultiver en séminaires, petits et grands (c. 972-1 ;, 1353). Lahitton avait donc tort de nier toute vocation subjective antérieure à l'appel de l'évêque : si celui-ci doit se préoccuper de reconnaître les signes de la vocation divine, c'est que cette vocation existe (cf. Le recrutement sacerdotal, 1927, p. 30-42). En 1930, une instruction de la Congrégation des sacrements, formulant l'obligation juridique pour le candidat aux ordres majeurs de signer une déclaration attestant la liberté de son choix, pourra être lue comme une réintroduction de « l'attrait », conçu non pas comme désir spontané mais comme résultat d'une maturation et d'un discernement spirituels : « j'atteste sous serment que je demande à recevoir cet ordre … après y avoir réfléchi en présence de Dieu … et que je le veux d'une liberté pleine et entière, ayant éprouvé avec certitude que j'étais vraiment appelé par Dieu » (cf. Lefeuvre, p. 19-20 et note 25). :. Quelques années plus tard, dans son encyclique sur le sacerdoce, Pie XI explicitera les signes de vocation qui, inscrits dans la personne de l'appelé, le conduisent à s'offrir librement à l'appel de l'évêque.</w:t>
      </w:r>
    </w:p>
    <w:p>
      <w:pPr>
        <w:spacing w:after="120" w:before="0" w:line="360" w:lineRule="auto"/>
        <w:ind w:firstLine="283"/>
        <w:jc w:val="both"/>
      </w:pPr>
      <w:r>
        <w:rPr>
          <w:rFonts w:ascii="Garamond" w:hAnsi="Garamond"/>
          <w:sz w:val="24"/>
        </w:rPr>
        <w:t>VATICAN II ET SON CONTEXTE 1098 « Celui qui tend à cette charge sainte à la seule noble fin de se dévouer au service divin et au salut des âmes et qui tout ensemble a acquis ou s'efforce d'acquérir une piété solide, une chasteté à l'épreuve, et la science assortie, celui-là assurément, c'est de toute évidence, est appelé par Dieu au ministère sacerdotal » (AAS, t. 28, 1936, p. 40 ; voir le commentaire de Lefeuvre, p. 20-21).</w:t>
      </w:r>
    </w:p>
    <w:p>
      <w:pPr>
        <w:spacing w:after="120" w:before="0" w:line="360" w:lineRule="auto"/>
        <w:ind w:firstLine="283"/>
        <w:jc w:val="both"/>
      </w:pPr>
      <w:r>
        <w:rPr>
          <w:rFonts w:ascii="Garamond" w:hAnsi="Garamond"/>
          <w:sz w:val="24"/>
        </w:rPr>
        <w:t>Après avoir fait siennes ces observations de Pie XI dans Menti Nostrae (1950). Pie XII formulait dans la constitution Sedes Sapientiae une synthèse qui mettait le point final à la controverse en la dépassant, tout en restant dans le contexte où elle s'était développée.</w:t>
      </w:r>
    </w:p>
    <w:p>
      <w:pPr>
        <w:spacing w:after="120" w:before="0" w:line="360" w:lineRule="auto"/>
        <w:ind w:firstLine="283"/>
        <w:jc w:val="both"/>
      </w:pPr>
      <w:r>
        <w:rPr>
          <w:rFonts w:ascii="Garamond" w:hAnsi="Garamond"/>
          <w:sz w:val="24"/>
        </w:rPr>
        <w:t>29 LA SIGNIFICATION DE CE TEXTE. - Au-delà de la controverse Lahitton-Branchereau, la vie même de l'Église éclaire la signification de la « synthèse » de Sedes Sapientiae. Nous nous limitons à trois aspects : l'insistance sur le lien entre appel de Dieu et appel de l'Église (1), sur le lien entre appel de Dieu et signes de cet appel dans l'homme (2) ; la question du lien entre l'appel de la personne et les différents états de vie et fonctions nous retiendra, en conclusion de ce chapitre (3) : car elle met davantage en évidence les insuffisances de la problématique ecclésiologique dans laquelle se situe là controverse Lahitton-Branchereau et que Sedes Sapientiae ne permet guère de dépasser.</w:t>
      </w:r>
    </w:p>
    <w:p>
      <w:pPr>
        <w:spacing w:after="120" w:before="0" w:line="360" w:lineRule="auto"/>
        <w:ind w:firstLine="283"/>
        <w:jc w:val="both"/>
      </w:pPr>
      <w:r>
        <w:rPr>
          <w:rFonts w:ascii="Garamond" w:hAnsi="Garamond"/>
          <w:sz w:val="24"/>
        </w:rPr>
        <w:t>Note bibliographique. - L'histoire de la doctrine et de la pratique de l'Église au sujet de la vocation et des vocations a été esquissée : voir l'article de L. Sempé, l'ocation, DTC, t. 15, 1950, col. 3148-81 ; - R. Izard, La pastorale des vocations dans l'Église, dans l'ocations sacerdotales et religieuses = VCR, n'hors série, mars 1960, p. 69-103 : L'évolution de la notion de vocation dans l'Église, dans l'ocation, n. 255, juillet 1971, p. 299-319 ; - A. Tihon, Reperes historiques sur les vocations sacerdotales et religieuses, dans La l'ocation, Cahiers de Froidmont 20, p. 165-96. - J de l'Iguerie, Esquisse d'une histoire de la vocation, dans l'ocation, n. 290, avril 1980, p. 157-65 ; La vocation sacerdotale et religieuse en France, XVIIE-XIXe siecles, dans Rencontres d'histoire religieuse de Fontevrault, 1979 [cf. NRT, t. 102, 1980, p. 629-30]. Études particulières : J. Lécuyer, Face au sacerdoce, VCR, n. 218, avril 1962, p. 61-78 : dossiers patristiques. - F. Bouvier, Notion traditionnelle de la vocation sacerdotale, Lethielleux, Paris, 1911. - A. Nunardi, Il pensiero dell'Ordine francescano intorno al problema della vocazione. dal S. XVI al Concilio l'aticano II, Rome, 1969. - José Pires, Obligatorietà della vocazione secondo S. Alfonso, dans Salesianum, t. 15, 1953, p. 365-413. - C. Petrosino, Fedeltà a la vocazione sacerdotale secondo S. Alfonso, dans Rivista de ascetica e mistica, t. 48, 1979, p. 218-44. - J. M. Palacios, Los signos vocacionales en S.'Antonio Maria Claret, dans Claretianum, t. 11, 1971, p. 97-137. - D. Bertetto, Il pensiero e l'azione di S. Giovanni Bosco nel problema della vocazione, dans Salesianum, t. 15, 1953, p. 431-62.</w:t>
      </w:r>
    </w:p>
    <w:p>
      <w:pPr>
        <w:spacing w:after="120" w:before="0" w:line="360" w:lineRule="auto"/>
        <w:ind w:firstLine="283"/>
        <w:jc w:val="both"/>
      </w:pPr>
      <w:r>
        <w:rPr>
          <w:rFonts w:ascii="Garamond" w:hAnsi="Garamond"/>
          <w:sz w:val="24"/>
        </w:rPr>
        <w:t>1). Appel de Dieu et appel de l'Église sont « étroitement liés ». - La formulation de Pie XII veut faire droit à ce qu'elle reconnaît de juste dans les deux positions illustrées par Lahitton et Branchereau. Mais le pape ne se borne pas à rappeler l'existence du double appel, de Dieu et de l'Église. Il indique qu'ils : sont « étroitement liés ». L'explication qu'il donne de cette union intime peut paraître courte, après l'atican II, En revanche, l'histoire montre que les deux instances s'appellent l'une l'autre, mais dans une tension dont l'équilibre se maintient difficilement.</w:t>
      </w:r>
    </w:p>
    <w:p>
      <w:pPr>
        <w:spacing w:after="120" w:before="0" w:line="360" w:lineRule="auto"/>
        <w:ind w:firstLine="283"/>
        <w:jc w:val="both"/>
      </w:pPr>
      <w:r>
        <w:rPr>
          <w:rFonts w:ascii="Garamond" w:hAnsi="Garamond"/>
          <w:sz w:val="24"/>
        </w:rPr>
        <w:t>À première vue, Lahitton pourrait appuyer sa thèse sur la pratique la plus ancienne de l'Église. Parlant des trois premiers siècles, A. Tihon estime que l'accès au diaconat, à la prêtrise ou à l'épiscopat se fait « sur la désignation de l'évêque, mais avec le concours de la communauté. Il ne semble pas qu'à cette époque intervienne un critère interne tel que la perception d'une vocation par le sujet. Il est probable cependant que, sauf exception, le choix ne se fasse pas contre le désir de celui que la communauté désigne, mais plus ordinairement parmi les candidats qui se présentent. Il faut relever que le consentement libre de celui qui a été choisi n'est pas nécessaire : la contrainte ne provoque pas la nullité de l'ordination. Il faut attendre 460 pour que le pouvoir civil interdise cette pratique » (A. Tihon, art cité, p. 168).</w:t>
      </w:r>
    </w:p>
    <w:p>
      <w:pPr>
        <w:spacing w:after="120" w:before="0" w:line="360" w:lineRule="auto"/>
        <w:ind w:firstLine="283"/>
        <w:jc w:val="both"/>
      </w:pPr>
      <w:r>
        <w:rPr>
          <w:rFonts w:ascii="Garamond" w:hAnsi="Garamond"/>
          <w:sz w:val="24"/>
        </w:rPr>
        <w:t>Des pasteurs comme Basile, Grégoire de Nazianze, Grégoire de Nysse, Jean Chrysostome, Ambroise sont devenus prêtres et évêques sans l'avoir cherché, et même parfois à leur corps défendant : ils y ont été « appelés » sinon « contraints » par « l'Église » (cf. M. Spanneut, Les Pères de l'Église, t. 2, 1990, p. 20, 31, 54, 90, 135).</w:t>
      </w:r>
    </w:p>
    <w:p>
      <w:pPr>
        <w:spacing w:after="120" w:before="0" w:line="360" w:lineRule="auto"/>
        <w:ind w:firstLine="283"/>
        <w:jc w:val="both"/>
      </w:pPr>
      <w:r>
        <w:rPr>
          <w:rFonts w:ascii="Garamond" w:hAnsi="Garamond"/>
          <w:sz w:val="24"/>
        </w:rPr>
        <w:t>Dans un sermon souvent cité, saint Augustin rappelle que, converti, baptisé, retiré à Thagaste « pour vivre avec des amis une vie de « loisir » philosophique et religieuse », « il fuyait les villes épiscopales dont le siège était vacant » ; « venu à Hippone pour y voir un ami … presque sans crainte, le poste étant pourvu … je fus saisi, fait prêtre et, par ce degré de dignité je parvins à l'épiscopat » (Serm. 355, 2, PL 39, 1569 ; cf. Spanneut, op cit., p. 183-84).</w:t>
      </w:r>
    </w:p>
    <w:p>
      <w:pPr>
        <w:spacing w:after="120" w:before="0" w:line="360" w:lineRule="auto"/>
        <w:ind w:firstLine="283"/>
        <w:jc w:val="both"/>
      </w:pPr>
      <w:r>
        <w:rPr>
          <w:rFonts w:ascii="Garamond" w:hAnsi="Garamond"/>
          <w:sz w:val="24"/>
        </w:rPr>
        <w:t>Rôle décisif et même primordial de l'appel de l'Église donc. Faut-il pour autant donner raison à Lahitton quand il considère que « l'appel divin c'est l'évêque qui le défère, qui le donne, qui le crée » ? Ce serait oublier que, dans la plupart de ces cas illustres, le sujet ainsi appelé, même « malgré lui », était choisi en raison de « signes de vocation divine » qu'on appelle aujourd'hui l'idonéité (la science biblique et théologique, la foi et le souci de l'orthodoxie, l'aptitude à l'enseignement, voire l'expérience du gouvernement, la vertu éprouvée ….) et l'intention droite (il s'agissait d'hommes qui, sous une forme ou sous une autre, avaient manifesté leur attachement à l'Église et leur désir de servir).</w:t>
      </w:r>
    </w:p>
    <w:p>
      <w:pPr>
        <w:spacing w:after="120" w:before="0" w:line="360" w:lineRule="auto"/>
        <w:ind w:firstLine="283"/>
        <w:jc w:val="both"/>
      </w:pPr>
      <w:r>
        <w:rPr>
          <w:rFonts w:ascii="Garamond" w:hAnsi="Garamond"/>
          <w:sz w:val="24"/>
        </w:rPr>
        <w:t>On peut aller plus loin sans doute. Basile, Jean Chrysostome, Augustin s'étaient engagés dans une forme de vie particulière de type monastique. Le terme de vocation était apparu dans les textes : « L'ermite ou le moine est celui qui entend la parole de Jésus à l'homme riche comme si elle lui était adressée directement, 'vends tout et suis le Seigneur ?' (la vie de saint Antoine par Athanase, PG 26, 841), ou qui est appelé par l'Esprit Saint, comme Abraham, pour s'engager dans ce genre de vie (Exhortation aux moines, par Antoine ou quelqu'un de son école, PG 40, 998-1000 ; A. Tihon, art cité, p. 170).</w:t>
      </w:r>
    </w:p>
    <w:p>
      <w:pPr>
        <w:spacing w:after="120" w:before="0" w:line="360" w:lineRule="auto"/>
        <w:ind w:firstLine="283"/>
        <w:jc w:val="both"/>
      </w:pPr>
      <w:r>
        <w:rPr>
          <w:rFonts w:ascii="Garamond" w:hAnsi="Garamond"/>
          <w:sz w:val="24"/>
        </w:rPr>
        <w:t>En s'adressant à de tels hommes, l'appel de l'Église au sacerdoce ou à l'épiscopat reconnaissait au moins implicitement l'existence antérieure d'un « appel divin » (cf. J. Lécuyer, Face au sacerdoce, cité supra, 1962, p. 61-78 : l'auteur ouvre des dossiers patristiques ; il montre comment Grégoire de Nazianze, Jean Chrysostome, Augustin ont désiré la vie religieuse et accepté le sacerdoce. Il en tire des conclusions éclairantes sur la différence de ces vocations).</w:t>
      </w:r>
    </w:p>
    <w:p>
      <w:pPr>
        <w:spacing w:after="120" w:before="0" w:line="360" w:lineRule="auto"/>
        <w:ind w:firstLine="283"/>
        <w:jc w:val="both"/>
      </w:pPr>
      <w:r>
        <w:rPr>
          <w:rFonts w:ascii="Garamond" w:hAnsi="Garamond"/>
          <w:sz w:val="24"/>
        </w:rPr>
        <w:t>Du moins se préoccupait-on ainsi que l'appel de l'Église au ministère concerne des hommes « idoines » par leur vertu, leur désir d'imiter le Christ. Même contraint, l'élu -consentait à ce choix en y reconnaissant à son tour une sorte de nouvel appel de Dieu.</w:t>
      </w:r>
    </w:p>
    <w:p>
      <w:pPr>
        <w:spacing w:after="120" w:before="0" w:line="360" w:lineRule="auto"/>
        <w:ind w:firstLine="283"/>
        <w:jc w:val="both"/>
      </w:pPr>
      <w:r>
        <w:rPr>
          <w:rFonts w:ascii="Garamond" w:hAnsi="Garamond"/>
          <w:sz w:val="24"/>
        </w:rPr>
        <w:t>Une autre forme de distension du lien entre appel divin et appel de l'Église peut résulter de mouvements apparemment contraires à la sécularisation. Nous faisons allusion à des courants dévotionnels piétistes, individualistes, qui ont favorisé à certaines époques une multiplication excessive du nombre de prêtres ordonnés (cf. A. Tihon évoquant la pléthore des clercs, dénoncée par exemple au concile de Lyon en 1274, p. 174-75) ; pour l'époque précédant immédiatement la Réforme, Tihon observe : « La multiplication des prêtres, dont nous avons vu plus haut qu'elle est corrélative du culte, trouve aussi sa justification dans une mystique du salut individuel appuyée par l'intensification des pratiques et dévotions indulgenciées et le recours à la confession fréquente » (p. 176 ; dans le même ouvrage, L. Dingemans revient sur l'Église médiévale et la pléthore du clergé, p. 223-25. Observations analogues faites par K.R. Izard dans l'ocation, n. 255, juillet 1971, p. 309 : « Le mouvement de surproduction de prêtres a été pour une grande part lié aux requêtes, aux besoins de confréries, de chapellenies, de corporations, de groupes divers qui voyaient uniquement en lui l'homme de la messe »). Ici encore, l'ordination de ces prêtres impliquait au moins formellement un appel de l'évêque, souvent sans vérification sérieuse d'un appel divin chez ces candidats. « Chacun pouvait obtenir de Rome, moyennant finance, l'indult qui permettait d'être ordonné a guocumque » (R. Izard, dans l'ocation, n. 255, juillet 1971, p. 309). À juste titre Izard dénonce dans ce fait « la perte du sens clérical : déjà sensible au 13e siècle, par la multiplication des prêtres : altaristes, (elle) s'est alors généralisée ». Il n'est pas paradoxal qu'en apparence que le développement d'une « multitude effrénée des clercs » (expression du concile de Lyon en 1274), au service de la piété et des dévotions des fidèles, traduise en réalité une oblitération grave de l'appel divin. L'histoire de l'Église montre à l'évidence que les abus ont été dénoncés de multiples manières et que, sous différentes formes, on a cherché à remettre en valeur le lien entre vocation divine et vocation ecclésiastique. Réactions de quelques évêques, tel celui de Carpentras qui refuse d'ordonner des sous-diacres de 1537 à 1547 (alors que, de 1486 à 1530, les évêques de Séez avaient tonsuré 10 209 clercs et ordonné 1 701 prêtres ; cf. A. Tihon, art cité, p. 178). D'une façon plus globale, réaction des conciles : il faut rappeler ici l'action réformatrice de Trente. D'une part, à l'encontre des remises en question des réformateurs, Trente réaffirme « l'importance de la sacramentalité et d'une structure ecclésiale hiérarchisée fondée sur l'ordination sacerdotale ; en présence des courants réformés et radicaux qui insistent davantage sur des charismes prophétiques et sur l'appel de Dieu, le Catéchisme de Trente affirmera : 'l'ocation a Deo dicuntur qui a legitimis Ecclesiae ministris vocantur » (A. Tihon, art cité, p. 178). Nous avons vu plus haut l'usage que Lahitton fera d'une phrase aussi lapidaire. Il est piquant de noter ici que Luther et Calvin ont le souci de préserver le lien entre l'appel de Dieu et l'appel de l'Église aux ministères (textes dans A. Tihon, p. 177-78 ; Calvin distingue ainsi la vocation « secrète » et la vocation « extérieure » : indications bibliographiques, p. 191). Mais par ailleurs, si la position de Trente, « dans sa brutalité, apparaît comme la pure confirmation du système ecclésiologique existant, … elle est accompagnée d'une volonté d'amélioration des critères et des voies d'accès au sacerdoce » : souci de réforme des « états » aussi bien épiscopal ou presbytéral que religieux ; remise en valeur des filières d'éducation des candidats dans l'institution des petits et grands séminaires ; insistance sur la nécessité d'un discernement de l'intention droite et de l'idonéité, et plus tard, notamment en France, renouveau spirituel puissant (cf les perspectives bérulliennes sur le sacerdoce).</w:t>
      </w:r>
    </w:p>
    <w:p>
      <w:pPr>
        <w:spacing w:after="120" w:before="0" w:line="360" w:lineRule="auto"/>
        <w:ind w:firstLine="283"/>
        <w:jc w:val="both"/>
      </w:pPr>
      <w:r>
        <w:rPr>
          <w:rFonts w:ascii="Garamond" w:hAnsi="Garamond"/>
          <w:sz w:val="24"/>
        </w:rPr>
        <w:t>VATICAN II ET SON CONTEXTE</w:t>
      </w:r>
    </w:p>
    <w:p>
      <w:pPr>
        <w:spacing w:after="120" w:before="0" w:line="360" w:lineRule="auto"/>
        <w:ind w:firstLine="283"/>
        <w:jc w:val="both"/>
      </w:pPr>
      <w:r>
        <w:rPr>
          <w:rFonts w:ascii="Garamond" w:hAnsi="Garamond"/>
          <w:sz w:val="24"/>
        </w:rPr>
        <w:t>A côté de ces efforts hiérarchiques pour réaffirmer en principe et revivifier en pratique le lien entre vocation divine et vocation ecclésiastique, l'histoire de l'Église met en évidence l'importance en ce domaine du rôle constamment renouvelé de spirituels ou de fondateurs et réformateurs d'ordres religieux.</w:t>
      </w:r>
    </w:p>
    <w:p>
      <w:pPr>
        <w:spacing w:after="120" w:before="0" w:line="360" w:lineRule="auto"/>
        <w:ind w:firstLine="283"/>
        <w:jc w:val="both"/>
      </w:pPr>
      <w:r>
        <w:rPr>
          <w:rFonts w:ascii="Garamond" w:hAnsi="Garamond"/>
          <w:sz w:val="24"/>
        </w:rPr>
        <w:t>2). L'appel par Dieu et ses signes.</w:t>
      </w:r>
    </w:p>
    <w:p>
      <w:pPr>
        <w:spacing w:after="120" w:before="0" w:line="360" w:lineRule="auto"/>
        <w:ind w:firstLine="283"/>
        <w:jc w:val="both"/>
      </w:pPr>
      <w:r>
        <w:rPr>
          <w:rFonts w:ascii="Garamond" w:hAnsi="Garamond"/>
          <w:sz w:val="24"/>
        </w:rPr>
        <w:t>Le texte de Sedes Sapientiae commence par insister sur l'importance de l'élément « divin » dans la vocation sacerdotale ou religieuse. « S'il fait défaut, on doit dire que le fondement même sur lequel tout l'édifice repose, fait aussi défaut. » « Dieu appelle » (ou « n'appelle pas » ; Pie X n'utilise le verbe que sous forme négative). Sur ce que peut être cet appel « en Dieu », le texte pontifical demeure très sobre (cf. B. Lavaud, L'élément divin de la vocation selon Sedes Sapientiae, dans l'ocations sacerdotales et religieuses, n. 214, avril 1961, p. 3-23). Au fil de l'histoire, des théologiens ou des prédicateurs ont tenté d'expliciter davantage (cf. A. Tihon, p. 169-70). On a été jusqu'à soutenir la théorie de la vocation « prédestination » ; J.-B. Massillon écrit : « Il n'est qu'une destinée qui soit la nôtre … c'est la voie unique du salut. Ce n'est pas à Dieu de rétracter la stabilité de ses desseins pour s'accommoder à vos caprices, mais à vous à vous livrer à votre propre malheur. Vous n'avez pas choisi la situation et le ministère que Dieu vous destinait dans le corps mystique de son Fils. Il ne peut donc vous regarder que comme un membre monstrueux hors de sa place. Vous êtes l'anathème du Ciel et le scandale de la terre » (Massillon, Sermons du Carême, mercredi de la 2e semaine, Paris, éd. 1746, p. 118, cité par R. Izard, VCR, n'hors série, mars 1960, p. 95 ; cf aussi l'ocation, n. 255, juillet 1971, p. 312). Le rigorisme d'un tel propos est celui d'une époque ; son expression peut être relativisée en tenant compte du genre littéraire d'un prédicateur célèbre. Il n'empêche qu'on a souvent présenté la vocation comme un décret éternel de Dieu. Un auteur récent décrit ainsi la vocation : « Dieu, en créant tout être humain, a sur lui un dessein précis, dessein de miséricorde et d'amour. Aussi la connaissance de ce dessein a-t-elle une particulière importance pour qui veut rendre amour pour amour à Dieu son Créateur, réaliser sa perfection et son bonheur, donner à sa vie sa pleine valeur de temps et d'éternité » (M. Delabroye, l'ocation, expérience spirituelle du chrétien, p. 49, citant V. Dugast dans L'appel de saint Vincent de Paul, 3e trimestre 1966). Dans le texte de Pie XII, sous une forme négative, ne perçoit-on pas un écho étouffé à cette position prédestinationiste : « Celui que Dieu n'appelle pas, sa grâce ne le meut ni ne l'aide » ? On touche ici à une certaine conception de Dieu, de sa volonté sur l'homme et sur le monde, de sa Providence et du « gouvernement divin », de son « dessein de salut ». On touche aussi à une anthropologie et notamment à une manière d'envisager la relation de l'homme à la « volonté de Dieu ». Nous ne pouvons pas nous arrêter longuement ici sur cette question fondamentale en matière de vocation. Cf la remarque de G. Lefeuvre dans La vocation, p. 133. Les approches théologiques elles-mêmes de la Providence divine et de ses médiations humaines diffèrent assez profondément suivant qu'on se situe dans la ligne d'une théologie systématique, et d'une vision d'un Dieu perçu d'abord comme Tout-Puissant - ou si l'on entre dans la perspective aujourd'hui renouvelée mais au fond traditionnelle d'une théologie narrative et d'un Dieu qui fait Alliance avec un partenaire qu'il crée à son image, dont il veut la vie et la liberté, la relation se vivant dans une histoire.</w:t>
      </w:r>
    </w:p>
    <w:p>
      <w:pPr>
        <w:spacing w:after="120" w:before="0" w:line="360" w:lineRule="auto"/>
        <w:ind w:firstLine="283"/>
        <w:jc w:val="both"/>
      </w:pPr>
      <w:r>
        <w:rPr>
          <w:rFonts w:ascii="Garamond" w:hAnsi="Garamond"/>
          <w:sz w:val="24"/>
        </w:rPr>
        <w:t>Le contexte de Massillon est celui de la mise en garde vis-à-vis « d'intrus » devenus prêtres par pur intérêt humain et donc sans vocation divine. Le propos cité par M. Delabroye correspond plutôt à une préoccupation inverse : plus ou moins explicitement, on veut appeler l'attention sur l'obligation de suivre sa vocation. Cette dernière question a fait l'objet de débats sur lesquels nous ne nous arrêterons pas pour le moment. Des textes du magistère, dans le contexte de la controverse Lahitton-Branchereau, soulignent d'une part que nul n'a droit à devenir prêtre, quelle que puisse être sa conviction intérieure d'y être appelé et de devoir répondre à cet appel ; on note pourtant que Pie XII demande de ne « détourner de l'état sacerdotal personne qui soit reconnu, à des signes certains, comme étant appelé à cet état », et d'autre part que l'on ne doit jamais « forcer personne d'aucune façon à embrasser l'état sacerdotal ou religieux » (mais interdire la contrainte extérieure ne résout pas la question de l'obligation intérieurement ressentie). En vérité, avant de considérer l'obligation subjectivement éprouvée de répondre à l'appel de Dieu, il faut être certain que cet appel existe. En d'autres termes, la question de l'appel par Dieu débouche rapidement sur la manière dont cet appel peut être perçu par l'homme, c'est-à-dire sur les signes repérables de la réalité d'un tel appel, et sur le discernement des signes. Le texte de Pie XII touche à cette question des signes de l'appel de Dieu inscrits dans la personne de l'appelé. Évidemment, le pape semble élargir le sens du terme vocation : « La vraie vocation à quelque état que ce soit doit être reconnue en quelque façon comme divine, dans la mesure où l'auteur principal de tous les états, de tous les dons naturels et surnaturels est Dieu lui-même ; à combien plus forte raison doit être (divine) et être appelée ainsi la vocation religieuse et sacerdotale, qui resplendit à une si sublime hauteur, et est comblée de tant et de si grands ornements naturels et surnaturels, qu'ils ne peuvent descendre que du Père des lumières, de qui vient tout don parfait » (cf. Jacq. 1,17). On peut interpréter ce texte en considérant que le pape met l'accent sur les aptitudes, les capacités, les dons, en un mot sur l'idonéité du candidat. On peut aussi comprendre qu'en parlant de dons et de grâce venus de Dieu, il y implique l'intention droite et un certain attrait. Ces trois termes sont devenus classiques pour désigner les signes qui, perceptibles dans le psychisme et l'histoire d'un individu, garantissent sinon la certitude absolue, du moins la vraisemblance et la grande probabilité de son « appel par Dieu ». L'histoire de l'Église manifeste l'importance attachée à ces trois types de signes, mais avec des accentuations diverses selon les époques, les lieux, les courants spirituels. R. Izard, dans La pastorale des vocations dans l'Église (VCR, mars 1960, p. 69-103), distingue « l'ère des possessions tranquilles » (jusqu'au 16e siècle) et « l'époque des traités et controverses » (17e-20e siècles). Nous ne pouvons que renvoyer à cette étude et à celle déjà citée de A. Tihon. Nous nous limiterons à quelques exemples.</w:t>
      </w:r>
    </w:p>
    <w:p>
      <w:pPr>
        <w:spacing w:after="120" w:before="0" w:line="360" w:lineRule="auto"/>
        <w:ind w:firstLine="283"/>
        <w:jc w:val="both"/>
      </w:pPr>
      <w:r>
        <w:rPr>
          <w:rFonts w:ascii="Garamond" w:hAnsi="Garamond"/>
          <w:sz w:val="24"/>
        </w:rPr>
        <w:t>a) L'idonéité, c'est l'existence des aptitudes nécessaires à la profession de l'état de vie ou à l'exercice du ministère.</w:t>
      </w:r>
    </w:p>
    <w:p>
      <w:pPr>
        <w:spacing w:after="120" w:before="0" w:line="360" w:lineRule="auto"/>
        <w:ind w:firstLine="283"/>
        <w:jc w:val="both"/>
      </w:pPr>
      <w:r>
        <w:rPr>
          <w:rFonts w:ascii="Garamond" w:hAnsi="Garamond"/>
          <w:sz w:val="24"/>
        </w:rPr>
        <w:t>VOCATION 1104 auquel on serait appelé. Elle représente une exigence constante (déjà dans les épîtres pastorales). Authenticité de la vie chrétienne, compétence doctrinale, aptitudes pastorales, ces composantes permanentes sont diversement appréciées et accentuées selon les moments, les lieux, les états de vie, les courants spirituels. Ainsi le célibat ecclésiastique s'impose peu à peu dans l'Église latine : assez tôt dans les textes disciplinaires, plus lentement et non sans fluctuations dans la pratique vécue et l'accord profond des mentalités. À l'époque patristique et même à l'époque médiévale, on est attentif aux conditions spirituelles et intellectuelles du choix des évêques et des prêtres, et leur préparation est assurée notamment dans les écoles de clercs ou les écoles monastiques (R. Izard, art cité, p. 76-87).</w:t>
      </w:r>
    </w:p>
    <w:p>
      <w:pPr>
        <w:spacing w:after="120" w:before="0" w:line="360" w:lineRule="auto"/>
        <w:ind w:firstLine="283"/>
        <w:jc w:val="both"/>
      </w:pPr>
      <w:r>
        <w:rPr>
          <w:rFonts w:ascii="Garamond" w:hAnsi="Garamond"/>
          <w:sz w:val="24"/>
        </w:rPr>
        <w:t>b) Il semble plus difficile de repérer la réalité de l'intention droite d'un candidat. L'intention droite, volonté intérieure de servir le Royaume de Dieu et l'Église, s'oppose à la recherche d'un profit personnel d'ordre terrestre. À de multiples périodes, on en souligne l'importance, mais plutôt en déplorant qu'elle fasse défaut chez ceux qui n'embrassaient la carrière ecclésiastique, voire la vie monastique, que pour y chercher « la graisse de la terre », selon l'expression d'un biographe du 18e siècle (J.-B. Blain, Vie de M. J.-B de La Salle, Rouen, 1733, dans Cahiers Lassalliens = C. L., n. 8, p. 236-42).</w:t>
      </w:r>
    </w:p>
    <w:p>
      <w:pPr>
        <w:spacing w:after="120" w:before="0" w:line="360" w:lineRule="auto"/>
        <w:ind w:firstLine="283"/>
        <w:jc w:val="both"/>
      </w:pPr>
      <w:r>
        <w:rPr>
          <w:rFonts w:ascii="Garamond" w:hAnsi="Garamond"/>
          <w:sz w:val="24"/>
        </w:rPr>
        <w:t>c) Plus positivement envisagé, le terme intention peut être rapproché des mots désir, attrait, goût. Or l'histoire témoigne plutôt des hésitations, des réticences, voire des méfiances à reconnaître dans de tels mouvements intérieurs : et donc subjectifs, des signes de l'appel de Dieu. Avec cependant des réactions en sens opposé souvent justifiées. À lire les Pères, selon R. Izard, on constate rapidement le grand état qu'ils font des aptitudes et par contre, semble-t-il, le peu de cas qu'ils accordent à l'intention ou au désir du sacerdoce. Le désir du sacerdoce et de l'épiscopat était assez mal porté au 3e ou au 4e siècle. Cyrille d'Alexandrie est très net sur ce point : « Que personne ne s'approche sur son propre désir de la fonction sacerdotale déférée par Dieu, mais qu'il attende d'y être appelé » (R. Izard, art cité, p. 79). « C'est dans le contexte d'un statut privilégié du clerc (à l'époque constantinienne) qu'on verra apparaître l'idée d'un appel de Dieu comme critère négatif contre ceux qui ont l'impudence de rechercher témérairement la fonction sacerdotale » (A. Tihon, art cité, p. 169-70). Cette sévérité s'applique évidemment aux désirs de ceux qui cherchent les avantages temporels du sacerdoce. Mais les réticences vont parfois plus loin : les responsabilités pastorales sont si grandes, l'état sacerdotal est si élevé, qu'il est périlleux de le désirer. On pressent ici une tendance, qui s'accentuera, à dissocier la recherche de la perfection du service apostolique et à privilégier la vie séparée du monde de l'engagement dans le monde pour son évangélisation. C'est peut-être en ce sens que Cassien, bon représentant d'une certaine tradition, invitait le moine à fuir « les évêques » aussi bien que les « femmes » (Instit. 11,18) : dans les deux cas, il risque d'être détourné de sa vocation. Ces excès sont limités, mais la dichotomie vocation-mission va se prolonger : la controverse Lahitton, et même Sedes Sapientiae, n'évoquent guère la mission du prêtre ou du religieux. La méfiance contre le désir, les réticences à l'égard de l'attrait sont réaffirmées avec vigueur à d'autres moments de prolifération du clergé.</w:t>
      </w:r>
    </w:p>
    <w:p>
      <w:pPr>
        <w:spacing w:after="120" w:before="0" w:line="360" w:lineRule="auto"/>
        <w:ind w:firstLine="283"/>
        <w:jc w:val="both"/>
      </w:pPr>
      <w:r>
        <w:rPr>
          <w:rFonts w:ascii="Garamond" w:hAnsi="Garamond"/>
          <w:sz w:val="24"/>
        </w:rPr>
        <w:t>À l'inverse, à des périodes de crise on se préoccupe de ce qu'on appelle encore aujourd'hui « l'éveil des vocations ». Et cette expression implique souvent la mise en œuvre d'une sorte de pédagogie du désir exercée à l'égard d'enfants. Paradoxalement, au départ, les parents qui offrent leurs enfants à la vie cléricale ou monastique ne se préoccupent guère de leur adhésion intérieure et donc de désir. La tradition des Oblats apparaît déjà dans la règle de saint Pacôme ; elle s'appuie sur l'Ancien Testament. En 633, le synode de Tolède déclare : « monachum aut paterna devotio aut propria professio facit ». A. Tihon, qui cite ces textes, observe qu'à cette période « le choix de l'état clérical ou de la vie monastique ne dépend souvent que partiellement du sujet lui-même, encore qu'il ne faudrait pas sous-estimer la force du courant qui porte les individus à faire ce choix » (art cité, p. 172). La tradition des vocations d'enfants va s'affermissant ; ainsi, au 18e siècle, « il semble … que la plupart des groupes religieux aient stabilisé des filières scolaires de recrutement qui leur assurent des effectifs réguliers, mais sans qu'on observe de ces élans mystiques qui, aux siècles précédents, provoquaient l'expansion rapide de nouvelles fondations » (A. Tihon, art cité, p. 182).</w:t>
      </w:r>
    </w:p>
    <w:p>
      <w:pPr>
        <w:spacing w:after="120" w:before="0" w:line="360" w:lineRule="auto"/>
        <w:ind w:firstLine="283"/>
        <w:jc w:val="both"/>
      </w:pPr>
      <w:r>
        <w:rPr>
          <w:rFonts w:ascii="Garamond" w:hAnsi="Garamond"/>
          <w:sz w:val="24"/>
        </w:rPr>
        <w:t>Au 19e siècle et pendant une bonne partie du 20e, petits séminaires, juvénats, petits noviciats, écoles apostoliques fourniront une proportion importante, bien que diverse selon les diocèses et les instituts, de prêtres, de religieux clercs ou frères, de religieuses.</w:t>
      </w:r>
    </w:p>
    <w:p>
      <w:pPr>
        <w:spacing w:after="120" w:before="0" w:line="360" w:lineRule="auto"/>
        <w:ind w:firstLine="283"/>
        <w:jc w:val="both"/>
      </w:pPr>
      <w:r>
        <w:rPr>
          <w:rFonts w:ascii="Garamond" w:hAnsi="Garamond"/>
          <w:sz w:val="24"/>
        </w:rPr>
        <w:t>d) L'existence des petits séminaires ou de juvénats, la défense de la raison d'être de cette institution, est liée à celle du discernement des signes ou de germes de vocation chez des enfants ou des adolescents. La Ratio fundamentalis institutionis sacerdotalis (Rome, 1970), postérieure au concile, reprend ici un point de vue devenu traditionnel : « L'Église estime en effet, comme il ressort de sa doctrine, de son expérience et de ses usages, que des signes de vocation peuvent être discernés dès l'enfance, qui réclament par conséquent des soins attentifs et adaptés à cet âge. » Cf cardinal Garrone, Position actuelle des problèmes, dans Seminarium, juillet-septembre 1970, numéro spécial sur ce texte romain.</w:t>
      </w:r>
    </w:p>
    <w:p>
      <w:pPr>
        <w:spacing w:after="120" w:before="0" w:line="360" w:lineRule="auto"/>
        <w:ind w:firstLine="283"/>
        <w:jc w:val="both"/>
      </w:pPr>
      <w:r>
        <w:rPr>
          <w:rFonts w:ascii="Garamond" w:hAnsi="Garamond"/>
          <w:sz w:val="24"/>
        </w:rPr>
        <w:t>L'importance du discernement des signes de vocation est rappelée par Sedes Sapientiae. Pie XII envisage surtout le discernement opéré par ceux qui ont la responsabilité d'appeler au nom de l'Église. Ils doivent s'assurer autant qu'ils le peuvent de l'existence des signes de vocation ; et les institutions spécialisées de formation ont pour but de cultiver les « germes » de vocation, et en même temps de les discerner. Une tradition monastique ancienne attachait une grande importance à cette « épreuve ». La Règle de saint Benoît apporte une définition fondamentale d'interprétation. Par là il faut essayer de reconnaître si le candidat « cherche vraiment Dieu » : c'est le point de vue spirituel essentiel qui attribue la prévalence à l'intention droite, entendue non de manière négative mais positive : « chercher Dieu ». En même temps on se trouve situé dans le contexte dialogal constitutif de toute vocation : chercher Dieu parce qu'on a entendu sa voix, et pour l'entendre à nouveau (Règle, ch. 58, 7 : « Super omnino curiose intendat et sollicitus sit si vere Deum quaerit » ; voir L. Bouyer, Le sens de la vie monastique, Bruges-Paris, 1950, ch. 1). Cf. F. Roustang, Direction spirituelle et discernement des esprits, VCR, n. 220, oct. 1962, p. 31-46 ; - R. Hostie, Le discernement des vocations, Paris, 1962 (cf. F. Tollu, VCR, n. 218, avril 1962, p. 111) ; - M. Delabroye, Le discernement des vocations du P. Hostie, ibid., n. 220, octobre 1962, p. 95-108.</w:t>
      </w:r>
    </w:p>
    <w:p>
      <w:pPr>
        <w:spacing w:after="120" w:before="0" w:line="360" w:lineRule="auto"/>
        <w:ind w:firstLine="283"/>
        <w:jc w:val="both"/>
      </w:pPr>
      <w:r>
        <w:rPr>
          <w:rFonts w:ascii="Garamond" w:hAnsi="Garamond"/>
          <w:sz w:val="24"/>
        </w:rPr>
        <w:t>Cette mise à l'épreuve est l'une des fonctions des temps de probation, de formation, dans les institutions établies à cet effet. La première épreuve est celle du temps (cf. R. Izard, art cité, p. 81-82) et des étapes progressives de l'appel de l'Église : admission, degrés des Ordres mineurs et majeurs, délais entre le noviciat et l'engagement définitif. Cette durée est celle d'une croissance et celle d'un accompagnement : le discernement est progressif.</w:t>
      </w:r>
    </w:p>
    <w:p>
      <w:pPr>
        <w:spacing w:after="120" w:before="0" w:line="360" w:lineRule="auto"/>
        <w:ind w:firstLine="283"/>
        <w:jc w:val="both"/>
      </w:pPr>
      <w:r>
        <w:rPr>
          <w:rFonts w:ascii="Garamond" w:hAnsi="Garamond"/>
          <w:sz w:val="24"/>
        </w:rPr>
        <w:t>Dans la tradition des séminaires, un rôle important est dévolu au directeur spirituel des candidats. On a vu que Branchereau lui attribuait un rôle décisif, contesté par Labhitton. Il ne revient pas au directeur spirituel « d'appeler » au nom de l'Église, et la tradition des séminaires a même accentué à ce propos la distinction entre le for interne et le for externe. L'évêque, ou celui qui a la responsabilité d'appeler en son nom, doit lui aussi discerner et ce discernement est d'ordre spirituel, puisqu'il s'agit de reconnaître l'authenticité de l'appel divin chez un homme. Les signes qu'il lui faut privilégier relevent des aptitudes, de l'idonéité. On pourrait observer à ce sujet que les papes, les congrégations romaines, des supérieurs religieux ont souvent rappelé que ce discernement doit être sévere ; on ne doit pas appeler à la légère au sacerdoce ou à la vie religieuse. On peut se demander si parfois les discours qui appellent en général à la vocation sacerdotale ou religieuse à cause des besoins de l'Église et de la pénurie, la facilité avec laquelle on admet des candidats comme à l'essai, n'apparaissent pas contradictoires avec ces incitations répétées au discernement de l'appel.</w:t>
      </w:r>
    </w:p>
    <w:p>
      <w:pPr>
        <w:spacing w:after="120" w:before="0" w:line="360" w:lineRule="auto"/>
        <w:ind w:firstLine="283"/>
        <w:jc w:val="both"/>
      </w:pPr>
      <w:r>
        <w:rPr>
          <w:rFonts w:ascii="Garamond" w:hAnsi="Garamond"/>
          <w:sz w:val="24"/>
        </w:rPr>
        <w:t>Il reste que le discernement des signes de l'appel divin concerne aussi le sujet lui-même. Nous avons vu que l'appel de l'Église, parfois inattendu et impératif, n'est qu'exceptionnellement contraignant : on a vite reconnu la nécessité du consentement libre de l'appelé. Suivant les circonstances, des pasteurs, des auteurs spirituels mettent en garde contre une trop grande facilité à se croire appelé, ou, au contraire, encouragent à répondre positivement, voire à s'interroger sur l'hypothèse d'un appel auquel on n'aurait pas été attentif. Les débats ne manquent pas entre ceux qui estiment que, si Dieu appelle quelqu'un, il le lui fera comprendre et ceux qui insistent sur la nécessaire médiation des hommes (G. Leclercq, Les médations humaines dans la vocation, VCR, mars 1960, p. 121-35 ; spécialement p. 129).</w:t>
      </w:r>
    </w:p>
    <w:p>
      <w:pPr>
        <w:spacing w:after="120" w:before="0" w:line="360" w:lineRule="auto"/>
        <w:ind w:firstLine="283"/>
        <w:jc w:val="both"/>
      </w:pPr>
      <w:r>
        <w:rPr>
          <w:rFonts w:ascii="Garamond" w:hAnsi="Garamond"/>
          <w:sz w:val="24"/>
        </w:rPr>
        <w:t>Le magistère insistera de plus en plus sur la liberté de l'acte posé par celui qui se présente à l'appel de l'évêque. Une ordination forcée est invalide, et les candidats au diaconat doivent signer une déclaration attestant que leur démarche ne fait l'objet d'aucune contrainte. On n'en a pas moins débattu sur l'obligation de suivre sa vocation. Les moralistes sont partagés. Cf. F. Valentini, La polemica sulla liberta della vocazione, dans Salesianum, t. 18, 1956, p. 128-55 ; - L'obligo di correspondere alla vocazione sacerdotale, dans Enciclopedia del Sacerdozio, Florence, 1953, p. 49-89 ; - J. Hermersch appuyait la thèse de J. Delbrel, Liberi estis : laisser les jeunes libres même si on leur paie leurs études ; cf. Lefeuvre, p. 215.</w:t>
      </w:r>
    </w:p>
    <w:p>
      <w:pPr>
        <w:spacing w:after="120" w:before="0" w:line="360" w:lineRule="auto"/>
        <w:ind w:firstLine="283"/>
        <w:jc w:val="both"/>
      </w:pPr>
      <w:r>
        <w:rPr>
          <w:rFonts w:ascii="Garamond" w:hAnsi="Garamond"/>
          <w:sz w:val="24"/>
        </w:rPr>
        <w:t>On peut penser que c'est un faux problème des lors qu'il est posé en termes généraux et donc forcément de l'extérieur. Les spirituels ne se placent pas dans cette problématique : chacun est renvoyé à son cœur et c'est là qu'il est amené à reconnaître une Présence et un appel, et à y répondre librement. C'est l'un des sens et l'une des raisons de l'importance d'une démarche comme celle que guident les Exercices de saint Ignace : « En insistant sur la recherche de la volonté de Dieu sur l'individu dans le choix d'un état de vie, (elle) systématise et rationalise le processus de délibération » (A. Tihon, art cité, p. 179).</w:t>
      </w:r>
    </w:p>
    <w:p>
      <w:pPr>
        <w:spacing w:after="120" w:before="0" w:line="360" w:lineRule="auto"/>
        <w:ind w:firstLine="283"/>
        <w:jc w:val="both"/>
      </w:pPr>
      <w:r>
        <w:rPr>
          <w:rFonts w:ascii="Garamond" w:hAnsi="Garamond"/>
          <w:sz w:val="24"/>
        </w:rPr>
        <w:t>Certes. Mais le contexte de la démarche est fondamentalement dialogal, d'ordre relationnel, mystique. On souligne davantage aujourd'hui cette relation historique avec le Dieu de l'Alliance.</w:t>
      </w:r>
    </w:p>
    <w:p>
      <w:pPr>
        <w:spacing w:after="120" w:before="0" w:line="360" w:lineRule="auto"/>
        <w:ind w:firstLine="283"/>
        <w:jc w:val="both"/>
      </w:pPr>
      <w:r>
        <w:rPr>
          <w:rFonts w:ascii="Garamond" w:hAnsi="Garamond"/>
          <w:sz w:val="24"/>
        </w:rPr>
        <w:t>L'insistance mise sur attrait a été contredite par Lahitton. L'attrait peut être suspecté s'il s'agit d'un sentiment superficiel plus ou moins romantique. Saint Ignace demande que, pour faire son élection, le retraitant s'établisse dans l'indifférence. On retrouve la même note dans le catéchisme du sulpicien Ch de Lantages, lequel « systématise le processus de discernement de la vocation. A la question : 1107 Quand est-ce qu'un chrétien a sujet de se persuader que Dieu veut qu'il se présente au sacrement de l'Ordre, il répond : 'Lorsque, devant Dieu, il s'est mis dans une véritable indifférence pour le genre de vie auquel il lui plaira de l'appeler ; qu'avec cette disposition, il a prié sa bonté divine humblement et instamment de lui faire connaître sa sainte volonté, et qu'après il a consulté là-dessus un directeur capable, zélé et prudent auquel il s'est entièrement fait connaître : si ce père de son âme lui conseille d'aller se présenter à son prélat, pour apprendre de lui le jugement décisif de sa vocation et être ordonné, ensuite, s'il le trouve à propos, il peut croire qu'en faisant ainsi il fait la volonté de Dieu' » (cité par A. Tihon, art cité, p. 180). On notera que Pie XII, dans Sedes Sapientiae, parle de ceux qui « aspirent » à mener la vie cléricale dans l'état de perfection. Ce verbe donne à entendre qu'au-delà de l'attrait sentimental, la liberté de la réponse à l'appel n'est pas celle de la résignation ; l'indifférence est un préalable ; elle signifie l'ouverture, la disponibilité. Mais au terme du discernement intérieur, celui qui se présente à l'appel de l'Église est normalement dynamisé par un désir, un projet, un élan. Lequel peut lui faire par ailleurs consentir aux sacrifices qu'implique le choix. Le mot de générosité appartient au vocabulaire traditionnel de la vocation, de son discernement et de son éducation.</w:t>
      </w:r>
    </w:p>
    <w:p>
      <w:pPr>
        <w:spacing w:after="120" w:before="0" w:line="360" w:lineRule="auto"/>
        <w:ind w:firstLine="283"/>
        <w:jc w:val="both"/>
      </w:pPr>
      <w:r>
        <w:rPr>
          <w:rFonts w:ascii="Garamond" w:hAnsi="Garamond"/>
          <w:sz w:val="24"/>
        </w:rPr>
        <w:t>3° Le lien entre l'appel personnel et les différents états et fonctions dans l'Église : UNE PROBLÉMATIQUE ECCLÉSIOLOGIQUE INADÉQUATE. - La controverse Lahitton-Branchereau portait sur la vocation au sacerdoce et même au sacerdoce dans le degré diocésain. Le texte de la commission cardinalice, ceux que nous avons cités du Code de Droit canonique et de Pie X, envisageaient également cette seule forme d'appel. Pie XII, dans Sedes Sapientiae, ne traite sans doute que de la vocation religieuse masculine ; cependant, l'ensemble du document et spécialement le passage que nous avons cité envisage explicitement différents états ou fonctions. Le pape distingue entre prêtres diocésains, religieux-prêtres, religieux non prêtres : ceux qui sont appelés au degré séculier, ceux qui aspirent à mener la vie cléricale dans « l'état de perfection », et ceux qui ont reçu de Dieu la seule vocation religieuse. L'histoire de l'Église a connu de nombreux débats, à différentes époques, sur la valeur relative des différents états de vie : comparaison entre les clercs et les laïcs, les gens mariés et ceux qui professent le célibat consacré, les prêtres religieux et le degré séculier (cf art. vie active, vie contemplative, supra) … Plus récemment, avant le concile et depuis, on a tenté de revaloriser la vocation de frère, religieux laïc. Signalons seulement le n. 218 de l'ocations sacerdotales et religieuses, avril 1962, dédié aux « vocations religieuses hors cléricature » avec une importante bibliographie ; voir aussi M. Sauvage, La vie religieuse laïque, commentaire aux n. 10 et 15 de Perfectae Caritatis, dans le volume collectif sur L'adaptation et la rénovation de la vie religieuse, coll. Unam sanctam, Paris, 1966, p. 301-74 ; art. Fratello, DIP, t. 4, 1977, col. 768-94 ; inédite, la Positio rédigée par le même auteur en 1984 en vue de la Plenaria de la Congrégation des Religieux sur la vocation du Frère. Dans la mouvance du concile, liée sans doute pour une part au renouveau du laïcat, s'est posée la question de l'identité du prêtre, du religieux, de la religieuse. Et bien des instituts se sont posé, et se posent encore, la question de leur identité spécifique. Nous ne pouvons même pas effleurer ici ces questions et d'autres : elles concernent la vocation au sens objectif d'état de vie. Il est pourtant clair que le choix d'un état de vie précis est une dimension constitutive de la vocation subjective, qu'il s'agisse de l'appel de Dieu, de sa perception chez l'homme, de la réponse que la personne lui fait, de l'appel de l'Église. Nous nous limitons ici à quatre réflexions qui touchent au rapport de la vocation subjective avec les états de vie. Ces réflexions ont leur point de départ dans Sedes Sapientiae : dans ce que le texte suggère et dans ce qu'il omet. Notre propos sera ici critique. Nous reconnaissons que le texte pontifical apporte bien des éléments valables ; l'objet de notre critique, c'est l'ecclésiologie implicite auquel le document paraît se rattacher et qui était souvent professée, en dépit d'importants efforts de renouveau qui allaient déboucher dans le concile (et que bien d'autres textes de Pie X annonçaient déjà souvent).</w:t>
      </w:r>
    </w:p>
    <w:p>
      <w:pPr>
        <w:spacing w:after="120" w:before="0" w:line="360" w:lineRule="auto"/>
        <w:ind w:firstLine="283"/>
        <w:jc w:val="both"/>
      </w:pPr>
      <w:r>
        <w:rPr>
          <w:rFonts w:ascii="Garamond" w:hAnsi="Garamond"/>
          <w:sz w:val="24"/>
        </w:rPr>
        <w:t>1) La vocation et perfection dans une perception individualiste de l'Église. - Sedes Sapientiae parle des dons naturels et surnaturels dont l'appelé est comblé et qui sont signes de l'appel divin à lui adressé. Il parle succinctement de « la vocation divine à l'état religieux et clérical », par laquelle quelqu'un est destiné à mener publiquement une vie de sanctification et à exercer un ministère hiérarchique. S'agissant de l'appel, il juxtapose, plus qu'il n'articule l'appel de Dieu et l'appel de l'Église. Mais dans aucune de ces évolutions il n'est fait référence à la communauté pourtant constitutive de l'Église. Ni dans l'évocation des dons de la personne, que la tradition du Nouveau Testament rattache pourtant si fort à la beauté du visage de l'Église et au service de la mission. Ni dans la mention des états de vie que la tradition la plus fondamentale a toujours rattachée à la communauté : qu'il suffise de rappeler comment tant de fondateurs se sont expressément référés aux « Sommaires » des Actes des Apôtres et à la description qu'ils présentaient de l'utopie de la communauté chrétienne primitive. Pas davantage, la communauté ecclésiale n'apparaît comme médiatrice possible de la prise de conscience des dons par celui qui les a reçus. Dans l'appel de l'Église, la fonction de la communauté n'est pas même envisagée. Enfin la nécessaire relation à la communauté pour la réalisation de la perfection de la personne n'est pas davantage évoquée, alors qu'elle est à la source jaillissante de la vie religieuse des ses origines.</w:t>
      </w:r>
    </w:p>
    <w:p>
      <w:pPr>
        <w:spacing w:after="120" w:before="0" w:line="360" w:lineRule="auto"/>
        <w:ind w:firstLine="283"/>
        <w:jc w:val="both"/>
      </w:pPr>
      <w:r>
        <w:rPr>
          <w:rFonts w:ascii="Garamond" w:hAnsi="Garamond"/>
          <w:sz w:val="24"/>
        </w:rPr>
        <w:t>2) La vocation et appartenance dans une vision sectorisée et hiérarchisée de l'Église. - Il est évident que Sedes Sapientiae est écrit en référence à une conception d'une Église sectorisée et hiérarchisée. Il suffit de relire dans le dernier paragraphe de l'extrait reproduit plus haut les distinctions établies entre degré séculier, degré régulier et religieux laïcs (religieuses aussi sans doute). Ces distinctions ne sont pas fausses et demeurent ; et il est bien vrai que l'on est appelé à telle forme ou à telle autre. Ce qui semble faire défaut et laisse au texte un aspect juridique assez froid, c'est que ces différentes catégories ne sont guère articulées entre elles comme les différents membres ou fonctions d'un même corps. Et pourtant l'encyclique Mystici Corporis de Pie XII date de 1947, alors que notre texte est de 1956. D'ailleurs, la dimension christologique elle-même est absente de ce passage sur la vocation. À fortiori ne situe-t-il pas les tâches de l'unique vocation chrétienne de baptisé appelé à la sainteté. Sans faire au texte un procès d'intention, nous ressentons aujourd'hui curieusement une conception « quantitative » de l'identité : il s'agit de trouver « en ceux qui aspirent à mener la vie cléricale dans l'état de perfection … tous les éléments requis pour constituer cette vocation religieuse, sacerdotale et apostolique : ils doivent tous se rencontrer à la fois ». On peut défendre ce langage. Pourtant, il semble méconnaître que bien des frères et plus encore de religieuses sont dotés de tous les éléments requis sans avoir pour autant la vocation divine à l'état clérical, ni vouloir - ou pouvoir - y être appelés par l'Église. Cette critique va loin : ce que nous déplorons ici, c'est une mentalité fort répandue et persistante qui se révèle dans l'appréciation que beaucoup de chrétiens (de prêtres et d'évêques) portent sur la vocation d'hommes qui se consacrent à Dieu dans le célibat et la vie communautaire, sans pour autant s'offrir à l'appel au sacerdoce. Beaucoup considèrent cette situation comme un manque et ne pensent pas que le choix de cet état de vie peut être motivé par la conscience positive d'être appelés là par Dieu.</w:t>
      </w:r>
    </w:p>
    <w:p>
      <w:pPr>
        <w:spacing w:after="120" w:before="0" w:line="360" w:lineRule="auto"/>
        <w:ind w:firstLine="283"/>
        <w:jc w:val="both"/>
      </w:pPr>
      <w:r>
        <w:rPr>
          <w:rFonts w:ascii="Garamond" w:hAnsi="Garamond"/>
          <w:sz w:val="24"/>
        </w:rPr>
        <w:t>3) La vocation et mission dans une perception d'une Église « en soi ». - Parlant du don divin de la vocation, Sedes Sapientiae se réfère à Dieu, Père des lumières auquel il faut attribuer tous les dons naturels et surnaturels. Nous avons déjà noté que cette référence aux dons reçus par l'individu est coupée de la mission au service du peuple de Dieu et de l'humanité même. (L'idée de « mission » n'est pas cependant totalement omise : Dieu appelle encore des hommes à être, comme les Apôtres, « des pêcheurs et des ouvriers envoyés à sa moisson » ; leur formation doit les préparer à imiter le Bon Pasteur, selon Jean 10,11-14 ; cf. AAS, t. 48, p. 354-55, 358.). En d'autres termes, l'appel divin semble concerner la personne elle-même dans son accomplissement et dans sa perfection, non dans le service d'Église qu'elle est appelée à accomplir. Dans l'enseignement biblique et notamment paulinien, l'unité entre appel et mission est constamment manifestée. Cette dichotomie a eu des effets nocifs soit dans la conception du sacerdoce, soit dans celle de la vie religieuse. On les a souvent dénoncés. Ce qui, peut-être, a été moins souligné, c'est le divorce à ce sujet entre l'appel de l'Église et l'appel divin. D'une part en effet, surtout depuis la crise des vocations, le « recrutement » sacerdotal a eu souvent comme points d'appui essentiels les besoins du peuple chrétien. Les sociétés missionnaires et les papes insistaient sur les nécessités d'expansion de l'Église dans les pays non chrétiens. Ce qu'il y avait de meilleur dans les procédés de recrutement de nombreux instituts religieux, c'était l'évocation des besoins des hommes en matière d'évangélisation d'abord, mais aussi pour l'enseignement, la santé, le secours des pauvres, les missions lointaines, etc. Non pas sans doute dans les intentions, mais dans la pratique et en tout cas dans la perception des jeunes, sé : retrouvait la même dichotomie, mais inversée en quelque sorte : l'appel de l'Église apparaissait moins, parfois, comme le signe et la conséquence de l'appel de Dieu pour une mission, que comme le relais des besoins des hommes. L'unité dynamique élection/mission, choix par Dieu et envoi par Dieu aux hommes, était trop souvent brisée. Et dans certains instituts apostoliques, des jeunes ont pu trouver la motivation de départ non pas dans l'expérience intérieure d'un appel de Dieu, mais dans l'attrait très fort pour un service parfois spécialisé, tel l'enseignement. Certains ont pu, par la suite, assumer leur cheminement en y relisant l'appel de Dieu. Mais il en est aussi qui ont vécu comme en porte-à-faux dans une institution qui, par bien des aspects concrets, supposait ses membres « appelés par Dieu » et à ce titre proposait de multiples pratiques religieuses, alors qu'ils y étaient venus pour de tout autres raisons.</w:t>
      </w:r>
    </w:p>
    <w:p>
      <w:pPr>
        <w:spacing w:after="120" w:before="0" w:line="360" w:lineRule="auto"/>
        <w:ind w:firstLine="283"/>
        <w:jc w:val="both"/>
      </w:pPr>
      <w:r>
        <w:rPr>
          <w:rFonts w:ascii="Garamond" w:hAnsi="Garamond"/>
          <w:sz w:val="24"/>
        </w:rPr>
        <w:t>L'intuition originelle de nombreux fondateurs est autrement unifiante : elle ne sépare pas élection et mission. Il faudrait citer ici l'enseignement de saint Jean-Baptiste de La Salle à ses frères sur leur vocation. Il relit l'histoire de la fondation de son institut dans la lumière de l'enseignement de saint Paul sur l'appel aux différents ministères dans l'Église : appel du Père, conformation au Mystère du Christ, don de l'Esprit qui ouvre à l'intimité trinitaire pour en même temps envoyer annoncer l'Évangile à des jeunes loin du salut. Jean-Baptiste de La Salle et bien d'autres ont perçu l'appel de Dieu à partir des cris des hommes et donc de leur présence au monde. Leur déclaration à l'Église était consécutive à cette découverte de la « volonté de Dieu » dans leur histoire humaine. Et c'était en quelque sorte le monde qui devenait pour l'Église même médiateur d'un nouveau don et d'une nouvelle exigence de l'Esprit : perspective existentielle de la transcendance de Dieu manifestée et reconnue dans l'humble immanence du cheminement terrestre. L'intemporalité de Sedes Sapientiae ne fait que traduire une ecclésiologie désincarnée.</w:t>
      </w:r>
    </w:p>
    <w:p>
      <w:pPr>
        <w:spacing w:after="120" w:before="0" w:line="360" w:lineRule="auto"/>
        <w:ind w:firstLine="283"/>
        <w:jc w:val="both"/>
      </w:pPr>
      <w:r>
        <w:rPr>
          <w:rFonts w:ascii="Garamond" w:hAnsi="Garamond"/>
          <w:sz w:val="24"/>
        </w:rPr>
        <w:t>A peine prolongerons-nous cette dernière remarque pour noter que l'ecclésiologie sous-jacente à Sedes Sapientiae est celle d'une conception statique de l'Église et de la vocation. A vrai dire, la controverse Lahitton-Branchereau s'était tellement concentrée sur l'appel de l'Église qu'elle avait perdu de vue que cet appel s'inscrivait dans la durée : celle du discernement antérieur à la décision capitale de l'évêque. La durée consécutive à cet appel était concentrée sur la question de la « persévérance » dans la vocation : il s'agit de garder ou de ne pas perdre sa vocation. L'enseignement conciliaire contribuera à dépasser ici ce qu'a de statique le concept de persévérance pour retrouver l'idée biblique et anthropologiquement plus vraie de la fidélité d'une réponse à la fidélité d'un appel qui s'inscrit dans la continuité mais invite sans cesse au renouveau.</w:t>
      </w:r>
    </w:p>
    <w:p>
      <w:pPr>
        <w:spacing w:after="120" w:before="0" w:line="360" w:lineRule="auto"/>
        <w:ind w:firstLine="283"/>
        <w:jc w:val="both"/>
      </w:pPr>
      <w:r>
        <w:rPr>
          <w:rFonts w:ascii="Garamond" w:hAnsi="Garamond"/>
          <w:sz w:val="24"/>
        </w:rPr>
        <w:t>2. Le Vatican II. - Le concile a abordé la question des vocations spécifiques au sacerdoce ministériel et à la vie religieuse. À première vue assez classique et en continuité avec les mises au point doctrinales de la première moitié du 20e siècle, son enseignement a des accents nouveaux en rapport avec le renouveau théologique, pastoral, spirituel qu'il a consacré.</w:t>
      </w:r>
    </w:p>
    <w:p>
      <w:pPr>
        <w:spacing w:after="120" w:before="0" w:line="360" w:lineRule="auto"/>
        <w:ind w:firstLine="283"/>
        <w:jc w:val="both"/>
      </w:pPr>
      <w:r>
        <w:rPr>
          <w:rFonts w:ascii="Garamond" w:hAnsi="Garamond"/>
          <w:sz w:val="24"/>
        </w:rPr>
        <w:t>1° Les principaux textes conciliaires sur la vocation se trouvent dans le décret sur la formation sacerdotale (Optatam totius). Les commentateurs de ce texte l'éclairent d'abord par son histoire. L'étude la plus complète sur le sujet est celle, déjà citée, de Gérard Lefeuvre, La vocation sacerdotale dans le second concile du Vatican, Paris, 1978, 302 p. (thèse de théologie de l'Université Grégorienne, 1973) : sources (p. 233-41) ; bibliographie (p. 242-52). - M. Delabroye, La vocation. Expérience spirituelle du chrétien, Paris, 1968, 371 p., commentaire solide et savoureux de l'enseignement conciliaire. - Sur la genèse du texte, voir aussi G. Baldanza, Genesi storica del decreto O. T., dans I decreto sulla formazione sacerdotale, Turin, 1967, et P. Dezza, Il decreto sulla formazione sacerdotale, dans Civiltà Cattolica, n. 117, 1966, p. 13-28. - PVD se réfère constamment aux textes de l'Vatican II, surtout à 2 PO, OT et évoque les étapes ultérieures : PVD 3, p. 7.</w:t>
      </w:r>
    </w:p>
    <w:p>
      <w:pPr>
        <w:spacing w:after="120" w:before="0" w:line="360" w:lineRule="auto"/>
        <w:ind w:firstLine="283"/>
        <w:jc w:val="both"/>
      </w:pPr>
      <w:r>
        <w:rPr>
          <w:rFonts w:ascii="Garamond" w:hAnsi="Garamond"/>
          <w:sz w:val="24"/>
        </w:rPr>
        <w:t>1). Au cours de l'étape antépréparatoire du concile, les Pères, les universités catholiques, les dicastères romains furent consultés. Entre juin 1960 et juillet 1962, la Commission préparatoire de studiis et seminariis élabora en plusieurs étapes un schéma qu'elle transmit au concile. Ces réponses et ce travail sont étudiés par G. Lefeuvre ; nous nous limitons à deux observations complémentaires a). D'une part, sans nier de réelles avancées, notamment dans le schéma final de la Commission préparatoire, le contenu de ces documents demeure à première vue classique et relativement homogène. À propos de la nature de la vocation subjective, la définition que la Commission finit par introduire, non sans hésitations et réticences, ne dépasse guère dans sa littéralité le texte classique de Sedes Sapientiae (et cela, en dépit de quelques rares demandes d'approfondissement venues des Pères, et de la critique vigoureuse qu'avait portée la Congrégation romaine des Séminaires et Universités sur l'absence regrettable de doctrine d'ensemble à ce sujet, y compris dans les textes du magistère). Les réponses à la consultation antépréparatoire comme le schéma réalisé par la Commission abordent, parfois longuement, la question lancinante de la crise des vocations (surtout sacerdotales) et en énumèrent les causes et les expressions ; ce qui amène à envisager une relance de la pastorale des vocations et une révision du fonctionnement des séminaires. S'agissant surtout du sacerdoce ministériel, on a bien conscience du lien de l'appel subjectif avec le contenu objectif de la fonction sacerdotale, ainsi qu'avec la reconnaissance de la valeur du rôle de prêtre dans la vie de l'Église, b). D'autre part, une lecture attentive de l'ensemble des documents préparatoires laisse apparaître une attente plus ou moins consciente d'un renouvellement profond du sujet. Cette attente se révèle par une sorte de dualisme repérable sur trois plans.</w:t>
      </w:r>
    </w:p>
    <w:p>
      <w:pPr>
        <w:spacing w:after="120" w:before="0" w:line="360" w:lineRule="auto"/>
        <w:ind w:firstLine="283"/>
        <w:jc w:val="both"/>
      </w:pPr>
      <w:r>
        <w:rPr>
          <w:rFonts w:ascii="Garamond" w:hAnsi="Garamond"/>
          <w:sz w:val="24"/>
        </w:rPr>
        <w:t>- Le contraste entre une frilosité persistante, des réflexes de peur et de refus de la modernité, et la conscience de la réalité du monde moderne qu'il faut connaître, accueillir, et dont on peut utiliser les apports. Ainsi, qu'il s'agisse d'analyser la crise des vocations, l'évolution des séminaires et les résultats de la formation, « le monde moderne fait figure d'accusé » (cardinal Garrone, cité par Lefeuvre, p. 39-40) : l'on déplore souvent la contamination du naturalisme, du laïcisme, du libéralisme chez les chrétiens et même chez les prêtres. Par ailleurs, et parfois en même temps, on reconnaît l'importance des sciences humaines et la nécessité d'en tenir compte dans le discernement des vocations et la formation des candidats. On se montre soucieux de la liberté du choix, des requêtes humaines de sa maturation.</w:t>
      </w:r>
    </w:p>
    <w:p>
      <w:pPr>
        <w:spacing w:after="120" w:before="0" w:line="360" w:lineRule="auto"/>
        <w:ind w:firstLine="283"/>
        <w:jc w:val="both"/>
      </w:pPr>
      <w:r>
        <w:rPr>
          <w:rFonts w:ascii="Garamond" w:hAnsi="Garamond"/>
          <w:sz w:val="24"/>
        </w:rPr>
        <w:t>- La tension entre un raidissement sur des positions doctrinales ou des habitudes pastorales, et la prise de conscience que l'évolution de la vie de l'Église appelle à des révisions de la pensée et de l'action sur la question des vocations. Par exemple, on souligne assez fréquemment la dignité, voire la supériorité du sacerdoce ministériel ou de l'état religieux sur la condition laïque, ou celle du célibat consacré sur le mariage. Mais la part active que les laïcs ont prise dans la vie de l'Église, les apports du renouveau biblique et liturgique, amènent de nombreux intervenants à demander que soit élargie la notion même de vocation. De même si l'on insiste sur l'importance d'une œuvre spécifique des vocations, on tend à reconnaître plus explicitement qu'elle doit être l'affaire de toute l'Église. Enfin, alors que beaucoup de ceux qui préconisent un renouveau de la formation spirituelle des candidats au sacerdoce la conçoivent dans une ligne d'accentuation de la piété et de l'ascese, ou la rapprochent de celle de l'état religieux, quelques-uns ressentent la nécessité d'élaborer une spiritualité sacerdotale intégrant notamment l'activité apostolique non seulement comme un fruit, mais comme un lieu de croissance spirituelle. Dans le même sens d'ailleurs, on réclame une ouverture des séminaires à la pratique des ministères.</w:t>
      </w:r>
    </w:p>
    <w:p>
      <w:pPr>
        <w:spacing w:after="120" w:before="0" w:line="360" w:lineRule="auto"/>
        <w:ind w:firstLine="283"/>
        <w:jc w:val="both"/>
      </w:pPr>
      <w:r>
        <w:rPr>
          <w:rFonts w:ascii="Garamond" w:hAnsi="Garamond"/>
          <w:sz w:val="24"/>
        </w:rPr>
        <w:t>- En définitive, on pressent l'inadaptation d'une problématique qui aborde la question de la vocation et des vocations sacerdotale et religieuse comme un en soi. Cette question doit être abordée et située en fonction d'un approfondissement ecclésiologique. C'est seulement dans une théologie renouvelée de l'Église que les diverses vocations spéciales pourront être situées. Mettant à profit la remise en honneur de la doctrine de l'Église Corps mystique du Christ, le schéma de la Commission préparatoire ouvre les perspectives ecclésiologiques de la vocation à des approfondissements spirituels christocentriques : « Toute la formation doit être orientée vers le Christ. C'est par là qu'on développera chez les futurs prêtres une véritable spiritualité ecclésiologique … avec ses deux grandes perspectives : cultuelle, apostolique » (cf. Lefeuvre, p. 78-79 ; cf p. 81-83 et, sur l'aspect christologique de l'appel intérieur comme de l'action de l'Église à toutes les étapes de la vocation, p. 89-91).</w:t>
      </w:r>
    </w:p>
    <w:p>
      <w:pPr>
        <w:spacing w:after="120" w:before="0" w:line="360" w:lineRule="auto"/>
        <w:ind w:firstLine="283"/>
        <w:jc w:val="both"/>
      </w:pPr>
      <w:r>
        <w:rPr>
          <w:rFonts w:ascii="Garamond" w:hAnsi="Garamond"/>
          <w:sz w:val="24"/>
        </w:rPr>
        <w:t>2). Lefeuvre rappelle clairement les étapes et les contenus des différents schémas élaborés par la Commission conciliaire des Séminaires, des Études et de l'Éducation catholique, examinés par les Pères et discutés par l'assemblée conciliaire entre le 16 octobre 1962 et le 28 octobre 1965 (sur la chronologie, voir G. Lefeuvre, p. 97-100 ; sur les fluctuations et la richesse d'un travail collégial, p. 101-35). À l'attente que nous avons évoquée à propos des travaux préconciliaires, correspondent deux périodes différenciées dans l'élaboration du décret Optatam totius : Lefeuvre parle de trois étapes, mais il montre bien que le changement décisif de perspectives s'imposa quand eut été fixée l'orientation conciliaire : « Dès la fin de la première session, grâce aux premières discussions consacrées au schéma De Ecclesia, se fit jour la certitude que tous les travaux du concile devraient trouver leur unité dans l'exposé et l'approfondissement du Mystère de l'Église » (p. 115). En un premier temps, certains évêques ou groupes d'évêques envisagèrent même « que la section concernant les vocations ecclésiastiques soit … incluse dans un chapitre spécial sur les vocations qui serait ajouté au schéma sur l'Église » (ibid.). Cette proposition ne fut pas suivie, mais les remarques et les suggestions des Pères à propos du texte sur la vocation sacerdotale tendirent de plus en plus à la situer en référence au mystère de l'Église. Au terme d'un processus de va-et-vient entre la Commission et les Pères, de la discussion en assemblée générale (12-17 novembre 1964), et de l'insertion des Modi (mars-mai 1965), l'assemblée conciliaire votait le document Optatam totius (promulgué le 28 oct. 1965). La teneur de ce décret, son approbation massive par le concile manifestaient « qu'un large consensus était réalisé en ce qui concerne ses éléments fondamentaux … en les centrant sur le mystère de la vocation au salut dans l'Église, par rapport à laquelle la vocation sacerdotale, comme toutes les vocations particulières, doit être pensée » (Lefeuvre, p. 134).</w:t>
      </w:r>
    </w:p>
    <w:p>
      <w:pPr>
        <w:spacing w:after="120" w:before="0" w:line="360" w:lineRule="auto"/>
        <w:ind w:firstLine="283"/>
        <w:jc w:val="both"/>
      </w:pPr>
      <w:r>
        <w:rPr>
          <w:rFonts w:ascii="Garamond" w:hAnsi="Garamond"/>
          <w:sz w:val="24"/>
        </w:rPr>
        <w:t>29 Quelle continuité avec les documents antérieurs ? - « L'aspect qui doit retenir d'abord l'attention est la confirmation, par le concile, des points de doctrine élaborés plus particulièrement depuis 1910 et enseignés par les derniers Papes » (Lefeuvre, p. 207-08). Cette continuité peut être relevée aussi bien dans la reconnaissance de l'existence et de l'importance des vocations « spéciales », que dans l'enseignement sur la vocation (subjective) et dans les orientations relatives à la pastorale des vocations.</w:t>
      </w:r>
    </w:p>
    <w:p>
      <w:pPr>
        <w:spacing w:after="120" w:before="0" w:line="360" w:lineRule="auto"/>
        <w:ind w:firstLine="283"/>
        <w:jc w:val="both"/>
      </w:pPr>
      <w:r>
        <w:rPr>
          <w:rFonts w:ascii="Garamond" w:hAnsi="Garamond"/>
          <w:sz w:val="24"/>
        </w:rPr>
        <w:t>Présenter l'enseignement du concile sur le sacerdoce ministériel, la vie religieuse, la vocation missionnaire dépasse l'objet de cet article. Ces vocations particulières sont abordées dans la Constitution Lumen Gentium. Elle traite des prêtres dans le chapitre 3 sur la constitution hiérarchique de l'Église (L. G. 28) : « par la vertu du sacrement de l'Ordre, à l'image du Christ prêtre suprême et éternel (Hébr. 5,1-10 ; 7,24 ; 9,11-28), ils sont consacrés pour prêcher l'Évangile, pour être les pasteurs des fidèles et pour célébrer le culte divin en vrais prêtres du Nouveau Testament ». De même, la vocation religieuse est envisagée au chapitre 6 : « Par les vœux ou d'autres engagements sacrés assimilés aux vœux suivant leur mode propre, le fidèle du Christ s'oblige à la pratique des trois conseils évangéliques … et se livre ainsi entièrement à Dieu, aimé par-dessus tout, pour être ordonné au service du Seigneur et à son honneur à un titre nouveau et particulier » (L. G. 44).</w:t>
      </w:r>
    </w:p>
    <w:p>
      <w:pPr>
        <w:spacing w:after="120" w:before="0" w:line="360" w:lineRule="auto"/>
        <w:ind w:firstLine="283"/>
        <w:jc w:val="both"/>
      </w:pPr>
      <w:r>
        <w:rPr>
          <w:rFonts w:ascii="Garamond" w:hAnsi="Garamond"/>
          <w:sz w:val="24"/>
        </w:rPr>
        <w:t>Par ailleurs, le décret Presbyterorum Ordinis revient plus en détail sur la nature du presbytérat et sur les fonctions des prêtres (P. O. 2, 4-6) ; de même Perfectae Caritatis aborde succinctement la nature de la vie religieuse et de la consécration particulière qu'elle comporte (P. C. 5). Quant à la vocation missionnaire envisagée comme une vocation spéciale, c'est évidemment le décret sur l'activité missionnaire de l'Église qui en traite (A. G. 23).</w:t>
      </w:r>
    </w:p>
    <w:p>
      <w:pPr>
        <w:spacing w:after="120" w:before="0" w:line="360" w:lineRule="auto"/>
        <w:ind w:firstLine="283"/>
        <w:jc w:val="both"/>
      </w:pPr>
      <w:r>
        <w:rPr>
          <w:rFonts w:ascii="Garamond" w:hAnsi="Garamond"/>
          <w:sz w:val="24"/>
        </w:rPr>
        <w:t>2). S'agissant de la vocation subjective au sacerdoce (et à l'état religieux). Optatam totius reprend la substance, sinon la lettre de Sedes Sapientiae pour évoquer l'appel de Dieu, son expression, dans l'homme et son accueil par lui ; et l'appel de l'Église : « C'est cette dernière (la Providence divine) qui choisit certains hommes pour les faire participer au sacerdoce hiérarchique du Christ et qui leur accorde les dons nécessaires et les aide de sa grâce. C'est elle aussi qui confie aux ministres légitimes de l'Église la mission, après avoir reconnu leur idonéité, d'appeler et de consacrer au culte de Dieu et au service de l'Église, par le sceau de l'Esprit, les candidats éprouvés qui auront demandé une si grande charge avec intention droite et pleine liberté » (O. T. 2).</w:t>
      </w:r>
    </w:p>
    <w:p>
      <w:pPr>
        <w:spacing w:after="120" w:before="0" w:line="360" w:lineRule="auto"/>
        <w:ind w:firstLine="283"/>
        <w:jc w:val="both"/>
      </w:pPr>
      <w:r>
        <w:rPr>
          <w:rFonts w:ascii="Garamond" w:hAnsi="Garamond"/>
          <w:sz w:val="24"/>
        </w:rPr>
        <w:t>Au cours des discussions des schémas successifs, la Commission conciliaire avait exclu la perspective d'une définition de la vocation (sacerdotale). Souhaitant néanmoins fonder doctrinalement la pastorale des vocations, elle avait cherché à donner de l'appel une description suffisamment claire. Sur l'existence, l'importance, la priorité de l'appel divin, le concile reviendra à plusieurs reprises, mais en se bornant à l'affirmer (par exemple, pour la vocation sacerdotale, A. G. 16 ; la vocation religieuse, P. C. 5, 25). « Comment, en effet, entrer dans le mystère d'une action qui ne peut être reconnue que dans la foi et qui, par nombre de ses aspects, échappe à l'investigation humaine qu'elle déborde de toute part ? » (Lefeuvre, p. 177). - Les textes conciliaires sont plus nombreux et plus explicites sur le rôle de l'Église dans l'appel : rôle de discernement et d'épreuve (O. T. 6), l'une des fonctions des séminaires qui doivent « cultiver » les vocations et les soutenir spirituellement, rôle de l'évêque qui a mission et pouvoir d'appeler au sacerdoce (cf. Lefeuvre, p. 190). « Mais l'évêque qui appelle et ainsi « achève » la vocation du candidat s'adresse à une personne qui se présente avec intention droite, idonéité, pleine liberté : le concile affirme</w:t>
      </w:r>
    </w:p>
    <w:p>
      <w:pPr>
        <w:spacing w:after="120" w:before="0" w:line="360" w:lineRule="auto"/>
        <w:ind w:firstLine="283"/>
        <w:jc w:val="both"/>
      </w:pPr>
      <w:r>
        <w:rPr>
          <w:rFonts w:ascii="Garamond" w:hAnsi="Garamond"/>
          <w:sz w:val="24"/>
        </w:rPr>
        <w:t>VATICAN II ET SON CONTEXTE religieuse 28, (Paris, 1114</w:t>
      </w:r>
    </w:p>
    <w:p>
      <w:pPr>
        <w:spacing w:after="120" w:before="0" w:line="360" w:lineRule="auto"/>
        <w:ind w:firstLine="283"/>
        <w:jc w:val="both"/>
      </w:pPr>
      <w:r>
        <w:rPr>
          <w:rFonts w:ascii="Garamond" w:hAnsi="Garamond"/>
          <w:sz w:val="24"/>
        </w:rPr>
        <w:t>souvent aussi l'importance de la reconnaissance chez les candidats de la réalité de leur appel par Dieu, antérieure en un sens à l'appel de l'Église.</w:t>
      </w:r>
    </w:p>
    <w:p>
      <w:pPr>
        <w:spacing w:after="120" w:before="0" w:line="360" w:lineRule="auto"/>
        <w:ind w:firstLine="283"/>
        <w:jc w:val="both"/>
      </w:pPr>
      <w:r>
        <w:rPr>
          <w:rFonts w:ascii="Garamond" w:hAnsi="Garamond"/>
          <w:sz w:val="24"/>
        </w:rPr>
        <w:t>Optatam totius énumère quelques critères pour le discernement de l'idonéité (O. T. 6) et insiste sur la nécessité de la fermeté dans le discernement : « Ceux des séminaristes qui n'ont pas les aptitudes voulues seront dirigés paternellement, en temps voulu, vers d'autres responsabilités, et on les aidera à aborder avec joie, conscients de leur vocation chrétienne, l'apostolat laïc » (O. T. 6).</w:t>
      </w:r>
    </w:p>
    <w:p>
      <w:pPr>
        <w:spacing w:after="120" w:before="0" w:line="360" w:lineRule="auto"/>
        <w:ind w:firstLine="283"/>
        <w:jc w:val="both"/>
      </w:pPr>
      <w:r>
        <w:rPr>
          <w:rFonts w:ascii="Garamond" w:hAnsi="Garamond"/>
          <w:sz w:val="24"/>
        </w:rPr>
        <w:t>3). Quant à la pastorale des vocations, le concile reprend les insistances classiques : elle s'impose à partir de la nécessité du sacerdoce ou de l'importance de la vie religieuse, et de l'attention à porter à chacun pour qu'il découvre sa vocation (cf. O. T. 2 ; P. O. 11). Le concile parle des responsables de cette pastorale (notamment O. T. 2 qui énumère : familles, paroisses, éducateurs, associations catholiques, prêtres, évêques ; P. O reprend bien des termes de cette énumération ; d'autres documents conciliaires reviennent sur le rôle des divers responsables : C. D. 15 pour les évêques). Le décret sur la rénovation adaptée de la vie religieuse demande aux prêtres, aux éducateurs chrétiens, aux parents de multiplier les efforts en vue de l'accroissement des vocations religieuses « choisies avec soin et discernement ». Quant aux instituts eux-mêmes, « il leur est permis de se faire connaître pour favoriser les vocations et de chercher des candidats, pourvu qu'ils le fassent avec la prudence requise et en observant les normes établies par le Saint-Siège et l'Ordinaire du lieu » (P. C. 24. Sur ces divers responsables, cf. Lefeuvre, p. 164-76 ; M. Delabroye, La vocation, 2° partie, p. 143-367).</w:t>
      </w:r>
    </w:p>
    <w:p>
      <w:pPr>
        <w:spacing w:after="120" w:before="0" w:line="360" w:lineRule="auto"/>
        <w:ind w:firstLine="283"/>
        <w:jc w:val="both"/>
      </w:pPr>
      <w:r>
        <w:rPr>
          <w:rFonts w:ascii="Garamond" w:hAnsi="Garamond"/>
          <w:sz w:val="24"/>
        </w:rPr>
        <w:t>Optatam totius est tout aussi classique au sujet des moyens à mettre en œuvre pour la pastorale des vocations. « Le concile recommande en premier lieu les moyens traditionnels de toute coopération, qui sont la prière instante, la pénitence chrétienne, la formation chaque jour plus profonde des fidèles. Celle-ci sera assurée par la prédication et la catéchèse, mais aussi par les divers moyens de communication sociale … Le concile ordonne, en outre, que les œuvres de vocation déjà fondées ou qui devront l'être dans le ressort de chaque diocèse, région ou nation organisent de façon méthodique et cohérente toute l'action pastorale en faveur des vocations et la mènent avec autant de sagesse que de zèle » (O. T. 2).</w:t>
      </w:r>
    </w:p>
    <w:p>
      <w:pPr>
        <w:spacing w:after="120" w:before="0" w:line="360" w:lineRule="auto"/>
        <w:ind w:firstLine="283"/>
        <w:jc w:val="both"/>
      </w:pPr>
      <w:r>
        <w:rPr>
          <w:rFonts w:ascii="Garamond" w:hAnsi="Garamond"/>
          <w:sz w:val="24"/>
        </w:rPr>
        <w:t>3° LE DYNAMISME DU RENOUVEAU CONCILIAIRE. - Dans la mesure de l'approfondissement de l'ecclésiologie, l'enseignement de l'Église sur la vocation s'est trouvé renouvelé. On peut même parler d'un renversement ou d'un retournement des perspectives qui se traduit par un renouvellement du contenu et de l'approche au sujet de la vocation subjective et de la pastorale des vocations. Ce changement peut être observé à propos de quatre points essentiels à notre propos. Nous les évoquons ici à partir des seuls textes conciliaires. La réflexion finale de l'article y reviendra sous une autre forme.</w:t>
      </w:r>
    </w:p>
    <w:p>
      <w:pPr>
        <w:spacing w:after="120" w:before="0" w:line="360" w:lineRule="auto"/>
        <w:ind w:firstLine="283"/>
        <w:jc w:val="both"/>
      </w:pPr>
      <w:r>
        <w:rPr>
          <w:rFonts w:ascii="Garamond" w:hAnsi="Garamond"/>
          <w:sz w:val="24"/>
        </w:rPr>
        <w:t>Dans La vie religieuse et sacerdotale, coli. Problèmes de vie Chenu, les vocations particulières et grâce baptismale (p. 7-21) ; Y. Congar, Baptême, Sacerdoce et vie religieuse (p. 23-34) ; Sr Jeanne d'Arc, Éveil et mûrissement des vocations (p. 53-67) ; J.-M. Tillard, Nécessité du prêtre et du religieux dans l'Église (p. 69-91). - Voire les numéros spéciaux de l'ocation parus dans la mouvance du concile : Les prêtres dans la pensée de 1968), voir spécialement : M.-D. 1115 l'Église (janvier 1966 ; cf. Index alphabétique au mot vocation) ; La vie et vocation religieuses selon l'Église (janvier 1967) ; La vocation missionnaire selon l'Église (avril 1967) ; et aussi M. Delabroye, La pastorale des vocations à la lumière de l'Église, juillet 1966, p. 435-61.</w:t>
      </w:r>
    </w:p>
    <w:p>
      <w:pPr>
        <w:spacing w:after="120" w:before="0" w:line="360" w:lineRule="auto"/>
        <w:ind w:firstLine="283"/>
        <w:jc w:val="both"/>
      </w:pPr>
      <w:r>
        <w:rPr>
          <w:rFonts w:ascii="Garamond" w:hAnsi="Garamond"/>
          <w:sz w:val="24"/>
        </w:rPr>
        <w:t>En d'autres termes, le concile renvoie ici à une attitude spirituelle constitutive de la foi vivante, dont il traite en d'autres lieux. Le discernement personnel d'une vocation particulière relève de cette ouverture constante au discernement : « Mû par la foi, se sachant conduit par l'Esprit du Seigneur qui remplit l'univers, le peuple de Dieu s'efforce de discerner dans les événements, les exigences et les requêtes de notre temps, auxquels il participe avec les autres hommes, quels sont les signes véritables de la présence ou des desseins de Dieu. La foi, en effet, éclaire toutes choses d'une lumière nouvelle et nous fait connaître la volonté divine sur la vocation intégrale de l'homme, orientant ainsi l'esprit vers des solutions pleinement humaines » (G. S. 1 ; cf. 4 ; UR. 4 ; P. O. 6,9 ; S. C. 43 ; A. A. 1,14 ; D. H. 15). La vocation sacerdotale n'est pas une chose que l'on possède après l'avoir découverte, mais : elle est du domaine de la vie chrétienne, du dialogue intérieur avec Dieu qui se manifeste, en appelant dans le banal ou l'insolite de la vie quotidienne.</w:t>
      </w:r>
    </w:p>
    <w:p>
      <w:pPr>
        <w:spacing w:after="120" w:before="0" w:line="360" w:lineRule="auto"/>
        <w:ind w:firstLine="283"/>
        <w:jc w:val="both"/>
      </w:pPr>
      <w:r>
        <w:rPr>
          <w:rFonts w:ascii="Garamond" w:hAnsi="Garamond"/>
          <w:sz w:val="24"/>
        </w:rPr>
        <w:t>Du même point de vue pastoral le concile aborde la question de la relation « appel de Dieu - réponse de l'homme » et « appel de l'Église ». Optatam totius reprend ici les perspectives du mystère de l'Église sacrement du dialogue, de la rencontre, de l'alliance entre Dieu et l'homme. La Providence divine « choisit certains hommes pour les faire participer au sacerdoce hiérarchique du Christ, leur accorde les dons nécessaires et les aide de sa grâce. C'est elle aussi qui confère aux ministres légitimes de l'Église la mission, après avoir reconnu leur idonéité, d'appeler et de consacrer au culte de Dieu et au service de l'Église, par le sceau de l'Esprit, les candidats éprouvés qui auront demandé une si grande charge avec intention droite et pleine liberté » (O. T. 2). On retrouve les termes classiques d'idonéité, d'intention droite, de liberté, d'appel de l'Église, mais ils figurent dans un texte d'accent spirituel, au sens pneumatologique du terme. L'Esprit qui est à l'œuvre au cœur de l'homme comme dans son histoire personnelle, agit aussi dans toute l'activité des responsables qui reconnaissent ses dons et les consacrent (cf. P. O. 11).</w:t>
      </w:r>
    </w:p>
    <w:p>
      <w:pPr>
        <w:spacing w:after="120" w:before="0" w:line="360" w:lineRule="auto"/>
        <w:ind w:firstLine="283"/>
        <w:jc w:val="both"/>
      </w:pPr>
      <w:r>
        <w:rPr>
          <w:rFonts w:ascii="Garamond" w:hAnsi="Garamond"/>
          <w:sz w:val="24"/>
        </w:rPr>
        <w:t>L'appel à la sainteté n'est l'apanage ni des prêtres ni des religieux. En revanche, c'est à partir de la réalité propre de chaque vocation particulière que se réalise concrètement cet appel universel. Lumen Gentium indique ainsi que « les prêtres doivent grandir en amour pour Dieu et le prochain par l'exercice quotidien de leur tâche » : dépassant des débats de la première moitié du 20° siècle, le concile considère que la vocation à la sainteté concerne bien les prêtres diocésains (L. G. 41). Presbyterorum Ordinis souligne : « C'est en exerçant le ministère d'Esprit et de justice qu'ils s'enracinent dans la vie spirituelle, pourvu qu'ils soient accueillants à l'Esprit du Christ qui leur donne la vie et les conduit » (P. O. 12). De même, « l'état de vie constitué par la profession des conseils évangéliques … appartient inséparablement à la vie et à la sainteté de l'Église » (L. G. 44). « Que tous ceux qui sont appelés à la profession des conseils … veillent avec soin à … exceller toujours davantage dans la plus grande sainteté de l'Église » (L. G. 47 ; PDV La consécration baptismale est ordonnée à l'offrande du sacrifice spirituel de soi-même (cf. L. G. 10). Le sacerdoce ministériel s'articule à cette vocation fondamentale : « Le sacerdoce commun des fidèles et le sacerdoce ministériel ou hiérarchique … sont ordonnés l'un à l'autre » (L. G. 10), ce qui se réalise par toute l'activité ministérielle du service de la parole (P. O. 4), du service pastoral (P. O. 6), du service sacramentel dont la célébration eucharistique constitue la source, le centre, le sommet (P. O. 5 ; cf. S. C. 14), pour l'offrande spirituelle du prêtre lui-même : « en s'unissant à l'acte du Christ-Prêtre, chaque jour, les prêtres s'offrent à Dieu tout entiers » (P. O. 13). De même pour la profession religieuse, « le fidèle du Christ … veut … se libérer des surcharges qui pourraient le retenir dans sa recherche d'une charité fervente et d'un culte parfait à rendre à Dieu, et il se consacre plus intimement au service divin » (L. G. 44). La consécration religieuse « particulière » est appel à manifester plus visiblement une vie offerte « pour Dieu seul, … dédiée entièrement à son service » (P. C. 5).</w:t>
      </w:r>
    </w:p>
    <w:p>
      <w:pPr>
        <w:spacing w:after="120" w:before="0" w:line="360" w:lineRule="auto"/>
        <w:ind w:firstLine="283"/>
        <w:jc w:val="both"/>
      </w:pPr>
      <w:r>
        <w:rPr>
          <w:rFonts w:ascii="Garamond" w:hAnsi="Garamond"/>
          <w:sz w:val="24"/>
        </w:rPr>
        <w:t>Le concile oriente la pastorale des vocations selon ces mêmes perspectives. - Bornons-nous à relever trois insistances convergentes. Quand il aborde la pastorale des vocations particulières, l'Église commence toujours par insister sur le rayonnement de la vie comme moyen premier et irremplaçable.</w:t>
      </w:r>
    </w:p>
    <w:p>
      <w:pPr>
        <w:spacing w:after="120" w:before="0" w:line="360" w:lineRule="auto"/>
        <w:ind w:firstLine="283"/>
        <w:jc w:val="both"/>
      </w:pPr>
      <w:r>
        <w:rPr>
          <w:rFonts w:ascii="Garamond" w:hAnsi="Garamond"/>
          <w:sz w:val="24"/>
        </w:rPr>
        <w:t>Il en va ainsi pour la communauté chrétienne (O. T. 2) et pour les prêtres : « ils attireront vers le sacerdoce les âmes des jeunes par leur vie personnelle humble, laborieuse, vécue d'un cœur joyeux, par des rapports mutuels empreints de charité sacerdotale ainsi que par une coopération fraternelle » (O. T. 2 ; cf. P. O. 11). Quant aux religieux, « ils se rappelleront que l'exemple de leur propre vie constitue la meilleure recommandation de leurs Instituts et l'invitation la plus efficace à embrasser la vie religieuse » (P. C. 24). En ces textes, il s'agit moins de l'influence du bon exemple que de l'authenticité spirituelle du sacrement que constitue l'Église dans le monde.</w:t>
      </w:r>
    </w:p>
    <w:p>
      <w:pPr>
        <w:spacing w:after="120" w:before="0" w:line="360" w:lineRule="auto"/>
        <w:ind w:firstLine="283"/>
        <w:jc w:val="both"/>
      </w:pPr>
      <w:r>
        <w:rPr>
          <w:rFonts w:ascii="Garamond" w:hAnsi="Garamond"/>
          <w:sz w:val="24"/>
        </w:rPr>
        <w:t>En second lieu, le concile insiste sur la priorité de l'éducation spirituelle, à la suite du Christ, dans la recherche, le discernement, l'accomplissement de la volonté de Dieu : ; « La formation spirituelle ne se limite pas aux exercices de piété et n'est pas une simple culture du sentiment religieux » (O. T. 8). On retrouve cette insistance à propos de la vocation universelle à la sainteté (cf. L. G. 40) et des diverses formes de vocation vécues par les chrétiens dans le laïcat (cf. A. A. 29). On la retrouve aussi quand il s'agit de la formation sacerdotale ou religieuse : « La formation spirituelle … sera donnée … de façon à introduire les séminaristes dans une vie continuelle avec le Père, par son Fils Jésus Christ, dans l'Esprit Saint. Destinés à être conformes au Christ par la sainte ordination, ils s'habitueront à adhérer à lui également par une participation intime de toute leur vie, comme il convient à des amis. Ils doivent vivre tellement son mystère pascal qu'ils deviennent capables de l'initier le peuple qui leur sera confié. On leur apprendra à chercher le Christ » (O. T. 8). « Les prêtres réaliseront cette unité de vie en s'unissant au Christ dans la découverte de la volonté du Père et dans le don d'eux-mêmes pour le troupeau qui leur est confié » (P. O. 14).</w:t>
      </w:r>
    </w:p>
    <w:p>
      <w:pPr>
        <w:spacing w:after="120" w:before="0" w:line="360" w:lineRule="auto"/>
        <w:ind w:firstLine="283"/>
        <w:jc w:val="both"/>
      </w:pPr>
      <w:r>
        <w:rPr>
          <w:rFonts w:ascii="Garamond" w:hAnsi="Garamond"/>
          <w:sz w:val="24"/>
        </w:rPr>
        <w:t>S'agissant des religieux, Perfectae Caritatis mentionne l'importance de la formation spirituelle, mais sans en analyser les implications (P. C. 18). Il faut pourtant rappeler que le décret sur la « rénovation de la vie religieuse » relève des le départ la priorité de la rénovation spirituelle (P. C. 2e). Il s'agit d'abord de retrouver « l'esprit des fondateurs et leurs intentions spécifiques » (P. C. 2b), « sous l'impulsion de l'Esprit Saint » (P. C préambule), de même que c'est « sous l'impulsion de l'Esprit Saint » que beaucoup de fondateurs « vécurent dans la solitude, ou bien fondèrent des familles religieuses que l'Église accueille volontiers et approuve de son autorité » (P. C. 1).</w:t>
      </w:r>
    </w:p>
    <w:p>
      <w:pPr>
        <w:spacing w:after="120" w:before="0" w:line="360" w:lineRule="auto"/>
        <w:ind w:firstLine="283"/>
        <w:jc w:val="both"/>
      </w:pPr>
      <w:r>
        <w:rPr>
          <w:rFonts w:ascii="Garamond" w:hAnsi="Garamond"/>
          <w:sz w:val="24"/>
        </w:rPr>
        <w:t>Enfin, l'insistance classique sur l'importance de la prière pour les vocations (O. T. 2) s'ouvre et se dynamise par la perspective ecclésiale : ce qu'il faut demander avant tout, en « priant pour les vocations », c'est la vitalité de l'Église (cf. L. G. 10 ; 17) : c'est dans cette ligne que Paul VI avait institué, en 1964, la « Journée mondiale des vocations ».</w:t>
      </w:r>
    </w:p>
    <w:p>
      <w:pPr>
        <w:spacing w:after="120" w:before="0" w:line="360" w:lineRule="auto"/>
        <w:ind w:firstLine="283"/>
        <w:jc w:val="both"/>
      </w:pPr>
      <w:r>
        <w:rPr>
          <w:rFonts w:ascii="Garamond" w:hAnsi="Garamond"/>
          <w:sz w:val="24"/>
        </w:rPr>
        <w:t>2). L'Église, Peuple de Dieu, sacrement visible de l'alliance et de la communion. - a). Peuple de Dieu, l'Église est mystère de communion, d'unité, entre Dieu et l'homme, dans le Christ et par l'Esprit Saint (L. G. 2) ; communion et unité des hommes entre eux : des fidèles, dans l'unique corps du Christ (L. G. 7 ; cf. 50), de tous les fidèles dispersés à travers la terre (L. G. 13). Cette communion visible des chrétiens est d'autant plus nécessaire et importante que l'Église est appelée à être de la sorte le sacrement de l'unité pour laquelle le genre humain a vocation (L. G. 13 ; GS. 24 ; NA. 1).</w:t>
      </w:r>
    </w:p>
    <w:p>
      <w:pPr>
        <w:spacing w:after="120" w:before="0" w:line="360" w:lineRule="auto"/>
        <w:ind w:firstLine="283"/>
        <w:jc w:val="both"/>
      </w:pPr>
      <w:r>
        <w:rPr>
          <w:rFonts w:ascii="Garamond" w:hAnsi="Garamond"/>
          <w:sz w:val="24"/>
        </w:rPr>
        <w:t>Par ailleurs, sous des modalités diverses, ces vocations particulières doivent être vécues selon une dimension de communion visible. Communion des prêtres : avec leur évêque ils constituent un seul presbytérium aux fonctions diverses (L. G. 28 ; cf. P. O. 9). La dimension communautaire de la vie religieuse se rattache traditionnellement à « l'exemple de la primitive Église dans laquelle la multitude des fidèles n'avait qu'un cœur et qu'une âme (cf. Act. 4,32) … et l'unité des frères manifeste que le Christ est venu (cf. Jean 13,35 ; 17,21) » (P. C. 15). L'appel personnel de Dieu dans le Christ est indissociablement appel à la communion fraternelle visiblement manifestée c). Optatam totius renouvelle selon ces perspectives la pastorale des vocations : « Le devoir de cultiver les vocations revient à la communauté chrétienne tout entière qui s'en acquitte avant tout par une vie pleinement chrétienne » (O. T. 2). Ce texte ne préconise pas le retour à la désignation de ses ministres par une communauté chrétienne. Il s'agit d'une part que l'Église et ses divers membres aient conscience de la dimension ecclésiale des diverses vocations particulières et de leur importance pour la vitalité du peuple de Dieu. La vérité du sacrement ecclésial suppose la diversité, le respect de l'originalité propre et donc le souci de promotion de toutes les vocations par tous (cf la suite de O. T. 2 qui parle du rôle des familles, des paroisses, des éducateurs, des associations catholiques, des prêtres). La fonction propre des évêques est « de veiller à une étroite coordination » de toutes les ressources et de tous les efforts ; l'énumération du texte conciliaire se termine en observant « que cette action concertée de tout le peuple de Dieu pour cultiver les vocations répond à l'action de la Providence divine ». Il ne s'agit plus là des préoccupations surtout juridiques antérieures, mais d'une vision mystique de l'Église, sacrement de la communion d'un Corps diversifié dans ses membres et dans leurs fonctions, et dont chacun a son rôle dans la vie du Tout. D'autre part, cette perspective implique que ceux qui répondent à une vocation particulière la vivent dans la conscience qu'elle ne trouve sa plénitude que dans la communion du Tout : « Toutes les vocations particulières s'inserent comme les cellules d'un corps dans un système de relations pour l'édification de ce corps. L'expérience pastorale confirme à l'évidence cette vérité. Le service des vocations ne peut se réaliser que dans une découverte mutuelle de leurs relations et de leur complémentarité » (R. Izard, dans L'ocations, n. 255, juillet 1971, p. 317 ; M. Delabroye, L'ocation. Expérience spirituelle du chrétien, p. 143-58 et 370-71 ; Lefeuvre, p. 160-63). Cette « concertation » fondamentale est parfois monnayée par le concile à propos d'aspects particuliers de la pastorale des vocations. Par exemple, c'est non seulement par la qualité de leur vie personnelle, mais aussi « par des rapports mutuels empreints de charité sacerdotale ainsi que par une coopération fraternelle » entre eux que « les prêtres attireront vers le sacerdoce les âmes des jeunes » (O. T. 2). De même, la formation des grands séminaristes doit être confiée à des éducateurs « qui observeront entre eux une étroite union d'esprit et d'action, et formeront entre eux et avec les séminaristes une famille qui réponde à la prière du Seigneur : 'qu'ils soient un' » (Jean 17,11). À propos des vocations religieuses, les prêtres et les éducateurs doivent faire effort pour leur donner un « nouvel accroissement, à proportion des besoins de l'Église » ; quant aux instituts religieux, s'il leur est loisible « de se faire connaître pour favoriser les vocations et de chercher des candidats », ils doivent le faire « avec la prudence requise » et en lien avec les Églises particulières et l'Église universelle (P. C. 24).</w:t>
      </w:r>
    </w:p>
    <w:p>
      <w:pPr>
        <w:spacing w:after="120" w:before="0" w:line="360" w:lineRule="auto"/>
        <w:ind w:firstLine="283"/>
        <w:jc w:val="both"/>
      </w:pPr>
      <w:r>
        <w:rPr>
          <w:rFonts w:ascii="Garamond" w:hAnsi="Garamond"/>
          <w:sz w:val="24"/>
        </w:rPr>
        <w:t>3). L'Église missionnaire, envoyée au monde et servante des hommes. - a). Sacrement de l'union avec Dieu et de l'unité du genre humain, l'Église n'a d'en-soi qu'en référence à la Trinité et à toute l'humanité. Sa « vocation, celle de tous ses membres lui vient du Dieu de Jésus Christ, pour la gloire de Dieu et le salut du monde ». Comme le Père a envoyé son Fils dans le monde, le Christ ressuscité envoie son Église à l'humanité, par la puissance de l'Esprit. La vocation de toute l'Église est missionnaire (cf. L. G. 13 ; A. G. 1), « puisqu'elle-même tire son origine de la mission du Fils et de la mission du Saint Esprit, selon le dessein de Dieu le Père » (A. G. 2 ; L. G. 10).</w:t>
      </w:r>
    </w:p>
    <w:p>
      <w:pPr>
        <w:spacing w:after="120" w:before="0" w:line="360" w:lineRule="auto"/>
        <w:ind w:firstLine="283"/>
        <w:jc w:val="both"/>
      </w:pPr>
      <w:r>
        <w:rPr>
          <w:rFonts w:ascii="Garamond" w:hAnsi="Garamond"/>
          <w:sz w:val="24"/>
        </w:rPr>
        <w:t>b). Le sens des vocations particulières dans une Église missionnaire. - L'appel de Dieu à une vocation particulière est toujours lié à un envoi au monde pour y participer à la mission de salut du Christ. Le concile considère la vocation « missionnaire » comme une vocation particulière, réalisée sous différentes modalités : c'est le sens du décret conciliaire Ad Gentes. Mais l'Église nu présente encore la vocation sacerdotale comme une vocation au ministère : « Le Christ a envoyé ses apôtres, comme lui-même avait été envoyé par le Père ; puis, par les apôtres eux-mêmes, il a fait participer à sa consécration et à sa mission les évêques, leurs successeurs, dont la fonction ministérielle a été transmise aux prêtres à un degré subordonné : ceux-ci sont donc établis dans l'ordre du presbytérat pour être les coopérateurs de l'ordre épiscopal dans l'accomplissement de la mission apostolique confiée par le Christ » (P. O. 2 ; cf. L. G. 28). La vocation religieuse, sous des modalités diverses selon les instituts, est aussi orientée à la mission de l'Église dans le monde, et ceux qui y sont appelés doivent « travailler chacun selon ses forces et selon la forme de sa propre vocation, soit par la prière, soit aussi par son activité effective, pour enraciner et renforcer le règne du Christ dans les âmes, et le répandre par tout univers » (L. G. 44 ; cf. P. C. 5). Ce texte de Lumen Gentium à propos des religieux indique deux lignes de toute action missionnaire et donc de toute vocation particulière. D'une part, tout ministère, quelle qu'en soit la forme, est ordonné à préparer à Dieu un peuple de croyants qui lui offrent le sacrifice spirituel de leur vie. « Participant pour leur part à la fonction des apôtres, les prêtres reçoivent de Dieu la grâce qui les fait ministres du Christ Jésus auprès des nations, assurant le service sacré de l'Évangile, pour que les nations deviennent une offrande agréable, sanctifiée par l'Esprit Saint » (P. O. 2) : c'est pourquoi l'annonce de l'Évangile est primordiale dans l'activité ministérielle. D'autre part, dans l'Église « appelée pour qu'elle soit, aux yeux de tous et de chacun, le sacrement visible de cette unité salutaire, et destinée à s'étendre à toutes les parties du monde » (L. G. 9 ; cf : L. G. 2,4,8,13, etc.), « le don spirituel que les prêtres ont reçu à l'ordination les prépare non pas à une mission limitée et restreinte, mais à une mission de salut d'ampleur universelle, 'jusqu'aux extrémités de la terre' (Act. 1,8). Les prêtres se souviendront donc qu'ils doivent avoir au cœur le souci de toutes les Églises » (P. O. 11). Plus concrètement, le décret sur la charge pastorale des évêques leur demande de « faire en sorte que soient préparés des prêtres capables, ainsi que des auxiliaires - religieux et laïcs - pour les missions et les pays souffrant du manque de clergé. Ils auront également soin d'envoyer, dans la mesure du possible, certains de leurs prêtres dans ces missions ou ces diocèses » (C. D. 6). S'agissant des religieux, Lumen Gentium (46) et Ad Gentes (39) présentent des orientations analogues. Les vocations particulières impliquent donc une attention aux « besoins de l'Église » ; la mission implique aussi l'attention aux besoins et aux appels du monde. Le concile insiste sur la présence au monde des prêtres et des religieux. L'appel au ministère sacerdotal, s'il implique une mise à part, n'invite pas à la séparation d'avec les hommes. Comme Jésus, « pris du milieu des hommes …, les prêtres vivent avec les autres hommes comme des frères … Leur ministère … réclame qu'ils vivent en ce monde au milieu des hommes » (P. O. 3). De nombreux instituts religieux sont nés à partir des besoins de la communauté humaine ; pour leur rénovation, ils « doivent promouvoir chez leurs membres une suffisante information de la condition humaine à leur époque et des besoins de l'Église, de sorte que discernant avec sagesse, à la lumière de la foi, les traits apostoliques, ils soient à même de porter aux hommes un secours plus efficace » (P. C. 2 ; cf. P. O. 9). L'Église « pérégrinante » vit la tension entre le « déjà » et le « pas encore ». - a). L'Église vit son mystère dans une condition pérégrinante qui appartient fondamentalement à sa vocation.</w:t>
      </w:r>
    </w:p>
    <w:p>
      <w:pPr>
        <w:spacing w:after="120" w:before="0" w:line="360" w:lineRule="auto"/>
        <w:ind w:firstLine="283"/>
        <w:jc w:val="both"/>
      </w:pPr>
      <w:r>
        <w:rPr>
          <w:rFonts w:ascii="Garamond" w:hAnsi="Garamond"/>
          <w:sz w:val="24"/>
        </w:rPr>
        <w:t>l'ocation pérégrinante, parce qu'elle « s'édifie avec des hommes, rassemblés dans le Christ, conduits par l'Esprit Saint dans leur marche vers le Royaume du Père, et porteurs d'un message de salut qu'il leur faut proposer à tous » ; pérégrinante, incarnée, l'Église ne peut vivre sa vocation particuliere que dans la mesure où elle « se reconnaît réellement et intimement solidaire du genre humain et de son histoire » (GS. 1). La vocation chrétienne est orientée au service de l'humanité, et la foi « nous fait connaître la volonté divine sur la vocation intégrale de l'homme, orientant ainsi l'esprit vers des solutions pleinement humaines » (G. S. 11). Car « croyants et incroyants sont généralement d'accord sur ce point : tout sur terre doit être ordonné à l'homme comme à son centre et à son sommet » (G. S. 12, &amp; 1). l'ocation pérégrinante, parce qu'elle se déroule dans l'histoire de l'humanité, selon les réalités de la condition humaine. Sans doute l'Église éclaire le sens de la vocation humaine intégrale, car elle croit « que le Christ, mort ou ressuscité pour tous, offre à l'homme, par son Esprit, lumière et forces pour lui permettre de répondre à sa très haute vocation » (G. S. 10, $ 2). Gaudium et Spes montre successivement comment le mystère du Christ révèle la dignité de la personne humaine, intelligente, libre, appelée à la vie au-delà de la mort (12-22) ; comment le caractère communautaire de la vocation de l'humanité « se parfait et s'acheve dans l'œuvre de Jésus Christ » (32, $ 1 ; cf. 23-32) ; comment non seulement le gigantesque effort par lequel les hommes, au long des siècles, s'acharnent à améliorer leurs conditions de vie « correspond au dessein de Dieu » (34, 8 1) ; comment aussi cette activité humaine contribue à l'achèvement du Royaume instauré par la Résurrection du Christ (39). L'Église ne peut « apporter au monde » sans en même temps « recevoir de lui ». Pérégrinante dans le monde elle ne peut répondre à sa vocation qu'en demeurant à l'écoute de l'humanité, cherchant à « scruter, discerner et interpréter les multiples langages de notre temps et de les juger à la lumière de la parole divine, pour que la vérité révélée puisse être sans cesse mieux perçue, mieux comprise, et présentée sous une forme plus adaptée » (44, &amp; 3). l'ocation pérégrinante enfin, parce qu'elle implique recherche, devenir, combat, lutte, limites, péché : « L'Église, qui comporte des pécheurs en son propre sein, est donc à la fois sainte et appelée à se purifier, et poursuit constamment son effort de pénitence et de renouvellement. » « L'Église avance dans son pèlerinage à travers les persécutions du monde et les consolations de Dieu », annonçant la croix et la mort du Seigneur ressuscité jusqu'à ce qu'il vienne (cf. 1 Cor. 11,26). (L. G. 8 ; cf. 48-51 ; G. S. 39,45).</w:t>
      </w:r>
    </w:p>
    <w:p>
      <w:pPr>
        <w:spacing w:after="120" w:before="0" w:line="360" w:lineRule="auto"/>
        <w:ind w:firstLine="283"/>
        <w:jc w:val="both"/>
      </w:pPr>
      <w:r>
        <w:rPr>
          <w:rFonts w:ascii="Garamond" w:hAnsi="Garamond"/>
          <w:sz w:val="24"/>
        </w:rPr>
        <w:t>b). Ces perspectives renouvellent la conception et la pastorale des vocations particulières. Nous ne dissocions pas ici les deux aspects, car les textes de l'Église sur les vocations particulières ne développent pas explicitement la perspective pastorale. On peut cependant la repérer ici ou là. Par exemple, Presbyterorum Ordinis, à propos du discernement de la vocation au sacerdoce, ne la présente pas comme « un dessein éternel » de Dieu qu'il faudrait découvrir et exécuter. Il s'agit d'un dialogue, d'un cheminement, d'une recherche où l'homme reconnaît peu à peu un appel à travers des signes. La réponse se donne au cours d'un itinéraire, où chaque jour conduit à une lumière nouvelle pour le lendemain ; « cette voix du Seigneur qui appelle, il ne faut pas s'attendre à ce qu'elle arrive aux oreilles du futur prêtre d'une manière extraordinaire. Il s'agit bien plutôt de la découvrir, de la discerner à travers les signes qui, chaque jour, font connaître la volonté de Dieu aux chrétiens qui savent écouter » (11). La vocation n'est pas des lors une chose que l'on possède et que l'on garde, mais l'histoire d'une marche et d'un devenir. Cette perspective semble notamment présente aux indications conciliaires sur la formation des candidats au séminaire. Peut-être durcit-on la littéralité des textes quand on oppose le propos d'Optatam totius sur la formation dans les petits séminaires où l'on doit préparer les élèves à suivre le Christ rédempteur (3) à celui du même décret qui indique que « l'éducation complète des élèves des grands séminaires doit tendre à faire d'eux de véritables pasteurs d'âmes, à l'exemple de Notre-Seigneur Jésus-Christ » (O. T. 4 ; sur les divergences d'interprétation du texte sur le « Christ rédempteur » et du modus qui est à son origine, cf. Lefeuvre, p. 194-96). Quoi qu'il en soit, de nombreux détails du texte mettent l'accent sur le caractère progressif de l'éducation et du discernement de la vocation. On retrouve le langage classique sur l'idonéité, mais avec des termes plus dynamiques (cf. O. T. 6). Les séminaristes doivent apprendre à prendre part à la vie de l'Église entière : « On les informera des charges qu'ils auront à assumer, sans taire aucune des difficultés de la vie sacerdotale. Qu'on les forme … à affermir le plus possible leur vie spirituelle à partir de leur action pastorale elle-même » (O. T. 9), perspective positive qui ne refuse pas les risques du chemin, mais attend de l'itinéraire même la croissance spirituelle. Dans le même esprit, on peut comprendre le propos du décret qui demande de cultiver chez les séminaristes « la nécessaire maturité humaine. Celle-ci se reconnaît principalement à une certaine stabilité d'esprit, au pouvoir de prendre des décisions réfléchies, et à une juste appréciation des événements et des hommes … Les séminaristes tendront à acquérir la force d'âme, … la loyauté, le souci constant de la justice, la fidélité à tenir ses promesses … » (O. T. 11 ; cf. P. O. 15).</w:t>
      </w:r>
    </w:p>
    <w:p>
      <w:pPr>
        <w:spacing w:after="120" w:before="0" w:line="360" w:lineRule="auto"/>
        <w:ind w:firstLine="283"/>
        <w:jc w:val="both"/>
      </w:pPr>
      <w:r>
        <w:rPr>
          <w:rFonts w:ascii="Garamond" w:hAnsi="Garamond"/>
          <w:sz w:val="24"/>
        </w:rPr>
        <w:t>B. RÉFLEXIONS</w:t>
      </w:r>
    </w:p>
    <w:p>
      <w:pPr>
        <w:spacing w:after="120" w:before="0" w:line="360" w:lineRule="auto"/>
        <w:ind w:firstLine="283"/>
        <w:jc w:val="both"/>
      </w:pPr>
      <w:r>
        <w:rPr>
          <w:rFonts w:ascii="Garamond" w:hAnsi="Garamond"/>
          <w:sz w:val="24"/>
        </w:rPr>
        <w:t>Tentons quelques réflexions synthétiques en reprenant les quatre traits relevés à propos de l'Église nu : l'ocation, {1. appel de Dieu et éveil de l'homme ; 2 adhésion de l'homme à la suite du Christ et one de l'Église ; - 3 mission de l'Église et engagement de l'homme ; - 4 devenir de l'homme et fidélité de Dieu. Nous nous limitons à la vocation sacerdotale et à la vocation religieuse, toujours envisagées dans la perspective du mystère de l'Église, de la vocation de tous ses membres, de la complémentarité de leurs fonctions. - Les titres retenus annoncent une démarche analytique : il faut bien aborder les questions l'une après l'autre. Mais l'inclusion des sujets donne à entendre que chaque partie n'a de sens que dans le mouvement et l'économie du tout. - Le mot « homme » est pris en son sens générique. - La perspective de cette ébauche de synthèse est surtout d'ordre théologique et spirituel.</w:t>
      </w:r>
    </w:p>
    <w:p>
      <w:pPr>
        <w:spacing w:after="120" w:before="0" w:line="360" w:lineRule="auto"/>
        <w:ind w:firstLine="283"/>
        <w:jc w:val="both"/>
      </w:pPr>
      <w:r>
        <w:rPr>
          <w:rFonts w:ascii="Garamond" w:hAnsi="Garamond"/>
          <w:sz w:val="24"/>
        </w:rPr>
        <w:t>Reperes bibliographiques. - Dans Cahiers de Froidmont, n. 20, 1976 : La vocation, appel de Dieu, phénomène d'Église, voir surtout les articles de J. Pilot, A. Gesché et I. Berten (bibliographies). -- M. Bellet, l'ocation et liberté, Bruges, 1963. - PDV 35-36, p. 92-97. : 1. La vocation, appel de Dieu et éveil de l'homme. - 1° UNE EXPÉRIENCE PERSONNELLE IRRÉDUCTIBLE. - Nous parlons ici en termes généraux et pourtant chaque vocation constitue une histoire unique, une expérience ineffable en sa dimension la plus profonde. Certes, devenir prêtre, religieux ou religieuse, c'est aussi entrer dans un groupe social, se conformer dans une certaine mesure à des modèles préexistants, accepter que l'identité de la personne assume des éléments qui lui sont extérieurs. Mais cette démarche même d'intégration est normalement suscitée du dedans, appelée par une exigence intérieure. Il faudrait évoquer ici une longue tradition chrétienne sur l'appel de Dieu. Mentionnons seulement saint Bernard (Ep. 382, 2-3 ; Ep. 108 ; PL 182, 585-586 et 240). L'exigence intérieure se vit à l'intérieur du dialogue du Je personnel et du Tu qui a surgi dans la conscience comme un l'ivant différent et en même temps plus intérieur qu'elle-même à la personne. Les vocations particulières jaillissent de cette expérience de la rencontre du Dieu vivant. La foi est elle aussi d'abord et surtout enracinée dans une telle expérience. « Dieu est une rencontre. Le fond de notre vie. Il faut que, d'une certaine manière, nous en fassions l'expérience et qu'à certains moments cette rencontre soit quelque chose de tellement intérieur que nous le touchions, non pas avec des mains humaines, mais comme une mère peut toucher l'âme de son enfant et l'enfant l'âme de sa mère » (M. Zundel, Avec Dieu dans le quotidien, p. 14 ; texte de 1953. L'oir l'ensemble du chapitre sur cette expérience de Dieu seule capable d'unifier une vie selon une vocation particulière). Les modalités de cette rencontre varient d'une personne à l'autre et la même variété se retrouve dans les récits de vocation. Certains sont habités depuis toujours par un appel précis à devenir prêtre, à entrer dans un monastère, à s'engager dans tel Ordre religieux déterminé, à se faire missionnaire. Chez d'autres, l'appel a surgi comme d'un seul coup, radicalement, voire brutalement, sans apparemment avoir été préparé ; et dans l'histoire de certains convertis l'engagement chrétien a coïncidé avec la détermination pour une forme de vie particulière, ministérielle ou religieuse. Dans d'autres cas, l'appel s'est progressivement imposé sans que la personne puisse « dire exactement à quel moment l'expérience a commencé. Mais dans tous les cas, il s'agit de l'expérience personnelle d'une relation, d'une expérience « religieuse » dont la force intérieure est comme incoercible, sans être pourtant éprouvée comme une contrainte. Il importe de vérifier l'authenticité de cette expérience. La Règle de saint Benoît, on l'a vu, recommande déjà d'éprouver le postulant (ch. 58,7 ; cf. L. Bouyer, Le sens de la vie monastique, p. 19-20). L'expérience religieuse de l'appel de Dieu échappe à la prise directe de tout observateur extérieur et sa réalité n'est pas démontrée par la seule assurance du sujet : en ce domaine rien de plus semblable parfois à l'authenticité que l'illusion, et la force de la conviction personnelle peut être celle de l'aveuglement sur soi, voire d'une simulation inavouée et comme inconsciente. Mais si l'on regarde la vie de l'Église, on constate qu'en dépit de fluctuations repérables, des hommes et des femmes disent avoir fait et faire l'expérience de cet appel de Dieu, c'est-à-dire une expérience religieuse radicale : « Dire que Dieu appelle, c'est, pour le locuteur en cause (le candidat à la communauté), dire qu'on est engagé dans un processus où Dieu se trouve être perçu comme le fondateur et le finalisateur du sens qui se donne dans l'expérience en cause. Le vocabulaire de vocation, d'élection et d'appel trouve donc ici son champ d'application le plus propre. Le plus propre, mais en même temps - fait particulièrement digne d'attention et révélateur - le plus en connivence avec une structure fondamentale et constitutive du langage religieux. Celui-ci est en effet un langage du vocatif (cf. M. Nédoncelle, Prière humaine, prière divine, Notes phénoménologiques, Bruges, 1962). Bien plus qu'un langage sur Dieu, le langage théologal de l'homme à Dieu est surtout et d'abord un langage à Dieu, un langage d'in-vocation. Et quand il est perçu comme le langage de Dieu à l'homme, il ne l'est pas au terme d'une réflexion à propos de Dieu et de ses exigences (langage philosophique et moral), mais comme le terme d'une révélation de la part de Dieu. Le langage théologal ne se décline pas d'abord à l'accusatif et (ou) à l'ablatif, mais au nominatif, au vocatif et au datif, et il ne se conjugue pas avant tout à l'indicatif, mais à l'impératif, au jussif et à l'optatif … C'est assez dire que notre vocabulaire d'appel et d'élection se trouve rejoindre, au plus près, le mouvement profond de l'expression religieuse » (A. Gesché, art cité, Cahiers de Froidmont, n. 20, p. 248).</w:t>
      </w:r>
    </w:p>
    <w:p>
      <w:pPr>
        <w:spacing w:after="120" w:before="0" w:line="360" w:lineRule="auto"/>
        <w:ind w:firstLine="283"/>
        <w:jc w:val="both"/>
      </w:pPr>
      <w:r>
        <w:rPr>
          <w:rFonts w:ascii="Garamond" w:hAnsi="Garamond"/>
          <w:sz w:val="24"/>
        </w:rPr>
        <w:t>Certes, le texte que nous venons de citer aborde en cet endroit la théologie de la vocation par ce qu'il appelle son « étape linguistique ». Le langage religieux ne correspond pas nécessairement à la réalité ontologique de l'expérience qu'il veut exprimer. Cette mise en garde est fondamentale. Mais pour celui qui en est le sujet l'expérience éprouvée est antérieure au langage par lequel il la communique et elle déborde toute tentative d'expression et de partage.</w:t>
      </w:r>
    </w:p>
    <w:p>
      <w:pPr>
        <w:spacing w:after="120" w:before="0" w:line="360" w:lineRule="auto"/>
        <w:ind w:firstLine="283"/>
        <w:jc w:val="both"/>
      </w:pPr>
      <w:r>
        <w:rPr>
          <w:rFonts w:ascii="Garamond" w:hAnsi="Garamond"/>
          <w:sz w:val="24"/>
        </w:rPr>
        <w:t>Cf dans les mêmes Cahiers, des remarques convergentes de I. Berten, p. 202-203, à propos de l'expérience de Dieu qui peut être vécue dans le déploiement même de la vie ou « plus marqué à l'occasion de moments d'expérience plus déterminée ». Remarquons avec l'auteur que le plus souvent cette expérience de rencontre de Dieu « n'est pas vécue dans l'immédiateté mais après coup … ». 2° Quez Dru ? ET QUEL HOMME ? - Sans instaurer une réflexion théologique poussée ni une analyse anthropologique approfondie, l'approche historique entrouverte plus haut laisse pressentir que la manière d'envisager les vocations particulières, variable selon les époques, est tributaire de l'image de Dieu, de la conception de l'homme et de la perception de leurs rapports que véhiculent la théologie du moment, sa traduction catéchétique et pastorale. Certaines aberrations concrètes observables dans la réalité ont pu s'enraciner dans une théologie et une anthropologie sommaires ou faussées. Ainsi, pour ne prendre qu'un exemple, certaines théories sur l'obligation de « suivre sa vocation » peuvent n'être pas sans affinité avec des conceptions discutables de la Providence, de la prédestination, de la liberté ; bref, du rapport Dieu-homme.</w:t>
      </w:r>
    </w:p>
    <w:p>
      <w:pPr>
        <w:spacing w:after="120" w:before="0" w:line="360" w:lineRule="auto"/>
        <w:ind w:firstLine="283"/>
        <w:jc w:val="both"/>
      </w:pPr>
      <w:r>
        <w:rPr>
          <w:rFonts w:ascii="Garamond" w:hAnsi="Garamond"/>
          <w:sz w:val="24"/>
        </w:rPr>
        <w:t>Le parti adopté ici n'est pas idéaliste : devant des « itinéraires » multiples et divers vécus au fil des siècles, nous nous efforçons de dire ce qui semble objectivement inclus dans l'expérience authentique d'une vocation particulière, quelles que soient les limites, voire les déviances partielles ou momentanées d'une vocation concrètement vécue. Nous nous limitons à quatre amorces. 1). Au départ, Dieu qui appelle est un Dieu qui intervient dans l'histoire, qui s'adresse à des personnes, les touche, les interpelle, les invite, les rencontre. Et l'homme a conscience de cette interpellation personnelle, des implications qu'elle comporte sur l'orientation et le déroulement de sa vie.</w:t>
      </w:r>
    </w:p>
    <w:p>
      <w:pPr>
        <w:spacing w:after="120" w:before="0" w:line="360" w:lineRule="auto"/>
        <w:ind w:firstLine="283"/>
        <w:jc w:val="both"/>
      </w:pPr>
      <w:r>
        <w:rPr>
          <w:rFonts w:ascii="Garamond" w:hAnsi="Garamond"/>
          <w:sz w:val="24"/>
        </w:rPr>
        <w:t>En ce sens, voici un texte de J.-J. Olier : « Si toutes ces grandes âmes dont vous nous parlez qui ont quitté Le n'avaient eu pour se faire religieuses que des raisons générales de la perfection de l'état religieux devant l'esprit, sans aucune inclination ou attrait dans la volonté pour embrasser cet état, elles ne s'y fussent jamais certainement engagées. Autrement toute personne qui voit cette même raison et qui connaît l'excellence de cet état devrait s'y engager. Et ainsi il y aurait vocation à la religion pour tous les chrétiens qui sont persuadés de la beauté ou de la sainteté de l'Évangile. Il faut quelque chose de plus : et ce plus est cette bonté divine intérieurement persuadant et convaincant, excitant ou portant avec paix et joie l'esprit à la religion » (Lettre XXIV, Nantes, 1851, p. 91).</w:t>
      </w:r>
    </w:p>
    <w:p>
      <w:pPr>
        <w:spacing w:after="120" w:before="0" w:line="360" w:lineRule="auto"/>
        <w:ind w:firstLine="283"/>
        <w:jc w:val="both"/>
      </w:pPr>
      <w:r>
        <w:rPr>
          <w:rFonts w:ascii="Garamond" w:hAnsi="Garamond"/>
          <w:sz w:val="24"/>
        </w:rPr>
        <w:t>Il s'agit du « Dieu de la révélation » judéo-chrétienne, et non pas du Dieu d'une certaine ontologie grecque, laquelle tend à le concevoir comme « un être achevé et muet » (A. Gesché, art cité, p. 120 ; cf du même auteur : Le Dieu de la révélation et de la philosophie, dans Revue théologique de Louvain, t. 3, 1972, surtout p. 264-76). Dans l'histoire de l'Église, « l'événement » de vocations authentiques est plus fort que certaines idéologies théologiques dominantes qui ont dérivé au large du Dieu de la Bible. De la même manière, la longue occultation, dans l'Église, de la doctrine paulinienne des charismes n'a jamais empêché le fait charismatique, dont précisément les fondations religieuses constituent des exemples multiples.</w:t>
      </w:r>
    </w:p>
    <w:p>
      <w:pPr>
        <w:spacing w:after="120" w:before="0" w:line="360" w:lineRule="auto"/>
        <w:ind w:firstLine="283"/>
        <w:jc w:val="both"/>
      </w:pPr>
      <w:r>
        <w:rPr>
          <w:rFonts w:ascii="Garamond" w:hAnsi="Garamond"/>
          <w:sz w:val="24"/>
        </w:rPr>
        <w:t>En fait, l'expérience personnelle chaque fois unique du Dieu qui appelle est reconnue par l'appelé comme l'expérience du Dieu de « l'Économie ». La vocation est expérience d'un Dieu qui parle à un homme qui écoute ; d'un Dieu qui élit gratuitement un homme libre qui consent ; d'un Dieu qui fait alliance avec un homme, lequel adhère à cette alliance et envisage de devenir collaborateur de Dieu (cf. 1 Cor. 3,9) dans la réalisation de son projet sur l'humanité et sur le monde. 2). Dieu qui parle à un homme ouvert qui écoute. - Le Dieu chrétien est un Dieu qui parle. Si ses appelés deviennent souvent des prophètes, des hommes de la parole, c'est d'abord pour avoir accueilli la « Parole de Dieu » comme interpellation dans leur vie. « Dieu parle » présuppose que l'auditeur se juge interpellé par une parole dont il admet le statut divin. En langage traditionnel, le passage du statut de lecteur ou d'auditeur à celui de « destinataire » d'une parole provenant d'un destinateur divin se nomme la foi (cf. Chr. Duquoc, La Parole de Dieu, dans Introduction à la Pratique de la théologie, t. 2, p. 31-54). La vocation implique d'abord pour l'appelé la saisie d'un Dieu qui a pris l'initiative de s'adresser à lui ; d'un Dieu qui a surgi dans son histoire ; d'un Dieu qui s'est en quelque sorte imposé à lui, c'est-à-dire qui l'a prévenu gratuitement par un passage inattendu.</w:t>
      </w:r>
    </w:p>
    <w:p>
      <w:pPr>
        <w:spacing w:after="120" w:before="0" w:line="360" w:lineRule="auto"/>
        <w:ind w:firstLine="283"/>
        <w:jc w:val="both"/>
      </w:pPr>
      <w:r>
        <w:rPr>
          <w:rFonts w:ascii="Garamond" w:hAnsi="Garamond"/>
          <w:sz w:val="24"/>
        </w:rPr>
        <w:t>La parole de Dieu est créatrice ; elle introduit un changement dans l'histoire de la personne, dans ses valeurs, ses finalités, son style de vie. Le dialogue a pu préexister ; il se poursuivra. Mais l'appel est vécu par celui qui l'entend comme une sorte de nouveau commencement : une route qui s'amorce, une porte qui s'ouvre, des chaînes qui tombent, des yeux qui se dessillent. Expérience d'un Dieu nouveau, libérateur et créateur.</w:t>
      </w:r>
    </w:p>
    <w:p>
      <w:pPr>
        <w:spacing w:after="120" w:before="0" w:line="360" w:lineRule="auto"/>
        <w:ind w:firstLine="283"/>
        <w:jc w:val="both"/>
      </w:pPr>
      <w:r>
        <w:rPr>
          <w:rFonts w:ascii="Garamond" w:hAnsi="Garamond"/>
          <w:sz w:val="24"/>
        </w:rPr>
        <w:t>La parole de Dieu engendre en quelque sorte à nouveau à lui-même l'homme appelé. La rencontre de la vocation est expérience d'un amour sans raison, d'une tendresse qui fait miséricorde et qui assure intérieurement ; d'une confiance qui ouvre à l'espérance d'un chemin inattendu ; d'une force éprouvée dans la fragilité.</w:t>
      </w:r>
    </w:p>
    <w:p>
      <w:pPr>
        <w:spacing w:after="120" w:before="0" w:line="360" w:lineRule="auto"/>
        <w:ind w:firstLine="283"/>
        <w:jc w:val="both"/>
      </w:pPr>
      <w:r>
        <w:rPr>
          <w:rFonts w:ascii="Garamond" w:hAnsi="Garamond"/>
          <w:sz w:val="24"/>
        </w:rPr>
        <w:t>Ce que révèlent aussi les expériences multiformes de vocation, c'est que l'homme est écoute, « attente de Dieu », comme dit Simone Weil, avant même d'être chercheur de Dieu. Dieu jaillit comme une source chez un homme qui a soif, même s'il paraît comblé.</w:t>
      </w:r>
    </w:p>
    <w:p>
      <w:pPr>
        <w:spacing w:after="120" w:before="0" w:line="360" w:lineRule="auto"/>
        <w:ind w:firstLine="283"/>
        <w:jc w:val="both"/>
      </w:pPr>
      <w:r>
        <w:rPr>
          <w:rFonts w:ascii="Garamond" w:hAnsi="Garamond"/>
          <w:sz w:val="24"/>
        </w:rPr>
        <w:t>La volonté d'amour du Père engendre un fils parce que l'homme s'éprouve radicalement inachevé, qu'il accueille l'Autre, accepte d'être aimé et entrevoit que sa propre histoire ne prendra sens que dans le consentement à la volonté du Père. En cela, la vocation est déjà communion au mystère du Christ, le Verbe incarné, « tourné vers le Père » par l'Esprit Saint et par lui ouverture au don, écoute de la Parole du Père. En cela le mystère d'une vocation particulière ne s'ajoute pas à celui de la vocation chrétienne : il en est l'explicitation concrète et consciente pour une personne déterminée ; dans l'Église et dans la vie du monde, l'appel à une vocation particulière rend manifeste que Dieu continue de parler aux hommes et par là de susciter leur liberté créatrice, de les inviter à la réalisation plénière de leur vie d'homme par l'accueil de cette Parole qui, au plus profond de leur cœur, les éveille à eux-mêmes par la conscience de « vivre leur vie humaine avec un cœur de Fils » (cf. G. Martelet, Pourquoi les baptisés doivent-ils participer à l'éveil des vocations particulières, dans Jeunes et vocations, janvier 1992, p. 31). 3). Dieu qui élit gratuitement un homme libre qui consent. - « Ancré dans les expériences majeures qu'Israël a pu faire de son propre salut est le mot d'élection. Si Israël a été libéré de la servitude égyptienne, c'est parce que Dieu l'a choisi » (B. Sesboüé, Jésus-Christ : L'unique médiateur, t. 2, Les récits du salut, Paris, 1991, p. 140-43). Cette expérience de l'élection ne cesse de se répéter au long de l'histoire biblique : élection du peuple, et à l'intérieur de ce peuple, élection par Dieu de prophètes, de prêtres, de rois. Les récits de vocation biblique manifestent la conscience qu'ont les appelés d'être choisis, élus par une prévenance gratuite, sans égard à leurs propres mérites ou capacités ; d'être comblés des dons de Dieu, arrachés à leur péché par sa miséricorde, assurés de sa fidélité, et dans leur faiblesse fortifiés par sa puissance.</w:t>
      </w:r>
    </w:p>
    <w:p>
      <w:pPr>
        <w:spacing w:after="120" w:before="0" w:line="360" w:lineRule="auto"/>
        <w:ind w:firstLine="283"/>
        <w:jc w:val="both"/>
      </w:pPr>
      <w:r>
        <w:rPr>
          <w:rFonts w:ascii="Garamond" w:hAnsi="Garamond"/>
          <w:sz w:val="24"/>
        </w:rPr>
        <w:t>Le Nouveau Testament donne à Jésus le titre d'élu dans quelques moments solennels, baptême, transfiguration, crucifixion : « Dieu lui-même en le prononçant atteste qu'en Jésus de Nazareth il parvient enfin au terme de l'œuvre qu'il avait entreprise en choisissant Abraham et Israël ; il a trouvé le seul élu qui mérite pleinement ce nom, le seul à qui il puisse confier son œuvre et qui soit capable de combler son désir … Le  »Voici mon élu«  du Père sur Jésus révèle le secret de cette certitude : cet homme de chair, il l'a, dès le ventre maternel, sanctifié et appelé son Fils (Luc 1,35) et  »des avant la création du monde« , destiné à récapituler en lui toutes choses (Eph. 1,4-10 ; 1 Pierre 1,10). Le Christ seul est l'élu de Dieu et il n'y a d'élus qu'en lui » (J. Guillet, art. Élection, VTB, 1970, col. 337-344). Aux douze Jésus dira : « Ce n'est pas vous qui m'avez choisi, c'est moi qui vous ai choisis et institués pour que vous alliez, que vous portiez du fruit et que votre fruit demeure » (Jean 15,16). Paul reconnaîtra aux communautés chrétiennes d'origine grecque aussi bien que d'origine juive, le même privilège de l'élection qui a sa source dans « le libre choix de la grâce de Dieu » (cf. Rom. 11,5), dans l'amour gratuit du Dieu sauveur (cf. 1 Thess. 1,4). L'expérience de l'appel à des vocations particulières dans la vie du peuple de Dieu et pour chacun de ceux qui en sont l'objet est expérience renouvelée de l'élection gratuite du Seigneur qui est à la source de leur foi chrétienne. Elle ne s'y ajoute pas, mais la ravive et la renforce (cf. PDV 35, p. 92) 5 Encore faut-il que l'homme consente à cette élection, acceptant d'orienter son existence en fonction du choix de Dieu. L'élection par Dieu, gratuite, n'est pas contraignante. Son choix donne la capacité de répondre à l'appel. « Ceux que d'avance il a connus, Dieu les a aussi prédestinés à être conformes à l'image de son Fils, afin que celui-ci soit le premier-né d'une multitude de frères : ceux qu'il a prédestinés, il les a aussi appelés ; ceux qu'il a appelés, il les a aussi justifiés ; et ceux qu'il a justifiés, il les a aussi glorifiés » (Rom. 8,29-30). Paul souligne ici la relation dynamique entre le choix de Dieu, et la conformation de l'homme à « l'image de son Fils ». L'élection à une vocation particulière est de même invitation à entrer d'une manière spéciale dans le mystère du Christ qui, sous l'action de l'Esprit, s'offre à son Père, s'engage librement pour le service de son Royaume, en vivant le don de lui-même à Dieu et aux hommes selon les « mœurs d'un Dieu Amour ».</w:t>
      </w:r>
    </w:p>
    <w:p>
      <w:pPr>
        <w:spacing w:after="120" w:before="0" w:line="360" w:lineRule="auto"/>
        <w:ind w:firstLine="283"/>
        <w:jc w:val="both"/>
      </w:pPr>
      <w:r>
        <w:rPr>
          <w:rFonts w:ascii="Garamond" w:hAnsi="Garamond"/>
          <w:sz w:val="24"/>
        </w:rPr>
        <w:t>Ce consentement s'opère par une sortie de soi, un décentrement qui est appelé à être radical, qui est dès lors achevement de l'homme dans la communion à l'élan de Jésus vers son Père. La liberté de l'homme va vers sa plénitude en communiant aussi à la liberté d'un Dieu qui est communication, don, accueil, unité dans l'altérité.</w:t>
      </w:r>
    </w:p>
    <w:p>
      <w:pPr>
        <w:spacing w:after="120" w:before="0" w:line="360" w:lineRule="auto"/>
        <w:ind w:firstLine="283"/>
        <w:jc w:val="both"/>
      </w:pPr>
      <w:r>
        <w:rPr>
          <w:rFonts w:ascii="Garamond" w:hAnsi="Garamond"/>
          <w:sz w:val="24"/>
        </w:rPr>
        <w:t>Il faudrait évoquer ici la diversité des cheminements concrets de cette élection et de sa prise de conscience par les appelés : de la fulgurance d'une prise de conscience soudaine, d'une irruption transcendante d'un Dieu inattendu à la reconnaissance après coup qu'à travers une succession de petits pas, de réponses successives à des sollicitations purement conjoncturelles, l'Esprit de Dieu a mis la main sur une destinée humaine : c'est l'histoire de la vocation de Jean-Baptiste de La Salle, telle qu'il la relira bien des années après l'événement : « Dieu qui conduit toutes choses avec sagesse et avec douceur, et qui n'a point coutume de forcer l'inclination des hommes, voulant m'engager à prendre entièrement le soin des écoles, le fit d'une manière fort imperceptible et en beaucoup de temps ; de sorte qu'un engagement me conduisit dans un autre, sans l'avoir prévu dans le commencement » (Blain, op cit., t. 1, p.169).</w:t>
      </w:r>
    </w:p>
    <w:p>
      <w:pPr>
        <w:spacing w:after="120" w:before="0" w:line="360" w:lineRule="auto"/>
        <w:ind w:firstLine="283"/>
        <w:jc w:val="both"/>
      </w:pPr>
      <w:r>
        <w:rPr>
          <w:rFonts w:ascii="Garamond" w:hAnsi="Garamond"/>
          <w:sz w:val="24"/>
        </w:rPr>
        <w:t>Inévitablement, nous touchons ici à une autre tension essentielle à toute élection par Dieu. Elle est toujours personnelle, et même unique. En ce sens, elle distingue, elle met à part, elle sépare. En même temps, depuis la vocation d'Abraham, mais même dès le récit de la création de l'homme et de la femme et dans celui de la préservation de Noé lors du déluge, Dieu ne distingue, met à part, sépare certains que pour réconcilier, rassembler, réunir. Aucune vocation particulière qui n'ait une visée universelle. Le privilège d'une vocation spéciale n'est pas arbitraire, parce qu'il est manifestation de l'amour de Dieu qui veut que tous les hommes soient sauvés.</w:t>
      </w:r>
    </w:p>
    <w:p>
      <w:pPr>
        <w:spacing w:after="120" w:before="0" w:line="360" w:lineRule="auto"/>
        <w:ind w:firstLine="283"/>
        <w:jc w:val="both"/>
      </w:pPr>
      <w:r>
        <w:rPr>
          <w:rFonts w:ascii="Garamond" w:hAnsi="Garamond"/>
          <w:sz w:val="24"/>
        </w:rPr>
        <w:t>L'appel particulier à la foi, au sacerdoce ou à la vie religieuse signifie visiblement que tout homme est élu par Dieu, et qu'en elle-même l'existence de toute personne humaine est pour elle appel à consentir librement à vivre, à grandir, à s'ouvrir, à aimer. Dans cette ligne on peut évoquer une signification parmi d'autres du célibat consacré, notamment dans le monde actuel. « Le célibat consacré a plus que jamais sa place dans l'Église. Dans une société sécularisée où les chrétiens sont de plus en plus amenés à constituer une minorité dynamique et contestée, à l'image du Christ lui-même, le célibat porte témoignage à l'absolu d'un Dieu auquel on se consacre. Quelle affirmation plus nette de Dieu que d'oser se dire séduit par lui au point d'avoir renoncé à un amour conjugal ? Le célibat constitue aussi une libération en vue des risques et servitudes du ministère évangélique » (L. Dingemans, art cité, p. 233). Cf. PDV 29, p. 78-79.</w:t>
      </w:r>
    </w:p>
    <w:p>
      <w:pPr>
        <w:spacing w:after="120" w:before="0" w:line="360" w:lineRule="auto"/>
        <w:ind w:firstLine="283"/>
        <w:jc w:val="both"/>
      </w:pPr>
      <w:r>
        <w:rPr>
          <w:rFonts w:ascii="Garamond" w:hAnsi="Garamond"/>
          <w:sz w:val="24"/>
        </w:rPr>
        <w:t>4). Dieu fait alliance avec un homme responsable, lequel adhère à cette alliance et envisage de devenir « collaborateur de Dieu » (cf. 1 Cor. 3,9). « Concrètement élection et alliance ne font qu'un, car l'élection est ordonnée à l'alliance et l'alliance a pour motif l'élection » (B. Sesboüé, op cit, p. 143-45). L'histoire biblique montre un Dieu qui multiplie les alliances avec les élus successifs, en même temps qu'Il poursuit une alliance unique. Aussi bien, dans son Incarnation, sa vie, son ministère, son mystère pascal de mort et de résurrection, Jésus se manifeste à la fois comme la nouvelle alliance, réalisée en sa personne, et comme le médiateur de cette alliance définitive entre Dieu et l'humanité.</w:t>
      </w:r>
    </w:p>
    <w:p>
      <w:pPr>
        <w:spacing w:after="120" w:before="0" w:line="360" w:lineRule="auto"/>
        <w:ind w:firstLine="283"/>
        <w:jc w:val="both"/>
      </w:pPr>
      <w:r>
        <w:rPr>
          <w:rFonts w:ascii="Garamond" w:hAnsi="Garamond"/>
          <w:sz w:val="24"/>
        </w:rPr>
        <w:t>Toute vocation chrétienne est appel à vivre l'alliance dans le Christ : par la foi et le baptême, l'homme devient membre du Christ. L'Esprit Saint l'habite et le fait participer à l'être filial ; et il est appelé à vivre cette réalité de l'alliance jour après jour et jusqu'à sa mort, « rencontre suprême de Dieu et communion définitive. Si cet achèvement prend les apparences d'une dislocation, c'est que notre vocation est aussi insertion dans le mystère pascal du Christ ; participation à sa mort pour communier définitivement à sa vie » (M. Delabroye, l'ocation. Expérience spirituelle du chrétien, p. 113-14).</w:t>
      </w:r>
    </w:p>
    <w:p>
      <w:pPr>
        <w:spacing w:after="120" w:before="0" w:line="360" w:lineRule="auto"/>
        <w:ind w:firstLine="283"/>
        <w:jc w:val="both"/>
      </w:pPr>
      <w:r>
        <w:rPr>
          <w:rFonts w:ascii="Garamond" w:hAnsi="Garamond"/>
          <w:sz w:val="24"/>
        </w:rPr>
        <w:t>En même temps, toute vocation chrétienne est fondamentalement appel à la participation responsable à l'œuvre de Dieu dont l'achèvement se poursuit de l'Alpha du Christ à son Omega. Les modalités de cette participation sont multiples ; mais elle est inscrite dans la réalité la plus profonde et la plus personnelle de toute vocation chrétienne. Inversement, l'exercice de tout ministère prenant la totalité de la vie implique cette conscience de participer ainsi au mystère de Jésus Christ et d'être appelé à vivre cette participation fondamentale à l'appel chrétien sous cette forme particulière (cf. I. Berten, Cahiers de Froidmont 20, p. 216).</w:t>
      </w:r>
    </w:p>
    <w:p>
      <w:pPr>
        <w:spacing w:after="120" w:before="0" w:line="360" w:lineRule="auto"/>
        <w:ind w:firstLine="283"/>
        <w:jc w:val="both"/>
      </w:pPr>
      <w:r>
        <w:rPr>
          <w:rFonts w:ascii="Garamond" w:hAnsi="Garamond"/>
          <w:sz w:val="24"/>
        </w:rPr>
        <w:t>L'histoire des vocations particulières au sacerdoce ou à la vie religieuse, l'histoire de nombreux fondateurs et fondatrices d'ordres ou de congrégations pourraient illustrer cette dimension de la vocation comme alliance avec Dieu par la communion au Christ. Souvent des fondateurs, mais aussi des hommes et des femmes perçoivent l'appel à devenir partenaires actifs de Dieu dans l'achèvement de l'alliance, en prenant conscience de la volonté salvifique universelle de Dieu et de la détresse de ceux que la situation de fait semble rendre « étrangers à cette alliance ».</w:t>
      </w:r>
    </w:p>
    <w:p>
      <w:pPr>
        <w:spacing w:after="120" w:before="0" w:line="360" w:lineRule="auto"/>
        <w:ind w:firstLine="283"/>
        <w:jc w:val="both"/>
      </w:pPr>
      <w:r>
        <w:rPr>
          <w:rFonts w:ascii="Garamond" w:hAnsi="Garamond"/>
          <w:sz w:val="24"/>
        </w:rPr>
        <w:t>3° APPROCHES PASTORALES. - La pastorale des vocations particulières s'est développée sous des formes multiples, notamment depuis la crise des vocations. Ces derniers temps, du moins dans le contexte français, la persistance du thème des vocations dans les textes peut occulter un certain désarroi, voire une sourde désespérance. Le sentiment est provoqué par la minceur des résultats de tant d'efforts, soit quant au nombre des candidats au ministère presbytéral ou à la vie consacrée, soit quant aux intérêts ou aux motivations de certains aspirants.</w:t>
      </w:r>
    </w:p>
    <w:p>
      <w:pPr>
        <w:spacing w:after="120" w:before="0" w:line="360" w:lineRule="auto"/>
        <w:ind w:firstLine="283"/>
        <w:jc w:val="both"/>
      </w:pPr>
      <w:r>
        <w:rPr>
          <w:rFonts w:ascii="Garamond" w:hAnsi="Garamond"/>
          <w:sz w:val="24"/>
        </w:rPr>
        <w:t>Ces faits contribuent à épaissir le nuage d'incertitude qui empêche une vision claire de la raison d'être, du sens, des perspectives et du style d'une pastorale des vocations (cf. PDV 1 et 6-9). Nous devons nous borner à des approches timides et générales, sinon vagues et banales. S'agissant de la vocation comme appel de Dieu et conscience de l'homme, il semble que toute action pastorale (catéchèse, accompagnement de personnes ou de groupes, organisation d'une œuvre de vocation) doit prendre en compte trois séries de tensions entre des pôles qui peuvent paraître opposés.</w:t>
      </w:r>
    </w:p>
    <w:p>
      <w:pPr>
        <w:spacing w:after="120" w:before="0" w:line="360" w:lineRule="auto"/>
        <w:ind w:firstLine="283"/>
        <w:jc w:val="both"/>
      </w:pPr>
      <w:r>
        <w:rPr>
          <w:rFonts w:ascii="Garamond" w:hAnsi="Garamond"/>
          <w:sz w:val="24"/>
        </w:rPr>
        <w:t>1). Tension entre la certitude que tout chrétien est appelé par Dieu, et l'irréductibilité de toute expérience de cet appel. Tout chrétien est appelé par Dieu. Cette assurance de base apparaît à la fois comme une composante, un aliment et une expression de l'espérance chrétienne. En Jésus Christ ressuscité, l'Évangile demeure actuel comme message de libération des hommes et comme force d'une bonne nouvelle qui les interpelle aujourd'hui.</w:t>
      </w:r>
    </w:p>
    <w:p>
      <w:pPr>
        <w:spacing w:after="120" w:before="0" w:line="360" w:lineRule="auto"/>
        <w:ind w:firstLine="283"/>
        <w:jc w:val="both"/>
      </w:pPr>
      <w:r>
        <w:rPr>
          <w:rFonts w:ascii="Garamond" w:hAnsi="Garamond"/>
          <w:sz w:val="24"/>
        </w:rPr>
        <w:t>L'Esprit Saint touche les cœurs. Dans la crise qui se prolonge, cette espérance confiante en Dieu l'ivant qui appelle aujourd'hui dans l'histoire est peut-être invitée à retrouver en profondeur l'attitude d'un abandon radical à la conduite de ce Dieu. Cet abandon n'est pas dessaisissement : si Dieu continue d'appeler des hommes, l'espérance chrétienne ne peut désespérer de leur capacité d'entendre et de répondre.</w:t>
      </w:r>
    </w:p>
    <w:p>
      <w:pPr>
        <w:spacing w:after="120" w:before="0" w:line="360" w:lineRule="auto"/>
        <w:ind w:firstLine="283"/>
        <w:jc w:val="both"/>
      </w:pPr>
      <w:r>
        <w:rPr>
          <w:rFonts w:ascii="Garamond" w:hAnsi="Garamond"/>
          <w:sz w:val="24"/>
        </w:rPr>
        <w:t>2. La vocation : adhésion de l'homme à Dieu à la suite du Christ et appel de l'Église.</w:t>
      </w:r>
    </w:p>
    <w:p>
      <w:pPr>
        <w:spacing w:after="120" w:before="0" w:line="360" w:lineRule="auto"/>
        <w:ind w:firstLine="283"/>
        <w:jc w:val="both"/>
      </w:pPr>
      <w:r>
        <w:rPr>
          <w:rFonts w:ascii="Garamond" w:hAnsi="Garamond"/>
          <w:sz w:val="24"/>
        </w:rPr>
        <w:t>Depuis les origines de l'Église telles qu'on peut les rejoindre dans les écrits néotestamentaires, l'appel personnel, transcendant, intérieur, est inséparablement social, visible, communautaire. Il l'est dans sa finalité, car toute vocation particulière chrétienne est ordonnée à la mission de l'Église dans le monde (cf. infra, 3.). Mais il faut ici reconnaître le caractère ecclésial de l'appel de Dieu dans son origine même : son jaillissement, son discernement, sa confirmation. Toute vocation chrétienne particulière est indissociablement appel de Dieu, phénomène d'Église, selon le titre de l'étude collective citée des Cahiers de Froidmont 20, 1976.</w:t>
      </w:r>
    </w:p>
    <w:p>
      <w:pPr>
        <w:spacing w:after="120" w:before="0" w:line="360" w:lineRule="auto"/>
        <w:ind w:firstLine="283"/>
        <w:jc w:val="both"/>
      </w:pPr>
      <w:r>
        <w:rPr>
          <w:rFonts w:ascii="Garamond" w:hAnsi="Garamond"/>
          <w:sz w:val="24"/>
        </w:rPr>
        <w:t>1° La tension entre ACTION DE DIEU, CONSENTEMENT DE L'HOMME ET INTERVENTION DE L'ÉGLISE. - Dieu appelle l'homme, mais son intervention se réalise toujours à travers des « médiations humaines ». Cf. G. Leclercq, Les médiations humaines dans la vocation, dans Le recrutement sacerdotal, mars 1960, n° spécial, p. 121-35. - H. Loiseau, Les médiations humaines dans les vocations au sacerdoce, dans Prêtres diocésains, 1967, p. 401-07. - PDV 34-35. Selon un premier type, l'illumination intérieure d'une personne qui se découvre appelée à accomplir sa vie comme témoin et collaborateur de Dieu peut être soudaine, inattendue, voire foudroyante. Elle ne commence pas à se réaliser, à prendre corps sans que cette personne s'ouvre à d'autres de son projet d'existence naissant de l'exigence de sa rencontre avec Dieu. L'appel de Dieu ne s'objective qu'en devenant phénomène d'Église. La déclaration à l'Église l'engage dès lors nécessairement dans un processus humain de relations, dans un itinéraire de discernement pour aboutir, au moins, à la reconnaissance et à la confirmation par l'Église.</w:t>
      </w:r>
    </w:p>
    <w:p>
      <w:pPr>
        <w:spacing w:after="120" w:before="0" w:line="360" w:lineRule="auto"/>
        <w:ind w:firstLine="283"/>
        <w:jc w:val="both"/>
      </w:pPr>
      <w:r>
        <w:rPr>
          <w:rFonts w:ascii="Garamond" w:hAnsi="Garamond"/>
          <w:sz w:val="24"/>
        </w:rPr>
        <w:t>A l'autre extrême, une personne a pu être engagée dans un état de vie particulier sans au départ avoir eu la conscience d'avoir à répondre ainsi à un appel de Dieu : un jeu de circonstances concrètes, de relations humaines, d'attraits personnels l'ont entraînée, souvent de son plein gré à chaque pas successif, dans une sorte d'engrenage. Pour que le « phénomène d'Église » qu'elle a vécu puisse correspondre aussi à un appel de Dieu, il faut bien que la personne en question soit amenée, à un moment ou l'autre, à relire la succession des événements vécus et à reconnaître ce parcours comme le sacrement d'un appel de Dieu, dont elle prend alors la conscience d'avoir.</w:t>
      </w:r>
    </w:p>
    <w:p>
      <w:pPr>
        <w:spacing w:after="120" w:before="0" w:line="360" w:lineRule="auto"/>
        <w:ind w:firstLine="283"/>
        <w:jc w:val="both"/>
      </w:pPr>
      <w:r>
        <w:rPr>
          <w:rFonts w:ascii="Garamond" w:hAnsi="Garamond"/>
          <w:sz w:val="24"/>
        </w:rPr>
        <w:t>II ne peut y avoir vocation à cet état de vie particulier, où elle s'est trouvée engagée, que si elle assume sa situation ecclésiale non pas comme donné qui s'impose, contrainte qui bloque, piège qui enferme, mais comme don, libération, lieu de dialogue vivant avec Dieu. Ces deux situations extrêmes ne sont chimériques ni l'une ni l'autre en leurs contrastes. Dans chaque cas de vocation au sacerdoce ou à la vie religieuse, la tension dialectique entre l'action de Dieu, le consentement de l'homme, l'intervention de l'Église est vécue de manière différente, mais on la retrouve.</w:t>
      </w:r>
    </w:p>
    <w:p>
      <w:pPr>
        <w:spacing w:after="120" w:before="0" w:line="360" w:lineRule="auto"/>
        <w:ind w:firstLine="283"/>
        <w:jc w:val="both"/>
      </w:pPr>
      <w:r>
        <w:rPr>
          <w:rFonts w:ascii="Garamond" w:hAnsi="Garamond"/>
          <w:sz w:val="24"/>
        </w:rPr>
        <w:t>Schématiquement, nous essaierons de repérer quatre cas de figure de cette tension. Il va sans dire que ces trois éléments distingués par l'analyse ne sont pas vécus comme des étapes chronologiques successives.</w:t>
      </w:r>
    </w:p>
    <w:p>
      <w:pPr>
        <w:spacing w:after="120" w:before="0" w:line="360" w:lineRule="auto"/>
        <w:ind w:firstLine="283"/>
        <w:jc w:val="both"/>
      </w:pPr>
      <w:r>
        <w:rPr>
          <w:rFonts w:ascii="Garamond" w:hAnsi="Garamond"/>
          <w:sz w:val="24"/>
        </w:rPr>
        <w:t>VOCATION 1132</w:t>
      </w:r>
    </w:p>
    <w:p>
      <w:pPr>
        <w:spacing w:after="120" w:before="0" w:line="360" w:lineRule="auto"/>
        <w:ind w:firstLine="283"/>
        <w:jc w:val="both"/>
      </w:pPr>
      <w:r>
        <w:rPr>
          <w:rFonts w:ascii="Garamond" w:hAnsi="Garamond"/>
          <w:sz w:val="24"/>
        </w:rPr>
        <w:t>1). L'attrait des modèles. - Adulte, jeune, enfant parfois, on peut concevoir le sens et la forme à donner à son existence en voyant vivre un prêtre, un frère, une religieuse, une communauté (cf. C. Cugnasse, Le rôle des modèles dans l'éveil des vocations, dans L'ocation, n. 261, janvier 1973, p. 88-98). Il peut s'agir du désir d'identification à telle personne ou tel groupe avec lesquels on se trouve en relation effective : à telle époque, dans telle paroisse, le rayonnement d'un prêtre a pu attirer de nombreux jeunes gens vers le sacerdoce (cf. L. Lochet, La vie du prêtre, appel au sacerdoce, VCR, n. 221, janv. 1963, p. 21-44) ; de même au contact de monastères, de religieuses ou religieux. À l'inverse, l'attrait peut s'éveiller dans un milieu familial ou un environnement social oppressants. Le désir peut cheminer longuement au cœur de la personne, plus ou moins consciente. Il peut connaître des périodes d'oubli et même de refus ou de refoulement. Il peut prendre la forme d'un coup de foudre. Dans tous ces cas, il y a attirance d'un modèle. On parle aussi de modèles en un sens collectif : dans tel type de société, la vocation sacerdotale ou religieuse paraît aller de soi et normale. L'histoire montre que tel modèle particulier exerce à telle époque un attrait puissant, sans qu'il faille employer le terme de mode ou d'engouement pour les expliquer : un Ordre religieux, un monastère, un type de degré peuvent ainsi connaître un afflux de vocations ; mais chacun des nombreux candidats doit bien alors déclarer son désir personnel.</w:t>
      </w:r>
    </w:p>
    <w:p>
      <w:pPr>
        <w:spacing w:after="120" w:before="0" w:line="360" w:lineRule="auto"/>
        <w:ind w:firstLine="283"/>
        <w:jc w:val="both"/>
      </w:pPr>
      <w:r>
        <w:rPr>
          <w:rFonts w:ascii="Garamond" w:hAnsi="Garamond"/>
          <w:sz w:val="24"/>
        </w:rPr>
        <w:t>2). L'intervention d'une parole appelante. - À l'attrait des modèles, il y a déjà appel de l'Église, mais sous une forme inexprimée. Par contre, des prêtres, des religieux, des religieuses, ou plus en général un diocèse, un pays, l'Église universelle, une province ou un institut religieux, peuvent aussi appeler explicitement à s'interroger sur l'engagement pour telle ou telle forme de vie particulière, et ainsi faire parvenir un appel explicite de l'Église. Pendant plusieurs années, voire plusieurs décennies un peu antérieures et surtout postérieures au concile, cette procédure a fait l'objet d'hésitations, voire de suspicions. À propos de cette hésitation, R. Izard (dans L'ocation, n. 255, juillet 1955, p. 313) analyse deux attitudes opposées et les refuse l'une et l'autre : la quête indiscrete des vocations par un recrutement intempestif ; le refus de toute action propositive (cf. J. Rigal, Peut-on proposer le sacerdoce à des jeunes aujourd'hui ?, dans L'ocation, n. 255, juillet 1971, p. 334-60). Dans cette hypothèse, l'initiative part de l'Église représentée par une personne s'adressant à titre personnel à une autre personne ; cette interrogation directe peut enclencher un processus de prise de conscience et de maturation d'un appel intérieur latent. À ce propos, on a parlé de « pastorale de l'éveil ». Cf. M. Lennin et ses articles dans L'ocation, n. 261, janvier 1973, p. 57-87 ; dans Jeunes et l'ocation, n. 41, avril 1986 ; n. 42, juillet 1986 ; n. 45, avril 1987. - G. Latreille, dans L'ocation, n. 237, janv. 1967, p. 125-37. -- PDV 39. En d'autres cas, nombreux, les responsables d'Église, sa hiérarchie, s'adressent à l'ensemble du peuple chrétien pour appeler au sacerdoce ou à la vie religieuse ; et ici encore, telle ou telle vocation peut se déclarer. Actuellement on voit des communautés chrétiennes qui, ayant conscience d'avoir besoin de diacre, prennent l'initiative de proposer l'appel diaconal à un homme qui n'y pensait pas. On peut rattacher à ces appels la prière pour les vocations (cf l'institution par Paul VI d'une journée mondiale de prière pour les vocations ; L'ocation, avril 1964, p. 165 ; l'ensemble du n. 271 de L'ocation, juillet 1975 : Prier pour : les vocations).</w:t>
      </w:r>
    </w:p>
    <w:p>
      <w:pPr>
        <w:spacing w:after="120" w:before="0" w:line="360" w:lineRule="auto"/>
        <w:ind w:firstLine="283"/>
        <w:jc w:val="both"/>
      </w:pPr>
      <w:r>
        <w:rPr>
          <w:rFonts w:ascii="Garamond" w:hAnsi="Garamond"/>
          <w:sz w:val="24"/>
        </w:rPr>
        <w:t>1133 R. Izard, Pastorale des vocations sacerdotales et religieuses, œuvre commune, VCR, n. 221, janv. 1962, p. 45-60 ; - M. Delabroye, Théologie et pastorale des vocations, ibid, p. 97-110 ; - R. Izard, Un siècle de pastorale des vocations, ibid., n. 224, octobre 1963, p. 551-67 ; - M. Delabroye, La pastorale des vocations à la lumière de l'Vatican II, dans L'ocation 235, juil. 1966, p. 435-61 ; La pastorale des vocations en France, articles divers dans L'ocation, oct. 1966, n. 236, et suivants. -- PDV 34-41.</w:t>
      </w:r>
    </w:p>
    <w:p>
      <w:pPr>
        <w:spacing w:after="120" w:before="0" w:line="360" w:lineRule="auto"/>
        <w:ind w:firstLine="283"/>
        <w:jc w:val="both"/>
      </w:pPr>
      <w:r>
        <w:rPr>
          <w:rFonts w:ascii="Garamond" w:hAnsi="Garamond"/>
          <w:sz w:val="24"/>
        </w:rPr>
        <w:t>3). L'imprégnation au long d'un parcours. - On pense ici d'abord aux jeunes dans les institutions chrétiennes (petits séminaires, juvénats, etc.) qui entrent au grand séminaire ou au noviciat et y prennent leurs engagements. Ce genre de situation, en Europe surtout, semble largement révolu mais peut encore se présenter. Des structures ecclésiales existent où on peut entrer sans nécessairement, du moins au départ, être au clair sur un appel de l'Église elle-même. Ce dernier élément, pourtant, peut se manifester au cours du processus ; séminariste ou novice, le jeune est appelé par l'Église à faire tel pas qui, objectivement, signifie qu'il a conscience d'être appelé par Dieu. Ce qui pourtant peut continuer à faire défaut, c'est la perception du caractère sacramentel de l'appel ecclésial par rapport à un appel de Dieu en lui-même radical et préalable. Ici se manifeste nettement le caractère historique et progressif de toute vocation. Quoi qu'il en soit des abus et des gauchissements qui ont pu être nombreux, l'expérience montre que d'authentiques vocations mûrissent à partir d'un cheminement dont le point de départ a pu être flou et ambigu. C'est peut-être en ce sens qu'il faut comprendre le propos de Jean-Baptiste de La Salle s'adressant à ses Frères : « Considérez quel est votre État et comment vous y êtes entré, si c'a été en vue de l'ordre et de la volonté de Dieu. S'il y a du mal rétractez-le ; s'il y a eu faute d'intention assez pure, formez-la maintenant, et comme si vous ne faisiez que d'y entrer, protestez que vous n'y voulez demeurer, que parce que vous croyez que Dieu le veut » (Recueil de différents petits traités à l'usage des Frères des Écoles chrétiennes, C. L. 15, p. 183, § I-III). On notera que le fondateur écrivait pour des hommes entrés adultes dans un institut naissant.</w:t>
      </w:r>
    </w:p>
    <w:p>
      <w:pPr>
        <w:spacing w:after="120" w:before="0" w:line="360" w:lineRule="auto"/>
        <w:ind w:firstLine="283"/>
        <w:jc w:val="both"/>
      </w:pPr>
      <w:r>
        <w:rPr>
          <w:rFonts w:ascii="Garamond" w:hAnsi="Garamond"/>
          <w:sz w:val="24"/>
        </w:rPr>
        <w:t>4). La réaction ou la contestation prophétique. - Dans ce dernier cas de figure, la tension entre appel de Dieu et adhésion intérieure de l'homme d'une part, appel de l'Église de l'autre, peut présenter un aspect conflictuel. On pense ici à tant de vocations de fondateurs et fondatrices qui ont commencé par se heurter à la hiérarchie ; à des réformateurs de communautés religieuses en butte à l'inertie, voire à l'hostilité déclarée des tenants de l'institution telle qu'elle était devenue. L'appel de Dieu intérieurement éprouvé vient s'affronter à l'autorité ecclésiale, sans que d'emblée on puisse accuser celle-ci de relâchement ou de refus de l'Esprit (cf. Y.-M. Congar, Vraie et fausse réforme dans l'Église, coll. Unam Sanctam, 2° éd. Paris, 1968, ch. 3, Prophetes et Réformateurs, p. 179-206). Plus fréquemment, un appel intérieur éprouvé comme venant de Dieu et qui pousse à s'offrir pour telle fonction ou tel état de vie se voit contrarié par la manière dont cette fonction est exercée ou dont cet état de vie est mené. On peut sans doute observer que l'idéalisme de la jeunesse doit être éprouvé par les réalités de la vie, mais cette explication est trop commode. Ce cas de figure semble pourtant normal à la réflexion. L'appel de Dieu adressé à une personne est unique, aucune vocation à un état de vie ou à une fonction ne peut se borner à la reproduction d'un modèle standard. La déclaration que fait une personne à l'Église de son appel intérieur est toujours porteuse pour l'Église d'un appel, d'une interpellation.</w:t>
      </w:r>
    </w:p>
    <w:p>
      <w:pPr>
        <w:spacing w:after="120" w:before="0" w:line="360" w:lineRule="auto"/>
        <w:ind w:firstLine="283"/>
        <w:jc w:val="both"/>
      </w:pPr>
      <w:r>
        <w:rPr>
          <w:rFonts w:ascii="Garamond" w:hAnsi="Garamond"/>
          <w:sz w:val="24"/>
        </w:rPr>
        <w:t>En définitive, dans l'éveil de l'homme à Dieu, son engagement à la suite du Christ pour une forme de vie ecclésiale, comme dans la reconnaissance, la confirmation, la consécration de cet appel de Dieu et de la réponse de l'homme, c'est l'Esprit Saint qui est à l'œuvre (G. Martelet, Pourquoi les baptisés doivent-ils participer à l'éveil des vocations particulières, dans Jeunes et vocations, janvier 1992, p. 23-34 ; cf. G. M. Garrone, Pour une théologie de la vocation dans la théologie de l'Église, VCR, mars 1960, p. 107-29.- PDV 41).</w:t>
      </w:r>
    </w:p>
    <w:p>
      <w:pPr>
        <w:spacing w:after="120" w:before="0" w:line="360" w:lineRule="auto"/>
        <w:ind w:firstLine="283"/>
        <w:jc w:val="both"/>
      </w:pPr>
      <w:r>
        <w:rPr>
          <w:rFonts w:ascii="Garamond" w:hAnsi="Garamond"/>
          <w:sz w:val="24"/>
        </w:rPr>
        <w:t>On peut repérer trois étapes dans cette réalisation sacramentelle de la vocation ; la déclaration de l'homme appelé et son accueil par l'Église ; le discernement de l'appel de l'homme en Église ; la décision de l'homme et sa confirmation ecclésiale. Une certaine succession chronologique marque ces trois étapes, même il s'agit d'un unique processus.</w:t>
      </w:r>
    </w:p>
    <w:p>
      <w:pPr>
        <w:spacing w:after="120" w:before="0" w:line="360" w:lineRule="auto"/>
        <w:ind w:firstLine="283"/>
        <w:jc w:val="both"/>
      </w:pPr>
      <w:r>
        <w:rPr>
          <w:rFonts w:ascii="Garamond" w:hAnsi="Garamond"/>
          <w:sz w:val="24"/>
        </w:rPr>
        <w:t>1). La déclaration de l'appelé et son accueil ecclésial. - Peu importe ici quelles ont été les modalités ou les médiations de l'appel intérieur : l'essentiel, c'est l'expérience qui bouleverse l'homme et oriente sa vie. Longtemps, il peut garder secretes la conscience de cette parole entendue et la résolution d'y répondre. Mais pour que sa réponse commence à se réaliser, il lui faut à un moment ou l'autre la déclarer à l'Église. L'Église, ce peut être alors un membre de la famille, un ami, un prêtre, un religieux. Il est évidemment important que cette première déclaration soit libre et qu'elle surgisse de l'expérience personnelle de l'appel de Dieu. Elle engage un processus qui va prendre du temps.</w:t>
      </w:r>
    </w:p>
    <w:p>
      <w:pPr>
        <w:spacing w:after="120" w:before="0" w:line="360" w:lineRule="auto"/>
        <w:ind w:firstLine="283"/>
        <w:jc w:val="both"/>
      </w:pPr>
      <w:r>
        <w:rPr>
          <w:rFonts w:ascii="Garamond" w:hAnsi="Garamond"/>
          <w:sz w:val="24"/>
        </w:rPr>
        <w:t>Relevons quatre traits significatifs de cette déclaration</w:t>
      </w:r>
    </w:p>
    <w:p>
      <w:pPr>
        <w:spacing w:after="120" w:before="0" w:line="360" w:lineRule="auto"/>
        <w:ind w:firstLine="283"/>
        <w:jc w:val="both"/>
      </w:pPr>
      <w:r>
        <w:rPr>
          <w:rFonts w:ascii="Garamond" w:hAnsi="Garamond"/>
          <w:sz w:val="24"/>
        </w:rPr>
        <w:t>a). L'homme a écouté la parole de Dieu. A son tour il en parle à un autre. Il devient témoin d'un événement qui l'a atteint. En les communiquant à l'Église, cet appel de Dieu et la réponse intérieure prennent consistance ; ils deviennent action vécue. La déclaration, jaillie de l'expérience intérieure, la renforce, et elle devient comme une vérification de la réalité du dialogue appel-réponse mené dans le secret du cœur. En même temps, d'ailleurs, dans un monde où l'on a souvent l'impression que l'homme oriente sa vie à partir de lui-même et selon des conditions purement immanentes, cette déclaration vient attester que, pour certains, l'orientation de l'existence peut se prendre dans un dialogue avec un autre, présent en même temps qu'invisible (cf la remarque de P. Simon, dans Jeunes et vocation, n. 65, p. 20).</w:t>
      </w:r>
    </w:p>
    <w:p>
      <w:pPr>
        <w:spacing w:after="120" w:before="0" w:line="360" w:lineRule="auto"/>
        <w:ind w:firstLine="283"/>
        <w:jc w:val="both"/>
      </w:pPr>
      <w:r>
        <w:rPr>
          <w:rFonts w:ascii="Garamond" w:hAnsi="Garamond"/>
          <w:sz w:val="24"/>
        </w:rPr>
        <w:t>Cette déclaration que l'homme fait à l'Église de son appel intérieur signifie non pas qu'il en doute, mais qu'il éprouve le besoin de le confirmer en le partageant avec autrui. Il reconnaît par là que son autonomie personnelle ne peut s'achever sans ouverture à autrui (cf. Martelet, art cité, p. 25-26, 34).</w:t>
      </w:r>
    </w:p>
    <w:p>
      <w:pPr>
        <w:spacing w:after="120" w:before="0" w:line="360" w:lineRule="auto"/>
        <w:ind w:firstLine="283"/>
        <w:jc w:val="both"/>
      </w:pPr>
      <w:r>
        <w:rPr>
          <w:rFonts w:ascii="Garamond" w:hAnsi="Garamond"/>
          <w:sz w:val="24"/>
        </w:rPr>
        <w:t>Du reste, celui qui expérimente l'appel à entrer dans l'intimité de l'Alliance, sait plus ou moins confusément qu'il faut situer son expérience dans l'action de Dieu dans l'histoire. Aussi, la déclaration qu'il fait à l'Église d'une Parole entendue, d'un appel auquel il désire répondre, signifie qu'il attend de cette Église qu'elle lui permette d'amplifier, d'approfondir, de relancer sa propre histoire en la situant dans l'histoire de l'Alliance.</w:t>
      </w:r>
    </w:p>
    <w:p>
      <w:pPr>
        <w:spacing w:after="120" w:before="0" w:line="360" w:lineRule="auto"/>
        <w:ind w:firstLine="283"/>
        <w:jc w:val="both"/>
      </w:pPr>
      <w:r>
        <w:rPr>
          <w:rFonts w:ascii="Garamond" w:hAnsi="Garamond"/>
          <w:sz w:val="24"/>
        </w:rPr>
        <w:t>Le mot de disponibilité semble le plus adéquat pour caractériser l'attitude spirituelle de l'appelé qui se déclare. Disponibilité dit d'abord ouverture, élan, désir de se donner, volonté de répondre. Mais il dit aussi écoute, flexibilité, patience, acceptation des contingences, reconnaissance de l'importance de l'histoire et du temps ; détermination sans fixation ni raideur. La déclaration oriente la vie, elle ne la programme pas.</w:t>
      </w:r>
    </w:p>
    <w:p>
      <w:pPr>
        <w:spacing w:after="120" w:before="0" w:line="360" w:lineRule="auto"/>
        <w:ind w:firstLine="283"/>
        <w:jc w:val="both"/>
      </w:pPr>
      <w:r>
        <w:rPr>
          <w:rFonts w:ascii="Garamond" w:hAnsi="Garamond"/>
          <w:sz w:val="24"/>
        </w:rPr>
        <w:t>Dans la mesure où le dialogue de l'homme appelé se joue à trois voix, la contingence, voire les aléas de la relation de l'homme à l'Église, devient service de la transcendance de la relation vivante de l'homme appelé : soit en éclairant, confortant et affermissant cet appel, dans l'ouverture, soit aussi en le questionnant, en le redressant, voire en le bloquant.</w:t>
      </w:r>
    </w:p>
    <w:p>
      <w:pPr>
        <w:spacing w:after="120" w:before="0" w:line="360" w:lineRule="auto"/>
        <w:ind w:firstLine="283"/>
        <w:jc w:val="both"/>
      </w:pPr>
      <w:r>
        <w:rPr>
          <w:rFonts w:ascii="Garamond" w:hAnsi="Garamond"/>
          <w:sz w:val="24"/>
        </w:rPr>
        <w:t>Ceci nous amène à parler de l'accueil du désir de l'homme par l'Église</w:t>
      </w:r>
    </w:p>
    <w:p>
      <w:pPr>
        <w:spacing w:after="120" w:before="0" w:line="360" w:lineRule="auto"/>
        <w:ind w:firstLine="283"/>
        <w:jc w:val="both"/>
      </w:pPr>
      <w:r>
        <w:rPr>
          <w:rFonts w:ascii="Garamond" w:hAnsi="Garamond"/>
          <w:sz w:val="24"/>
        </w:rPr>
        <w:t>b). L'Église appelée devient appelante. -- L'un des écueils constamment manifeste dans l'histoire à propos des vocations est l'attitude captatrice, possessive des communautés ou groupes dans l'Église (cf. Jeunes et l'ocation, n. 64, p. 24, 54).</w:t>
      </w:r>
    </w:p>
    <w:p>
      <w:pPr>
        <w:spacing w:after="120" w:before="0" w:line="360" w:lineRule="auto"/>
        <w:ind w:firstLine="283"/>
        <w:jc w:val="both"/>
      </w:pPr>
      <w:r>
        <w:rPr>
          <w:rFonts w:ascii="Garamond" w:hAnsi="Garamond"/>
          <w:sz w:val="24"/>
        </w:rPr>
        <w:t>Ne revenons pas sur les abus, voire les scandales de certains systèmes de recrutement ou de formation. C'est un risque inhérent à l'Église elle-même dans le déploiement historique de son mystère que de se considérer comme un en soi, de perdre de vue qu'elle n'existe ni par elle-même, ni pour elle-même, et que la consistance propre qu'elle doit bien assumer n'est authentique que constamment dynamisée par la référence à Dieu qui la fait surgir et au monde auquel elle est envoyée.</w:t>
      </w:r>
    </w:p>
    <w:p>
      <w:pPr>
        <w:spacing w:after="120" w:before="0" w:line="360" w:lineRule="auto"/>
        <w:ind w:firstLine="283"/>
        <w:jc w:val="both"/>
      </w:pPr>
      <w:r>
        <w:rPr>
          <w:rFonts w:ascii="Garamond" w:hAnsi="Garamond"/>
          <w:sz w:val="24"/>
        </w:rPr>
        <w:t>Ceci concerne le dialogue d'un appelé de Dieu qui vient se déclarer en Église, c'est-à-dire à ce stade toute communauté chrétienne : famille, paroisse, mouvement, diocèse. La déclaration de l'appelé manifeste à l'Église qu'elle est elle-même appelée, qu'elle n'existe que d'un Autre qui appelle. Nulle communauté, nulle congrégation, n'a son origine en elle-même ; et l'Église ne naît et renaît constamment que de l'adhésion libre des personnes dont chacune est en relation transcendante au Dieu vivant.</w:t>
      </w:r>
    </w:p>
    <w:p>
      <w:pPr>
        <w:spacing w:after="120" w:before="0" w:line="360" w:lineRule="auto"/>
        <w:ind w:firstLine="283"/>
        <w:jc w:val="both"/>
      </w:pPr>
      <w:r>
        <w:rPr>
          <w:rFonts w:ascii="Garamond" w:hAnsi="Garamond"/>
          <w:sz w:val="24"/>
        </w:rPr>
        <w:t>Il est évident que cette réalité d'une action libre, d'une Parole créatrice, d'une intervention transcendante de Dieu apparaît d'autant mieux que l'homme qui se déclare n'a pas été amené à le faire par des pressions insidieuses ou explicites, contraires à l'authenticité de la vocation divine et du sacrement de l'appel ecclésial.</w:t>
      </w:r>
    </w:p>
    <w:p>
      <w:pPr>
        <w:spacing w:after="120" w:before="0" w:line="360" w:lineRule="auto"/>
        <w:ind w:firstLine="283"/>
        <w:jc w:val="both"/>
      </w:pPr>
      <w:r>
        <w:rPr>
          <w:rFonts w:ascii="Garamond" w:hAnsi="Garamond"/>
          <w:sz w:val="24"/>
        </w:rPr>
        <w:t>C'est Dieu seul qui donne l'accroissement à son peuple. L'arrivée de vocations inattendues manifeste d'abord cette gratuité de Dieu qui appelle « qui il veut ». Chaque vocation qui se déclare, invite l'Église à se reconnaître comme assemblée de personnes libres et libérées.</w:t>
      </w:r>
    </w:p>
    <w:p>
      <w:pPr>
        <w:spacing w:after="120" w:before="0" w:line="360" w:lineRule="auto"/>
        <w:ind w:firstLine="283"/>
        <w:jc w:val="both"/>
      </w:pPr>
      <w:r>
        <w:rPr>
          <w:rFonts w:ascii="Garamond" w:hAnsi="Garamond"/>
          <w:sz w:val="24"/>
        </w:rPr>
        <w:t>Ceci amène normalement à concevoir toute pastorale des vocations d'abord comme une pastorale des personnes. Il ne s'agit pas d'abord de chercher à consolider des institutions, mais d'être attentif aux personnes, de les aider à reconnaître éventuellement en leur propre cœur une parole de Dieu qui les appelle (Jeunes et l'ocation, n. 64, p. 56-57).</w:t>
      </w:r>
    </w:p>
    <w:p>
      <w:pPr>
        <w:spacing w:after="120" w:before="0" w:line="360" w:lineRule="auto"/>
        <w:ind w:firstLine="283"/>
        <w:jc w:val="both"/>
      </w:pPr>
      <w:r>
        <w:rPr>
          <w:rFonts w:ascii="Garamond" w:hAnsi="Garamond"/>
          <w:sz w:val="24"/>
        </w:rPr>
        <w:t>l'oir à ce sujet Les remarques de J.-Ch. Thomas : « Nous sommes tous convaincus que Dieu appelle chacun par les aptitudes, les charismes et les dons. Ce que nous désirons être et faire est révélateur de ce que nous pouvons et sommes appelés à devenir, par nature et par grâce. Il importe de le découvrir, non pas à la fin de sa vie, à force d'avoir vécu, en passant peut-être à côté de l'essentiel de ce que nous étions, mais au fur et à mesure que notre conscience s'éveille comme possibilité de connaissance de nous-mêmes » (art cité, p. 58-59). La pratique spirituelle liée à cette attitude et tendant à la développer est celle de la « relecture de sa vie » pour y reconnaître les signes de l'Esprit, relecture qui renouvelle les exercices classiques d'examen de conscience. L'oir la brochure Relire sa vie pour y lire Dieu, coll. l'Église chrétienne, 1981 ; PDV 69. - Réciproquement, parler de discernement par la personne ouvre nécessairement à une sorte de confrontation ecclésiale. Se mettre à l'écoute de l'Esprit, entreprendre de se libérer pour se rendre disponible à la conduite de l'Esprit amène à se confronter à « l'autre », car l'Esprit est source d'altérité (cf. G. Martelet, dans Jeunes et vocations, n. 64, p. 25 et 34 où il parle « du sens de l'autre comme essentiel à soi dans le mystère de l'Esprit » ; I. Berten, dans un autre contexte, observe qu'on ne fait l'expérience de Dieu que dans l'expérience d'un « nous », Cahiers de Froidmont 20, p. 254).</w:t>
      </w:r>
    </w:p>
    <w:p>
      <w:pPr>
        <w:spacing w:after="120" w:before="0" w:line="360" w:lineRule="auto"/>
        <w:ind w:firstLine="283"/>
        <w:jc w:val="both"/>
      </w:pPr>
      <w:r>
        <w:rPr>
          <w:rFonts w:ascii="Garamond" w:hAnsi="Garamond"/>
          <w:sz w:val="24"/>
        </w:rPr>
        <w:t>Concrètement, cette confrontation au service du discernement se réalise par l'engagement même : le temps de discernement est un temps d'expérience effective de l'état de vie dans lequel on envisage d'orienter son existence : dimension communautaire, dimension apostolique, dimension de prière et d'ascèse ; relations aux autres, esprit de service, créativité, etc. (M. Delabroye, La vocation, Collaboration de l'homme avec Dieu, p. 58-62).</w:t>
      </w:r>
    </w:p>
    <w:p>
      <w:pPr>
        <w:spacing w:after="120" w:before="0" w:line="360" w:lineRule="auto"/>
        <w:ind w:firstLine="283"/>
        <w:jc w:val="both"/>
      </w:pPr>
      <w:r>
        <w:rPr>
          <w:rFonts w:ascii="Garamond" w:hAnsi="Garamond"/>
          <w:sz w:val="24"/>
        </w:rPr>
        <w:t>Cette confrontation réalisée par la vie est relue à son tour. La formation doctrinale de cette période de discernement éclaire et dynamise cette relecture, puisque, pour l'essentiel, elle est initiation au mystère de l'alliance, approfondissement de ce mystère. Il ne s'agit pas de réduire l'étude indispensable à une conception utilitariste qui risquerait rapidement de dégénérer en une sorte de moralisme, mais plutôt de souligner l'importance du style d'une étude doctrinale désintéressée. Elle peut l'être, tout en étant menée davantage dans des perspectives bibliques et narratives que dans l'adoption trop exclusive d'une systématisation théologique.</w:t>
      </w:r>
    </w:p>
    <w:p>
      <w:pPr>
        <w:spacing w:after="120" w:before="0" w:line="360" w:lineRule="auto"/>
        <w:ind w:firstLine="283"/>
        <w:jc w:val="both"/>
      </w:pPr>
      <w:r>
        <w:rPr>
          <w:rFonts w:ascii="Garamond" w:hAnsi="Garamond"/>
          <w:sz w:val="24"/>
        </w:rPr>
        <w:t>Cette confrontation de discernement requiert de la durée, du temps. La générosité d'un élan de départ ne doit pas être suspectée a priori ; mais il est conforme à l'Esprit de vérifier par la durée « d'où il vient et où il va ». C'est ce que l'expérience a fait découvrir pour la préparation au sacerdoce ou à l'engagement religieux définitif. C'est un approfondissement spirituel fondamental que d'apprendre expérimentalement la nécessité du temps pour discerner l'Esprit. - Ce qui nous amène à notre troisième notation : parlant de la déclaration, nous aboutissions à évoquer la disponibilité comme disposition spirituelle à développer chez l'appelé. La même attitude s'applique pour cette période de discernement en ajoutant que, s'agissant de la personne, la disponibilité s'ouvre peu à peu à l'abandon à l'Esprit.</w:t>
      </w:r>
    </w:p>
    <w:p>
      <w:pPr>
        <w:spacing w:after="120" w:before="0" w:line="360" w:lineRule="auto"/>
        <w:ind w:firstLine="283"/>
        <w:jc w:val="both"/>
      </w:pPr>
      <w:r>
        <w:rPr>
          <w:rFonts w:ascii="Garamond" w:hAnsi="Garamond"/>
          <w:sz w:val="24"/>
        </w:rPr>
        <w:t>Abandon éduqué dans la tension entre l'élan du don et le long chemin de sa vérification, entre l'impatience des options daires et la longue patience des essais ; entre le désir de savoir où l'on va et la fidélité à attendre l'Esprit. L'Église doit éduquer les personnes qu'elle accompagne dans leur discernement selon l'Esprit de leur chemin d'Église. - La personne rencontre une communauté d'Église ; elle entre dans une structure de formation. Au nom de l'Église, certains ont mission de l'accompagner pour discerner avec elle. Relevons simplement trois traits qui concernent la fonction et l'attitude des responsables du discernement. - D'une part, il faut que ce discernement soit mené d'abord à partir de la personne même. C'est en elle qu'il faut essayer de reconnaître d'où vient l'Esprit et où il va. Les accompagnateurs représentent une institution ecclésiale à laquelle ils appartiennent eux-mêmes. Ils doivent pourtant penser l'originalité de la personne préalablement à la conformation de cette personne au modèle institutionnel. Cette attitude essentielle n'est pas seulement au bénéfice des personnes qui se présentent, mais pour le bien de l'institution même, dont le renouvellement selon l'Esprit est stimulé par l'altérité de ceux qui envisagent d'y entrer (cf. J.-Ch. Thomas, art cité, p. 72). - D'autre part, l'appelé qui se présente envisage que la fidélité de sa réponse le conduit à prendre une route d'Église déjà suivie par d'autres. Nous avons parlé de confrontation nécessaire : les responsables de l'accompagnement, pour être fidèles à la personne et à l'Esprit, se doivent de ne pas contourner ou fausser cette confrontation. Il leur appartient de faire en sorte que l'appelé puisse mesurer ses dons, ses limites, ses capacités, ses résistances à l'épreuve du réel. Dans la conjoncture actuelle ce réalisme est rendu plus difficile pour plusieurs raisons. Relevons en trois : la crise des modèles qui rend aléatoire la proposition d'une forme de vie aux candidats ; l'incertitude de l'avenir dans un monde et une Église en évolution rapide ; le fossé des générations qui s'accentue (les jeunes qui se présentent, rares, rencontrent des groupes vieillissants, et les témoins des générations intermédiaires sont souvent trop dispersés pour établir le lien). - Cette difficulté peut faire penser à une gageure impossible à tenir. Sans renoncer à voir le réel tel qu'il est, on peut prendre le pari - et le parti - d'une espérance réaliste, c'est-à-dire d'une attitude « spirituelle » des responsables dans le discernement. C'est le dynamisme capable d'unifier les deux pôles de la tension que nous venons de rappeler.</w:t>
      </w:r>
    </w:p>
    <w:p>
      <w:pPr>
        <w:spacing w:after="120" w:before="0" w:line="360" w:lineRule="auto"/>
        <w:ind w:firstLine="283"/>
        <w:jc w:val="both"/>
      </w:pPr>
      <w:r>
        <w:rPr>
          <w:rFonts w:ascii="Garamond" w:hAnsi="Garamond"/>
          <w:sz w:val="24"/>
        </w:rPr>
        <w:t>La controverse Lahitton-Branchereau avait fait ressortir les rôles différents, dans l'appel de l'Église, des responsables au for externe (supérieurs mandataires de l'évêque) et des responsables au for interne (directeurs spirituels). Lahitton soulignait la fonction déterminante des premiers et reprochait à Branchereau d'avoir exagéré l'importance jouée par des directeurs spirituels. Il ne s'agit pas de ressusciter ce débat obsolète quant au contexte ecclésial dans lequel il s'est développé. Pour autant, la distinction des fors ne semble pas périmée ; ni la place décisive que doit tenir, à un moment donné, l'appel formel au sacerdoce ou à la profession religieuse, adressé au candidat par l'évêque ou par le supérieur religieux.</w:t>
      </w:r>
    </w:p>
    <w:p>
      <w:pPr>
        <w:spacing w:after="120" w:before="0" w:line="360" w:lineRule="auto"/>
        <w:ind w:firstLine="283"/>
        <w:jc w:val="both"/>
      </w:pPr>
      <w:r>
        <w:rPr>
          <w:rFonts w:ascii="Garamond" w:hAnsi="Garamond"/>
          <w:sz w:val="24"/>
        </w:rPr>
        <w:t>Mais ces fonctions diverses s'unifient dans le fait qu'elles sont toutes d'ordre spirituel. Toutes ensemble et chacune à sa place, elles ont à discerner d'où vient l'Esprit et où il va. Il s'agit d'une démarche d'Église, même si le respect des rôles différents ne permet pas la communication à tous de toutes les données du discernement.</w:t>
      </w:r>
    </w:p>
    <w:p>
      <w:pPr>
        <w:spacing w:after="120" w:before="0" w:line="360" w:lineRule="auto"/>
        <w:ind w:firstLine="283"/>
        <w:jc w:val="both"/>
      </w:pPr>
      <w:r>
        <w:rPr>
          <w:rFonts w:ascii="Garamond" w:hAnsi="Garamond"/>
          <w:sz w:val="24"/>
        </w:rPr>
        <w:t>Le rôle spirituel de l'accompagnement de la personne (mot plus employé désormais que celui de direction spirituelle) a le mérite de ne pas donner le change : c'est vraiment en son âme qu'il appartient de décider de son chemin de fidélité à l'Esprit. L'accompagnateur aide la personne à reconnaître dans les signes de sa vie quels sont les appels de l'Esprit ; et pour cela l'accompagne dans la relecture de son histoire, la purification de ses motivations, aussi bien que dans l'éducation aux mouvements concrets d'une vie selon l'Esprit dans le tissu journalier. Ainsi l'accompagnateur aide-t-il l'appelé à vivre selon l'Esprit le projet de vie qu'il envisage : dans sa visée, son contenu, son style. Le cas échéant, l'accompagnateur aidera le jeune à s'orienter différemment qu'il l'avait envisagé et à vivre ce changement sans impression d'échec, de frustration, de nostalgie.</w:t>
      </w:r>
    </w:p>
    <w:p>
      <w:pPr>
        <w:spacing w:after="120" w:before="0" w:line="360" w:lineRule="auto"/>
        <w:ind w:firstLine="283"/>
        <w:jc w:val="both"/>
      </w:pPr>
      <w:r>
        <w:rPr>
          <w:rFonts w:ascii="Garamond" w:hAnsi="Garamond"/>
          <w:sz w:val="24"/>
        </w:rPr>
        <w:t>L'accompagnateur joue son rôle au sein d'une communauté. À leur manière, tous les membres de cette communauté ont un rôle d'accompagnement spirituel dans la mesure où ensemble ils s'aident à s'ouvrir à l'Esprit, à reconnaître la diversité de ses chemins et le mystère de son action en chaque personne. Cette forme spirituelle d'accompagnement n'édulcore pas les aspérités d'une nécessaire confrontation : l'Esprit ne peut jaillir que dans l'acceptation réaliste de la vérité des personnes et des situations (cf. R. Meuret et A. Dumont, Le discernement en vie communautaire, dans Jeunes et vocation, n. 32, p. 63-68).</w:t>
      </w:r>
    </w:p>
    <w:p>
      <w:pPr>
        <w:spacing w:after="120" w:before="0" w:line="360" w:lineRule="auto"/>
        <w:ind w:firstLine="283"/>
        <w:jc w:val="both"/>
      </w:pPr>
      <w:r>
        <w:rPr>
          <w:rFonts w:ascii="Garamond" w:hAnsi="Garamond"/>
          <w:sz w:val="24"/>
        </w:rPr>
        <w:t>On peut même parler d'accompagnement spirituel pour le responsable qui a mission, au moment voulu, d'appeler formellement au nom de l'Église. D'abord, parce que cet acte ne survient qu'au terme d'un processus auquel il a été associé ; cette mission est spirituelle parce que, le plus souvent, elle vient reconnaître et couronner une recherche menée dans l'Esprit, aussi bien l'Esprit qui visite les personnes que l'Esprit qui suscite les ministères et les fonctions dans l'Église (cf. PDV 65-68).</w:t>
      </w:r>
    </w:p>
    <w:p>
      <w:pPr>
        <w:spacing w:after="120" w:before="0" w:line="360" w:lineRule="auto"/>
        <w:ind w:firstLine="283"/>
        <w:jc w:val="both"/>
      </w:pPr>
      <w:r>
        <w:rPr>
          <w:rFonts w:ascii="Garamond" w:hAnsi="Garamond"/>
          <w:sz w:val="24"/>
        </w:rPr>
        <w:t>À propos de l'accompagnement dans la vie religieuse, voir le n. 32 de Jeunes et vocation, janvier 1984 ; cf aussi C. Liard, L'accompagnement spirituel au service de la relecture de la vie, dans Relire sa vie pour y lire Dieu, p. 47-54 ; M. Delabroye, La vocation. Expérience spirituelle du chrétien, spécialement le dernier chapitre.</w:t>
      </w:r>
    </w:p>
    <w:p>
      <w:pPr>
        <w:spacing w:after="120" w:before="0" w:line="360" w:lineRule="auto"/>
        <w:ind w:firstLine="283"/>
        <w:jc w:val="both"/>
      </w:pPr>
      <w:r>
        <w:rPr>
          <w:rFonts w:ascii="Garamond" w:hAnsi="Garamond"/>
          <w:sz w:val="24"/>
        </w:rPr>
        <w:t>La décision de l'appelé et sa consécration par l'Église. - Nous serons très succincts pour aborder cette dimension du discernement : il est ici capital, certes, mais trop lié à la question de la mission et des ministères (cf infra). Nous nous bornons à ouvrir quelques pistes. Le discernement est orienté de toutes manières sur la décision chrétienne fondamentale, quelle que soit l'option concrète à laquelle l'homme aboutit : il s'agit de vivre selon le Christ. Le Baptême et la Confirmation configurent au Christ. Et cela constitue l'option chrétienne même. Quel que soit l'aboutissement des étapes de déclaration et de discernement, la décision prise est bonne dans la mesure où elle est celle d'une option personnellement prise d'orienter sa vie selon le Christ. Il s'agit là d'une décision radicale.</w:t>
      </w:r>
    </w:p>
    <w:p>
      <w:pPr>
        <w:spacing w:after="120" w:before="0" w:line="360" w:lineRule="auto"/>
        <w:ind w:firstLine="283"/>
        <w:jc w:val="both"/>
      </w:pPr>
      <w:r>
        <w:rPr>
          <w:rFonts w:ascii="Garamond" w:hAnsi="Garamond"/>
          <w:sz w:val="24"/>
        </w:rPr>
        <w:t>Reste qu'il faut aussi choisir : l'un des premiers choix concerne l'option pour le célibat ou pour le mariage. Nous ne pouvons nous y attarder ici. Un autre aspect de choix porte sur différents visages du Christ selon les formes diverses de vie religieuse (L. G. 46). On peut aussi référer le sacerdoce ministériel à divers aspects du Christ. L'important à souligner est que, si la référence au Christ est fondamentale pour toute vocation particulière, elle peut prendre des visages multiples et inédits (cf. I. Berten, Le Christ comme norme de toute vocation particulière, dans Cahiers de Froidmont 20, p. 215).</w:t>
      </w:r>
    </w:p>
    <w:p>
      <w:pPr>
        <w:spacing w:after="120" w:before="0" w:line="360" w:lineRule="auto"/>
        <w:ind w:firstLine="283"/>
        <w:jc w:val="both"/>
      </w:pPr>
      <w:r>
        <w:rPr>
          <w:rFonts w:ascii="Garamond" w:hAnsi="Garamond"/>
          <w:sz w:val="24"/>
        </w:rPr>
        <w:t>Une autre dimension fondamentale de la décision, quelle qu'elle soit, est que dans toute vocation particulière on trouve une forme de consécration, une action de Dieu qui consacre en Jésus Christ. Et cette consécration de la personne se réfère au sacerdoce universel des baptisés et à l'acte de ce sacerdoce qui est l'offrande de soi en sacrifice spirituel inséré dans l'unique sacrifice du Christ. La décision à laquelle aboutit l'appelé est aussi celle-là, fondamentalement christologique, chercher à faire de toute sa vie « un sacrifice spirituel » (cf. Rom. 12,1).</w:t>
      </w:r>
    </w:p>
    <w:p>
      <w:pPr>
        <w:spacing w:after="120" w:before="0" w:line="360" w:lineRule="auto"/>
        <w:ind w:firstLine="283"/>
        <w:jc w:val="both"/>
      </w:pPr>
      <w:r>
        <w:rPr>
          <w:rFonts w:ascii="Garamond" w:hAnsi="Garamond"/>
          <w:sz w:val="24"/>
        </w:rPr>
        <w:t>L'évêque, le supérieur, appellent en fonction de la personne et de ses dons, de l'Église et de sa mission, des différentes fonctions de cette Église, les unes existant déjà, d'autres éventuellement à créer. Dans cette perspective, l'authenticité d'un appel particulier implique que les responsables aient conscience de la valeur et de l'importance de toutes les vocations dans l'Église. Qui appelle à un service particulier peut le faire résolument pourvu qu'il ait discerné que d'autres responsabilités valables ne sont pas plus indiquées pour celui qui se présente (cf le n° spécial de : l'ocation, 1970, sur la pastorale concertée des vocations ; M. Delabroye, ch. 5, L'action pastorale au service des vocations, de toutes les vocations).</w:t>
      </w:r>
    </w:p>
    <w:p>
      <w:pPr>
        <w:spacing w:after="120" w:before="0" w:line="360" w:lineRule="auto"/>
        <w:ind w:firstLine="283"/>
        <w:jc w:val="both"/>
      </w:pPr>
      <w:r>
        <w:rPr>
          <w:rFonts w:ascii="Garamond" w:hAnsi="Garamond"/>
          <w:sz w:val="24"/>
        </w:rPr>
        <w:t>La consécration sacramentelle de l'ordination (et, dirions-nous, de la profession religieuse) est évidemment le temps fort de l'appel : elle en montre le caractère sacramentel et pas seulement juridique. Mais elle vient aussi sanctionner une démarche ecclésiale tout entière sacramentelle : c'est sans doute le déplacement de perspective majeur entre l'époque Lahitton, et même le texte de Sedes Sapientiae, et les orientations conciliaires (cf. G. Martelet, art cité, p. 32-33).</w:t>
      </w:r>
    </w:p>
    <w:p>
      <w:pPr>
        <w:spacing w:after="120" w:before="0" w:line="360" w:lineRule="auto"/>
        <w:ind w:firstLine="283"/>
        <w:jc w:val="both"/>
      </w:pPr>
      <w:r>
        <w:rPr>
          <w:rFonts w:ascii="Garamond" w:hAnsi="Garamond"/>
          <w:sz w:val="24"/>
        </w:rPr>
        <w:t>Enfin, le caractère sacramentel de la consécration, c'est-à-dire de l'appel par l'Église du Christ, ramène aux perspectives fondamentales de l'éducation spirituelle des appelés dans tout ce processus ecclésial, objet de ce chapitre. Il s'agit de travailler à configurer les appelés au Christ dans son dynamisme intérieur d'élan vers le Père et le service des hommes.</w:t>
      </w:r>
    </w:p>
    <w:p>
      <w:pPr>
        <w:spacing w:after="120" w:before="0" w:line="360" w:lineRule="auto"/>
        <w:ind w:firstLine="283"/>
        <w:jc w:val="both"/>
      </w:pPr>
      <w:r>
        <w:rPr>
          <w:rFonts w:ascii="Garamond" w:hAnsi="Garamond"/>
          <w:sz w:val="24"/>
        </w:rPr>
        <w:t>3. La vocation : mission de l'Église et engagement de l'homme. - L'appel personnel de Dieu est inséparable de la vocation du Peuple, de la vocation de l'Église ; la vocation personnelle d'un individu est aussi envoi à ce peuple, et au-delà du peuple, à l'humanité. L'Esprit réunit, rassemble dans la diversité et réconcilie malgré les divergences ; il fait sortir la personne d'elle-même et la communauté de son cénacle pour les tourner vers le monde (cf. PDV 11, 15, 18 et 32).</w:t>
      </w:r>
    </w:p>
    <w:p>
      <w:pPr>
        <w:spacing w:after="120" w:before="0" w:line="360" w:lineRule="auto"/>
        <w:ind w:firstLine="283"/>
        <w:jc w:val="both"/>
      </w:pPr>
      <w:r>
        <w:rPr>
          <w:rFonts w:ascii="Garamond" w:hAnsi="Garamond"/>
          <w:sz w:val="24"/>
        </w:rPr>
        <w:t>Il est étrange que, durant de longues périodes, l'enseignement même le plus officiel, et bien des mentalités courantes, aient pu dissocier sinon opposer vocation et mission (M. Zundel, Avec Dieu dans le quotidien, retraite de 1953 publiée en 1991, p. 91-96). Ce n'est pas le lieu de revenir sur cette dichotomie néfaste. Enregistrons simplement que le concile a renouvelé l'unique dynamisme de la vie chrétienne comme du sacerdoce ou de la vie religieuse. Ce dynamisme est inséparablement libération radicale de la personne qui ne vit plus pour elle-même, ouverture radicale de la personne à la communauté, élan radical de la personne vers le partage de la Bonne Nouvelle, de l'Évangile expérimenté dans la propre histoire comme puissance de transformation, de décentrement, de conversion à Dieu et aux autres.</w:t>
      </w:r>
    </w:p>
    <w:p>
      <w:pPr>
        <w:spacing w:after="120" w:before="0" w:line="360" w:lineRule="auto"/>
        <w:ind w:firstLine="283"/>
        <w:jc w:val="both"/>
      </w:pPr>
      <w:r>
        <w:rPr>
          <w:rFonts w:ascii="Garamond" w:hAnsi="Garamond"/>
          <w:sz w:val="24"/>
        </w:rPr>
        <w:t>Reste à vivre cette unification dynamique ; prolongeant les réflexions précédentes sur l'appel de Dieu et l'expérience d'Église, arrêtons-nous sur le lien vocation-mission. Nous en amorcerons ici trois approches.</w:t>
      </w:r>
    </w:p>
    <w:p>
      <w:pPr>
        <w:spacing w:after="120" w:before="0" w:line="360" w:lineRule="auto"/>
        <w:ind w:firstLine="283"/>
        <w:jc w:val="both"/>
      </w:pPr>
      <w:r>
        <w:rPr>
          <w:rFonts w:ascii="Garamond" w:hAnsi="Garamond"/>
          <w:sz w:val="24"/>
        </w:rPr>
        <w:t>1° MINISTÈRES ET DISPONIBILITÉ DE L'APPELÉ. - Celui qui a reconnu l'appel de Dieu rencontre l'Église qui lui offre une diversité de ministères. Nous prenons ici ce terme non seulement au sens précis et même technique qu'il a retrouvé récemment (cf par exemple Ministeria Quaedam), mais plus largement, au sens de toute forme de vie particulière dans l'Église, en ce sens qu'elle constitue un service du corps, de ses membres, de sa mission pour le monde.</w:t>
      </w:r>
    </w:p>
    <w:p>
      <w:pPr>
        <w:spacing w:after="120" w:before="0" w:line="360" w:lineRule="auto"/>
        <w:ind w:firstLine="283"/>
        <w:jc w:val="both"/>
      </w:pPr>
      <w:r>
        <w:rPr>
          <w:rFonts w:ascii="Garamond" w:hAnsi="Garamond"/>
          <w:sz w:val="24"/>
        </w:rPr>
        <w:t>Ce faisant, nous prenons une option de langage que l'on peut contester ; nous pensons que tout état de vie d'Église est ministériel, ce qui ne signifie pas que toute forme de vie religieuse doive comporter l'exercice d'un ministère au sens technique. Mais, au-delà de cette option, le mot ministère pris dans un sens large permet de simplifier ici notre propos (cf. I. Berten, dans Cahiers de Froidmont 20, p. 208-10).</w:t>
      </w:r>
    </w:p>
    <w:p>
      <w:pPr>
        <w:spacing w:after="120" w:before="0" w:line="360" w:lineRule="auto"/>
        <w:ind w:firstLine="283"/>
        <w:jc w:val="both"/>
      </w:pPr>
      <w:r>
        <w:rPr>
          <w:rFonts w:ascii="Garamond" w:hAnsi="Garamond"/>
          <w:sz w:val="24"/>
        </w:rPr>
        <w:t>Pour l'homme qui s'est rendu disponible et abandonné à Dieu jusqu'à s'offrir à être appelé par l'Église à un « ministère » déterminé, l'engagement se poursuit dans un dialogue qui doit nourrir et la relation personnelle de chacun avec Dieu, et la communion ecclésiale des membres d'une cellule d'Église, et l'élan des personnes et de la communauté vers le service évangélique de l'humanité. Trois réflexions nous aident à approcher la réalité vivante de cette tension.</w:t>
      </w:r>
    </w:p>
    <w:p>
      <w:pPr>
        <w:spacing w:after="120" w:before="0" w:line="360" w:lineRule="auto"/>
        <w:ind w:firstLine="283"/>
        <w:jc w:val="both"/>
      </w:pPr>
      <w:r>
        <w:rPr>
          <w:rFonts w:ascii="Garamond" w:hAnsi="Garamond"/>
          <w:sz w:val="24"/>
        </w:rPr>
        <w:t>1). Libération de la personne et proposition ecclésiale d'un ministère. - La rencontre du projet encore général de l'homme qui se déclare et d'une communauté lui offrant un ministère déterminé permet à la personne d'avancer dans un processus de libération. Cf. A. Le Bourgeois, Générations de prêtres en France du Concile à 1990, dans Études, septembre 1990, p. 393-402 ; dans le même numéro, l'art de J. Thomas, p. 403-06 ; PDV 31. - D'une part, il est essentiel à toute vocation de prendre concrètement conscience que la rencontre du Dieu vivant, la Sequela Christi, la docilité à l'Esprit impliquent une responsabilité vis-à-vis du monde. L'un des services que rend alors à la personne la proposition d'une forme de ministère, c'est de rendre manifeste qu'il n'est pas d'intimité authentique avec le Dieu de l'alliance sans épouser son élan créateur vers le monde, pas de vie dans le Christ sans partager son dynamisme d'Incarnation et de Rédemption pour le salut du monde, pas de vie dans l'Esprit qui ne conduise au service des hommes.</w:t>
      </w:r>
    </w:p>
    <w:p>
      <w:pPr>
        <w:spacing w:after="120" w:before="0" w:line="360" w:lineRule="auto"/>
        <w:ind w:firstLine="283"/>
        <w:jc w:val="both"/>
      </w:pPr>
      <w:r>
        <w:rPr>
          <w:rFonts w:ascii="Garamond" w:hAnsi="Garamond"/>
          <w:sz w:val="24"/>
        </w:rPr>
        <w:t>L'éducation spirituelle de l'homme appelé dans une communauté qui est toujours « école du service du Seigneur » (selon l'expression de la Règle de saint Benoît) implique qu'il soit aidé à découvrir que le Dieu du cœur est aussi le Dieu du monde, et que l'authenticité de l'intimité avec lui se vérifie aussi au courage de reprendre l'élan vers les autres ; - mais cette éducation spirituelle conduit aussi à reconnaître que le service, le don de soi à d'autres est source de croissance intérieure dans l'intimité avec le Dieu de Jésus Christ.</w:t>
      </w:r>
    </w:p>
    <w:p>
      <w:pPr>
        <w:spacing w:after="120" w:before="0" w:line="360" w:lineRule="auto"/>
        <w:ind w:firstLine="283"/>
        <w:jc w:val="both"/>
      </w:pPr>
      <w:r>
        <w:rPr>
          <w:rFonts w:ascii="Garamond" w:hAnsi="Garamond"/>
          <w:sz w:val="24"/>
        </w:rPr>
        <w:t>Au plan des communautés concrètes, l'ouverture missionnaire « catholique » se traduit notamment par le souci d'accueillir et de susciter en son sein des vocations « ad gentes » (cf. J.-Ch. Thomas, art cité, p. 54-57, 66, 73 ; l'ocation, n. 225, oct. 1964 ; n. 278, avril 1977).</w:t>
      </w:r>
    </w:p>
    <w:p>
      <w:pPr>
        <w:spacing w:after="120" w:before="0" w:line="360" w:lineRule="auto"/>
        <w:ind w:firstLine="283"/>
        <w:jc w:val="both"/>
      </w:pPr>
      <w:r>
        <w:rPr>
          <w:rFonts w:ascii="Garamond" w:hAnsi="Garamond"/>
          <w:sz w:val="24"/>
        </w:rPr>
        <w:t>2° VULNÉRABILITÉ DE L'HOMME ET BESOINS DU MONDE. - Des les Actes des Apôtres, le dynamisme missionnaire ne naît pas seulement de l'Esprit qui habite la communauté et consacre ses membres. L'Esprit travaille aussi hors des frontières de l'Église, et des étrangers à la communauté visible contribuent à ouvrir celle-ci et ses chefs à une intelligence nouvelle de l'universalité de la mission. Des païens deviennent appelants de la vocation missionnaire universelle. Ainsi l'épisode de Corneille montre Pierre réalisant que l'Esprit visitait aussi les païens : la vision prophétique lui demeure obscure tant que Corneille ne lui en révèle le sens (actes 10). Cet épisode se prolonge dans le débat central qui, à la charnière des Actes, débouche sur ce qu'on appelle le concile de Jérusalem. Épisode exemplaire : la vocation comme appel de Dieu et envoi aux hommes est constamment renouvelée dans l'Église à partir du monde.</w:t>
      </w:r>
    </w:p>
    <w:p>
      <w:pPr>
        <w:spacing w:after="120" w:before="0" w:line="360" w:lineRule="auto"/>
        <w:ind w:firstLine="283"/>
        <w:jc w:val="both"/>
      </w:pPr>
      <w:r>
        <w:rPr>
          <w:rFonts w:ascii="Garamond" w:hAnsi="Garamond"/>
          <w:sz w:val="24"/>
        </w:rPr>
        <w:t>1) tre vulnérable aux cris des hommes. - L'appel naît souvent dans des cœurs d'hommes non pas des ministères de l'Église mais des cris d'une humanité loin du salut. Au contact des hommes de leur temps, ils entendent les cris de ceux qui souffrent des formes multiples d'oppression, d'aliénation. Attentifs et vulnérables, ils se découvrent concernés et pour eux se renouvelle la rencontre du Dieu transcendant qui : envoie pour libérer son peuple (cf la vocation de Moïse). De la sorte, ils sont conduits à participer au mystère du Christ vulnérable aux détresses humaines, dont les gestes de salut naissent de son attention concrète aux personnes et de sa compassion devant leurs détresses, et qui révèle ainsi le visage d'un Dieu solidaire de l'homme.</w:t>
      </w:r>
    </w:p>
    <w:p>
      <w:pPr>
        <w:spacing w:after="120" w:before="0" w:line="360" w:lineRule="auto"/>
        <w:ind w:firstLine="283"/>
        <w:jc w:val="both"/>
      </w:pPr>
      <w:r>
        <w:rPr>
          <w:rFonts w:ascii="Garamond" w:hAnsi="Garamond"/>
          <w:sz w:val="24"/>
        </w:rPr>
        <w:t>Cette vocation-mission s'est produite fréquemment dans la fondation d'Ordres religieux. Concrètement, bien des vocations « apostoliques » naissent du choc produit chez des hommes et des femmes par la contradiction entre ce qu'ils ont appris de la volonté salvifique universelle de Dieu et ce que l'attention à la vie fait découvrir. Cf. M. Sauvage, Le choc fondateur de l'Institut, dans Lasalliana 11, février 1987, fiche 11.0.15 ; Jeunes et vocations, n. 95, octobre 1984 ; l'ocation, n. 301, compte rendu du Congrès national des vocations, Amiens, 1982. Mais on le voit se produire aussi au cours d'un engagement déjà pris.</w:t>
      </w:r>
    </w:p>
    <w:p>
      <w:pPr>
        <w:spacing w:after="120" w:before="0" w:line="360" w:lineRule="auto"/>
        <w:ind w:firstLine="283"/>
        <w:jc w:val="both"/>
      </w:pPr>
      <w:r>
        <w:rPr>
          <w:rFonts w:ascii="Garamond" w:hAnsi="Garamond"/>
          <w:sz w:val="24"/>
        </w:rPr>
        <w:t>VOCATION 1144</w:t>
      </w:r>
    </w:p>
    <w:p>
      <w:pPr>
        <w:spacing w:after="120" w:before="0" w:line="360" w:lineRule="auto"/>
        <w:ind w:firstLine="283"/>
        <w:jc w:val="both"/>
      </w:pPr>
      <w:r>
        <w:rPr>
          <w:rFonts w:ascii="Garamond" w:hAnsi="Garamond"/>
          <w:sz w:val="24"/>
        </w:rPr>
        <w:t>2). La contestation prophétique d'une Église établie. - Sans répéter ce qui a déjà été noté (2.), rappelons brièvement dans la perspective de ce chapitre les prises de conscience que provoque l'Esprit de Dieu en rendant vulnérables aux cris du monde : elles vont mettre en cause l'Église, les communautés établies, alors que pourtant leur vocation radicale implique la présence au monde et l'attention aux besoins des hommes. Ainsi l'épisode de Corneille se conclut par une confrontation entre Pierre et sa communauté de Jérusalem. Plus tard, Pierre à son tour sera vigoureusement interpellé par Paul (cf. Gal. 2,11-14).</w:t>
      </w:r>
    </w:p>
    <w:p>
      <w:pPr>
        <w:spacing w:after="120" w:before="0" w:line="360" w:lineRule="auto"/>
        <w:ind w:firstLine="283"/>
        <w:jc w:val="both"/>
      </w:pPr>
      <w:r>
        <w:rPr>
          <w:rFonts w:ascii="Garamond" w:hAnsi="Garamond"/>
          <w:sz w:val="24"/>
        </w:rPr>
        <w:t>La nouveauté surprend, scandalise parfois. Bien sûr, il faut discerner l'Esprit. Ce que montre l'expérience de nombreux conflits internes, c'est la nécessité pour des communautés, des cellules d'Église, de demeurer en prise sur le monde ; elles deviennent « écoles du service du Seigneur » en cela aussi : en aidant leurs membres à vivre l'Incarnation plutôt qu'en les concentrant trop exclusivement sur l'Église et ses ministères. Jamais ce qui est établi n'épuise les possibilités et les requêtes de la mission, et restent toujours les risques de l'installation. La fidélité de ceux qui, sans l'avoir cherché et sans y prétendre, sont appelés à vivre ce prophétisme contestataire est douloureuse. Elle engage des pacifiques dans la béatitude de ceux qui combattent pour la justice. La vie présente et passée de l'Église est remplie de telles tensions et bien des réformateurs luttent sans fléchir tout en demeurant obstinément fidèles à leur communauté,</w:t>
      </w:r>
    </w:p>
    <w:p>
      <w:pPr>
        <w:spacing w:after="120" w:before="0" w:line="360" w:lineRule="auto"/>
        <w:ind w:firstLine="283"/>
        <w:jc w:val="both"/>
      </w:pPr>
      <w:r>
        <w:rPr>
          <w:rFonts w:ascii="Garamond" w:hAnsi="Garamond"/>
          <w:sz w:val="24"/>
        </w:rPr>
        <w:t>3). Participation au mystère du Christ. - Sous toutes ces formes, la vocation particulière pour un ministère exprime une dimension de la Sequela Christi, de la participation au Mystère de Jésus Christ. Mystère d'incarnation, de présence dans le monde et de solidarité avec les hommes et spécialement les pauvres. Les communautés particulières sont appelées à devenir « écoles du service du Seigneur » à la fois en se laissant interpeller par ceux qui ont éprouvé l'appel de Dieu dans les cris des hommes, et en les accompagnant dans un itinéraire d'engagement qui conduit souvent à des luttes contre l'esprit du monde. :</w:t>
      </w:r>
    </w:p>
    <w:p>
      <w:pPr>
        <w:spacing w:after="120" w:before="0" w:line="360" w:lineRule="auto"/>
        <w:ind w:firstLine="283"/>
        <w:jc w:val="both"/>
      </w:pPr>
      <w:r>
        <w:rPr>
          <w:rFonts w:ascii="Garamond" w:hAnsi="Garamond"/>
          <w:sz w:val="24"/>
        </w:rPr>
        <w:t>Le mouvement de centralisation romaine s'est développé au long du 19° siècle ; pour les congrégations religieuses qui se multipliaient, la normalisation et l'uniformisation à laquelle ce mouvement a abouti se sont traduits par la définition de l'état religieux par les trois vœux, les vœux spécifiques étant désormais interdits ; telle est la position des Normae publiées en 1901 par la Congrégation des Évêques et Réguliers. Tel est aussi le point de vue que représente la définition que le Code de 1917 donnait de l'état religieux, comme une incidente d'ailleurs, dans une phrase dont le propos principal est autre : « Status religiosus, seu stabilis in communi vivendi modus, quo fideles, praeter communia praecepta, evangelica quoque consilia servanda per vota obedientiae, castitatis et paupertatis suscipiunt, ab omnibus in honore habendus est » (c. 487 ; cf. Code de 1983, c. 573). Si l'on ajoute que la présentation des vœux a été longtemps dominée par une conception chosiste, négative, individualiste, déconnectée de toute référence théologale, christologique, pneumatologique, ecclésiologique, missionnaire - et que leur mise au centre de la vie religieuse a occulté la consécration, on ne peut que déplorer l'appauvrissement doctrinal, mais plus encore ses conséquences néfastes pour l'orientation saine, l'élan spirituel, l'unité équilibrée de nombreux projets de vocation à la vie religieuse (M. Sauvage, Les fondements évangéliques de la vie religieuse, dans Lasallianum, n. 16, mai 1973, p. 7-95). Ce passé est certes révolu. Mais pourquoi continuer à donner une telle place aux trois vœux, même renouvelés dans leur présentation, approfondis dans leurs significations théologales, ecclésiales et missionnaires, et dynamisés comme expression de l'unique consécration par Dieu et à Dieu, dans le Christ par l'Esprit ? Il semblerait autrement fructueux, s'il faut parler de vie religieuse en général, de le faire à partir des dynamismes fondateurs de toute vie chrétienne : l'élan filial vers le Père et vers le monde, la communion fraternelle, la solidarité avec les pauvres, le service de la justice, l'ouverture catholique … Ce sont les dynamismes « chrétiens », dira-t-on, et il faut quand même parler de ce que la vie religieuse a de spécifique. Il semble possible d'exprimer cette spécificité à partir de la visibilité d'une existence orientée explicitement et avec d'autres par la réalité présente, mais cachée, du Royaume de Dieu. Cette visibilité d'un choix explicite et qui prend la totalité de l'existence, se traduit notamment par la chasteté dans le célibat et par la vie communautaire.</w:t>
      </w:r>
    </w:p>
    <w:p>
      <w:pPr>
        <w:spacing w:after="120" w:before="0" w:line="360" w:lineRule="auto"/>
        <w:ind w:firstLine="283"/>
        <w:jc w:val="both"/>
      </w:pPr>
      <w:r>
        <w:rPr>
          <w:rFonts w:ascii="Garamond" w:hAnsi="Garamond"/>
          <w:sz w:val="24"/>
        </w:rPr>
        <w:t>L'histoire de la vie religieuse semble éclairante notamment sur trois points. D'une part, elle manifeste que toutes les formes de vie religieuse actuellement existantes ont pris naissance dans un monde de chrétienté. Même celles qui récemment ont été suscitées à partir d'une société déchristianisée et pour rejoindre les hommes « au cœur des masses » ont été amenées à couler bien des structures qu'elles se donnaient dans des modèles dominants qui s'imposaient ou que les normes romaines imposaient. Par ailleurs, l'évolution de la vie religieuse dans l'histoire de ses formes montre, globalement, un mouvement accentué de présence au monde. Cette histoire, évidemment complexe, ne doit pas être caricaturée, mais l'apparition de nouveaux types d'ordres religieux, à certains tournants de l'histoire de l'Occident, a impliqué visiblement des ruptures par rapport aux situations établies : que l'on pense aux Ordres mendiants au 13° siècle, aux Jésuites et autres clercs réguliers au 16° siècle, aux congrégations enseignantes et hospitalières multipliées au 19° siècle. Le troisième point c'est que les formes nouvelles apparues au fil des siècles ont dû être reconnues par la hiérarchie de l'Église. Perfectae Caritatis dira : « sous l'impulsion de l'Esprit Saint … beaucoup fonderent des familles religieuses que l'Église accueillit volontiers et approuva de son autorité » (1). Il y aurait beaucoup à dire à propos du « volontiers » et des modalités de « l'approbation ». Bien des fondateurs durent lutter pour faire reconnaître telle innovation « révolutionnaire » qui leur apparaissait indispensable pour que la communauté qu'ils engendraient à l'Église puisse être fidèle à sa vocation au sein des conditions concrètes de son jaillissement même. Si le concile a renouvelé les perspectives doctrinales de la vie religieuse et s'il a appelé les instituts à entreprendre leur rénovation, l'approbation romaine des Règles ou Constitutions renouvelées des instituts ne s'est pas produite sans difficultés parfois prolongées. Sans insister sur ces aléas d'un dialogue qui, jadis, naguère et aujourd'hui, conditionne la reconnaissance et l'approbation ecclésiale d'une forme de vie religieuse, disons que certaines difficultés ont pu naître de la tension entre un modèle ecclésial existant et des impératifs autres que fait apparaître l'incarnation dans le monde pour lui annoncer l'Évangile.</w:t>
      </w:r>
    </w:p>
    <w:p>
      <w:pPr>
        <w:spacing w:after="120" w:before="0" w:line="360" w:lineRule="auto"/>
        <w:ind w:firstLine="283"/>
        <w:jc w:val="both"/>
      </w:pPr>
      <w:r>
        <w:rPr>
          <w:rFonts w:ascii="Garamond" w:hAnsi="Garamond"/>
          <w:sz w:val="24"/>
        </w:rPr>
        <w:t>Avançant d'un pas, nous observons que l'évolution même de la société conduit des personnes et des instituts à devoir, par fidélité à leur vocation et à la mission ecclésiale, non seulement se rendre présents au monde, mais à mettre en œuvre des moyens séculiers. Ceci est flagrant dans le cas d'un institut enseignant, comme celui de Jean-Baptiste de La Salle voué à rendre possible pour une jeunesse abandonnée l'annonce de l'Évangile et l'accès aux promesses de l'Alliance. Vision et démarche évangélique, vocation et mission d'Église, mais engagée dans la vie des hommes et impliquant l'exercice d'une profession. Déjà La Salle avait perçu que c'était à partir des réalités de leur ministère d'éducation que les Frères devaient vivre spirituellement leur vocation ; puisque ce ministère ecclésial passait par l'exercice d'une profession temporelle, il avait pressenti qu'il fallait bien reconnaître la consistance profane de ce métier et le valoriser en tant que tel. Cette exigence s'est imposée, à mesure d'ailleurs que la profession enseignante échappait à l'autorité ecclésiale pour être prise en charge par la société civile. Comme par ailleurs la doctrine officielle sur la vie religieuse ignorait pratiquement sa dimension apostolique, et que la spiritualité originale du fondateur n'avait pas été suffisamment mise en valeur, l'unité de vie de professionnels religieux en souffrait souvent. Là encore, le renouveau conciliaire, mais déjà la revalorisation du sens du profane, la prise en compte de son autonomie légitime, ont permis des rééquilibrages.</w:t>
      </w:r>
    </w:p>
    <w:p>
      <w:pPr>
        <w:spacing w:after="120" w:before="0" w:line="360" w:lineRule="auto"/>
        <w:ind w:firstLine="283"/>
        <w:jc w:val="both"/>
      </w:pPr>
      <w:r>
        <w:rPr>
          <w:rFonts w:ascii="Garamond" w:hAnsi="Garamond"/>
          <w:sz w:val="24"/>
        </w:rPr>
        <w:t>En réalité, dans la vocation objectivement proposée à des candidats à la vie religieuse avec les Frères des Écoles chrétiennes, il s'agit bien d'œuvrer pour le Royaume de Dieu, mais dans le monde et aussi pour le développement du monde (par l'éducation des pauvres selon la justice). Ce qui implique la prise au sérieux du monde en son autonomie, au plan des moyens mis en œuvre, de la finalité poursuivie, et de la lecture dans la foi de cet engagement concret, avec d'autres. Il s'agit bien là, par ailleurs, d'un ministère d'Église ordonné en sa totalité à « l'annonce de l'Évangile », explicite souvent, mais dans l'exercice même du métier visant la libération des personnes et la promotion de la justice. Il ne nous échappe pas ici que ces perspectives ne sont pas automatiques et qu'il n'est pas suffisant du label de religieux pour que la prise au sérieux du profane serve l'avancée du Royaume de Dieu. Il faut encore que les activités concrètes et l'engagement des personnes soient dynamisés par l'attachement personnel à Jésus Christ, la communion au mystère filial et fraternel, notamment dans les relations humaines que ces activités impliquent souvent. Prendre sérieusement les moyens du monde, travailler vraiment pour le développement du monde, même en visant au principe le service du Royaume de Dieu, c'est aussi courir le risque de mondanisation et de collusion avec les puissances du monde. Mais il faut dire que chercher à faire progresser le monde en servant la libération des personnes et la promotion de la justice selon l'Évangile, c'est souvent s'engager sur le chemin d'un combat et de la croix. Ce n'est pas étranger à la Sequela Christi. Rien de tout cela ne semble contraire à la vocation religieuse, même si l'on peut parfaitement le vivre sans être appelé à le faire dans la vie religieuse. Mais à y bien réfléchir, tout ce qui est vécu par les religieux appartient au tissu même de l'existence humaine et de la vie chrétienne. Certes, ceux et celles qui sont appelés à cette vocation sont saisis par l'expérience de la rencontre du Dieu vivant et conduits à vivre toute leur existence comme alliance avec Lui, en communion avec Jésus Christ, par le mouvement de son Esprit, dans un partage quotidien avec des Frères ou des Sœurs, partage des biens, des cœurs, de la foi. Mais ces dynamismes fondamentaux, chacun, selon la même vocation, est appelé à les vivre dans des activités, des engagements qui appartiennent aussi à la nature de sa vocation personnelle et qui, à ce titre, ne peuvent pas être dépréciés comme inutiles ou même secondaires. Le feu n'est pas étranger à la vérité de l'âme. Par ailleurs, ces activités, ces engagements peuvent tous avoir valeur de signe du Royaume de Dieu présent au cœur du monde et de l'humanité et les travaillant : force de coopération à l'œuvre créatrice, puissance de guérison des blessures et d'attention privilégiée aux petits, patience à recommencer inlassablement à construire et à servir, humble courage à combattre les forces de mort par espérance de la victoire de la vie dans le Christ ressuscité.</w:t>
      </w:r>
    </w:p>
    <w:p>
      <w:pPr>
        <w:spacing w:after="120" w:before="0" w:line="360" w:lineRule="auto"/>
        <w:ind w:firstLine="283"/>
        <w:jc w:val="both"/>
      </w:pPr>
      <w:r>
        <w:rPr>
          <w:rFonts w:ascii="Garamond" w:hAnsi="Garamond"/>
          <w:sz w:val="24"/>
        </w:rPr>
        <w:t>En d'autres termes, nous dirions volontiers que l'histoire de l'Église manifeste que des hommes et des femmes ont vécu leur vocation religieuse non seulement dans l'esprit de Lumen gentium (nous évoquons ici la Constitution tout entière), mais en même temps dans l'esprit de ce qui apparaîtra si neuf dans Gaudium et Spes. Même si certaines insistances sur la séparation du monde ont parfois engendré, y compris dans des congrégations actives, une spiritualité de dépréciation du profane, la pratique vécue démentait souvent, non sans parfois des conflits intérieurs, des théories qui, pour être indéfiniment répétées, n'avaient rien de traditionnel et a fortiori d'évangélique. Il semble que, depuis le concile, on a peut-être trop exclusivement relu la vocation religieuse (objectivement considérée) à la lumière de Lumen Gentium et pas assez à celle de Gaudium et Spes. L'office des Lectures pour la fête de saint Joseph travailleur (1er mai) propose le numéro 34 de Gaudium et Spes qui magnifie « l'activité humaine, individuelle et collective ». Ce « gigantesque effort » correspond au dessein de Dieu. (§ 1) ; enseignement qui vaut aussi « pour les activités les plus quotidiennes. Car ces hommes et ces femmes sont fondés à voir dans leur travail un prolongement de l'œuvre du Créateur, un service de leurs frères, un apport personnel à la réalisation du plan providentiel dans l'histoire » (§ 2). « Le message chrétien ne détourne pas les hommes de la construction du monde et ne les incite pas à se désintéresser du sort de leurs semblables : il leur en fait au contraire un devoir plus pressant » (§ 8). On pourrait poursuivre : telle fut aussi, pendant trente ans, la vie du Verbe incarné. L'histoire montre des communautés, constituées d'hommes ayant décidé de vouer toute leur vie au service du Royaume, exerçant les ministères d'une Église engagée dans le monde de son temps, avec des hommes et des femmes, croyants ou non, qui, selon d'autres états de vie, ont des activités analogues et peuvent les mener dans un esprit évangélique. Cf. Lumen Gentium 46 ; Perfectae Caritatis 8 et 10 ; M. Sauvage, commentaire de ce texte dans L'adaptation et la rénovation de la vie religieuse, coll. Unam Sanctam, p. 327-40.</w:t>
      </w:r>
    </w:p>
    <w:p>
      <w:pPr>
        <w:spacing w:after="120" w:before="0" w:line="360" w:lineRule="auto"/>
        <w:ind w:firstLine="283"/>
        <w:jc w:val="both"/>
      </w:pPr>
      <w:r>
        <w:rPr>
          <w:rFonts w:ascii="Garamond" w:hAnsi="Garamond"/>
          <w:sz w:val="24"/>
        </w:rPr>
        <w:t>On parle de la crise des vocations comme une crise des modèles. Les modèles surgissent le plus souvent du dedans de l'histoire où agit l'Esprit de Dieu. Et dans nos évolutions accélérées, nul ne peut prédire ce que sera l'avenir de la vie religieuse et des vocations à cette vie. Du moins peut-on souhaiter que la réflexion théologique et spirituelle ne s'enferme pas dans des modèles de chrétienté et contribue, à sa place, à ouvrir les esprits et les cœurs à l'invention de nouveaux modèles pour une Église vivant dans un monde sécularisé.</w:t>
      </w:r>
    </w:p>
    <w:p>
      <w:pPr>
        <w:spacing w:after="120" w:before="0" w:line="360" w:lineRule="auto"/>
        <w:ind w:firstLine="283"/>
        <w:jc w:val="both"/>
      </w:pPr>
      <w:r>
        <w:rPr>
          <w:rFonts w:ascii="Garamond" w:hAnsi="Garamond"/>
          <w:sz w:val="24"/>
        </w:rPr>
        <w:t>L'un des mérites de l'étude collective, La vocation. Appel de Dieu, Phénomène d'Église, est d'attirer l'attention, par diverses approches, sur le présent et l'avenir des vocations et de la vocation dans le contexte d'un monde sécularisé. L'oir ch. 3 : l'ocation sacerdotale et monde moderne (Jean Remy, p. 69-89) ; ch. 7 : Repères historiques sur les vocations sacerdotales et religieuses, L'époque contemporaine (A. Tihon, p. 183-87) ; ch. 9 : l'ocation, phénomène d'Église, n. 4-5 : L'Église en diaspora dans un monde sécularisé (L. Dingemans, p. 286-88). On peut souhaiter que ces vocations aient la possibilité interne et externe de créer, dans la ligne de Perfectae Caritatis qui « exhortait (les instituts) à adapter leur vie aux exigences du monde actuel » (10, § 1). Il demeure étrange que le même passage conciliaire enchaîne sur une invitation adressée aux Congrégations de Frères jusque-là exclusivement laïcales, à envisager d'introduire quelques prêtres (10, § 2). Il y aurait beaucoup à dire sur ce texte et sur les remous provoqués par son application dans les Congrégations de Frères.</w:t>
      </w:r>
    </w:p>
    <w:p>
      <w:pPr>
        <w:spacing w:after="120" w:before="0" w:line="360" w:lineRule="auto"/>
        <w:ind w:firstLine="283"/>
        <w:jc w:val="both"/>
      </w:pPr>
      <w:r>
        <w:rPr>
          <w:rFonts w:ascii="Garamond" w:hAnsi="Garamond"/>
          <w:sz w:val="24"/>
        </w:rPr>
        <w:t>4. La vocation : devenir de l'homme et fidélité de Dieu. - La vocation n'est pas un avoir à garder. C'est une histoire, un devenir, une aventure. Le talent est donné pour fructifier. En vérité, ce langage même est inadéquat : l'homme est vocation, et de même le chrétien. Parler de vocations particulières, c'est courir le risque de chosifier un dynamisme vital, d'extérioriser ce qui constitue l'homme comme accueil, appel, réponse, de dissocier l'unité vivante d'un unique itinéraire.</w:t>
      </w:r>
    </w:p>
    <w:p>
      <w:pPr>
        <w:spacing w:after="120" w:before="0" w:line="360" w:lineRule="auto"/>
        <w:ind w:firstLine="283"/>
        <w:jc w:val="both"/>
      </w:pPr>
      <w:r>
        <w:rPr>
          <w:rFonts w:ascii="Garamond" w:hAnsi="Garamond"/>
          <w:sz w:val="24"/>
        </w:rPr>
        <w:t>Pourtant il y a bien appel de Dieu à s'engager sur une route ; et le chemin pris est l'une parmi d'autres voies possibles au départ. L'appel conduit à répondre en se liant à d'autres hommes. Ceux-ci ont répondu sans doute personnellement à un Dieu qui leur a parlé aussi. Mais la rencontre de tous ces hommes n'est pas accidentelle. Pour chacun elle devient inhérente à l'appel et l'effort de communion fait partie intégrante de la réponse de chacun. Le Dieu qui appelle envoie ; cette mission constitutive de l'être chrétien, et en définitive de tout homme, se concrétise selon de multiples ministères ou du moins selon le style qui marque leur exercice et leur rapport à la communion d'une cellule ecclésiale particulière.</w:t>
      </w:r>
    </w:p>
    <w:p>
      <w:pPr>
        <w:spacing w:after="120" w:before="0" w:line="360" w:lineRule="auto"/>
        <w:ind w:firstLine="283"/>
        <w:jc w:val="both"/>
      </w:pPr>
      <w:r>
        <w:rPr>
          <w:rFonts w:ascii="Garamond" w:hAnsi="Garamond"/>
          <w:sz w:val="24"/>
        </w:rPr>
        <w:t>Une vocation vécue au jour le jour implique une tension, que nous tenterons d'aborder ici selon trois approches : Tension, pour la personne, entre la disponibilité à l'inattendu et la détermination de choix irrévocables ; - tension entre l'itinéraire personnel et le donné (lui-même mouvant) d'une mission et d'une communion où d'autres interfèrent ; - tension entre l'assurance que donne une expérience de Dieu et l'insécurité d'une recherche toujours à tâtons, dans l'obscurité et comme à travers un voile (cf. J. F de Raymond, Le dynamisme de la vocation, Paris, 1974 ; - Fidélité, mystère d'alliance, dans l'ocation, n. 296, octobre 1981 ; - X de Chalendar, Temps et vocation, ibid., n. 227, juillet 1964, p. 398-410. - PDV 70).</w:t>
      </w:r>
    </w:p>
    <w:p>
      <w:pPr>
        <w:spacing w:after="120" w:before="0" w:line="360" w:lineRule="auto"/>
        <w:ind w:firstLine="283"/>
        <w:jc w:val="both"/>
      </w:pPr>
      <w:r>
        <w:rPr>
          <w:rFonts w:ascii="Garamond" w:hAnsi="Garamond"/>
          <w:sz w:val="24"/>
        </w:rPr>
        <w:t>1° FIDÉLITÉ AUX ENGAGEMENTS ET OUVERTURE À L'INATTENDU. - Si déterminant soit-il, l'engagement définitif est la décision de prendre un chemin : celui-ci reste à parcourir. Et le marcheur peut, dans des zones de turbulence, se demander si la fidélité ne lui demande pas de bifurquer.</w:t>
      </w:r>
    </w:p>
    <w:p>
      <w:pPr>
        <w:spacing w:after="120" w:before="0" w:line="360" w:lineRule="auto"/>
        <w:ind w:firstLine="283"/>
        <w:jc w:val="both"/>
      </w:pPr>
      <w:r>
        <w:rPr>
          <w:rFonts w:ascii="Garamond" w:hAnsi="Garamond"/>
          <w:sz w:val="24"/>
        </w:rPr>
        <w:t>1). Signification de l'engagement définitif. - L'appel de Dieu, l'accueil de l'homme, sa déclaration à l'Église, le discernement opéré au cours d'une probation se déroulent dans le temps, lui-même jalonné par des engagements successifs. Ce parcours initiatique de recherche et de vérification aboutit à une option définitive de la personne et aussi de la communauté qui la reçoit. C'est l'ordination qui agrège à un presbyterium dont l'évêque est la tête et engage dans une forme d'existence impliquant un ministère presbytéral ou diaconal. C'est la profession perpétuelle ou son équivalent qui incorpore définitivement à une communauté déterminée. : Cf. P. R. Régamey, L'aspect définitif d'un engagement religieux et sa signification, dans l'ocation. Éveil et formation, coll. Problèmes de vie religieuse 19, p. 247-64 ; et les autres art de ce livre. - VCR, n. 253, juil. 1970. - l'ocation, n. 255, juil. 1971, p. 316 sw.</w:t>
      </w:r>
    </w:p>
    <w:p>
      <w:pPr>
        <w:spacing w:after="120" w:before="0" w:line="360" w:lineRule="auto"/>
        <w:ind w:firstLine="283"/>
        <w:jc w:val="both"/>
      </w:pPr>
      <w:r>
        <w:rPr>
          <w:rFonts w:ascii="Garamond" w:hAnsi="Garamond"/>
          <w:sz w:val="24"/>
        </w:rPr>
        <w:t>Des analyses anthropologiques peuvent montrer que de telles options qui orientent la vie adulte et impliquent le renoncement à d'autres choix possibles ne constituent pas des aliénations de la liberté, mais une condition de son accomplissement. Sous réserve, bien sûr, que l'option soit elle-même prise en connaissance de cause, et librement. L'engagement définitif pour une vocation particulière représente bien cette densité anthropologique d'une liberté qui choisit pour se concentrer et renonce afin de s'accomplir.</w:t>
      </w:r>
    </w:p>
    <w:p>
      <w:pPr>
        <w:spacing w:after="120" w:before="0" w:line="360" w:lineRule="auto"/>
        <w:ind w:firstLine="283"/>
        <w:jc w:val="both"/>
      </w:pPr>
      <w:r>
        <w:rPr>
          <w:rFonts w:ascii="Garamond" w:hAnsi="Garamond"/>
          <w:sz w:val="24"/>
        </w:rPr>
        <w:t>Mais cet acte libre de la personne est vécu aussi, dans le cas d'une vocation particulière, comme une remise inconditionnelle de soi au Dieu dont on a reconnu l'appel. L'engagement définitif relève ici de l'acte de foi au Dieu vivant et d'abandon à ce que réserve la Sequela Christi.</w:t>
      </w:r>
    </w:p>
    <w:p>
      <w:pPr>
        <w:spacing w:after="120" w:before="0" w:line="360" w:lineRule="auto"/>
        <w:ind w:firstLine="283"/>
        <w:jc w:val="both"/>
      </w:pPr>
      <w:r>
        <w:rPr>
          <w:rFonts w:ascii="Garamond" w:hAnsi="Garamond"/>
          <w:sz w:val="24"/>
        </w:rPr>
        <w:t>L'assurance de la parrhésia paulinienne (DS, t. 12, col. 260-67) n'est pas la sécurité du propriétaire. Quelle que soit la prudence avec laquelle est prise une option définitive, elle implique un risque. On se détermine, alors que l'avenir reste inconnu. Mais le pari le plus incertain est celui que l'on prend avec soi-même. Comment pressentir ce que l'histoire vécue révélera d'elle-même à la personne, la rendant différente ? Et en définitive, est-il chrétien de durcir en quelque sorte la liberté créatrice de l'Esprit en la figeant par avance dans une structure établie ?</w:t>
      </w:r>
    </w:p>
    <w:p>
      <w:pPr>
        <w:spacing w:after="120" w:before="0" w:line="360" w:lineRule="auto"/>
        <w:ind w:firstLine="283"/>
        <w:jc w:val="both"/>
      </w:pPr>
      <w:r>
        <w:rPr>
          <w:rFonts w:ascii="Garamond" w:hAnsi="Garamond"/>
          <w:sz w:val="24"/>
        </w:rPr>
        <w:t>Telle était l'objection que Luther opposait aux vœux de religion (voir R. Esnault, Luther et le monachisme aujourd'hui, Genève, 1964, p. 138-209). Il ne faut pas s'étonner que des jeunes d'aujourd'hui hésitent à engager leur vie, alors que l'absolu leur semble atteint plutôt dans la plénitude de l'instant. Il en est pourtant qui se décident à prendre l'engagement définitif, dans la fidélité de ce dialogue avec Dieu que l'expérience de l'appel a explicité. Mais comment vivre cette fidélité à une réponse donnée sans esprit de retour, avec le désir de ne pas regarder en arrière ?</w:t>
      </w:r>
    </w:p>
    <w:p>
      <w:pPr>
        <w:spacing w:after="120" w:before="0" w:line="360" w:lineRule="auto"/>
        <w:ind w:firstLine="283"/>
        <w:jc w:val="both"/>
      </w:pPr>
      <w:r>
        <w:rPr>
          <w:rFonts w:ascii="Garamond" w:hAnsi="Garamond"/>
          <w:sz w:val="24"/>
        </w:rPr>
        <w:t>2). Persévérance et fidélité. -- Dans certains milieux religieux un déplacement de vocabulaire s'est produit qui semble significatif du renouveau de la conception même de la vocation. On parlait jadis de persévérance dans sa vocation. Ce langage correspondait à une vision souvent statique de la vocation, liée du reste à une perception au moins implicitement prédestinationniste de l'appel : Dieu assigne à l'homme la place à laquelle il lui faut se tenir. Cette persévérance fondamentale était aussi liée à une vision de la fidélité plutôt tournée vers des engagements pris qu'il fallait respecter : les obligations des vœux par exemple, des Règles religieuses, des pratiques sacerdotales. La substitution de l'expression « fidélité à la vocation » à celle de « persévérance dans la vocation » nous paraît bénéfique sans être réductrice, au contraire. Anthropologiquement, cette fidélité est celle d'un devenir et non plus d'une maintenance. Et la volonté de Dieu révélée dans l'appel initial n'implique pas que soit programmée d'avance l'existence pour laquelle on a opté. L'homme « est en vocation », et le devenir que signifie cette formule est celui d'une marche, d'une avancée, d'un recommencement sans cesse renouvelé a). La fidélité est celle d'une marche sur la route où l'on a décidé de cheminer avec d'autres. La personne est certes « orientée » sur ce chemin, mais c'est vers l'avant et non pas sur la base d'un itinéraire touristique dont on aurait reçu au départ le guide détaillé. La route que l'on suit comporte des repères qui éclairent la marche, sans dispenser d'inventer aussi le chemin en fonction des situations, des événements, des rencontres (cf. V. Ayel, Inventer la fidélité au temps des certitudes provisoires, Lyon, 1976).</w:t>
      </w:r>
    </w:p>
    <w:p>
      <w:pPr>
        <w:spacing w:after="120" w:before="0" w:line="360" w:lineRule="auto"/>
        <w:ind w:firstLine="283"/>
        <w:jc w:val="both"/>
      </w:pPr>
      <w:r>
        <w:rPr>
          <w:rFonts w:ascii="Garamond" w:hAnsi="Garamond"/>
          <w:sz w:val="24"/>
        </w:rPr>
        <w:t>Il est relativement facile de déclarer après coup qu'il s'agit de « crises de croissance ». Mais les vivre ne donne pas ce sentiment à celui qui les éprouve, et parfois, comme Job, il a envie de « vomir » les consolateurs sentencieux qui savent d'avance quels sont les chemins de Dieu pour leurs frères : atteints dans la profondeur de leur chair, de leur esprit, de leur affectivité. Les cris de révolte de la Bible sont plus vrais spirituellement que certaines récupérations trop commodes.</w:t>
      </w:r>
    </w:p>
    <w:p>
      <w:pPr>
        <w:spacing w:after="120" w:before="0" w:line="360" w:lineRule="auto"/>
        <w:ind w:firstLine="283"/>
        <w:jc w:val="both"/>
      </w:pPr>
      <w:r>
        <w:rPr>
          <w:rFonts w:ascii="Garamond" w:hAnsi="Garamond"/>
          <w:sz w:val="24"/>
        </w:rPr>
        <w:t>5</w:t>
      </w:r>
    </w:p>
    <w:p>
      <w:pPr>
        <w:spacing w:after="120" w:before="0" w:line="360" w:lineRule="auto"/>
        <w:ind w:firstLine="283"/>
        <w:jc w:val="both"/>
      </w:pPr>
      <w:r>
        <w:rPr>
          <w:rFonts w:ascii="Garamond" w:hAnsi="Garamond"/>
          <w:sz w:val="24"/>
        </w:rPr>
        <w:t>3</w:t>
      </w:r>
    </w:p>
    <w:p>
      <w:pPr>
        <w:spacing w:after="120" w:before="0" w:line="360" w:lineRule="auto"/>
        <w:ind w:firstLine="283"/>
        <w:jc w:val="both"/>
      </w:pPr>
      <w:r>
        <w:rPr>
          <w:rFonts w:ascii="Garamond" w:hAnsi="Garamond"/>
          <w:sz w:val="24"/>
        </w:rPr>
        <w:t>Il arrive plus souvent qu'on ne le pense, que ces crises en viennent à atteindre l'homme au cœur de sa relation à Dieu, de sa vocation. Il n'est pas beaucoup de critères tout faits pour ces turbulences et ces nuits parfois longues. L'observation montre que, dans d'assez nombreux cas, la force de l'engagement définitif permet de garder le cap dans la tempête. Disons plus : il ne s'agit pas d'abord ni surtout de la fidélité à une parole donnée, à un engagement pris dans le passé. Ce qui peut soutenir celui qui traverse de telles nuits, c'est de s'accrocher obstinément aux signes actuels de la fidélité à Dieu. Ces signes, c'est le « pas à pas » qui s'arc-boute à ce qui demeure dans le présent. Non pas tant l'accomplissement stoïque du devoir d'état que la fidélité de la solidarité avec des compagnons de route, la fidélité des promesses faites à des personnes, la poursuite des projets engagés.</w:t>
      </w:r>
    </w:p>
    <w:p>
      <w:pPr>
        <w:spacing w:after="120" w:before="0" w:line="360" w:lineRule="auto"/>
        <w:ind w:firstLine="283"/>
        <w:jc w:val="both"/>
      </w:pPr>
      <w:r>
        <w:rPr>
          <w:rFonts w:ascii="Garamond" w:hAnsi="Garamond"/>
          <w:sz w:val="24"/>
        </w:rPr>
        <w:t>H n'est pas de repères universels pour juger de la fidélité à Dieu de ceux qui ont bifurqué sur d'autres chemins. Dans la tourmente, certains quittent la route parce qu'ils en viennent à douter de Dieu ou de l'Église. D'autres sont convaincus que Dieu les appelle ailleurs. Il ne s'agit pas ici de relativiser le sens de l'engagement définitif dans un état de vie, mais de le situer à sa place de médiation d'une fidélité à Dieu qui transcende toute forme de réponse. L'histoire des saints, notamment des fondateurs, montre que leur fidélité au Dieu vivant les a amenés, non sans luttes ni doutes parfois, à changer de chemin (cf. R. Quesnel, Charles de Foucauld. Les étapes d'une recherche, Paris, 1965). Même si les évolutions de la société et de l'Église peuvent traverser les vocations particulières, nous pensons que la sagesse spirituelle de la tradition a raison de valoriser l'engagement définitif et de considérer que la fidélité à Dieu passe normalement par la fidélité à cet engagement.</w:t>
      </w:r>
    </w:p>
    <w:p>
      <w:pPr>
        <w:spacing w:after="120" w:before="0" w:line="360" w:lineRule="auto"/>
        <w:ind w:firstLine="283"/>
        <w:jc w:val="both"/>
      </w:pPr>
      <w:r>
        <w:rPr>
          <w:rFonts w:ascii="Garamond" w:hAnsi="Garamond"/>
          <w:sz w:val="24"/>
        </w:rPr>
        <w:t>2°</w:t>
      </w:r>
    </w:p>
    <w:p>
      <w:pPr>
        <w:spacing w:after="120" w:before="0" w:line="360" w:lineRule="auto"/>
        <w:ind w:firstLine="283"/>
        <w:jc w:val="both"/>
      </w:pPr>
      <w:r>
        <w:rPr>
          <w:rFonts w:ascii="Garamond" w:hAnsi="Garamond"/>
          <w:sz w:val="24"/>
        </w:rPr>
        <w:t>Ceci amène à envisager la même question sous l'angle de la TENSION ENTRE LA PERSONNE, LA MISSION ET LA COMMUNAUTÉ D'APPARTENANCE. Comment ceux auxquels on est envoyé, les frères avec qui l'on vit, l'institution elle-même peuvent entraîner soutien ou questionnement de la fidélité à Dieu ?</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 Ceux que tu m'as donnés, garde-les en ton Nom » (Jean 17,11b). -- Dieu appelle pour envoyer et la plupart des ministères impliquent des relations interpersonnelles, le rassemblement de communautés, etc. Dans cette mise en œuvre de la fraternité, de la confrontation, des conflits et de la réconciliation, on avance concrètement vers le chemin de la fidélité à la vocation et à l'engagement. Il faut vivre effectivement la mission pour découvrir ceux auxquels on est envoyé, pour apprendre d'eux ce que veut dire donner sa vie, servir, s'oublier, pour découvrir jour après jour de nouveaux appels à reprendre l'engagement initial en s'ouvrant à d'autres besoins, d'autres chemins, d'autres services. Cet accomplissement quotidien du ministère soutient la fidélité dynamique à l'option. La mission soutient aussi par l'attachement à ceux auxquels on est envoyé, par les amitiés qui peuvent se nouer, par la révélation des capacités affectives et des résistances égoïstes à se donner, par les solidarités que renforcent des combats menés en commun pour la justice. D'une toute autre manière, mais aussi véritablement, le respect de l'autonomie des autres, le soin de les servir sans paternalisme et de les accompagner sans domination deviennent souvent éducation au détachement, à l'oubli de soi, à l'oblativité caractéristiques de l'attitude filiale. Éducateur et soutien de la fidélité à la vocation, l'exercice concret du ministère peut l'être encore par les exigences de coopération et de travail en Église qu'il comporte. On y apprend la complémentarité des dons et des charismes et l'unité qui se construit dans la diversité. Sans prétendre épuiser la question, notons à quel point la conscience d'être responsable de ceux auxquels on est envoyé peut aider au décentrement de soi, essentiel à toute fidélité à la vocation dans les moments d'épreuve. Soit parce que le souci des autres facilite le dépassement de difficultés personnelles ou de certaines mesquineries de l'existence quotidienne. Soit parce que, aux moments où l'épreuve conduirait au repliement sur soi, le sens de la responsabilité oblige à se tourner vers les autres ; dans l'obscurité d'une crise, cette référence concrète à des personnes demeure un repère sûr pour continuer à avancer. La prière de Jésus : « garde-les en ton Nom » apporte une dernière lumière, sans doute la plus radicale, sur le soutien concret que l'exercice du ministère peut apporter à la fidélité. Le ministère renvoie à la source vivante de l'appel : en Jésus Christ, par son Esprit, le ministre se tourne vers le Père qui l'a appelé et envoyé pour lui « remettre » ceux « qu'il lui a donnés » dans une prière d'action de grâces et de supplication ; mais d'abord dans un renouveau et un approfondissement de la relation qui est le cœur même de la totalité de la vocation.</w:t>
      </w:r>
    </w:p>
    <w:p>
      <w:pPr>
        <w:spacing w:after="120" w:before="0" w:line="360" w:lineRule="auto"/>
        <w:ind w:firstLine="283"/>
        <w:jc w:val="both"/>
      </w:pPr>
      <w:r>
        <w:rPr>
          <w:rFonts w:ascii="Garamond" w:hAnsi="Garamond"/>
          <w:sz w:val="24"/>
        </w:rPr>
        <w:t>»Reste que ceux auxquels on est envoyé peuvent aussi : devenir, consciemment ou non, épreuve de la fidélité à l'engagement pris envers Dieu, parce que parfois, comme Jésus l'a expérimenté, on se heurte à leurs refus, à leur indifférence et que cet échec peut conduire à des interrogations radicales sur l'utilité du ministère, sur l'authenticité de la mission, sur la fidélité à la vocation. À l'inverse, plus insidieusement, parce que ceux auxquels on est envoyé accueillent tellement le ministre qu'ils tendent à l'accaparer, non seulement au plan des activités et des occupations, mais parfois en le tentant de réduire ses horizons et de se laisser tellement saisir par le ministère qu'il en vient à perdre de vue la référence à celui qui l'envoie. Peut jouer aussi comme tentation de la fidélité ce que saint Paul reprochait déjà aux Corinthiens : les factions, les oppositions suscitées ou alimentées et qui détournent de la visée fondamentale, Jésus Christ, sa Croix et sa Résurrection.</w:t>
      </w:r>
    </w:p>
    <w:p>
      <w:pPr>
        <w:spacing w:after="120" w:before="0" w:line="360" w:lineRule="auto"/>
        <w:ind w:firstLine="283"/>
        <w:jc w:val="both"/>
      </w:pPr>
      <w:r>
        <w:rPr>
          <w:rFonts w:ascii="Garamond" w:hAnsi="Garamond"/>
          <w:sz w:val="24"/>
        </w:rPr>
        <w:t>2)</w:t>
      </w:r>
    </w:p>
    <w:p>
      <w:pPr>
        <w:spacing w:after="120" w:before="0" w:line="360" w:lineRule="auto"/>
        <w:ind w:firstLine="283"/>
        <w:jc w:val="both"/>
      </w:pPr>
      <w:r>
        <w:rPr>
          <w:rFonts w:ascii="Garamond" w:hAnsi="Garamond"/>
          <w:sz w:val="24"/>
        </w:rPr>
        <w:t>« Quand tu seras converti, affermis tes frères ». - L'itinéraire de Pierre semble éclairant sur de multiples aspects. L'expérience initiale de la rencontre personnelle avec Jésus par exemple ; en Marc, le récit de vocation première est réduit aux lignes d'une épure : l'initiative de l'appel de Jésus en vue d'une mission immédiate de Pierre qui abandonne ses filets pour le suivre. Dans le récit johannique, c'est André qui amène à Jésus son frère Simon, et l'appel initial se manifeste par l'imposition d'un nom nouveau, sans indication plus précise sur le contenu de cette vocation. Le premier appel tel que le décrit Luc (5,1-11) est plus progressif : la réponse de Pierre aux demandes successives de Jésus le conduit à des engagements successifs qui débouchent sur une prise de conscience fulgurante, telle celle d'Isaïe (6), de la sainteté de Celui qui l'appelle et de sa propre indignité de pécheur. Ce sont là les débuts d'un itinéraire qui va connaître bien des vicissitudes et passer par de multiples crises. Elles manifestent que l'attachement de Pierre à Jésus le conduit à le reconnaître tout en ne comprenant pas son mystère et en refusant même la perspective d'un Messie humilié et souffrant. On peut suivre chez Luc l'évocation de la crise de Pierre au fil des événements depuis la cène jusqu'au reniement : elle le conduit de l'exaltation sincère et présomptueuse (« je te suivrai dans la mort ») à la trahison répétée à trois reprises (« Je ne connais pas cet homme ») en passant par l'inconscience du combat que Jésus livre seul. La crise culmine et se dénoue dans ce regard de pardon que Jésus pose sur Pierre qui vient de le renier. Après la résurrection, lors de la pêche miraculeuse, l'appel de Pierre par Jésus est renouvelé et précisé en ce dialogue où le disciple confesse son amour par-delà sa faiblesse assumée. Sa mission de pasteur lui est confirmée. Ensuite, si tout est clarifié pour Pierre au moment où Jésus remonte vers son Père, tout recommence aussi : il lui faudra attendre le don de l'Esprit, et cette saisie qui le transforme, il devra pourtant vivre peu à peu les invitations qu'elle porte en germe : c'est dans le pas à pas des réponses successives aux événements et aux personnes qu'il réalisera progressivement ce que signifie son engagement pour annoncer le salut à toutes les nations. Cette évocation de l'itinéraire de Pierre n'est pas une digression ; nous évoquons précisément ici le caractère historique, incarné, progressif et parfois tourmenté du cheminement de la fidélité à un engagement, même soutenue par la rencontre personnelle avec Dieu et animée par l'amour accueilli et humblement rendu.</w:t>
      </w:r>
    </w:p>
    <w:p>
      <w:pPr>
        <w:spacing w:after="120" w:before="0" w:line="360" w:lineRule="auto"/>
        <w:ind w:firstLine="283"/>
        <w:jc w:val="both"/>
      </w:pPr>
      <w:r>
        <w:rPr>
          <w:rFonts w:ascii="Garamond" w:hAnsi="Garamond"/>
          <w:sz w:val="24"/>
        </w:rPr>
        <w:t>On a beaucoup réfléchi sur la communauté. Peut-être certains discours en la matière demeurent-ils idéalistes et par là-même dangereux. S'agissant du soutien de la fidélité à la vocation, le premier et le plus fondamental peut-être est que la communauté développe résolument un style de formation initiale et permanente, et de pratique communautaire qui soutienne les personnes dans leur croissance personnelle, la mise en œuvre de leurs talents, la prise en compte de leurs projets, la liberté de leurs initiatives, leurs possibilités de créativité, et à la racine de tout, leur relation personnelle au Dieu vivant. Trop de communautés, peut-être, continuent inconsciemment de concevoir le soutien dans la ligne de ce que Bergson appelait la morale de la pression au lieu de chercher à la vivre dans le courant dépeint par ses Deux Sources comme la morale de l'aspiration. Le premier soutien qu'une école du service du Seigneur peut apporter à la fidélité de ses membres, surtout dans le monde actuel, n'est-il pas celui d'une vie spirituelle forte, lucide, réaliste, dynamique, apostolique et ecclésiale ?</w:t>
      </w:r>
    </w:p>
    <w:p>
      <w:pPr>
        <w:spacing w:after="120" w:before="0" w:line="360" w:lineRule="auto"/>
        <w:ind w:firstLine="283"/>
        <w:jc w:val="both"/>
      </w:pPr>
      <w:r>
        <w:rPr>
          <w:rFonts w:ascii="Garamond" w:hAnsi="Garamond"/>
          <w:sz w:val="24"/>
        </w:rPr>
        <w:t>3) « Désormais la rénovation devra être permanente. » Cette formule est de Paul VI dans le Motu Proprio Christus Dominus, de mai 1966, pour la mise en application des décrets conciliaires sur les évêques et sur la vie religieuse. L'expression n'a guère été relevée ; à l'époque, elle nous était apparue révolutionnaire mais redoutable ; vingt-cinq ans après, il semble qu'elle est plus que jamais d'actualité. Paul VI l'employait à propos des instituts religieux. Précisant les orientations de Perfectae Caritatis, il indiquait les principales étapes, les agents, les modalités du processus de rénovation dans lequel tous les instituts devaient s'engager. Et il concluait en disant que cette rénovation ne devait pas être considérée comme une période transitoire de recherches, devant aboutir à une nouvelle stabilité des institutions, mais comme une caractéristique de la vie religieuse elle-même, dont la nature est d'être en rénovation permanente.</w:t>
      </w:r>
    </w:p>
    <w:p>
      <w:pPr>
        <w:spacing w:after="120" w:before="0" w:line="360" w:lineRule="auto"/>
        <w:ind w:firstLine="283"/>
        <w:jc w:val="both"/>
      </w:pPr>
      <w:r>
        <w:rPr>
          <w:rFonts w:ascii="Garamond" w:hAnsi="Garamond"/>
          <w:sz w:val="24"/>
        </w:rPr>
        <w:t>Cependant la pratique consécutive au concile, conforme d'ailleurs en cela aux orientations conciliaires, a tendu à l'établissement des règles définitives sanctionnées par l'approbation de la Curie romaine. Ce qui n'est pas un mal, dans la mesure où les règles nouvelles sont rédigées le plus souvent dans des perspectives dynamiques et qui orientent vers une fidélité créatrice plutôt que vers l'observance de codes universellement définis. Il n'est pas mal non plus qu'on ait mis des limites à la période dite parfois d'expérimentation, si l'on observe que des congrégations ont passé beaucoup de temps et usé beaucoup d'énergies en révisant leurs règles, à se concentrer trop sur elles-mêmes.</w:t>
      </w:r>
    </w:p>
    <w:p>
      <w:pPr>
        <w:spacing w:after="120" w:before="0" w:line="360" w:lineRule="auto"/>
        <w:ind w:firstLine="283"/>
        <w:jc w:val="both"/>
      </w:pPr>
      <w:r>
        <w:rPr>
          <w:rFonts w:ascii="Garamond" w:hAnsi="Garamond"/>
          <w:sz w:val="24"/>
        </w:rPr>
        <w:t>VOCATION 1156</w:t>
      </w:r>
    </w:p>
    <w:p>
      <w:pPr>
        <w:spacing w:after="120" w:before="0" w:line="360" w:lineRule="auto"/>
        <w:ind w:firstLine="283"/>
        <w:jc w:val="both"/>
      </w:pPr>
      <w:r>
        <w:rPr>
          <w:rFonts w:ascii="Garamond" w:hAnsi="Garamond"/>
          <w:sz w:val="24"/>
        </w:rPr>
        <w:t>Ici apparaît précisément une des formes de tension fréquente au cours des années récentes : la formule de Paul VI peut servir de guide pour la relance de dynamismes fondateurs, mais aussi des malentendus que la rénovation conciliaire a révélés, voire provoqués, et des crises qui ont pu se produire à ce sujet. Le mot de Paul VI s'adressait aux religieux, et c'est à partir de situations vécues par des religieux et des instituts que nous faisons ces réflexions. Mais elles valent sans doute pour l'Église, et pour bien des ministres ordonnés.</w:t>
      </w:r>
    </w:p>
    <w:p>
      <w:pPr>
        <w:spacing w:after="120" w:before="0" w:line="360" w:lineRule="auto"/>
        <w:ind w:firstLine="283"/>
        <w:jc w:val="both"/>
      </w:pPr>
      <w:r>
        <w:rPr>
          <w:rFonts w:ascii="Garamond" w:hAnsi="Garamond"/>
          <w:sz w:val="24"/>
        </w:rPr>
        <w:t>Schématiquement, la difficulté, l'épreuve de la fidélité en marche peut jouer dans les deux sens. Soit que l'institut se soit résolument engagé dans un chemin de rénovation, au niveau des chapitres généraux, des supérieurs, de quelques pionniers encouragés dans une démarche antérieure, et enfin de membres réveillés par des orientations libératrices qu'ils attendaient. Dans ce cas de figure, l'épreuve a secoué des religieux dont la fidélité profonde avait été engagée dans des formes apostoliques ou communautaires qu'on les invitait désormais à remettre en question. Les crises ont pu être d'autant plus fortes que c'était la fidélité à Dieu et à la vocation que certains avaient engagée dans leurs activités ou leurs pratiques.</w:t>
      </w:r>
    </w:p>
    <w:p>
      <w:pPr>
        <w:spacing w:after="120" w:before="0" w:line="360" w:lineRule="auto"/>
        <w:ind w:firstLine="283"/>
        <w:jc w:val="both"/>
      </w:pPr>
      <w:r>
        <w:rPr>
          <w:rFonts w:ascii="Garamond" w:hAnsi="Garamond"/>
          <w:sz w:val="24"/>
        </w:rPr>
        <w:t>Mais aussi, au début de l'entreprise de rénovation, des crises de la fidélité ont pu atteindre les promoteurs actifs de la rénovation. Parce qu'ils en avaient vu depuis longtemps la nécessité, parce que le concile y poussait, ils s'y étaient lancés avec enthousiasme, sans arrière-pensée, imaginant parfois leurs aspirations partagées par tous et que ce qui était évident pour eux devait l'être pour les autres. Ils se sont heurtés à des résistances, ont pu être amenés à vivre des conflits internes qui leur semblaient perte de temps au regard de l'urgence de la mission. Mais ils ont trouvé dans les orientations du concile et dans celles de l'institut l'assurance qui les soutenait dans leurs efforts pour faire passer la rénovation dans les faits. Le temps a passé et il a semblé à plus d'un que désormais l'enseignement et la pratique officielle de l'Église privilégiaient à nouveau une conception plus statique de la fidélité. On peut dire que les fruits n'ont pas passé les promesses des fleurs, et qu'en vivant une période de mutation, mais marquée par l'indécision et la confusion, on a eu tendance à nouveau à insister sur les structures, les balises, les frontières garantissant la fidélité. C'est la structure cette fois qui peut devenir pierre d'achoppement de la fidélité. Cela nous amène à la troisième tension annoncée.</w:t>
      </w:r>
    </w:p>
    <w:p>
      <w:pPr>
        <w:spacing w:after="120" w:before="0" w:line="360" w:lineRule="auto"/>
        <w:ind w:firstLine="283"/>
        <w:jc w:val="both"/>
      </w:pPr>
      <w:r>
        <w:rPr>
          <w:rFonts w:ascii="Garamond" w:hAnsi="Garamond"/>
          <w:sz w:val="24"/>
        </w:rPr>
        <w:t>3° « JE SAIS EN QUI J'AI MIS MON ESPÉRANCE. » - En définitive, l'engagement définitif est remise inconditionnelle de soi, dans un élan radical d'offrande anticipant le oui ultime de l'abandon au Père : « En tes mains je remets mon esprit. » C'est cet élan de la confiance théologale qui suscite, soutient et transcende les indispensables médiations humaines de la vocation et de la fidélité. On touche ici à la signification eschatologique des vocations particulières. Non pas parce qu'elles anticiperaient la vie céleste. Ni parce que dans toute consécration définitive sacerdotale ou religieuse une livraison de soi enjambe en quelque manière sur le temps et veut épouser l'abandon du Fils à son Père sur la Croix. Mais, plus fondamentalement, parce que l'engagement définitif constitue une profession visiblement signifiée en Église de l'espérance chrétienne en sa triple dimension eschatologique : confiance radicale en la fidélité de Dieu, engagement radical ici et maintenant, assuré de la Présence du Seigneur vivant, attente radicalement sûre de la victoire de la vie sur les forces de mort. Mais cette triple dimension eschatologique de la fidélité se vit dans les tensions.</w:t>
      </w:r>
    </w:p>
    <w:p>
      <w:pPr>
        <w:spacing w:after="120" w:before="0" w:line="360" w:lineRule="auto"/>
        <w:ind w:firstLine="283"/>
        <w:jc w:val="both"/>
      </w:pPr>
      <w:r>
        <w:rPr>
          <w:rFonts w:ascii="Garamond" w:hAnsi="Garamond"/>
          <w:sz w:val="24"/>
        </w:rPr>
        <w:t>1157</w:t>
      </w:r>
    </w:p>
    <w:p>
      <w:pPr>
        <w:spacing w:after="120" w:before="0" w:line="360" w:lineRule="auto"/>
        <w:ind w:firstLine="283"/>
        <w:jc w:val="both"/>
      </w:pPr>
      <w:r>
        <w:rPr>
          <w:rFonts w:ascii="Garamond" w:hAnsi="Garamond"/>
          <w:sz w:val="24"/>
        </w:rPr>
        <w:t>1) « Je suis celui qui sera là. » - Des exégètes ont conforté la lecture que des théologiens de l'espérance ont faite du texte de l'Exode où, appelant Moïse pour l'envoyer libérer son peuple, Dieu lui révèle son nom en même temps qu'il le rend à nouveau vulnérable à la détresse de son peuple. « Je suis Celui qui suis. » On l'avait interprété comme une affirmation de transcendance inaccessible, ou d'aséité unique. Plus attentifs au contexte vocationnel dans lequel se situe cette révélation et respectueux des possibilités grammaticales du texte hébreu, certains traduisent aujourd'hui « Je suis Celui qui serai (ou « que je serai » ou « qui sera là »). L'emploi du futur n'évacue pas la transcendance. Il ne supprime pas davantage l'inaccessibilité de Dieu, car il signifie que Moïse ne peut prétendre posséder Dieu en apprenant son nom. Dieu est toujours nouveau, inattendu, à chercher et à découvrir. Mais le futur implique aussi l'engagement d'une Promesse : Dieu envoie Moïse libérer son peuple. Pour s'engager sur cette route, Moïse veut des garanties. Dieu ne lui en donne pas d'autres, en définitive, que l'assurance qu'il sera là (cf la traduction de la TOB à Ex. 3,14 et la note à qui commente ce verset ; M. Moltmann, Théologie de l'Espérance, Paris, 1970, p. 302 sv).</w:t>
      </w:r>
    </w:p>
    <w:p>
      <w:pPr>
        <w:spacing w:after="120" w:before="0" w:line="360" w:lineRule="auto"/>
        <w:ind w:firstLine="283"/>
        <w:jc w:val="both"/>
      </w:pPr>
      <w:r>
        <w:rPr>
          <w:rFonts w:ascii="Garamond" w:hAnsi="Garamond"/>
          <w:sz w:val="24"/>
        </w:rPr>
        <w:t>S'engager en s'offrant à l'ordination sacerdotale, ou par la profession définitive, ce n'est pas d'abord promettre sa propre fidélité. L'homme, la femme qui s'engagent pour toujours se savent fragiles et pécheurs, connaissent leurs faiblesses et leur inconstance ; bien qu'ils ignorent les détails de l'aventure qu'ils veulent poursuivre, ils la savent risquée et ne peuvent garantir qu'ils garderont demain l'élan ou même la lumière qui les portent. Mais ce qu'ils professent radicalement, c'est qu'ils sont sûrs de la fidélité de Dieu et qu'il sera au cœur de toutes situations. En accueillant le don de la consécration sacerdotale ou religieuse, ils insèrent leur propre offrande qui se veut totale dans celle de Jésus Christ ressuscité. Cette offrande d'eux-mêmes, c'est l'Esprit qui l'accomplit, déployant sa force dans leur fragilité, l'Esprit aussi vivant, fort, libérateur demain qu'aujourd'hui.</w:t>
      </w:r>
    </w:p>
    <w:p>
      <w:pPr>
        <w:spacing w:after="120" w:before="0" w:line="360" w:lineRule="auto"/>
        <w:ind w:firstLine="283"/>
        <w:jc w:val="both"/>
      </w:pPr>
      <w:r>
        <w:rPr>
          <w:rFonts w:ascii="Garamond" w:hAnsi="Garamond"/>
          <w:sz w:val="24"/>
        </w:rPr>
        <w:t>1. Définition psychologique. - La psychologie envisage la décision vocationnelle comme un passage, en principe réalisable à la fin de l'adolescence, entre un milieu imposé (familial, scolaire, voire professionnel provisoire) et un milieu choisi comme expressif du sens ultime, éventuellement religieux, de l'existence. Les motivations d'une telle décision comportent non seulement les images que le sujet se fait de lui-même (de son moi actuel, pénétré de mobiles inconscients, et de son moi idéal), mais aussi les représentations qu'il se donne des fonctions sociales ou des rôles qu'il aura à remplir dans son milieu d'avenir. A l'intersection de ces deux séries d'images dynamiques, largement influencées par des valeurs culturellement prévalentes et par des institutions sociales plus ou moins changeantes, peut naître un choix singulier. La tâche pratique du psychologue serait de favoriser une décision personnelle à ce carrefour des influences subies et des contraintes prévisibles. Si le choix comporte le célibat, des motivations inconscientes risquent de s'accumuler. Dans Célibat et sexualité (Paris, Seuil, 1970), des réflexions toujours pertinentes ont été présentées par le Dr Françoise Coloni, Ph. Julien et quelques autres (« Motivations conscientes et inconscientes du célibat », 93-109). 1159 Se dire « appelé ». Envisager la vocation comme un engagement (libre, total, irréversible en principe et par « vœu ») n'empêche pas de la considérer en même temps et indiscernablement comme une réponse à un don divin offert à la liberté. Le langage où l'on se dit « appelé », du reste relatif à une confirmation sociale, ecclésiale, peut apparaître comme une interprétation de foi, venant couronner une maturation décisionnelle qui, au plan psychologique, est vécue comme engagement et option. Le « Je désire devenir prêtre (religieux, religieuse) pour remédier un peu à la misère du monde » est une affirmation tout aussi valable que celle-ci : « Durant ma retraite, j'ai découvert l'appel de Jésus à écouter la voix des plus pauvres et je suis devenu sensible à toutes les formes de misère autour de moi. » Tout en comprenant que les théologiens et spirituels soient davantage sensibles à la seconde manière de présenter un choix « vocationnel », il n'est pas possible de disqualifier la première. Le souffle du Seigneur est aussi présent dans l'une que dans l'autre. L'œuvre de l'Esprit Saint ne consiste pas à modifier les motivations mais à les éclairer en renvoyant aux Écritures. En d'autres termes, le langage utilisé n'est pas psychologiquement opératoire pour discerner d'éventuelles motivations inconscientes où un manque de maturité. Au psychologue, chacun de ces langages semble capable de cacher ou de dévoiler des motivations vocationnelles. La suite de l'entretien peut le montrer. Des observations concrètes de F. Marchand (1965, 1967), tirées d'une longue expérience de conseiller vocationnel, méritent toujours la lecture.</w:t>
      </w:r>
    </w:p>
    <w:p>
      <w:pPr>
        <w:spacing w:after="120" w:before="0" w:line="360" w:lineRule="auto"/>
        <w:ind w:firstLine="283"/>
        <w:jc w:val="both"/>
      </w:pPr>
      <w:r>
        <w:rPr>
          <w:rFonts w:ascii="Garamond" w:hAnsi="Garamond"/>
          <w:sz w:val="24"/>
        </w:rPr>
        <w:t>Le psychologue, en s'efforçant de hausser le niveau de lucidité et de liberté, durant des entretiens sur la vocation gagne évidemment à s'appuyer sur des observations scientifiques : informations statistiques sur la persévérance, études individuelles sur l'histoire d'un cas, traits psychologiques ou troubles mentaux chez les « professionnels » de la religion. L'histoire des recherches, scientifiquement conduites, en psychologie de la vocation a connu des étapes assez nettement marquées et pour des raisons faciles à évoquer.</w:t>
      </w:r>
    </w:p>
    <w:p>
      <w:pPr>
        <w:spacing w:after="120" w:before="0" w:line="360" w:lineRule="auto"/>
        <w:ind w:firstLine="283"/>
        <w:jc w:val="both"/>
      </w:pPr>
      <w:r>
        <w:rPr>
          <w:rFonts w:ascii="Garamond" w:hAnsi="Garamond"/>
          <w:sz w:val="24"/>
        </w:rPr>
        <w:t>2. Une coupure dans l'histoire des recherches. - Appuyé sur Menges et Dittes qui ont dressé et résumé 700 recherches (1965), on peut découvrir un accroissement rapide autour de l'année 1950. De 27 travaux identifiables, entre 1947 et 1951, on passe à 224 entre 1962 et 1965. Dans les pays chrétiens des deux rives de l'Atlantique Nord, où la psychologie s'était développée, la surabondance des candidats (prêtrise et vie religieuse) favorisa l'idée de soumettre ceux-ci ou quelques-uns d'entre eux à un examen psychologique. Les responsables diocésains ou religieux, en se réservant le discernement « spirituel » et l'admission proprement dite, commencèrent à attendre de la psychologie au moins des contre-indications surtout relatives à l'équilibre psychologique (santé mentale) des candidats, parfois à leur intelligence (insuffisante pour entreprendre les études avancées figurant dans leur formation), ou un peu plus tard des indications positives concernant leurs intérêts, leur capacité d'adaptation ou certaines aptitudes. Ils en espéraient ainsi une sorte de prédiction sur les chances de persévérance et d'efficience des jeunes candidats.</w:t>
      </w:r>
    </w:p>
    <w:p>
      <w:pPr>
        <w:spacing w:after="120" w:before="0" w:line="360" w:lineRule="auto"/>
        <w:ind w:firstLine="283"/>
        <w:jc w:val="both"/>
      </w:pPr>
      <w:r>
        <w:rPr>
          <w:rFonts w:ascii="Garamond" w:hAnsi="Garamond"/>
          <w:sz w:val="24"/>
        </w:rPr>
        <w:t>Trois périodes portent ainsi la marque d'une prédominance dans les recherches psychologiques. 1). Jusqu'en 1960, avec une ampleur spéciale en Amérique du Nord, le souci des contre-indications entraîna l'application de tests psychométriques, parfois adaptés à la vie dans les séminaires ou les noviciats. Un postulat implicite était ici en question : l'examen psychologique d'une personnalité, à 18-25 ans, actuellement mûre et équilibrée (ou l'inverse) est-il susceptible d'avoir une valeur prédictive de persévérance et de réussite future ? Dix ans plus tard, Carroll (1970) montra que ce postulat était invalide par des contrôles scientifiques (830 candidats d'un Ordre religieux, dont 528 avaient persévéré). Au temps des premiers stages pastoraux, les critères de réussite, évalués par leurs professeurs de théologie, d'une part, et par leurs compagnons d'autre part, n'étaient plus les mêmes. Ils portaient des jugements différents sur ce que pouvait être une réussite. Pour plus de détails sur la recherche de Carroll, un lecteur francophone se reportera à Godin (1975, p. 76-78). 2). De 1955 à 1965, surtout dans les pays de l'Europe occidentale où l'abondance des « vocations » était moindre, l'intervention psychologique se fit par des entretiens avec les candidats. Les supérieurs religieux, notamment en France les Dominicains, demandèrent à certains psychologues qualifiés, dont plusieurs publiaient des articles dans le Supplément à la Vie Spirituelle (notamment F. Marchand déjà cité) de rencontrer une ou plusieurs fois certains des candidats. L'objectif n'était pas une « sélection » mais plutôt, en cas d'admission, une préparation de l'aide psychologique au noviciat. Le tout, selon le désir et au service du candidat, ne faisait l'objet d'aucun rapport aux responsables de l'institut religieux. Libre au candidat de rapporter au supérieur ce que le psychologue avait cru bon de lui dire, dans son propre intérêt. Cette formule, évidemment plus dispendieuse, comportait de nombreux avantages. Elle aidait le candidat dans une période d'adaptation à un milieu assez dur, avec des coutumes traditionnellement préfixées, tout en évaluant avec lui la nature des difficultés rencontrées. Le postulat implicite était différent. L'adaptabilité devenait une capacité essentielle, susceptible de se retrouver encore beaucoup plus tard, au seuil des activités pastorales, même dans un milieu post-conciliaire en voie de rapide modification. Par ailleurs, le psychologue, évitant d'être un sélectionneur, exerçait une fonction d'aide et d'écoute, lesquelles font partie des capacités pastorales souhaitables dans le clergé.</w:t>
      </w:r>
    </w:p>
    <w:p>
      <w:pPr>
        <w:spacing w:after="120" w:before="0" w:line="360" w:lineRule="auto"/>
        <w:ind w:firstLine="283"/>
        <w:jc w:val="both"/>
      </w:pPr>
      <w:r>
        <w:rPr>
          <w:rFonts w:ascii="Garamond" w:hAnsi="Garamond"/>
          <w:sz w:val="24"/>
        </w:rPr>
        <w:t>3). Durant les dix années suivantes (1965-1975), à côté de vastes sondages psycho-sociologiques justifiés par l'ampleur de la crise statistique des vocations et des crises psychologiques dans les vocations, on relève quelques approches beaucoup plus fines des motivations conscientes et inconscientes qui orientent vers ces choix de vie. D'une part, des psychologues évitent trop d'empressement à répondre à certaines demandes. Ainsi, L. Beirnaert dénonce les contributions trop courtes ou ambiguës qui sont adressées à des psychologues diniciens (1969). D'autres, comme L. M. Rulla (1971, puis 1976, 1977, 1979), s'interrogent sur les conditions scientifiques permettant d'approcher mieux les coordonnées d'une vocation spécifiquement religieuse dans une Église en mutation. Néanmoins, une période qui avait été très stimulante pour les recherches, par les demandes pratiques que les responsables diocésains et religieux leur adressaient, allait prendre fin. Là où les vocations devenaient de plus en plus rares, ils hésitaient à exclure certains candidats pour des contre-indications psychologiques. On peut le regretter. Même si les recherches ont continué à un niveau universitaire, parfois plus éloigné de la pratique (ainsi L. M. Rulla, 1989), la crise des vocations se poursuit dans un dimat culturel que la fin de cet article s'efforcera d'évoquer.</w:t>
      </w:r>
    </w:p>
    <w:p>
      <w:pPr>
        <w:spacing w:after="120" w:before="0" w:line="360" w:lineRule="auto"/>
        <w:ind w:firstLine="283"/>
        <w:jc w:val="both"/>
      </w:pPr>
      <w:r>
        <w:rPr>
          <w:rFonts w:ascii="Garamond" w:hAnsi="Garamond"/>
          <w:sz w:val="24"/>
        </w:rPr>
        <w:t>Une fois décrites les étapes de la psychologie de la vocation et ses servitudes, en rapport avec la demande des responsables religieux, un bref bilan présentera les (rares) connaissances acquises dans notre culture jusqu'en 1975.</w:t>
      </w:r>
    </w:p>
    <w:p>
      <w:pPr>
        <w:spacing w:after="120" w:before="0" w:line="360" w:lineRule="auto"/>
        <w:ind w:firstLine="283"/>
        <w:jc w:val="both"/>
      </w:pPr>
      <w:r>
        <w:rPr>
          <w:rFonts w:ascii="Garamond" w:hAnsi="Garamond"/>
          <w:sz w:val="24"/>
        </w:rPr>
        <w:t>3. Un premier bilan (1950-1975). - Le premier article jamais publié sur le prêtre dans une revue française de psychologie générale fut écrit par J. Rogé (1956). Il ouvrait une perspective profonde qu'il résumait en ces mots : « Le prêtre accepte un rôle de personnage et s'efforce, tout en étant prêtre, de devenir une personne » (p. 56). Il lui semblait que ceci exprimait bien de nombreux faits d'observation sur la genèse de pareilles vocations et sur beaucoup de difficultés rencontrées dans leur accomplissement. L'historien . Poulat, souvent bon psychologue, en fournissait en 1957 une version déjà moins statique en parlant des prêtres-ouvriers « poussés à s'implanter dans une région de la réalité sociale négligée par leur Église, réalité qui va en retour transformer progressivement leur conscience religieuse » (p. 60). Dix ans plus tard, une excellente monographie psycho-sociologique de J. Maître (1967), avec un échantillon soigneusement stratifié de 1500 sujets s'entretenant avec l'enquêteur sur soixante questions, confirmait que le « personnage » encore porté par les prêtres plus âgés devenait cause de découragement, mais entravait la « personne » dans la volonté des plus jeunes de participer aux mutations du milieu rural.</w:t>
      </w:r>
    </w:p>
    <w:p>
      <w:pPr>
        <w:spacing w:after="120" w:before="0" w:line="360" w:lineRule="auto"/>
        <w:ind w:firstLine="283"/>
        <w:jc w:val="both"/>
      </w:pPr>
      <w:r>
        <w:rPr>
          <w:rFonts w:ascii="Garamond" w:hAnsi="Garamond"/>
          <w:sz w:val="24"/>
        </w:rPr>
        <w:t>Un écartèlement intériorisé entre deux types d'attente sociale a été par la suite fréquemment relevé. Ainsi, en Belgique, par J. Remy et J. Delcourt (1966, Reprints 2), ou aux États-Unis par des chercheurs comme C. Y. Glock (1967) et J. E. Dittes (1962, 1971). Le conflit entre les attentes d'une religiosité spontanée et les requêtes plus spécifiques du christianisme apparaît à ces derniers comme projeté sur la fonction sacerdotale elle-même sous son aspect catéchétique (homilétique).</w:t>
      </w:r>
    </w:p>
    <w:p>
      <w:pPr>
        <w:spacing w:after="120" w:before="0" w:line="360" w:lineRule="auto"/>
        <w:ind w:firstLine="283"/>
        <w:jc w:val="both"/>
      </w:pPr>
      <w:r>
        <w:rPr>
          <w:rFonts w:ascii="Garamond" w:hAnsi="Garamond"/>
          <w:sz w:val="24"/>
        </w:rPr>
        <w:t>Cette tension accentuerait-elle dans le clergé et parmi les religieux et religieuses des troubles mentaux là où des prédispositions psychiques sont repérables ? On penserait, par exemple, aux troubles psycho-somatiques, à la dépression, à l'alcoolisme (endémique dans le clergé américain). Des réponses nuancées ont été fournies par des praticiens de grande expérience. Plusieurs pages résument leurs opinions dans Godin (1975). Pour les religieuses, l'article de Mary William (1959) demeure suggestif. Dans la perspective d'une tension entre le « personnage » et la « personne », Margaretta Bowers (1963), vers la fin d'une longue carrière au service de pasteurs, de prêtres, de rabbins, décrit trois sources de difficultés pouvant devenir pathologiques : a) Un membre du clergé manie constamment des symboles, parmi les plus archaïques de l'existence humaine. Certains sont en danger de faire de ce langage, coupé de la réalité vivante, un usage virtuellement psychotique b) Un prêtre ou pasteur s'identifie dans la solitude à l'action mystérieuse du Seigneur par-delà la mort. Certains y alimentent des dispositions dépressives, par refoulement massif de tout mouvement d'agressivité. Certains s'identifient au Crucifié, d'autres se considèrent comme co-auteurs des violences exercées sur le Christ. D'autres encore parlent du Christ en termes presque féminins c) Enfin, ce sont des hommes que diverses fonctions (liturgiques) placent constamment devant les autres et sous leurs regards. Ceci peut accentuer une tendance à l'exhibitionnisme avec recherche (inconsciente) de toute-puissance dans le monologue homilétique tandis que d'autres vivent dans une anxiété renouvelée à chaque prestation publique. M. Bowers concluait que « le prêtre équilibré ou guéri est celui chez qui vérité théologique et vérité psychologique coïncident » (1963, p. 30 et 71). Cette formule brillante n'exprime-t-elle pas un idéal impossible ? Sur les inévitables compromis psychologiques entre les désirs simplement religieux et les résistances que rencontre la révélation des désirs divins, un livre de A. Godin (1986) a fait valoir qu'il s'agit de la situation commune à tous les chrétiens. À ce point de vue, le prêtre est un homme qui connaît aussi cette non-coïncidence en lui-même, peut-être plus lucidement quand il décide d'être un témoin habité par le souci d'interpréter les Écritures dans l'Église d'aujourd'hui. : Que savons-nous des cheminements par lesquels des jeunes gens, des jeunes filles, se sentent inclinés</w:t>
      </w:r>
    </w:p>
    <w:p>
      <w:pPr>
        <w:spacing w:after="120" w:before="0" w:line="360" w:lineRule="auto"/>
        <w:ind w:firstLine="283"/>
        <w:jc w:val="both"/>
      </w:pPr>
      <w:r>
        <w:rPr>
          <w:rFonts w:ascii="Garamond" w:hAnsi="Garamond"/>
          <w:sz w:val="24"/>
        </w:rPr>
        <w:t>PSYCHOLOGIE 1162</w:t>
      </w:r>
    </w:p>
    <w:p>
      <w:pPr>
        <w:spacing w:after="120" w:before="0" w:line="360" w:lineRule="auto"/>
        <w:ind w:firstLine="283"/>
        <w:jc w:val="both"/>
      </w:pPr>
      <w:r>
        <w:rPr>
          <w:rFonts w:ascii="Garamond" w:hAnsi="Garamond"/>
          <w:sz w:val="24"/>
        </w:rPr>
        <w:t>vers le sacerdoce ou la vie religieuse ? Ce bref aperçu se réfère aux sources et aux précisions qu'on trouvera dans A. Godin (1975). 1° QUELQUES CONSTANTES SOCIOLOGIQUES. - Famille. tre né dans une famille nombreuse, si possible l'aîné : voilà une situation qui augmente notablement les chances de devenir prêtre. Ce fait fut bien attesté pour l'Italie et la France par Carrier (1966) à partir de 3 000 étudiants ecclésiastiques de l'Université Grégorienne.</w:t>
      </w:r>
    </w:p>
    <w:p>
      <w:pPr>
        <w:spacing w:after="120" w:before="0" w:line="360" w:lineRule="auto"/>
        <w:ind w:firstLine="283"/>
        <w:jc w:val="both"/>
      </w:pPr>
      <w:r>
        <w:rPr>
          <w:rFonts w:ascii="Garamond" w:hAnsi="Garamond"/>
          <w:sz w:val="24"/>
        </w:rPr>
        <w:t>On a confirmé cette constante en Belgique, en Hollande, aux États-Unis, au Québec francophone (Stryckman, 1971). Dans ces divers pays, la réaction de la mère est toujours plus favorable que celle du père à l'annonce de l'engagement d'un fils. Mais, s'il s'agit d'une fille, l'encouragement vient plus souvent du père. Par ailleurs, depuis 1971, l'influence familiale sur les jeunes discutant d'une entrée au séminaire devient de moins en moins importante : en ces pays, toutes les courbes sont décroissantes.</w:t>
      </w:r>
    </w:p>
    <w:p>
      <w:pPr>
        <w:spacing w:after="120" w:before="0" w:line="360" w:lineRule="auto"/>
        <w:ind w:firstLine="283"/>
        <w:jc w:val="both"/>
      </w:pPr>
      <w:r>
        <w:rPr>
          <w:rFonts w:ascii="Garamond" w:hAnsi="Garamond"/>
          <w:sz w:val="24"/>
        </w:rPr>
        <w:t>Milieux : écoles et paroisses. Le fait d'avoir reçu son éducation dans une école confessionnelle ou non confessionnelle (avec enseignement religieux) n'est pas ou n'était plus (Carrier, 1966) un facteur augmentant les chances de se retrouver au séminaire ou au noviciat. Chez ceux qui firent leurs études dans un établissement non confessionnel, l'idée puis le désir de devenir prêtre apparaissent deux ans plus tard (en moyenne). On sait aussi que là où les circonstances historiques ont supprimé les écoles confessionnelles, le cheminement vocationnel se trouve d'autres médiations (œuvres de jeunesse, par exemple). La Yougoslavie, la Pologne ont même connu une croissance impressionnante des entrées dans certains noviciats (Delooz, depuis 1967). La paroisse comme telle n'exerce pas une influence notable, bien que le curé ou le vicaire puisse en avoir une non négligeable.</w:t>
      </w:r>
    </w:p>
    <w:p>
      <w:pPr>
        <w:spacing w:after="120" w:before="0" w:line="360" w:lineRule="auto"/>
        <w:ind w:firstLine="283"/>
        <w:jc w:val="both"/>
      </w:pPr>
      <w:r>
        <w:rPr>
          <w:rFonts w:ascii="Garamond" w:hAnsi="Garamond"/>
          <w:sz w:val="24"/>
        </w:rPr>
        <w:t>29 ASPECTS PSYCHOLOGIQUES DE LA DÉCISION. - Age. Un prêtre sur trois a gardé le souvenir que l'idée de devenir prêtre avait été antérieure à sa 12e année. Mais Paul Ernst (1947) relève que cette idée n'a été continue que dans 5 % des cas. Carrier (1966) précise que les milieux urbains (moins traditionnels) offrent plus fréquemment que chez Delooz (1954) des objections : « Répulsion pour ce mode de vie, pour l'appareil extérieur de l'Église, pour un enseignement éloigné du réel », etc. En douze ans, le climat d'où naissaient ces objections avait donc déjà changé fortement dans l'ambiance urbaine. Finalement, entre filles et garçons, les étapes du désir vers une décision vocationnelle connaissent un cheminement différent. L'image de Dieu, celle du prêtre, la représentation idéalisée de sa personne (héros plus ou moins angélique) ou de son rôle dans la société (homme du culte, du « sacré », guide moral) : ces aspects ont été différentiellement étudiés par des auteurs dont certains ont fourni des contributions durables (Deconchy, 1967, Dumoulin et Jaspard, 1973, G. Lutte et associés, 1970).</w:t>
      </w:r>
    </w:p>
    <w:p>
      <w:pPr>
        <w:spacing w:after="120" w:before="0" w:line="360" w:lineRule="auto"/>
        <w:ind w:firstLine="283"/>
        <w:jc w:val="both"/>
      </w:pPr>
      <w:r>
        <w:rPr>
          <w:rFonts w:ascii="Garamond" w:hAnsi="Garamond"/>
          <w:sz w:val="24"/>
        </w:rPr>
        <w:t>Amitiés féminines continues. (« dating »). Le contexte culturel et social du milieu étudié fait varier beaucoup la fréquence, la nature (sexuelle) et l'incidence de ces fréquentations. En Suisse avec Crottogini (1966), en Belgique avec Matte-Langlois (1966), au Québec avec l'enquête de l'ARIN (1970), on a disposé très tôt de données précises. Mais rien, à cette époque, ne fut comparable au vaste sondage sous la direction de Greeley (NORC, 1972) aux États-Unis. 1163 La fréquence du « dating » (relation amicale-amoureuse relativement stable) avant et pendant la vie au petit ou grand séminaire : a) n'a pratiquement pas changé en trente ans - b) n'est pas différentielle pour distinguer le groupe des prêtres diocésains en exercice (voire des évêques) de celui des prêtres ayant quitté le ministère. Chez les religieux, les abandons correspondent un peu plus fréquemment à des relations féminines avant le noviciat, suivies d'une séparation durant la formation. On espérait que des réformes en cours n'arriveraient pas trop tard pour éviter une chute massive des effectifs.</w:t>
      </w:r>
    </w:p>
    <w:p>
      <w:pPr>
        <w:spacing w:after="120" w:before="0" w:line="360" w:lineRule="auto"/>
        <w:ind w:firstLine="283"/>
        <w:jc w:val="both"/>
      </w:pPr>
      <w:r>
        <w:rPr>
          <w:rFonts w:ascii="Garamond" w:hAnsi="Garamond"/>
          <w:sz w:val="24"/>
        </w:rPr>
        <w:t>4. Un mobile inconscient : La prévalence d'une image maternelle. - L'attachement préférentiel à la mère, comme motif du célibat, avait été progressivement étudié en psychologie clinique (voir Mauco, 1973). Il préoccupait aussi les tribunaux romains, chargés d'évaluer un manque de liberté par une influence en provenance de la mère. Mais leurs dossiers examinaient seulement la gravité de pressions directes de la mère (rares) ou indirectes chez le garçon conscient d'un désir de sa mère contre lequel (au moment de l'ordination ou du vœu) il n'aurait pas osé revenir du vivant de celle-ci. D'où une proportion non négligeable de dispenses demandées après son décès.</w:t>
      </w:r>
    </w:p>
    <w:p>
      <w:pPr>
        <w:spacing w:after="120" w:before="0" w:line="360" w:lineRule="auto"/>
        <w:ind w:firstLine="283"/>
        <w:jc w:val="both"/>
      </w:pPr>
      <w:r>
        <w:rPr>
          <w:rFonts w:ascii="Garamond" w:hAnsi="Garamond"/>
          <w:sz w:val="24"/>
        </w:rPr>
        <w:t>De 1966 à 1974, sept publications mirent en relief, par des méthodes diverses (questionnaires, phrases inachevées, tests spéciaux « projectifs »), la relation entre le choix du célibat et l'attachement préférentiel à la mère ainsi que certains de ses effets fâcheux (groupes de contrôle dans quatre de ces recherches). On retiendra surtout : a) une adaptation (dite « fusionnelle ») facilement soumise au premier milieu de formation ; - b) des problèmes apparaissant après les vœux et notamment dans les activités pastorales ultérieures (autoritarisme déplaisant et malaise à l'égard des femmes) ; - c) un abandon des études ou de la vie sacerdotale (22 % des 6 414 répondants aux États-Unis, deux ans après le sondage par Potvin et Suziedelis, 1969) : - d) un besoin d'être reconnu avec signes d'inhibition et tendances à la domination. La dynamique de l'inconscient (avec tests de Rorschach et de Szondi) a été bien mise en relief par des travaux de Darmanin (1973) et de l'Anesse (1974), pour des séminaristes. Pour les religieuses, on relèvera surtout ceux de Desmet (1973) et de Neff (1982) qui, en découvrant que l'attachement à la mère est en cause également chez les filles, éclairent mieux certains résultats de la grande étude de Neal (1970-71) avec 18 000 religieuses américaines. Concluant : que les opinions et les langages étaient dorénavant liés à l'évolution ou la non-évolution (post-conciliaire) des Instituts, sœur Neal saluait un temps nouveau où les recherches seraient rares et difficiles.</w:t>
      </w:r>
    </w:p>
    <w:p>
      <w:pPr>
        <w:spacing w:after="120" w:before="0" w:line="360" w:lineRule="auto"/>
        <w:ind w:firstLine="283"/>
        <w:jc w:val="both"/>
      </w:pPr>
      <w:r>
        <w:rPr>
          <w:rFonts w:ascii="Garamond" w:hAnsi="Garamond"/>
          <w:sz w:val="24"/>
        </w:rPr>
        <w:t>5. Ampleur de la crise des vocations : entrées et abandons. - 1° QUELQUES STATISTIQUES a). Les entrées. Dans les huit diocèses de Belgique, on comptait, en 1966, 201 entrées aux séminaires et, en 1973, seulement 60. Soit 70 % de diminution en sept ans. Dans les 33 grands séminaires de France, on passe de 5 279 en 1963 à 1 509 en 1974. Mais, après onze ans de régression, l'année 1974 (170 ordinations et 205 retours vers le laïcat) comptait « 194 nouveaux candidats à la prêtrise contre 151 seulement en 1973 » (communication du Centre National des Vocations, reproduite dans Le Monde, 25 mars 1975). Aux États-Unis, le nombre des séminaristes (aux études) a baissé de moitié de 1970 à 1975 (Greeley, 1972, p. 7). À la fin de 1992, on y comptait 2 047 paroisses (sur 20 000) sans prêtre résident : une diminution de 143 % depuis 1982 (reportage paru dans Adista, 1er juillet 1992).</w:t>
      </w:r>
    </w:p>
    <w:p>
      <w:pPr>
        <w:spacing w:after="120" w:before="0" w:line="360" w:lineRule="auto"/>
        <w:ind w:firstLine="283"/>
        <w:jc w:val="both"/>
      </w:pPr>
      <w:r>
        <w:rPr>
          <w:rFonts w:ascii="Garamond" w:hAnsi="Garamond"/>
          <w:sz w:val="24"/>
        </w:rPr>
        <w:t>VOCATION 1164</w:t>
      </w:r>
    </w:p>
    <w:p>
      <w:pPr>
        <w:spacing w:after="120" w:before="0" w:line="360" w:lineRule="auto"/>
        <w:ind w:firstLine="283"/>
        <w:jc w:val="both"/>
      </w:pPr>
      <w:r>
        <w:rPr>
          <w:rFonts w:ascii="Garamond" w:hAnsi="Garamond"/>
          <w:sz w:val="24"/>
        </w:rPr>
        <w:t>Les religieux (prêtres, frères, religieuses) ont des baisses semblables dans les mêmes périodes, du moins dans les Instituts pastoraux ou missionnaires. Certaines abbayes, à vocation contemplative, notent une légère augmentation des entrées. Pour les Jésuites, le Père Arrupe (1972) a commenté le fléchissement du nombre des novices passant de 1 931 en 1965 à 672 en 1972. Il relève que « Chaque semaine la Compagnie enregistre 6 entrées, 7 décès et 20 abandons ». La Compagnie a compté jusqu'à 36 038 membres le 1er janvier 1965. Au 1er janvier 1992, elle n'en comptait plus que 23 773 : perte d'un tiers inégalement répartie dans diverses régions du monde.</w:t>
      </w:r>
    </w:p>
    <w:p>
      <w:pPr>
        <w:spacing w:after="120" w:before="0" w:line="360" w:lineRule="auto"/>
        <w:ind w:firstLine="283"/>
        <w:jc w:val="both"/>
      </w:pPr>
      <w:r>
        <w:rPr>
          <w:rFonts w:ascii="Garamond" w:hAnsi="Garamond"/>
          <w:sz w:val="24"/>
        </w:rPr>
        <w:t>À ce propos, une édition américaine (Godin, 1983) a signalé l'artifice mettant la proportion des catholiques (baptisés) en rapport avec le nombre des séminaristes. Ainsi, J. Curley (1981) présente deux courbes : celle des séminaristes baissant de 50 000 en 1965 à 13 000 en 1980, celle des Catholiques passant de 760 000 en 1960 à plus de 850 000 en 1980. Aux États-Unis, deux correctifs seraient à introduire : a) pour trois prêtres diocésains, on compte deux prêtres religieux, b) la proportion des Catholiques pratiquants (critère : messe dominicale) a baissé de 71 % en 1966 à 40 % en 1971 et aux environs de 30 % en 1980. On obtiendrait ainsi un prêtre pour 200 Catholiques pratiquants. En Belgique, L. l'Oye a bien établi qu'on trouvait (1981) un prêtre pour 215 pratiquants (37 % des baptisés). En France, la proportion semblait se stabiliser autour d'un prêtre pour 180 pratiquants (Moitel, 1981, avec bons commentaires). À relever que les 1 159 (grands) séminaristes (1981) provenaient à 90 % de familles catholiques pratiquantes (14 % des baptisés).</w:t>
      </w:r>
    </w:p>
    <w:p>
      <w:pPr>
        <w:spacing w:after="120" w:before="0" w:line="360" w:lineRule="auto"/>
        <w:ind w:firstLine="283"/>
        <w:jc w:val="both"/>
      </w:pPr>
      <w:r>
        <w:rPr>
          <w:rFonts w:ascii="Garamond" w:hAnsi="Garamond"/>
          <w:sz w:val="24"/>
        </w:rPr>
        <w:t>Cette proportion d'un prêtre pour 200 pratiquants n'a pas tellement changé depuis les années fastes des « vocations » nombreuses. D'autre part, la crise actuelle des croyances (voir Godin, 1988) fait prévoir une baisse plus accentuée des pratiques, toujours plus lentes à disparaître. Stratégiquement, on évitera donc d'occuper à plein temps les jeunes prêtres de demain à l'administration sacramentelle (baptêmes, mariages) et aux absoutes, que des laïcs formés ou des diacres peuvent assurer. Ils seront ainsi libérés pour des tâches pastorales plus diversifiées.</w:t>
      </w:r>
    </w:p>
    <w:p>
      <w:pPr>
        <w:spacing w:after="120" w:before="0" w:line="360" w:lineRule="auto"/>
        <w:ind w:firstLine="283"/>
        <w:jc w:val="both"/>
      </w:pPr>
      <w:r>
        <w:rPr>
          <w:rFonts w:ascii="Garamond" w:hAnsi="Garamond"/>
          <w:sz w:val="24"/>
        </w:rPr>
        <w:t>6. Un double changement culturel. - Les années 1960-1970, une cause majeure d'abandon du sacerdoce résulta de tensions, voire de désaccord, entre beaucoup de prêtres et leurs évêques ou leurs supérieurs (NORC, 1972 ; Greeley, 1972). Le désir de se marier venait plus tard, comme une conséquence. Après 1980, le lien obligatoire entre masculinité, célibat et sacerdoce est devenu difficile à comprendre. Un changement culturel rapide a fait percevoir autrement le rôle de la féminité et la maîtrise de la sexualité dans sa triple orientation de plaisir partagé dans l'amour, de fécondité contrôlée ou de chasteté effective.</w:t>
      </w:r>
    </w:p>
    <w:p>
      <w:pPr>
        <w:spacing w:after="120" w:before="0" w:line="360" w:lineRule="auto"/>
        <w:ind w:firstLine="283"/>
        <w:jc w:val="both"/>
      </w:pPr>
      <w:r>
        <w:rPr>
          <w:rFonts w:ascii="Garamond" w:hAnsi="Garamond"/>
          <w:sz w:val="24"/>
        </w:rPr>
        <w:t>Une féminité mieux reconnue. Un changement de société accéléré, à partir de 1980, a entraîné une mixité croissante dans les écoles même catholiques et dans les loisirs des jeunes. L'image de la femme chez les futurs séminaristes en a été profondément modifiée, non seulement du fait de la « cohabitation juvénile » rapidement croissante (57 % en France, des 80-85, Roussel, 1989, p. 94-95 ; de 66% en milieux chrétiens à 80 % en Belgique, Delooz et Ruquoy durant le Colloque sur le mariage, 1989 ; 70% en Australie, enquête présentée par Olivieri au congrès de pastorale, 1989), mais plus généralement par leur disposition à accepter comme une évidence l'égalité des femmes dans les professions (Godin, 1979) et les « vocations ». Parmi ceux, toujours nombreux, qui ont un désir de devenir prêtres, beaucoup ne sont plus prêts à renoncer à leur désir de mariage. Ils savent que beaucoup d'évêques (Autriche, Canada, États-Unis, Norvège : références pour ces pays dans Adista, 1990 et 1992) souhaitent que le Vatican désigne une commission pour réexaminer la Déclaration Inter Insigniores (1976) tant pour les femmes que pour les hommes mariés. Un célibat appelé « charisme » (dans le nouveau Droit Canon, 277) restera-t-il obligatoire pour tous ?</w:t>
      </w:r>
    </w:p>
    <w:p>
      <w:pPr>
        <w:spacing w:after="120" w:before="0" w:line="360" w:lineRule="auto"/>
        <w:ind w:firstLine="283"/>
        <w:jc w:val="both"/>
      </w:pPr>
      <w:r>
        <w:rPr>
          <w:rFonts w:ascii="Garamond" w:hAnsi="Garamond"/>
          <w:sz w:val="24"/>
        </w:rPr>
        <w:t>Une intégration de la sexualité dans le célibat. Une excellente étude psychologique de Richard Sipe (1990) a posé la question (comme autrefois Goergen, 1974) mais sur base de conversations avec 1 500 ecclésiastiques et 500 témoins de la conduite de prêtres « en tant que partenaires sexuels, victimes ou observateurs de divers genres ». L'absence de gratifications sexuelles directes, seul ou avec d'autres, dans un célibat librement choisi, n'a de sens que dans « une dynamique ouverte au service d'autrui dans une motivation spirituelle » (p. 58). Cette intégration (masturbation non comprise) ne fut d'emblée réelle que dans 40 % des cas. Pour les autres interviewés, elle prit du temps. Divers « compromis sexuels » (relationnels) passagers ou durables (chez les hétérosexuels) jalonnerent la marche vers « une consolidation du célibat » (chasteté), atteinte par environ 10 % des (autres) cas, à travers bien des efforts, des obsessions, des victimes, des scandales. Ancien prêtre, marié, père de famille, R. Sipe aidé de sa femme à travaillé 25 ans pour produire ce livre bien plus riche qu'un sondage sociologique d'ailleurs impossible. À côté d'une minorité de réussites et de nombreux abandons, le célibat imposé entraîne un poids très lourd à porter sans qu'aucune formation psychologique soit prévue à propos de la sexualité, de la femme et d'une chasteté vécue au service de la pastorale.</w:t>
      </w:r>
    </w:p>
    <w:p>
      <w:pPr>
        <w:spacing w:after="120" w:before="0" w:line="360" w:lineRule="auto"/>
        <w:ind w:firstLine="283"/>
        <w:jc w:val="both"/>
      </w:pPr>
      <w:r>
        <w:rPr>
          <w:rFonts w:ascii="Garamond" w:hAnsi="Garamond"/>
          <w:sz w:val="24"/>
        </w:rPr>
        <w:t>Le 13 janvier 1992, Jean-Paul II a parlé à des évêques français de « l'hiver des vocations. Face aux vents contraires, il faut aussi l'appui d'une spiritualité vivante et robuste. Dans votre pays, on a su constituer une spiritualité adaptée aux prêtres diocésains.</w:t>
      </w:r>
    </w:p>
    <w:p>
      <w:pPr>
        <w:spacing w:after="120" w:before="0" w:line="360" w:lineRule="auto"/>
        <w:ind w:firstLine="283"/>
        <w:jc w:val="both"/>
      </w:pPr>
      <w:r>
        <w:rPr>
          <w:rFonts w:ascii="Garamond" w:hAnsi="Garamond"/>
          <w:sz w:val="24"/>
        </w:rPr>
        <w:t>N'est-ce pas une tâche à reprendre actuellement dans un monde qui a changé ? » (Le Monde, 18/1/92). En sachant que personne n'est maître des changements culturels, c'est bien la question qu'ouvre finalement cet article.</w:t>
      </w:r>
    </w:p>
    <w:p>
      <w:pPr>
        <w:spacing w:after="120" w:before="0" w:line="360" w:lineRule="auto"/>
        <w:ind w:firstLine="283"/>
        <w:jc w:val="both"/>
      </w:pPr>
      <w:r>
        <w:rPr>
          <w:rFonts w:ascii="Garamond" w:hAnsi="Garamond"/>
          <w:sz w:val="24"/>
        </w:rPr>
        <w:t>P. Ernst, L'option vitale : pour une psychologie de la vocation, NRT, 1947, p. 731-42, 1065-84. - J. Rogé, Psychologie du prêtre, dans Journal de psychologie normale et pathologique, t. 53, 1956, p. 63-80. - É. Poulat, Note sur la psychologie religieuse des prêtres-ouvriers, ibid, t. 54, 1957, p. 51-66. - M. William, Maladies mentales des religieuses, dans Le Supplément, n. 50, 1959, p. 295-305.</w:t>
      </w:r>
    </w:p>
    <w:p>
      <w:pPr>
        <w:spacing w:after="120" w:before="0" w:line="360" w:lineRule="auto"/>
        <w:ind w:firstLine="283"/>
        <w:jc w:val="both"/>
      </w:pPr>
      <w:r>
        <w:rPr>
          <w:rFonts w:ascii="Garamond" w:hAnsi="Garamond"/>
          <w:sz w:val="24"/>
        </w:rPr>
        <w:t>J. E. Dittes, Research on Clergymen, dans Religious Education, t. 57/4, 1962, Research Supplement, p. 141-65 ; Psychological characteristics of Religious Professionals, ch. 9, dans Research in Religious Development, éd. M. P. Strommen, New York, 1971. - M. Bowers, Conflicts of the Clergy, New York, 1963. - F. Marchand, Étude psychologique des motivations d'une vocation, dans Le Supplément, n. 72, 1965, p. 77-100 ; Étapes de la vocation chez l'enfant et l'adolescent, ibid., n. 80, 1967, p. 53-74 ; Problèmes de chasteté et petit séminaire, ibid p. 107-39.</w:t>
      </w:r>
    </w:p>
    <w:p>
      <w:pPr>
        <w:spacing w:after="120" w:before="0" w:line="360" w:lineRule="auto"/>
        <w:ind w:firstLine="283"/>
        <w:jc w:val="both"/>
      </w:pPr>
      <w:r>
        <w:rPr>
          <w:rFonts w:ascii="Garamond" w:hAnsi="Garamond"/>
          <w:sz w:val="24"/>
        </w:rPr>
        <w:t>R. J. Menges et J. E. Dittes, Psychological Studies of Clergymen (Abstracts of Research). New York-Londres, 1965. - H. Carrier, La vocation : Dynamismes psycho-sociologiques, Rome, 1966. - J. Crottogini, Werden und Krise des Priesterberufes, Zurich-Cologne, 1966. - J. Delcourt, Ambivalences et contradictions dans les rôles du prêtre, dans Reprints 2, Louvain, 1966, p. 105-120. - J. Matte-Langlois, Famille, vocation, séminaire, Paris, 1966. - J. Remy, Les milieux proches du clergé et l'image qu'ils ont du prêtre, dans Reprints 2, p. 133-148. - Reprints 2 : Sacerdoce, clergé et changement social, Louvain, Centre de Recherches socio-religieuses, 1966.</w:t>
      </w:r>
    </w:p>
    <w:p>
      <w:pPr>
        <w:spacing w:after="120" w:before="0" w:line="360" w:lineRule="auto"/>
        <w:ind w:firstLine="283"/>
        <w:jc w:val="both"/>
      </w:pPr>
      <w:r>
        <w:rPr>
          <w:rFonts w:ascii="Garamond" w:hAnsi="Garamond"/>
          <w:sz w:val="24"/>
        </w:rPr>
        <w:t>J.-P. Deconchy, Structure génétique de l'idée de Dieu, Bruxelles, 1967. - P. Delooz, La mesure de l'efficacité de l'enseignement catholique, dans Du cri à la parole, Bruxelles, 1967, p. 199-210. - C. Y. Glock, etc., To Comfort and to Challenge, Berkeley, Univ of California, 1967. - J. Maître, Les prêtres ruraux, Paris, 1967. - L. Beirnaert, Les psychologues face à la formation sacerdotale et religieuse, dans Etudes, t. 331, nov. 1969, p. 598-604. - R. H. Potvin et A. Suziedelis, Seminarians of the Sixties : a National Survey, Washington, 1969.</w:t>
      </w:r>
    </w:p>
    <w:p>
      <w:pPr>
        <w:spacing w:after="120" w:before="0" w:line="360" w:lineRule="auto"/>
        <w:ind w:firstLine="283"/>
        <w:jc w:val="both"/>
      </w:pPr>
      <w:r>
        <w:rPr>
          <w:rFonts w:ascii="Garamond" w:hAnsi="Garamond"/>
          <w:sz w:val="24"/>
        </w:rPr>
        <w:t>D. W. Carroll, A follow-up Study of Psychological assessment, dans Psychological Testing for Ministerial Selection, éd. W. Bier, New York, Fordham Univ., 1970, p. 159-89. - Célibat et sexualité, Paris, 1970. - M. Kauffman, Regard statistique sur les prêtres qui quittent le ministère, dans Social Compass, 1970/4, p. 495-502. - G. Lutte, etc., Jeunesse européenne aujourd'hui, Paris, 1970. J. L. Olabuenaga, Los ex-sacerdotes y ex-seminaristas en España, Cuernavaca (Mexique), 1970 ; cf. Social Compass, 1970/4, p. 503-16. - E. Schallert et J. M. Kelley, L'abandon du sacerdoce. Quelques facteurs, dans Lumen Vitae, t. 25/2, 1970, p. 257-90.</w:t>
      </w:r>
    </w:p>
    <w:p>
      <w:pPr>
        <w:spacing w:after="120" w:before="0" w:line="360" w:lineRule="auto"/>
        <w:ind w:firstLine="283"/>
        <w:jc w:val="both"/>
      </w:pPr>
      <w:r>
        <w:rPr>
          <w:rFonts w:ascii="Garamond" w:hAnsi="Garamond"/>
          <w:sz w:val="24"/>
        </w:rPr>
        <w:t>M. A. Neal, The Relation between Religious Belief and Structural Change in Religious Orders, dans Review of Religious Research, t. 12/1, 1970, p. 2-16 et t. 12/3, 1971, p. 153-64. - L. Marin, Étude des attitudes, opinions et comportements liés à la sexualité chez des adolescents du secondaire, Montréal, Office catéchistique provincial, 1971. - P. Stryckman, Les prêtres du Québec aujourd'hui, t. 1, Québec, 1971.</w:t>
      </w:r>
    </w:p>
    <w:p>
      <w:pPr>
        <w:spacing w:after="120" w:before="0" w:line="360" w:lineRule="auto"/>
        <w:ind w:firstLine="283"/>
        <w:jc w:val="both"/>
      </w:pPr>
      <w:r>
        <w:rPr>
          <w:rFonts w:ascii="Garamond" w:hAnsi="Garamond"/>
          <w:sz w:val="24"/>
        </w:rPr>
        <w:t>L. M. Rulla, etc., Depth Psychology and Vocation, Chicago et Rome, 1971 ; Entering and Leaving Vocation : Intrapsychic Dynamics, Chicago et Rome, 1976 ; Structure psychologique et vocation : Motivations d'entrée et de sortie, Rome et Paris, 1977 (éd ital., Turin, 1978 ; anglaise, Dublin, 1979) ; Anthropology of the Christian Vocation, 2 vol., Rome, 1986 et 1989. - P. Arrupe, Y a-t-il encore des Jésuites ?, dans Informations catholiques internationales, n. 419, nov. 1972, p. 11-28. - A. M. Greeley, Priests in the United States : Reflections on a Survey, Garden City, 1972 ; Thy Brother's Wife, New York, 1982. + NORC (National Opinion Research Center). The Catholic Priest in the United States. Sociological Investigations, Washington, 1972. - A. Darmanin, Etudes psychologiques des séminaristes à travers le test de Rorschach, Louvain, 1973 (inédit, au Centre de psychologie de la Religion). - M. Desmet, Aspects de la personnalité des contemplatives à travers le test de Rorschach, ibid., inédit, 1973. - A. Dumoulin et J.-M. Jaspard, Les médiations religieuses dans l'univers de l'enfant, Bruxelles, éd. Lumen Vitae, 1973. - G. Mauco, Les célibataires et le problème du célibat, Paris, 1973.</w:t>
      </w:r>
    </w:p>
    <w:p>
      <w:pPr>
        <w:spacing w:after="120" w:before="0" w:line="360" w:lineRule="auto"/>
        <w:ind w:firstLine="283"/>
        <w:jc w:val="both"/>
      </w:pPr>
      <w:r>
        <w:rPr>
          <w:rFonts w:ascii="Garamond" w:hAnsi="Garamond"/>
          <w:sz w:val="24"/>
        </w:rPr>
        <w:t>D. Goergen, The Sexual Celibate, New York, 1974. - A. Lannesse, Testologie d'un groupe de cent séminaristes, dans Szondiana, t. 10, Berne, 1974, p. 161-71. - A. Godin, Psychologie de la vocation. Un bilan, Paris, 1975 ; De nouveaux jeunes et peut-être de nouveaux séminaristes, dans La Vocation, n. 286, avril 1979, p. 199-217 ; The Psychology of Religious Vocations, Lanham-New York, 1983 ; Psychologie des expériences religieuses, Paris, 1986 ; Espérer en faisant mémoire. Réflexions sur la crise dans les croyances chrétiennes, dans Réincarnation, immortalité, résurrection, Bruxelles, Facultés Univ. Saint-Louis, 1988, p. 91-132.</w:t>
      </w:r>
    </w:p>
    <w:p>
      <w:pPr>
        <w:spacing w:after="120" w:before="0" w:line="360" w:lineRule="auto"/>
        <w:ind w:firstLine="283"/>
        <w:jc w:val="both"/>
      </w:pPr>
      <w:r>
        <w:rPr>
          <w:rFonts w:ascii="Garamond" w:hAnsi="Garamond"/>
          <w:sz w:val="24"/>
        </w:rPr>
        <w:t>Congrégation pour la doctrine de la foi, Inter Insigniores, Déclaration sur la question de l'admission des femmes au sacerdoce ministériel, 15 oct. 1976. - J. Curley, As priesthood loses popularity, Catholics try more recruiting, dans Wall Street Journal, sept. 1981, p. 1 et 21. - P. Moitel, Plus ça change et plus c'est la même chose, dans Jésus, n. 31, déc. 1981, p. 23-24. - L. l'Oye, Aspects de l'éducation récente du monde catholique belge, dans Courrier hebdomadaire du CRISP, 26 juin 1981, p. 925-26.</w:t>
      </w:r>
    </w:p>
    <w:p>
      <w:pPr>
        <w:spacing w:after="120" w:before="0" w:line="360" w:lineRule="auto"/>
        <w:ind w:firstLine="283"/>
        <w:jc w:val="both"/>
      </w:pPr>
      <w:r>
        <w:rPr>
          <w:rFonts w:ascii="Garamond" w:hAnsi="Garamond"/>
          <w:sz w:val="24"/>
        </w:rPr>
        <w:t>Th. Neff, Discours religieux et structure de la personnalité. Impact de l'image parentale sur l'image de Dieu, dans Mélanges de science religieuse, t. 39, 1982, p. 131-56, 187-211. - C. L. Dumonchel, Étude sur le célibat dans les situations actuelles de la société et de l'Église, dans La Vie religieuse renouvelée, Ottawa, Conférence religieuse, 1983, p. 1-31. - D. R. Hoge, The Future of Catholic Leadership : Responses to the Priest Shortage, Kansas City, 1987.</w:t>
      </w:r>
    </w:p>
    <w:p>
      <w:pPr>
        <w:spacing w:after="120" w:before="0" w:line="360" w:lineRule="auto"/>
        <w:ind w:firstLine="283"/>
        <w:jc w:val="both"/>
      </w:pPr>
      <w:r>
        <w:rPr>
          <w:rFonts w:ascii="Garamond" w:hAnsi="Garamond"/>
          <w:sz w:val="24"/>
        </w:rPr>
        <w:t>J. Maroncle, L'homme interdit, Paris, 1987 ; Les femmes et le prêtre, dans Le Supplément, n. 166, 1988, p. 69-78. - Colloque sur la sacramentalité du mariage, Louvain-la-Neuve, 22-23 avril 1989, Bruxelles, 1989 : exposés de P. Delooz et D. Ruquoy. - D. Olivieri, Présentation d'une enquête réalisée par correspondance, dans Adista, n. 66, oct. 1989, p. 7. - L. Roussel, La famille incertaine, Paris, 1989.</w:t>
      </w:r>
    </w:p>
    <w:p>
      <w:pPr>
        <w:spacing w:after="120" w:before="0" w:line="360" w:lineRule="auto"/>
        <w:ind w:firstLine="283"/>
        <w:jc w:val="both"/>
      </w:pPr>
      <w:r>
        <w:rPr>
          <w:rFonts w:ascii="Garamond" w:hAnsi="Garamond"/>
          <w:sz w:val="24"/>
        </w:rPr>
        <w:t>Adista, n des 11 juin 1990, 22 févr., 8 avril et 15 juillet 1992. - C. Revaz, Une vocation dans la foi (mémoire inédit, Inst de Psychologie, Univ de Lausanne, 1990). - A. W. R. Sipe, À Secret World. Sexuality and the Search for Celibacy, New York, 1990. - Le Supplément, n. 179, déc. 1991 : Stress et équilibre de vie. A propos du prêtre catholique (art de T. Anatrella, H. Denis). - W. Seibel, Das Recht der Gemeinden auf Priester, dans Stimmen der Zeit, t. 210/1, 1992, p. 1-2. André Gopin. VŒU. - Le vœu, tel que nous devons l'envisager, est une manifestation de foi et de religiosité. Sa réalité et son contenu se rencontrent dans toutes les religions - (RAC, t. 9, col. 1055). Dans le vœu, entrent comme composantes essentielles la remise de soi et une promesse par rapport à la divinité. Chacun de ces éléments admet une grande variété de formes et de contenus. D'où, dans le vœu religieux, une gamme très large de degrés plus ou moins importants par rapport à sa transcendance et à ses conséquences pour la vie religieuse de la personne qui l'émet. Il faut garder présents à l'esprit deux aspects qui éclairent la problématique du vœu. Le premier est que, comme toute réalité humaine, il est soumis à un processus historique qui le configurera de manières diverses, et déterminera des périodes de plus grande portée dans la vie religieuse ou, au contraire, des moments que l'on peut appeler d'éclipse (cf. H. Rothoff, Le droit et les sociétés sans vœux, Bruges ; 1949, p. 42-44 ; pour le nouveau code : J. Beyer, Le droit de la vie consacrée. Instituts et Sociétés, Paris, 1988, p. 273-83), au moins partielle. Ces variations servent à révéler la valeur fondamentale du vœu et les compléments que le droit ecclésiastique impose. Le deuxième aspect est que le terme qui exprime le vœu est différent selon les langues. A ce sujet, il faut considérer, d'une part, que toutes les langues n'ont pas un mot spécifique pour désigner son contenu ; c'est le cas du grec qui utilise le mot euchè = prière ou homologia = confession (TRE, t. 12, p. 306) pour autre chose que le « vœu », et qui offre des équivalents comme hHomologia (profession, convention, concession, donation), diatekè (pacte, traité, alliance), epangelia (projet, plan, promesse) (TRE, t. 12, p. 307). On remarque, en plus, que le mot « vœu » peut avoir divers sens, comme c'est le cas en français, par exemple dans l'expression « les vœux de la loi », c'est-à-dire ses buts. Ces sens sont ou peuvent être non seulement analogues, mais aussi équivoques. Notre exposé, nécessairement bref et condensé, de cette vaste problématique, comptera trois parties : 1. Le vœu dans l'Écriture Sainte, Ancien et Nouveau Testaments ; 2 le vœu en général, étudié sous ses différents aspects : théocentrique, anthropocentrique et christocentrique. En appendice, nous parlerons brièvement du vœu dans d'autres religions. Notre étude se développe surtout au plan théologique. Quant à la manière dont le vœu peut être vécu et s'insérer dans une vie spirituelle, on se reportera aux articles liés à la chasteté, obéissance, pauvreté, virginité et parfait (Vœu du plus parfait). On se référera au Code de droit canonique de 1983. - Pour les bonnes présentations des dictionnaires suivants : ERE (Encyclopaedia of Religion and Ethics, art. vœu, t. 12, 1921, p. 644-60 ; D'TC, art. vœu, t. 15, 1950, col. 3182-3234 (P. Séjourné) et art. vœux de religion, col. 3234-81 (P. Séjourné) ; - RAC, art. Gelübde, t. 9, col. 1055-99 (B. Kötting, B. Kaiser) : - TRE, art. Gelübde, t. 12, 1984, p. 300-16 (G. Lanczkowski, H. D. Preuss, H. G. Perelmuter, K. S. Frank, B. Lohse, A. Stein).</w:t>
      </w:r>
    </w:p>
    <w:p>
      <w:pPr>
        <w:spacing w:after="120" w:before="0" w:line="360" w:lineRule="auto"/>
        <w:ind w:firstLine="283"/>
        <w:jc w:val="both"/>
      </w:pPr>
      <w:r>
        <w:rPr>
          <w:rFonts w:ascii="Garamond" w:hAnsi="Garamond"/>
          <w:sz w:val="24"/>
        </w:rPr>
        <w:t>1. Le vœu dans l'Écriture. - Du point de vue chrétien, l'Écriture est normative, et nous la considérons comme telle, sans entrer dans l'examen des détails et de la problématique de chaque texte. Le Nouveau Testament nous enseigne peu de choses à ce sujet, quoique, nous le verrons, le peu qu'il nous en dit ait son importance. 1° ANCIEN TESTAMENT. - Nous présenterons le vocabulaire essentiel, la description de ce qu'est le vœu, la personne à qui on le fait, les qualités de qui le fait, le milieu et le résultat. Bibliographie (ordre alphabétique). - F. J. Helfmeyer, Die Nachfolge Gottes im A. T., Bonn, 1968. - W. Richter, Das Geliübde als theologische Rahmung der Jakobusüberlieferung, -dans Biblische Zeitschrifi, t. 11, 1967, p. 21-52. - F. Zorell, Lexikon hebraicum et aramaicum Veteris Testamenti, Rome, 1946-1954 ; éd citée, 1968. TWAT = Theologisches Wörterbuch zum A. T., art. « nadar, neder » (O. Kaiser), t. 5, 1986, col. 26174 ; art « nzr » (G. Mayer), ibid, col. 329-34 ; art. « gds » (W. Kornfeld et H. Ringgren). t. 6, 1989, col. 1179-1204 (avec leurs bibliographies).</w:t>
      </w:r>
    </w:p>
    <w:p>
      <w:pPr>
        <w:spacing w:after="120" w:before="0" w:line="360" w:lineRule="auto"/>
        <w:ind w:firstLine="283"/>
        <w:jc w:val="both"/>
      </w:pPr>
      <w:r>
        <w:rPr>
          <w:rFonts w:ascii="Garamond" w:hAnsi="Garamond"/>
          <w:sz w:val="24"/>
        </w:rPr>
        <w:t>1) Le vocabulaire. -- Deux mots de la même racine, le substantif neder et le verbe nadar, nous introduisent à la compréhension du vœu vétérotestamentaire (TWAT, t. 5, col. 262). Ces deux mots réunis donnent la formule « faire un vœu ». Le vocabulaire s'enrichit et se complique lorsqu'il indique d'autres aspects. Pour dire qu'un vœu a été accompli, on utilise fréquemment le verbe Salam à la forme piel ou intensive Sillem (2 Sam. 15,7 ; Ps. 22,26 ; 50,14 etc.). L'expression heper et-nidra (Nomb. 30,9) ou (6 yagüm (Nomb. 30,6) est utilisée pour déclarer qu'un vœu est nul qûm (Nomb. 30,5.8) exprime sa validité (TWAT, t. 5, col. 262).</w:t>
      </w:r>
    </w:p>
    <w:p>
      <w:pPr>
        <w:spacing w:after="120" w:before="0" w:line="360" w:lineRule="auto"/>
        <w:ind w:firstLine="283"/>
        <w:jc w:val="both"/>
      </w:pPr>
      <w:r>
        <w:rPr>
          <w:rFonts w:ascii="Garamond" w:hAnsi="Garamond"/>
          <w:sz w:val="24"/>
        </w:rPr>
        <w:t>2) Description du vœu. - On trouve cinq passages spécialement intéressants (Richter, p. 22) dans lesquels la formule introductive « faire un vœu » précede la description et la structure du vœu. Ce sont : Gen. 28,20 (vœu de Jacob lors de son retour à la maison de son père) ; Nomb. 21,2 (vœu d'Israël dans sa lutte contre le roi Arad) ; Juges 11,29 (vœu de Jephté) ; 1 Sam. 1,11 (vœu d'Añne, femme d'Elcana) et 2 Sam. 15,7 (vœu d'Absalon). Nous prenons comme exemple le vœu d'Anne. Les autres ont la même structure. Dans ce vœu, il faut distinguer deux parties : la première, conditionnelle, commence par im (si), et forme la protase qui contient la supplique ou pétition, dont la force - dans ce cas concret - ressort dans les dernières paroles : « Si tu voulais … lui donner un fils mâle » (petit d'homme). La deuxième partie, l'apodose, explicite la promesse, qui dans ce cas est : « je le remettrai à Yahweh pour tous les jours de sa vie et le rasoir ne touchera pas sa tête ». Il est important de mettre en relief que la deuxième partie, l'apodose, contient et concentre les deux éléments essentiels et caractéristiques du vœu : l'« offrande » et la « promesse ». C'est pourquoi on a pu définir le vœu comme « promesse spontanée faite à Dieu de faire ou de lui donner quelque chose » (Zorell, p. 501). La protase manifeste le dimat ou le milieu et l'idée que l'on a du Dieu à qui s'adresse la supplique. En ce qui concerne cette partie du vœu, il faut noter que la demande peut s'exprimer sous forme conditionnelle, comme dans le texte cité, ou de manière absolue, comme dans Ps. 132,2-5, et dans ceux où l'on exhorte à offrir des vœux à Yahweh (Ps. 50,14 et 76,12) ; mais, à notre avis, même dans ces cas, existe toujours la supplique implicite que l'offrande soit acceptée et agréable. Ainsi, apparaissent les quatre éléments que nous avons à exposer. Nous les compléterons par des références aux autres textes de l'Ancien Testament.</w:t>
      </w:r>
    </w:p>
    <w:p>
      <w:pPr>
        <w:spacing w:after="120" w:before="0" w:line="360" w:lineRule="auto"/>
        <w:ind w:firstLine="283"/>
        <w:jc w:val="both"/>
      </w:pPr>
      <w:r>
        <w:rPr>
          <w:rFonts w:ascii="Garamond" w:hAnsi="Garamond"/>
          <w:sz w:val="24"/>
        </w:rPr>
        <w:t>3) Le milieu. - Par ce mot, nous ne prétendons pas indiquer le lieu matériel, mais ce que nous pouvons appeler le Sitz im Leben, ou les dispositions psychologiques de celui qui fait le vœu. Lorsque le temple existe, c'est le lieu préféré non pas tant pour formuler le vœu, qui peut se faire n'importe où, que le lieu adéquat pour l'accomplissement ou la satisfaction de ce vœu. Cette seule donnée, qui apparaît avec une spéciale clarté dans les Psaumes, quoique pas seulement là, met en relief que le croyant israélite fait ses vœux à Yahweh. Le fait de le « faire » est imprégné de prière et de supplication ; le fait de l'« accomplir » est imprégné de la splendeur et de la joie propres à la célébration liturgique. En effet, les Psaumes présentent avec un relief spécial la joie (Ps. 61,9), la générosité (Ps. 22,26-27 ; 66,13-15), l'allégresse (Ps. 65,2), la solennité et la notoriété (Ps. 116,14.18), et aussi le désir que d'autres bénéficient (Ps. 22,27) de l'accomplissement du ou des vœux. Tout cela est très compréhensible, s'il s'agit de vœux conditionnels, à cause de la satisfaction qu'on en ressent et de la gratitude envers le Bienfaiteur pour la grâce reçue. S'il s'agit de vœux inconditionnels et collectifs, c'est le désir de manifester de manière cultuelle et solennelle la foi au Dieu d'Israël. La condition que le « temple » soit le lieu où doit s'accomplir le vœu est renforcée par les prescriptions légales, que nous étudierons par la suite.</w:t>
      </w:r>
    </w:p>
    <w:p>
      <w:pPr>
        <w:spacing w:after="120" w:before="0" w:line="360" w:lineRule="auto"/>
        <w:ind w:firstLine="283"/>
        <w:jc w:val="both"/>
      </w:pPr>
      <w:r>
        <w:rPr>
          <w:rFonts w:ascii="Garamond" w:hAnsi="Garamond"/>
          <w:sz w:val="24"/>
        </w:rPr>
        <w:t>4) La personne à laquelle s'adresse le vœu. - Lorsqu'il s'agit d'un faux dieu, comme c'est le cas explicite chez Jérémie (certaines femmes israélites, en Égypte, faisaient des vœux à la « reine du ciel » et promettaient de les accomplir), les châtiments prophétisés pour cette faute grave manifestent l'importance et la transcendance du vœu. Le châtiment atteindra non seulement les coupables, mais aussi toute la communauté (Jér. 44,25-28). Pour le vrai croyant, ce n'est qu'au Dieu d'Israël qu'on peut faire des vœux. On a noté comme une chose surprenante que, dans la description du vœu - et sauf dans le cas d'Anne -, Yahweh n'est nommé ni dans la formule introductive ni dans la protase (TWAT, t. 5, col. 266-67). Cependant, ce fait ne diminue nullement la certitude que le vœu est fait et est accompli à l'adresse du vrai Dieu, de Yahweh. Ceci dit, nous remarquons que le vœu manifeste la conception sous-jacente qu'on se fait de lui. Il s'agit d'un Dieu personnel, avec lequel on peut faire un traité et presque un contrat. On ne peut ni le forcer ni douter de son pouvoir. L'« offrande », à supposer qu'elle lui soit agréable, prétend seulement faire pencher sa bienveillante condescendance pour qu'il utilise son pouvoir illimité en faveur de la personne, privée ou collective, qui le sollicite. On suppose que Yahweh est sensible et accessible à ces marques particulières de vénération, même si, pour celui qui offre, elles sont un sacrifice. La réponse favorable de la part de Dieu, lorsqu'il donne la faveur sollicitée, corrobore la conviction que Yahweh est un Dieu qui aime que l'homme prenne des engagements spéciaux, qu'il lui offre des choses de valeur, y compris le don de sa propre personne humaine.</w:t>
      </w:r>
    </w:p>
    <w:p>
      <w:pPr>
        <w:spacing w:after="120" w:before="0" w:line="360" w:lineRule="auto"/>
        <w:ind w:firstLine="283"/>
        <w:jc w:val="both"/>
      </w:pPr>
      <w:r>
        <w:rPr>
          <w:rFonts w:ascii="Garamond" w:hAnsi="Garamond"/>
          <w:sz w:val="24"/>
        </w:rPr>
        <w:t>5) Les qualités du vœu. - Ces qualités se répartissent autour de deux éléments : la chose offerte et la personne qui offre. a) La chose offerte peut être d'abord la « personne » humaine elle-même et en conséquence son action ou son service. Nous en avons une indication certaine dans Nomb. 6,1-8, où l'on parle du vœu du « naziréat » que nous étudierons plus loin, et dans Lév. 27,1-8, qui légifère minutieusement sur la manière de se libérer, au moyen d'un don en argent, des obligations émanant d'un vœu personnel. Ce que l'on peut offrir par vœu peut être aussi un animal (Lév. 27,9-13), une maison (Lév. 27,14-16) ou des champs (Lév. 27,16-25). Il est intéressant de souligner que l'offrande doit réunir certaines conditions. Il est formellement exclu d'offrir par vœu le « salaire d'une prostituée ou le paiement d'un chien » (d'un prostitué sacré), car « tous deux sont en abomination à Yahweh ton Dieu » (Deut. 23,19). Positivement, les exigences de plus grande perfection de la chose offerte manifestent clairement la valeur spéciale du vœu. D'après le Lévitique (22,23), la chose offerte par vœu n'est agréée que si elle est sans défaut. Malachie renforce cette idée de perfection que doit avoir la victime en mettant sur les lèvres du Seigneur ces paroles qui manifestent son exceptionnelle dignité : « Je suis un grand Roi » (Mal. 1,14).</w:t>
      </w:r>
    </w:p>
    <w:p>
      <w:pPr>
        <w:spacing w:after="120" w:before="0" w:line="360" w:lineRule="auto"/>
        <w:ind w:firstLine="283"/>
        <w:jc w:val="both"/>
      </w:pPr>
      <w:r>
        <w:rPr>
          <w:rFonts w:ascii="Garamond" w:hAnsi="Garamond"/>
          <w:sz w:val="24"/>
        </w:rPr>
        <w:t>Sous un autre aspect, que nous pouvons appeler insertion du « vœu » dans le structurel et le cultuel, il faut noter que le législateur intervient dans l'accomplissement du vœu et peut le modifier. En plus de la commutation de la matière du vœu (Lév. 27,1-8), il peut imposer au sacrifice promis un complément : « on offrira en plus de la bête une oblation de trois dixièmes de fleur de farine pétrie dans un demi-setier d'huile » (Nomb. 15,9 ; cf v. 1-4).</w:t>
      </w:r>
    </w:p>
    <w:p>
      <w:pPr>
        <w:spacing w:after="120" w:before="0" w:line="360" w:lineRule="auto"/>
        <w:ind w:firstLine="283"/>
        <w:jc w:val="both"/>
      </w:pPr>
      <w:r>
        <w:rPr>
          <w:rFonts w:ascii="Garamond" w:hAnsi="Garamond"/>
          <w:sz w:val="24"/>
        </w:rPr>
        <w:t>b) De la part de celui qui émet le vœu. - Les conditions pour émettre un vœu validement et convenablement sont : la liberté morale, l'autonomie juridique et la réflexion. Si elles sont remplies, suit l'obligation de l'accomplir. Le livre des Nombres, reflétant la mentalité et le milieu de l'époque, précise les conditions de validité requises pour que le vœu d'une jeune fille vivant dans la maison de son père, ou d'une femme dans la maison de son mari, l'oblige à son accomplissement (Nomb. 30,4-5, 14). Il faut remarquer que, dans le verset 10, « le vœu d'une femme veuve ou répudiée est valide pour elle et elle doit l'accomplir ». Deut. 23,23, Sir. 18,23, Qohélet 5,4-5, et Proverbes 20,25 soulignent cette condition de liberté prévue préalablement, la mettant en parallèle avec l'obligation stricte qui découle du vœu. Ces passages, justement parce que l'obligation d'accomplir le vœu est plus forte, indiquent clairement que « ce n'est pas un péché de ne pas en faire » et que « mieux vaut ne pas faire de vœu que d'en faire un sans l'accomplir » (Qoh. 5,4). Plus encore, on en vient à affirmer que « c'est un piège pour l'homme de dire à la légère ceci est sacré et, après les vœux, de réfléchir » (Prov. 20,25). « Que rien ne t'empêche d'accomplir un vœu en temps voulu ; n'attends pas la mort pour te mettre en règle » (Sir. 18,22).</w:t>
      </w:r>
    </w:p>
    <w:p>
      <w:pPr>
        <w:spacing w:after="120" w:before="0" w:line="360" w:lineRule="auto"/>
        <w:ind w:firstLine="283"/>
        <w:jc w:val="both"/>
      </w:pPr>
      <w:r>
        <w:rPr>
          <w:rFonts w:ascii="Garamond" w:hAnsi="Garamond"/>
          <w:sz w:val="24"/>
        </w:rPr>
        <w:t>Notons, en conclusion, que ces éléments essentiels et fondamentaux du vœu : offrande et promesse, donnent des nuances différentes au vœu. Si l'on met l'accent sur l'offrande, le vœu se rapproche du sacrifice spontané et volontaire ; si c'est sur la promesse, du serment. Mais le vœu se distingue des deux (RAC, t. 9, col. 1056). Il se distingue du sacrifice par le contenu de la promesse, qui inclut une certaine dimension de temps, et du serment par la manière différente dont celui qui fait le vœu s'adresse à Dieu. Celui qui fait un serment s'adresse à un autre homme, en prenant Dieu comme témoin ; celui qui émet un vœu s'adresse à Dieu comme à celui à qui il promet et offre (TWAT, t. 5, col. 267) le vœu. Nous pouvons ajouter que, dans l'Écriture, nous rencontrons des cas où Dieu fait un serment, par ex. à Abraham (Gen. 22,16), mais jamais il ne fait un vœu, bien que ses paroles aient un fort contenu de promesse. Le vœu suppose une relation d'inférieur à supérieur, de l'homme à Dieu.</w:t>
      </w:r>
    </w:p>
    <w:p>
      <w:pPr>
        <w:spacing w:after="120" w:before="0" w:line="360" w:lineRule="auto"/>
        <w:ind w:firstLine="283"/>
        <w:jc w:val="both"/>
      </w:pPr>
      <w:r>
        <w:rPr>
          <w:rFonts w:ascii="Garamond" w:hAnsi="Garamond"/>
          <w:sz w:val="24"/>
        </w:rPr>
        <w:t>6) Traits complémentaires. - Nous avons vu jusqu'ici les éléments essentiels et les lignes de force qui régissent et soutiennent la conception vétérotestamentaire du vœu. L'A.T. présente d'autres traits concernant le vœu, qui montrent sa valeur comme acte religieux, sa dignité, et qu'il est une grâce pour la communauté. Le prophète Isaïe (19,21) mentionne l'accomplissement des vœux pour indiquer la conversion des Égyptiens au vrai Dieu ; et Nahum (2,1) que les temps de la rédemption et de la paix sont arrivés.</w:t>
      </w:r>
    </w:p>
    <w:p>
      <w:pPr>
        <w:spacing w:after="120" w:before="0" w:line="360" w:lineRule="auto"/>
        <w:ind w:firstLine="283"/>
        <w:jc w:val="both"/>
      </w:pPr>
      <w:r>
        <w:rPr>
          <w:rFonts w:ascii="Garamond" w:hAnsi="Garamond"/>
          <w:sz w:val="24"/>
        </w:rPr>
        <w:t>Si l'on considère attentivement le contexte du vœu d'Absalon ou le vœu qu'une fille publique dit avoir fait (Prov. 7,14), on peut en déduire que le vœu est alors utilisé pour masquer des intentions perverses. Mais cela même révèle un dynamisme religieux intense dans lequel le vœu est conçu comme entraînant une protection spéciale de Dieu. Le Ps. 50 (4-14), dans un contexte de critique des sacrifices extérieurs, ou pour le moins de leur non-nécessité manifeste, exhorte à « accomplir les vœux faits au Très-Haut » (v. 14). Ceci fait comprendre la disposition cultuelle intérieure positive qu'engendre le vœu en celui qui le prononce et l'accomplit. Le prophète Amos présente les nazirs, au même niveau et rang que les prophètes, comme manifestations de prédilection spéciale de Dieu pour le peuple : « J'avais suscité parmi vos fils des prophètes, et parmi vos jeunes gens des nazirs ! N'en est-il pas ainsi, fils d'Israël ? Oracle de Yahweh » (Amos 2,11) ; mais le peuple ne les apprécia ni ne les respecta (v. 12).</w:t>
      </w:r>
    </w:p>
    <w:p>
      <w:pPr>
        <w:spacing w:after="120" w:before="0" w:line="360" w:lineRule="auto"/>
        <w:ind w:firstLine="283"/>
        <w:jc w:val="both"/>
      </w:pPr>
      <w:r>
        <w:rPr>
          <w:rFonts w:ascii="Garamond" w:hAnsi="Garamond"/>
          <w:sz w:val="24"/>
        </w:rPr>
        <w:t>7) Effets du vœu de naziréat. - Le naziréat est décrit dans le livre des Nombres (6,1-21 ; pour les autres textes, voir G. Mayer et J. Kühlenwein, DTAT, t. 2, p. 36-39 et 46-49) ; il est important de comprendre la singularité donnée à ce vœu dans l'A.T. pour percevoir, par là, la consécration qu'implique le vœu chrétien. Origène l'a déjà mis en évidence en disant qu'il était « au-dessus de tout autre vœu » (Homélie sur les Nombres 24, GCS 7, 1921, p. 229 ; PG 12, 760). Toute personne, homme ou femme, peut faire le vœu de naziréat. Par ce vœu, on s'« offre » à Dieu (Nomb. 6,2). Cette offrande implique l'accomplissement de trois conditions : ne pas boire de vin, laisser pousser ses cheveux et ne pas s'approcher d'un mort (Nomb. 6,3-6). Ce dernier renoncement est plus rigoureux que celui imposé aux prêtres (comparez Nomb. 6,1 : « ni pour son père, ni pour sa mère, ni pour sa sœur il ne se rendra impur s'ils viennent à mourir », à Lév. 21,1-2 et Éz. 44,25).</w:t>
      </w:r>
    </w:p>
    <w:p>
      <w:pPr>
        <w:spacing w:after="120" w:before="0" w:line="360" w:lineRule="auto"/>
        <w:ind w:firstLine="283"/>
        <w:jc w:val="both"/>
      </w:pPr>
      <w:r>
        <w:rPr>
          <w:rFonts w:ascii="Garamond" w:hAnsi="Garamond"/>
          <w:sz w:val="24"/>
        </w:rPr>
        <w:t>Dans ce texte de Nombres, les deux mots clés sont nzr et gds, mais le sens de ces deux mots est fluctuant et leur contenu conceptuel peut être le même (TWAT, t. 6, col. 1185 ; t. 5, col. 329-30). C'est aussi pour cette raison qu'il convient de les préciser par le contexte. Cette fluctuation se reflète dans le fait qu'ils peuvent signifier « séparation-renonciation », ou « dédicace-consécration » et aussi « sainteté ». Cette qualité de « consacré » ou « saint » (gados) est le but visé. C'est ainsi qu'il faut comprendre le v. 8, qui implique la dimension théologique d'une participation spéciale à la sainteté divine (DTAT, t. 2, p. 48).</w:t>
      </w:r>
    </w:p>
    <w:p>
      <w:pPr>
        <w:spacing w:after="120" w:before="0" w:line="360" w:lineRule="auto"/>
        <w:ind w:firstLine="283"/>
        <w:jc w:val="both"/>
      </w:pPr>
      <w:r>
        <w:rPr>
          <w:rFonts w:ascii="Garamond" w:hAnsi="Garamond"/>
          <w:sz w:val="24"/>
        </w:rPr>
        <w:t>Pour saisir tout le contenu spirituel de ce vœu, il faut mettre en évidence deux choses. La première est que le « peuple » est déjà saint ou consacré ; la seconde que, à l'intérieur de ce peuple saint, on a différentes « consécrations ». Yahweh, Seigneur du ciel et de la terre à qui tout appartient, a « séparé ou mis à part, consacré ou sanctifié » pour lui-même un peuple (Lév. 20,24). Il souligne cette consécration en disant : « Soyez saints, parce que moi, Yahweh votre Dieu, je suis saint » (Lév. 19,2). Cette exhortation, voire cette exigence, est donnée dans un contexte de prescriptions éthiques, non cultuelles (Helfmeyer, Die Nachfolge, p. 218 et note 244). L'idée de mise à part ou de séparation des autres peuples est renforcée par l'appartenance spéciale « pour que vous soyez à moi » (Lév. 20,26).</w:t>
      </w:r>
    </w:p>
    <w:p>
      <w:pPr>
        <w:spacing w:after="120" w:before="0" w:line="360" w:lineRule="auto"/>
        <w:ind w:firstLine="283"/>
        <w:jc w:val="both"/>
      </w:pPr>
      <w:r>
        <w:rPr>
          <w:rFonts w:ascii="Garamond" w:hAnsi="Garamond"/>
          <w:sz w:val="24"/>
        </w:rPr>
        <w:t>Dans ce peuple déjà « consacré », il y a place pour des consécrations particulières. En premier lieu, celle des prêtres. C'est une institution divine (Exode 28,1sv), ainsi que celle des lévites (Lév. 8,12.28 ; 21,7-8). La révolte de Coré, Datân et Abiram est significative en ce qu'elle nie cette consécration sacerdotale en affirmant : « c'est toute la communauté, ce sont tous les membres qui sont consacrés » (Nomb. 16,3). Le châtiment de Dieu donne raison à Moïse (Nomb. 16,20-25). Une autre consécration est celle des premiers-nés des personnes et des animaux (Exode 22,29). Elle a cette particularité que le premier-né des animaux ne peut être offert par vœu, « parce qu'il appartient déjà à Yahweh » (Lév. 27,26).</w:t>
      </w:r>
    </w:p>
    <w:p>
      <w:pPr>
        <w:spacing w:after="120" w:before="0" w:line="360" w:lineRule="auto"/>
        <w:ind w:firstLine="283"/>
        <w:jc w:val="both"/>
      </w:pPr>
      <w:r>
        <w:rPr>
          <w:rFonts w:ascii="Garamond" w:hAnsi="Garamond"/>
          <w:sz w:val="24"/>
        </w:rPr>
        <w:t>À ces consécrations s'ajoute celle du vœu. Les deux premières sont déterminées et prescrites par Yahweh. La troisième est ordinairement attribuée à l'homme. D'un côté, d'après la législation tardive du chap. 27 du Lévitique, il est possible de « racheter » ce qui est offert par vœu, si cela n'a pas été déclaré anathème (Lév. 27,28-29) ; d'un autre côté, dans le cas des premiers-nés des animaux, la « consécration » imposée par Dieu exclut celle, ultérieure, du vœu (Lév., 27,26). De ces indications on peut déduire que le vœu, spécialement celui du naziréat, établit avec Dieu une relation ou appartenance particulière et plus intime que celle qui existait déjà.</w:t>
      </w:r>
    </w:p>
    <w:p>
      <w:pPr>
        <w:spacing w:after="120" w:before="0" w:line="360" w:lineRule="auto"/>
        <w:ind w:firstLine="283"/>
        <w:jc w:val="both"/>
      </w:pPr>
      <w:r>
        <w:rPr>
          <w:rFonts w:ascii="Garamond" w:hAnsi="Garamond"/>
          <w:sz w:val="24"/>
        </w:rPr>
        <w:t>2° NOUVEAU TESTAMENT. - Dans le Nouveau Testament on rencontre seulement deux passages parlant directement du « vœu », tous deux dans les Actes des Apôtres. Voir surtout J. Roloff (Die Apostelgeschichte, Güttingen, 1981, p. 274-76, 311-15). A. Weiser (même titre, Wurtzbourg, 1985, ch. 13, n. 39, p. 495-98 ; ch. 28, n. 49, p. 592-99), et les divers commentaires des Actes.</w:t>
      </w:r>
    </w:p>
    <w:p>
      <w:pPr>
        <w:spacing w:after="120" w:before="0" w:line="360" w:lineRule="auto"/>
        <w:ind w:firstLine="283"/>
        <w:jc w:val="both"/>
      </w:pPr>
      <w:r>
        <w:rPr>
          <w:rFonts w:ascii="Garamond" w:hAnsi="Garamond"/>
          <w:sz w:val="24"/>
        </w:rPr>
        <w:t>1) Le premier parle du retour de Paul à Antioche (Actes 18,18). Le deuxième se réfère au vœu de quatre « nazirs » de la communauté judéo-chrétienne, au retour de Paul et de ses compagnons à Jérusalem, à la fin de son troisième voyage et avant son emprisonnement (Actes 21,15-26). L'expression classique et typique du premier (Actes 18,18) « à cause d'un vœu (euchen) qu'il avait fait » justifie qu'à Cenchrées il se soit fait couper les cheveux. Dans la primitive Église, on pratiquait donc le vœu de naziréat et Paul lui-même l'avait fait (A. Weiser, p. 498).</w:t>
      </w:r>
    </w:p>
    <w:p>
      <w:pPr>
        <w:spacing w:after="120" w:before="0" w:line="360" w:lineRule="auto"/>
        <w:ind w:firstLine="283"/>
        <w:jc w:val="both"/>
      </w:pPr>
      <w:r>
        <w:rPr>
          <w:rFonts w:ascii="Garamond" w:hAnsi="Garamond"/>
          <w:sz w:val="24"/>
        </w:rPr>
        <w:t>2) Le deuxième texte a une plus grande importance. La rencontre de Paul avec Jacques et les « anciens » a, dans le récit de Luc, un aspect dramatique (Actes 21,18-26). On peut diviser ce texte en quatre parties : présentation (v. 18-20a), accusation (v. 20b-22), proposition ou précepte qu'on lui impose (v. 23-25), acceptation de Paul (v. 26). La troisième partie nous intéresse, étant supposé que Paul accomplisse ce qu'on lui suggère de faire dans le but proposé par Jacques. De la part des représentants de l'Église judéo-chrétienne de Jérusalem, on raisonne ainsi : il faut éviter la mauvaise interprétation selon laquelle Paul écarterait les « juifs » convertis de l'observation de la loi de Moïse. Quant à lui, il faut qu'il donne un témoignage public de son observation de cette loi. Il doit se purifier et partager les frais de l'accomplissement du vœu de naziréat des quatre judéo-chrétiens. Luc dit que Paul accepta, mais il passe absolument sous silence s'il y eut un dialogue ou une contre-proposition de la part de l'apôtre afin d'éviter le danger opposé à celui que redoutaient Jacques et les siens (A. Weiser, p. 598), c'est-à-dire que l'observance de la « loi » justifie encore. Il est intéressant de noter que la purification, et surtout la participation, même indirecte, au vœu de naziréat, équivalent à observer toute la loi. Donc il est permis de déduire, sans forcer les choses, qu'il existe une conviction que ce vœu concentre, avec une intensité spéciale, l'accomplissement de toute la loi.</w:t>
      </w:r>
    </w:p>
    <w:p>
      <w:pPr>
        <w:spacing w:after="120" w:before="0" w:line="360" w:lineRule="auto"/>
        <w:ind w:firstLine="283"/>
        <w:jc w:val="both"/>
      </w:pPr>
      <w:r>
        <w:rPr>
          <w:rFonts w:ascii="Garamond" w:hAnsi="Garamond"/>
          <w:sz w:val="24"/>
        </w:rPr>
        <w:t>Bibliographie (ordre alphabétique). - H. Urs von Balthasar, Cordula oder der Ernstfall, Einsiedeln, 1966 ; trad. diverses. - J. Beyer, Le droit de la vie consacrée, t. 1 Normes communes (cité NC) ; t. 2 Instituts et Sociétés (cité IS). Paris, 1988. - M. D. Chenu, Consecratio mundi, NRT, t. 86, 1964, p. 608-18. - K. Demmer, Decisio irrevocabilis ? Animadversiones ad problema decisionis vitae, dans Periodica de re morali et canonica, t. 63, 1974, p. 231-42 ; Die Wahrheit Leben. Theorie des Handelns, Fribourg-Bâle-Vienne, 1991.</w:t>
      </w:r>
    </w:p>
    <w:p>
      <w:pPr>
        <w:spacing w:after="120" w:before="0" w:line="360" w:lineRule="auto"/>
        <w:ind w:firstLine="283"/>
        <w:jc w:val="both"/>
      </w:pPr>
      <w:r>
        <w:rPr>
          <w:rFonts w:ascii="Garamond" w:hAnsi="Garamond"/>
          <w:sz w:val="24"/>
        </w:rPr>
        <w:t>W. Eichrodt, Théologie des A. T., t. 1, Göttingen, 1957, p. 9-15, 86-93. - P.-Y. Emery, Le vœu, sacrifice d'action de grâce, dans Verbum Caro, t. 17, 1963, p. 443-72. - F. Herraez, La opción fundamental, Salamanque, 1978. - J. B. Metz, art. Freiheit II, dans Handbuch theologischer Grundbegriffe, t. 1, Munich, 1962, p. 403-14.</w:t>
      </w:r>
    </w:p>
    <w:p>
      <w:pPr>
        <w:spacing w:after="120" w:before="0" w:line="360" w:lineRule="auto"/>
        <w:ind w:firstLine="283"/>
        <w:jc w:val="both"/>
      </w:pPr>
      <w:r>
        <w:rPr>
          <w:rFonts w:ascii="Garamond" w:hAnsi="Garamond"/>
          <w:sz w:val="24"/>
        </w:rPr>
        <w:t>A. Queralt, La valeur de la consécration religieuse selon le Vatican II, dans Vatican II. Bilan et perspectives vingt-cinq ans après, t. 3, Montréal-Paris, 1988, p. 37-70. - S. Recchi, Consacrazione mediante i consigli evangelici. Dal Concilio al Codice, Milan, 1988. - P. Régamey, L'exigence de Dieu, Paris, 1969. - H. Reiners, Grundintention und sittliches Tun, Fribourg/Br., 1966.</w:t>
      </w:r>
    </w:p>
    <w:p>
      <w:pPr>
        <w:spacing w:after="120" w:before="0" w:line="360" w:lineRule="auto"/>
        <w:ind w:firstLine="283"/>
        <w:jc w:val="both"/>
      </w:pPr>
      <w:r>
        <w:rPr>
          <w:rFonts w:ascii="Garamond" w:hAnsi="Garamond"/>
          <w:sz w:val="24"/>
        </w:rPr>
        <w:t>A. Restrepo, De la « vida religiosa » à la « vida consagrada », Rome, 1981. - H. Rotter, Gelübde und Versprechen, GL, t. 43, 1970, p. 354-68. - A. Völler, Zeitliche Gelübde oder Bindungen anderer Art ?, dans Ordenskorrespondenz, t. 12, 1971, p. 426-44. - F. Wulf, Théologische Phänomenologie des Ordenslebens, dans Mysterium Salutis, t. 4/2, Einsiedeln, 1973, p. 450-87.</w:t>
      </w:r>
    </w:p>
    <w:p>
      <w:pPr>
        <w:spacing w:after="120" w:before="0" w:line="360" w:lineRule="auto"/>
        <w:ind w:firstLine="283"/>
        <w:jc w:val="both"/>
      </w:pPr>
      <w:r>
        <w:rPr>
          <w:rFonts w:ascii="Garamond" w:hAnsi="Garamond"/>
          <w:sz w:val="24"/>
        </w:rPr>
        <w:t>1° PARAMÈTRE OU DIMENSION THÉOCENTRIQUE. - L'action de Dieu, telle qu'on la trouve dans la Sainte Écriture, présente deux modes ou manières d'agir : celles de Dieu comme créateur et comme sauveur. Lorsque Yahweh veut agir comme créateur, aucune force ne peut lui résister ou s'opposer à lui. Il est le Seigneur « du ciel et de la terre », maître absolu (cf. G. von Rad, Théologie de l'A. T., trad. franç., t. 1, Genève, 1965, p. 123-24 ; K. R. Albertz, Weltschöpfung und Menschenschöpfung, Stuttgart, 1974, p. 20 ss). Le symbolisme qui lui correspond est celui du potier (Is 29, 16 ; 30, 14 ; Rom 9, 21). Mais lorsqu'il décide d'agir comme sauveur, tempérant sa puissance infinie et l'accommodant à la liberté humaine que lui-même a concédée, il permet que des forces contraires se lèvent contre lui, contre sa volonté et ses plans. Il a des « ennemis », comme il est dit au Ps 97, 3 et comme le confirme toute l'histoire du salut. Sauveur, il invite les hommes à être ses amis et choisit ses collaborateurs. Dans cette manière de procéder, il semble que Dieu laisse le déroulement de l'histoire au libre arbitre des volontés créées. Lui-même se cache. Comme le dit Isaïe : « En vérité, tu es un Dieu qui se cache, Dieu d'Israël, tandis que tu sauves » (Is 45, 15). Certes, Dieu aura le dernier mot. Le « vœu » entre déjà dans la sphère de son agir salvifique.</w:t>
      </w:r>
    </w:p>
    <w:p>
      <w:pPr>
        <w:spacing w:after="120" w:before="0" w:line="360" w:lineRule="auto"/>
        <w:ind w:firstLine="283"/>
        <w:jc w:val="both"/>
      </w:pPr>
      <w:r>
        <w:rPr>
          <w:rFonts w:ascii="Garamond" w:hAnsi="Garamond"/>
          <w:sz w:val="24"/>
        </w:rPr>
        <w:t>La manière d'agir de Dieu dans le vœu peut être évaluée et découverte à partir de deux perspectives différentes et complémentaires. D'abord, le parallélisme, que l'on peut établir entre la manière de procéder de Dieu dans l'élection du peuple au moyen du « pacte » (alliance), et sa manière de procéder dans le vœu ; ensuite, à partir de la réflexion théologique qui évalue le vœu.</w:t>
      </w:r>
    </w:p>
    <w:p>
      <w:pPr>
        <w:spacing w:after="120" w:before="0" w:line="360" w:lineRule="auto"/>
        <w:ind w:firstLine="283"/>
        <w:jc w:val="both"/>
      </w:pPr>
      <w:r>
        <w:rPr>
          <w:rFonts w:ascii="Garamond" w:hAnsi="Garamond"/>
          <w:sz w:val="24"/>
        </w:rPr>
        <w:t>1). Parallélisme entre le « pacte » du peuple et celui du vœu. - L'agir salvifique a des traits concordants dans les deux cas. Ils apparaissent, avec une dimension globalisante, dans la manière d'agir de Dieu avec son peuple, et en miniature dans les éléments constitutifs du vœu. Dans le « pacte » avec le peuple, on rencontre les éléments suivants : l'intervention divine, la mission d'être un « peuple » témoin du vrai Dieu, la séparation d'avec les autres et l'obligation d'accomplir ce pacte qui conduit à être « un peuple saint » ou consacré de manière particulière (cf. W. Eichrodt, p. 9-15). Ajoutons que l'idée et le contenu du mot « pacte » embrassent les deux Testaments. Le « nouveau pacte » (la nouvelle alliance) prophétisé par Jérémie (31, 31-34), réalisé par la mort salvifique de Jésus Christ (Heb 7, 22 ; 9, 15-16), repris dans l'eucharistie (Mt 26, 28 ; Mc 14, 24 ; Lc 22, 20) et prêché par les apôtres (2 Cor 3, 6), réalise la plénitude de la révélation.</w:t>
      </w:r>
    </w:p>
    <w:p>
      <w:pPr>
        <w:spacing w:after="120" w:before="0" w:line="360" w:lineRule="auto"/>
        <w:ind w:firstLine="283"/>
        <w:jc w:val="both"/>
      </w:pPr>
      <w:r>
        <w:rPr>
          <w:rFonts w:ascii="Garamond" w:hAnsi="Garamond"/>
          <w:sz w:val="24"/>
        </w:rPr>
        <w:t>À l'intérieur de cette relation du peuple avec Dieu, le vœu reproduit les caractéristiques de l'intervention divine. Cinq traits caractérisent le véritable vœu comme pacte (alliance) : intervention divine, mission, séparation-renonciation, promesse et sainteté. L'intervention divine est manifeste dans le vœu conditionnel. Elle le purifie et transforme la promesse en l'obligation du pacte. Lors de l'accomplissement, celui qui a fait le vœu est un témoin objectif de l'action divine. Cette action divine, en tant qu'appel ou vocation, est présente comme origine de tout bien, au moment même où un véritable vœu est formulé. Il en est de même pour les vœux non conditionnels, y compris ceux qu'on appelle vœux religieux. Ils supposent un « appel » de la part de Dieu pour les émettre et une grâce spéciale pour les accomplir et les observer. L'intervention divine constitue celui qui la reçoit en spécial « envoyé », en collaborateur élu pour réaliser les plans de salut et de miséricorde de Dieu. Ces deux éléments, intervention et mission, sont l'impulsion qui anime tout le déroulement subséquent.</w:t>
      </w:r>
    </w:p>
    <w:p>
      <w:pPr>
        <w:spacing w:after="120" w:before="0" w:line="360" w:lineRule="auto"/>
        <w:ind w:firstLine="283"/>
        <w:jc w:val="both"/>
      </w:pPr>
      <w:r>
        <w:rPr>
          <w:rFonts w:ascii="Garamond" w:hAnsi="Garamond"/>
          <w:sz w:val="24"/>
        </w:rPr>
        <w:t>Cette divine énergie se concrétise et pousse à « séparer » et à « consacrer » : ce sont deux faces d'une même réalité. La séparation indique le point de départ ; la « consécration » le terme vers lequel tend la même action. Séparer équivaut à renoncer, à se priver, à s'abstenir, à se sacrifier, et cela exige un engagement spécial qui sera à l'origine de la promesse. Consacrer, c'est tendre vers le terme ; ceci implique que ce dont on se sépare soit une chose agréable et qu'elle soit offerte avec amour, car c'est ainsi seulement qu'elle sera agréable à Dieu et acceptée par lui. Ce qui relie la séparation-renonciation avec la consécration qui est le terme du vœu, c'est, sans aucun doute, l'acceptation de la promesse qui se noue en pacte (alliance). La promesse, qui retombe comme obligation sur celui qui la formule, vise sans aucun doute celui qui doit la recevoir et l'accueillir : elle instaure par conséquent un pacte, une alliance. On peut ajouter que ce n'est pas un pacte quelconque, comme le pacte de méfiance entre Jacob et Laban (Gen 31, 44 ss), mais un pacte d'amour, comme celui entre Jonathan et David « parce qu'il l'aimait comme lui-même » (1 S 18, 3), avec toute la richesse du véritable pacte avec Dieu.</w:t>
      </w:r>
    </w:p>
    <w:p>
      <w:pPr>
        <w:spacing w:after="120" w:before="0" w:line="360" w:lineRule="auto"/>
        <w:ind w:firstLine="283"/>
        <w:jc w:val="both"/>
      </w:pPr>
      <w:r>
        <w:rPr>
          <w:rFonts w:ascii="Garamond" w:hAnsi="Garamond"/>
          <w:sz w:val="24"/>
        </w:rPr>
        <w:t>Le résultat auquel tend tout ce dynamisme de l'action divine, à laquelle se joint le concours de l'homme, n'est autre que la « sainteté ». Sainteté qui inclut la dimension morale de l'imitation, de la « suite » (Helfmeyer, Die Nachfolge, p. 217-18) et qui peut s'exprimer comme consécration ou union spéciale. La force unitive par excellence est l'amour, qui ennoblit, guérit et sublime ce que le vœu peut avoir de difficulté, blessure et renoncement, afin de transformer (convertir) celui qui l'émet en collaborateur spécial du plan de la miséricorde de Dieu. Cette participation spéciale à la sainteté divine, que l'on peut appeler aussi consécration, en tant qu'elle rend sacré ou saint, unie à la « séparation », ne peut provenir que de Dieu lui-même. Ainsi considérée, la dimension théocentrique du vœu, telle que l'imposent les documents de l'Ancien Testament que nous avons exposés, demeure un paramètre constant de tout vœu fait au vrai Dieu, spécialement du vœu dans lequel la personne s'offre elle-même. Remarquons que cette vision du vœu ouvre déjà la possibilité d'y insérer toute la richesse ultérieure que le Nouveau Testament apportera : son aspect christologique.</w:t>
      </w:r>
    </w:p>
    <w:p>
      <w:pPr>
        <w:spacing w:after="120" w:before="0" w:line="360" w:lineRule="auto"/>
        <w:ind w:firstLine="283"/>
        <w:jc w:val="both"/>
      </w:pPr>
      <w:r>
        <w:rPr>
          <w:rFonts w:ascii="Garamond" w:hAnsi="Garamond"/>
          <w:sz w:val="24"/>
        </w:rPr>
        <w:t>2). Réflexion théologique. - Le vœu, comme on l'a vu dans l'Ancien Testament, est une forme particulière de prière : il naît de la prière, s'y réalise et s'y accomplit. Cette réalité, Thomas d'Aquin, dans sa Somme théologique, la considère comme une partie potentielle de la vertu de religion (II-II, q. 81, a. 1c). Celle-ci fait partie de la vertu de justice (q. 80, a. 1c), qui est une vertu morale. La religion, selon saint Thomas, signifie « relation à Dieu » (q. 81, a. 1c), en tant qu'elle est une réponse due à celui qui est le donateur de tout bien. C'est un acte d'« adoration » propre et exclusif de Dieu (q. 88, a. 5c), motivé et causé par les vertus théologales de foi, espérance et charité, lesquelles se distinguent par la subtile différence d'avoir Dieu pour fin et non pour objet (q. 81, a. 5, ad 1). D'après cette conception, on comprend pourquoi ceux qui prononcent les vœux sont appelés depuis des siècles des « religieux » ; non parce que les autres ne le sont pas, mais parce qu'ils le sont, eux, d'une manière spéciale (q. 81, a. 1, ad 5).</w:t>
      </w:r>
    </w:p>
    <w:p>
      <w:pPr>
        <w:spacing w:after="120" w:before="0" w:line="360" w:lineRule="auto"/>
        <w:ind w:firstLine="283"/>
        <w:jc w:val="both"/>
      </w:pPr>
      <w:r>
        <w:rPr>
          <w:rFonts w:ascii="Garamond" w:hAnsi="Garamond"/>
          <w:sz w:val="24"/>
        </w:rPr>
        <w:t>Aujourd'hui, il existe une tendance à abandonner la conception qui inclut le vœu dans la vertu de religion (J. Beyer, VC, p. 5 et 9 ; Recchi, p. 137, 179, 183). On préfère l'appellation de vie « consacrée » à celle de vie « religieuse » (cf. Restrepo, De la « vida religiosa »…, cité supra ; S. Recchi, Consacrazione…, cité supra), qui perd son caractère générique et devient une espèce à l'intérieur de la vie consacrée (can. 607-709 ; D. J. Andrés, El derecho de los religiosos. Comentario al Código, Madrid, 1983, p. 47, 49 ss). Un tel changement prétend valoriser la consécration des conseils évangéliques dans sa triple dimension, trinitaire, christologique et ecclésiale (J. Beyer, Il diritto della vita consacrata, trad. ital., t. 1, Milan, 1983, p. 25-27). À notre avis, toute cette richesse est comprise dans le vœu comme tel, si on le distingue bien des ajouts de l'évolution historique, et des prescriptions juridiques qui restent en marge de notre étude.</w:t>
      </w:r>
    </w:p>
    <w:p>
      <w:pPr>
        <w:spacing w:after="120" w:before="0" w:line="360" w:lineRule="auto"/>
        <w:ind w:firstLine="283"/>
        <w:jc w:val="both"/>
      </w:pPr>
      <w:r>
        <w:rPr>
          <w:rFonts w:ascii="Garamond" w:hAnsi="Garamond"/>
          <w:sz w:val="24"/>
        </w:rPr>
        <w:t>L'homme est un être temporel, inséré dans le temps et doté de possibilités de développement et de perfectionnement. Ce qui est spécifique de l'homme, de ce point de vue, c'est de posséder ce que nous appelons la volonté rationnelle et libre (Rahner, Theologie der Freiheit, p. 221-22). L'homme ne devient quelque peu libre que s'il utilise les énergies nécessaires qui se trouvent autour de lui et en lui. Dans cet ensemble complexe et riche entrent les grâces ou éléments surnaturels que la volonté humaine, en tant que telle, ne peut atteindre par elle-même. Tout cet univers de grâces (dons, vertus surnaturelles, charismes, inspirations) peut être accepté ou refusé ; on peut le faire fructifier ou le laisser stérile. On le sent, la volonté rationnelle et libre est limitée et doit satisfaire à des exigences déterminées pour entrer en action.</w:t>
      </w:r>
    </w:p>
    <w:p>
      <w:pPr>
        <w:spacing w:after="120" w:before="0" w:line="360" w:lineRule="auto"/>
        <w:ind w:firstLine="283"/>
        <w:jc w:val="both"/>
      </w:pPr>
      <w:r>
        <w:rPr>
          <w:rFonts w:ascii="Garamond" w:hAnsi="Garamond"/>
          <w:sz w:val="24"/>
        </w:rPr>
        <w:t>Le champ limité, à l'intérieur duquel l'homme peut manifester sa liberté, c'est celui où apparaît un bien ou une valeur possible. La perception d'un bien est la première condition pour que la volonté rationnelle et libre entre en action (H. Rotter, p. 356). Actuellement, des théologiens et des moralistes considèrent l'« option fondamentale » comme l'acte premier et transcendant avec lequel et par lequel la personne s'oriente moralement (K. Reiners, p. 31-34 : critique de la pensée de J. Maritain et de l'autre Kerken). Cette option fondamentale a son centre dans l'amour de Dieu ; ce qui rejoint la conception thomiste qui attribue à la charité d'être la forma virtutum (Flick-Alszeghy, p. 593-619 ; Reiners, p. 50-74). Cette option originaire et originante de la moralité de la personne permet par la suite les actes moraux de la liberté humaine.</w:t>
      </w:r>
    </w:p>
    <w:p>
      <w:pPr>
        <w:spacing w:after="120" w:before="0" w:line="360" w:lineRule="auto"/>
        <w:ind w:firstLine="283"/>
        <w:jc w:val="both"/>
      </w:pPr>
      <w:r>
        <w:rPr>
          <w:rFonts w:ascii="Garamond" w:hAnsi="Garamond"/>
          <w:sz w:val="24"/>
        </w:rPr>
        <w:t>Pour notre propos, il faut privilégier ces actes libres qui sont dits « pré-déterminants » des actes subséquents. Leur caractère obligatoire naît de la rencontre entre le bien perçu et la tendance de la volonté vers le bien. L'obligation n'est donc point, en soi, un poids opprimant (cf. Demmer, p. 11), mais la conséquence naturelle de la volonté libre. Liberté et obligation morale ne se contredisent pas, mais s'exigent réciproquement. Si donc l'on présuppose l'option fondamentale de l'amour de Dieu et la soumission à sa volonté, qui établit l'homme dans le bien moral, des actes ultérieurs de détermination vers le bien sont moralement et humainement bons et enrichissants. C'est le cas du vœu tel que nous l'avons décrit dans sa dimension théocentrique.</w:t>
      </w:r>
    </w:p>
    <w:p>
      <w:pPr>
        <w:spacing w:after="120" w:before="0" w:line="360" w:lineRule="auto"/>
        <w:ind w:firstLine="283"/>
        <w:jc w:val="both"/>
      </w:pPr>
      <w:r>
        <w:rPr>
          <w:rFonts w:ascii="Garamond" w:hAnsi="Garamond"/>
          <w:sz w:val="24"/>
        </w:rPr>
        <w:t>La volonté libre, dans le temps, se manifeste et se concrétise ordinairement par étapes successives : projet ou vision des possibilités, sélection des moyens et décision ou élection d'une seule possibilité en renonçant aux autres possibles. De par sa dimension sociale, la personne humaine est soumise à différentes obligations qui s'imposent à elle de l'extérieur. On peut y voir des éléments de contrainte, mais il n'est pas contraire à la liberté de les accepter d'une manière responsable. De plus, cette dimension sociale oblige à considérer que la personne humaine peut contracter, et de fait contracte librement beaucoup d'obligations, en particulier envers d'autres personnes. En ces cas, le propos formé et décidé devient « promesse » quand il se manifeste à l'intéressé ; d'où résulte une obligation spéciale de l'accomplir. Cette obligation peut avoir différentes intensités selon les garanties que l'on a données de l'accomplissement. Quand les obligations sont mutuelles et réciproques, on parle de « pacte ». Il est évident que sans une acceptation virtuelle ou explicite de la part de la personne à laquelle on promet quelque chose, la promesse n'a pas de sens et perd sa force de lien.</w:t>
      </w:r>
    </w:p>
    <w:p>
      <w:pPr>
        <w:spacing w:after="120" w:before="0" w:line="360" w:lineRule="auto"/>
        <w:ind w:firstLine="283"/>
        <w:jc w:val="both"/>
      </w:pPr>
      <w:r>
        <w:rPr>
          <w:rFonts w:ascii="Garamond" w:hAnsi="Garamond"/>
          <w:sz w:val="24"/>
        </w:rPr>
        <w:t>Au-dessus des diverses personnes auxquelles nous pouvons promettre, il y a Dieu. Si toute décision de l'homme, envers lui-même et envers les autres, est déjà en même temps prise de position pour ou contre Dieu, on doit en outre affirmer que Dieu peut être l'objet premier, préférentiel et direct du vœu (Vôller, p. 432-33), ce qui n'exclut pas les répercussions concomitantes qu'un tel acte peut avoir sur les autres personnes. Le caractère obligatoire de ce pacte ne contredit en rien la nature humaine dotée de volonté libre et rationnelle. Un tel pacte engage d'une manière particulière toute la personne à une remise totale : d'elle-même par un acte catégoriel et spécifique. Sa finalité n'est rien d'autre que de participer à la sainteté de Dieu, comme on l'a vu dans l'Ancien Testament. Ainsi on comprend mieux le sens de « consécration » du vœu, surtout s'il est perpétuel.</w:t>
      </w:r>
    </w:p>
    <w:p>
      <w:pPr>
        <w:spacing w:after="120" w:before="0" w:line="360" w:lineRule="auto"/>
        <w:ind w:firstLine="283"/>
        <w:jc w:val="both"/>
      </w:pPr>
      <w:r>
        <w:rPr>
          <w:rFonts w:ascii="Garamond" w:hAnsi="Garamond"/>
          <w:sz w:val="24"/>
        </w:rPr>
        <w:t>2). Qualités positives du vœu (ce que nous disons ici du vœu perpétuel peut s'appliquer aussi, toutes proportions gardées, au vœu temporaire). - Rappelons ce que saint Thomas dit par rapport à l'état religieux. Il l'estime à partir d'un triple point de vue : parce qu'il aide à tendre à la perfection de la charité, à se libérer des obstacles extérieurs, et parce qu'il est un holocauste (Somme théol., 2-2, q. 186, a. 7c). Pour notre propos, ce troisième aspect, l'holocauste, apporte un éclairage spécial. Nous pouvons faire abstraction des aspects particuliers pour lesquels saint Thomas l'attribue aux trois vœux religieux la qualité d'holocauste. Soulignons celui d'engagement irrévocable, celui de don total de la personne, dont nous préciserons le sens par la suite. Le vœu dont nous parlons est donc une acceptation particulière et libre de l'exigence chrétienne de tendre à la perfection de la charité. Il est une concentration spéciale de cette acceptation. C'est le privilège de l'être humain de faire dépendre d'une décision libre l'attitude particulière qu'il adoptera par rapport à lui-même, et d'un pacte celle qu'il prendra par rapport aux autres. Cela veut dire qu'il agira désormais avec fidélité en tout ce qui dépend de sa volonté libre, non en ce qui n'en dépend pas. Par conséquent, la fidélité au vœu comprend toute décision libre, et seulement celle-là.</w:t>
      </w:r>
    </w:p>
    <w:p>
      <w:pPr>
        <w:spacing w:after="120" w:before="0" w:line="360" w:lineRule="auto"/>
        <w:ind w:firstLine="283"/>
        <w:jc w:val="both"/>
      </w:pPr>
      <w:r>
        <w:rPr>
          <w:rFonts w:ascii="Garamond" w:hAnsi="Garamond"/>
          <w:sz w:val="24"/>
        </w:rPr>
        <w:t>Ce concept de fidélité montre que toute la vie ultérieure se concentre en un moment déterminé du temps. Il faut bien comprendre cela. Elle se concentre, en effet, de manière potentielle, c'est-à-dire comme « pré-détermination » et orientation que l'on donnera aux futurs actes libres. Parce qu'il est humain, le vœu ne peut faire plus et pour la même raison il est, métaphoriquement, un holocauste qui consume et embrase, de fait, toutes les autres possibilités. Or, cette décision, qui concentre l'orientation de toute la vie de manière potentielle, possède la prérogative de ne pas supprimer la liberté des actes ultérieurs. Ceux-ci seront aussi moralement libres. Cependant, l'acte initial, qui les oriente en un sens déterminé, partage avec les actes successifs le mérite et la valeur de se maintenir dans la ligne de la fidélité choisie. En ce sens, il les embrasse et les anticipe pour les offrir en un seul acte. Nous avons affirmé que la volonté humaine, même engagée par une promesse perpétuelle, demeure libre dans ses décisions successives, comme il arrive pour l'« option fondamentale » elle-même.</w:t>
      </w:r>
    </w:p>
    <w:p>
      <w:pPr>
        <w:spacing w:after="120" w:before="0" w:line="360" w:lineRule="auto"/>
        <w:ind w:firstLine="283"/>
        <w:jc w:val="both"/>
      </w:pPr>
      <w:r>
        <w:rPr>
          <w:rFonts w:ascii="Garamond" w:hAnsi="Garamond"/>
          <w:sz w:val="24"/>
        </w:rPr>
        <w:t>Au moment critique, qui met la fidélité à l'épreuve, celui de l'élection, la volonté et la personne humaine peuvent se trouver soumises à des pressions internes variées et intenses (tendances, instincts, affects) et aussi externes (personnes, occupations, courants idéologiques), qui la sollicitent et l'inclinent à dévier de la conduite promise. À ce moment critique, c'est une aide, quoique limitée, que de ne pas vouloir délibérer parce qu'on a déjà décidé une fois pour toutes. Saint Ignace, parlant de l'humilité « qui est nécessaire pour la vie éternelle », demande que l'on se soumette à la volonté divine de telle sorte qu'il « ne s'agisse pas de délibérer » s'il faut ou non violer un commandement qui oblige sous peine de péché mortel (Exercices Spirituels, n. 165). Dans le même sens, avoir déjà décidé par un vœu ce que j'ai à choisir est une aide pour accomplir fidèlement ce que j'ai promis. Afin que ce secours soit efficace, il faut qu'il soit accompagné des fidélités nécessaires : prière, pénitence, auto-discipline, afin que la personne se trouve dans les conditions au moins suffisantes pour que la force de la volonté prédéterminée obtienne son bon résultat.</w:t>
      </w:r>
    </w:p>
    <w:p>
      <w:pPr>
        <w:spacing w:after="120" w:before="0" w:line="360" w:lineRule="auto"/>
        <w:ind w:firstLine="283"/>
        <w:jc w:val="both"/>
      </w:pPr>
      <w:r>
        <w:rPr>
          <w:rFonts w:ascii="Garamond" w:hAnsi="Garamond"/>
          <w:sz w:val="24"/>
        </w:rPr>
        <w:t>L'exigence de perpétuité du vœu n'est pas unique dans le catholicisme. La détermination que l'on prend « une fois pour toutes », si elle est faite dans les conditions nécessaires et convenables, ne contredit ni la conception chrétienne de la vie ni les possibilités ou forces dont est douée la personne raisonnable, mûre et libre. Donnons quelques exemples. Le mariage chrétien est indissoluble. Certainement, un tel engagement pour toute la vie présuppose chez les conjoints, en plus des qualités humaines nécessaires, une telle intensité d'amour mutuel qu'elle rende invraisemblable et même ridicule la promesse d'une durée brève de l'union. L'Église catholique impose à ses prêtres de rite latin la loi du célibat, tout en reconnaissant qu'il n'est pas exigé pour le sacrement de l'ordre, mais parce qu'il est une aide efficace pour le ministère (cf. A. Queralt, De Encyclica 'Sacerdotalis caelibatus', dans Periodica de re morali, canonica, t. 64, 1975, p. 437-94 ; ici p. 492-93). La persévérance dans la foi offre un autre point de comparaison. Les conditions de vie du croyant à l'intérieur de l'Église catholique sont telles que, comme le dit le Vatican I (3° session, c. 3, can. 6 ; Denziger-Schönmetzer, n. 3036), il n'y a pas de « justa causa », une fois que l'on a professé la foi, pour suspendre son assentiment ou le mettre en doute. Ceci ne nie pas la possibilité de difficultés, intellectuelles ou d'un autre ordre, que le catholique peut rencontrer dans sa persévérance, mais cela manifeste que le bien de la foi est tel que pour la maintenir on puisse renoncer pour toujours à d'autres biens possibles.</w:t>
      </w:r>
    </w:p>
    <w:p>
      <w:pPr>
        <w:spacing w:after="120" w:before="0" w:line="360" w:lineRule="auto"/>
        <w:ind w:firstLine="283"/>
        <w:jc w:val="both"/>
      </w:pPr>
      <w:r>
        <w:rPr>
          <w:rFonts w:ascii="Garamond" w:hAnsi="Garamond"/>
          <w:sz w:val="24"/>
        </w:rPr>
        <w:t>La fidélité qu'impose le vœu ne comprend pas une nécessité aussi absolue que celle qu'exige la foi, cependant elle peut conduire à des actes héroïques de charité. L'obligation chrétienne de ne pas porter atteinte à sa vie, en dépit de motifs qui peuvent porter au suicide, manifeste la valeur de permanence et de perpétuité dans la décision de respecter ce droit de Dieu. Ces points de référence sont ici évoqués en ayant conscience des différences qu'ils présentent, dans l'ordre psychologique et de leur valeur religieuse, par rapport à la fidélité au vœu. Nous voulons seulement mettre en relief que l'engagement, imposé ou contracté volontairement une fois pour toutes, et en conséquence le fait de le pratiquer et de le respecter, est très enrichissant du point de vue chrétien et catholique.</w:t>
      </w:r>
    </w:p>
    <w:p>
      <w:pPr>
        <w:spacing w:after="120" w:before="0" w:line="360" w:lineRule="auto"/>
        <w:ind w:firstLine="283"/>
        <w:jc w:val="both"/>
      </w:pPr>
      <w:r>
        <w:rPr>
          <w:rFonts w:ascii="Garamond" w:hAnsi="Garamond"/>
          <w:sz w:val="24"/>
        </w:rPr>
        <w:t>3). Conditions requises pour le vœu perpétuel. - Ce que nous avons dit du vœu présuppose et exige des qualités requises et déterminées et des conditions sans lesquelles il ne serait d'aucun secours, mais plutôt un poids ; son engagement cesserait alors d'être raisonnable et prudent pour se transformer en quelque chose de préjudiciable et de nuisible.</w:t>
      </w:r>
    </w:p>
    <w:p>
      <w:pPr>
        <w:spacing w:after="120" w:before="0" w:line="360" w:lineRule="auto"/>
        <w:ind w:firstLine="283"/>
        <w:jc w:val="both"/>
      </w:pPr>
      <w:r>
        <w:rPr>
          <w:rFonts w:ascii="Garamond" w:hAnsi="Garamond"/>
          <w:sz w:val="24"/>
        </w:rPr>
        <w:t>Les adversaires du vœu perpétuel recourent précisément à ces éléments requis et indispensables pour en tirer des arguments contre le vœu et même en général contre toute détermination préalable et durable concernant toute la vie. Nous pouvons les réduire à deux qui en résument plusieurs autres. Déterminer une fois pour toutes son propre avenir, c'est s'exposer à empêcher le développement de sa propre personnalité. L'avenir de la personne est imprévisible. Cette détermination, dit-on, introduit ou peut introduire une tension inutile entre la frustration et le manque de fidélité à la parole donnée (cf. M. Légaut, Persévérance dans l'engagement et fidélité fondamentale, dans Lumiere et l'ie, 1972, n. 110, p. 37-58 : présente les principales difficultés contre le célibat sacerdotal). Certes, toute détermination pour l'avenir suppose un risque ; mais un tel risque, vu les valeurs qu'il comporte, peut être affronté lorsqu'on dispose des moyens nécessaires pour être fidele et qu'il y a des motifs suffisants pour l'assumer. Par conséquent, il est indispensable, pour faire un vœu perpétuel, de connaître d'abord que l'on possède des forces suffisantes et ensuite que le motif est valable et le mérite. Faisons deux observations évidentes. Il faut avoir une connaissance actuelle du fait que le vœu (spécialement celui de chasteté) ne sera pas un poids excessif, mais une aide du point de vue spirituel, pour l'amour de Dieu et du prochain, et de ce qu'il comporte effectivement. Cette connaissance, préalable au vœu, doit naître de l'expérience que l'on a déjà faite de sa pratique. C'est cette expérience qui éclaire et fait connaître que l'on possède un ensemble de forces, d'instincts, de motifs, d'affects, d'émotions, tel qu'il permet à la volonté de remplir, dans les meilleures conditions, ce que l'on promet par vœu. Sans cette étape préalable de discernement avec l'aide de conseillers compétents, on ne doit pas aller plus loin. Cette harmonie de forces change, ou peut changer, avec l'âge et les avatars de la vie. On peut la perdre à un moment donné, par sa propre faute ou sans faute. Si on la récupère, ce qui est aussi possible, on recouvre de nouveau la possibilité d'observer le vœu. Du point de vue psychologique, le cas peut se présenter où la rupture, coupable ou non, de cette harmonie soit de fait irréparable. En ce cas, il est prudent de demander la dispense du vœu, et on peut le conseiller. Outre cette expérience possible, il est nécessaire de prévoir l'avenir, ce qui ne peut se faire par expérience. Il faut donc la remplacer par une appréciation prudente. Celle-ci peut et doit compter sur le secours de la grâce, incluse dans l'appel, prendre les précautions nécessaires, se disposer à supporter des épreuves et à vaincre des difficultés. Les engagements éthico-religieux, parce qu'ils sont fondés dans la nature humaine comme telle, sont capables de faire l'objet de cette promesse vouée pour la vie. La réalité de l'observance de ces engagements est vérifiée dans l'histoire, comme aussi des échecs, comme aussi les repentirs qui naissent de ces échecs (Paul VI, Encycl. Sacerdotalis caelibatus, n. 90, AAS, t. 59, 1967, p. 692). La première témoigne de la possibilité (n. 13, p. 662) et même de la convenance de les faire. Les seconds montrent à l'évidence qu'il est indispensable de poser des actes concrets, de mettre en pratique les précautions et moyens préalables et concomitants ; et rien d'autre. Avec cet exposé, nous avons cherché à donner une idée de la structure et de la dynamique du vœu. Considérons maintenant le troisième paramètre : le christocentrisme du vœu chrétien et catholique.</w:t>
      </w:r>
    </w:p>
    <w:p>
      <w:pPr>
        <w:spacing w:after="120" w:before="0" w:line="360" w:lineRule="auto"/>
        <w:ind w:firstLine="283"/>
        <w:jc w:val="both"/>
      </w:pPr>
      <w:r>
        <w:rPr>
          <w:rFonts w:ascii="Garamond" w:hAnsi="Garamond"/>
          <w:sz w:val="24"/>
        </w:rPr>
        <w:t>3° CHRISTOCENTRISME DU VŒU. - Les études en ce domaine sont très nombreuses, surtout en relation avec la vie religieuse consacrée. À propos des textes néotestamentaires, voir l'Elenchus Bibliographicus Biblicus, devenu Elenchus of Biblica, édité par l'Institut biblique de Rome. - Plus directement à notre sujet, les Bulletins ou Chroniques de L. Renwart dans l'ie Consacrée et aussi la Bibliographia Internationalis Spiritualitatis (éditée par le Teresianum de Rome) ou les bibliographies des Ephemerides Theologicae Lovanienses. Nous citons seulement (par ordre alphabétique) quelques études plus caractéristiques ou plus influentes. Certains auteurs (Balthasar, Bandera, Beyer, Galot, Rahner, Tillard) ont écrit d'autres études que celles mentionnées ici. T. Aerts, Suivre Jésus, évolution d'un thème biblique, dans Ephemerides Theologicae Lovanienses, t. 42, 1966, p. 476-512. -- M. Azevedo, Los religiosos, vocación y misión, Madrid, 1985. - H. Urs von Balthasar, Zur Theologie der Rätestandes, dans Das Wagnis der Nachfolge, éd. S. Richter, Paderborn, 1964, p. 9-57 ; Klarstellung. Zur Prüfung der Geister, Fribourg/Br., 1972. - A. Bandera, Consigli evangelici, dans l'ita Consacrata, t. 18, 1982, p. 233-45, 545-64, 617-40 ; La vida religiosa en la vida de la Iglesia. l'aticano I y S. Tomás de Aquino, Madrid, BAC, 1984. - H. D. Betz, Nachfolge und Nachahmung Jesu Christi im N. T., Tübingen, 1967. - J. Beyer, l'aleurs monastiques et monde d'aujourd'hui, dans Los consejos evangélicos en la tradición monástica (XIV Semana de estudios monásticos). Silos, 1973, p. 403-19 ; « Redemptionis donum ». Un documento di altissimo valore…, dans l'ita Consacrata, t. 21, 1985, p. 158-76. - H. Boelaars, Riflessioni sul voto, dans Studia Moralia, t. 16, 1978, p. 129-65. - A de Bonhome, 4. New Consecration ?, dans The Way (Suppl), t. 37, 1979, p. 62-71. - L. Cabielles de Cos, l'ocación universal a la santidad y superioridad de la vida religiosa en … la Const. « Lumen Gentium », dans Claretianum, t. 19, 1979, p. 5-96. R. Carpentier, l'ers une théologie de la vie religieuse, a La vie religieuse dans l'Église du Christ, Paris, 1964. - Colorado, Los consejos evangélicos a la luz de la se actual, Salamanque, 1965. - J. Dominguez Salabria, Los religiosos y el radicalismo evangélico, dans Revista Agustiniana, t. 30, 1989, p. 203-34. - S de Fiores, art. Consigli evangelici, dans Nuovo Dizionario di Spiritualità, Rome, 1979, col. 254-62. - J. Dupont, Les Béatitudes, nouv. éd., 3 vol. Louvain, 1958-1973. - J. Galot, l'ivere in Christo. I fondamenti evangelici della vita consacrata, Milan, 1986. J. W. Glaser, Commands-Counsels a Pauline Teaching ?) dans Theological Studies, t. 31, 1970, p. 275-87. - À. Guillaumont, Aux origines du monachisme chrétien. Pour une phénoménologie du monachisme, coll. Spiritualité orientale 30, Bégrolles-en-Mauges, 1979. - M. Hengel, Nachfolge und Charisma, Berlin, 1968. - H. Holstein, Consécration et vœux, dans Christus, n. 7, 1960, p. 171-89. - J. L. Illanes, Llamada a la santidad y radicalismo cristiano, dans Scripta Theologica, t. 19, 1987, p. 303-22. S. Légasse, L'appel du riche, Paris, 1966. - P. Lippert, Die « Evangelische Räte » - Grundprinzip oder Sonderform christlicher Spiritualität ?, dans Die Kirche im Wandel der Zeit, Festschrift Joseph Höffner, Cologne, 1971, p. 659-69. - T. Matura, Le radicalisme évangélique. coll. Lectio divina, 97, Paris, 1978 ; Le radicalisme évangélique et la vie religieuse, NRT, t. 103, 1981, p. 175-86 ; Suivre Jésus, des conseils de perfection au radicalisme évangélique, Paris, 1983. A. I. Mennessier, art. Conseils évangéliques, DS, t. 2, col. 1592-1609. - F. Mussner, Die evangelischen Räte und das Evangelium, dans Benediktinische Monatsschrift, t. 30, 1954, p. 485-93. - A. Pigna, La consacrazione religiosa nei documenti conciliari e post-conciliari, dans La consacrazione religiosa (XXV Assemblea generale CISM). Rome, 1985. - Rahner, Über die evangelischen Räte (cité : ÜberR), a Theologische Schriften, t. 7, Einsiedeln, 1966, p. 73-104 ; Zur Theologie der Entsagung, dans Schriften zur Theologie, t. 3, Einsiedeln, 1956, p. 61-72. - E. Ramirez, La profesión de los consejos evangélicos expresión perfecta de la consagración bautismal, dans Mysterium, t. 25, 1966, p. 275-95. P. Régamey, La consécration religieuse, dans l'ie consacrée, t. 38, 1966, p. 266-94, 339-59. - F. Sebastian, La vida de perfección en la Iglesia. Sus lineas esenciales, Madrid, 1963. - A. Schulz, Nachfolgen und Nachahmen. Studien über das Verhältnis der neutestamentlichen Jüngerschaft zur urchristlichen Vorbildethik, Munich, 1962. - A. M. Sicari, Die Offenbarung der evangelischen Räte, dans Internationale Katholische Zeitschrift, t. 10, 1981, p. 209-27. - J. Sudbrack, « Letzte Norm des Ordenslebens ist die im Evangelium dargelegte Nachfolge Christi », GL, t. 42, 1969, p. 431-48. J. M. R. Tillard, art. Consigli evangelici, DIP, t. 2, Rome, 1975, col. 1630-85 ; Devant Dieu et pour le monde. Le projet des religieux, Paris, 1974. -- F. Wulf, Gebot und Rat, GL, t. 36, 1966, p. 321-25. Les considérations précédentes nous conduisent au point central et plus important pour le vœu chrétien. À la « plénitude des temps » (Gal. 4,4 ; Éph. 1,10) se produit un changement profond dans la révélation divine par l'incarnation et la présence du Christ Jésus qui, avec sa doctrine, sa mission et son destin, concentre en Lui la révélation de Dieu. Il faut comprendre cette concentration comme les deux faces d'un même fait : en Jésus coïncide toute l'Église, passée, présente et future et, à partir de Lui, se répandra tout le salut que l'homme peut recevoir. Ce fait a une répercussion directe dans la conception du vœu, spécialement du vœu religieux dont nous voudrions traiter. Nous nous référons à ce qu'on appelle le vœu « religieux » ou « consécration » selon les conseils évangéliques, dont l'importance dans la vie de l'Église catholique est grande (cf. Jean-Paul II, Redemptoris Donum, n. 8, 14 et 16 ; AAS, t. 76, 1984, p. 525, 539 sw, 544). On se souviendra que ce que nous disons à propos de ce vœu vaut, toutes proportions gardées, pour toute vraie consécration, promesse, pacte, privés ou non. La question qui s'impose est la suivante : Y a-t-il place, dans cette économie salvifique du Christ, pour un « vœu » qui soit une adhésion plus intime ? Cette possibilité n'est-elle pas absorbée par le fait de Lui appartenir par la foi et l'amour dans son Église, par le baptême ? En d'autres termes : le minimum pour être chrétien n'est-il pas aussi le maximum que le croyant peut donner ? Il est évident que si, dans l'économie du salut instaurée par le Christ, il n'y a pas de place pour le vœu dont nous venons de parler, celui-ci perd tout son sens théologique et spirituel. Afin de répondre de manière claire et le plus brièvement possible à la question posée, il faut indiquer trois étapes : 1) la façon d'agir du Jésus historique ; 2) la relation du précepte de l'amour avec la perfection de la charité ; 3) en quel sens les « conseils évangéliques » sont-ils obligatoires pour tous les chrétiens. Ensuite, dans ce contexte, nous parlerons : 4) du contenu réel du vœu et comment il est obligatoire ; 5) des objections contre le vœu des conseils évangéliques.</w:t>
      </w:r>
    </w:p>
    <w:p>
      <w:pPr>
        <w:spacing w:after="120" w:before="0" w:line="360" w:lineRule="auto"/>
        <w:ind w:firstLine="283"/>
        <w:jc w:val="both"/>
      </w:pPr>
      <w:r>
        <w:rPr>
          <w:rFonts w:ascii="Garamond" w:hAnsi="Garamond"/>
          <w:sz w:val="24"/>
        </w:rPr>
        <w:t>1). La façon d'agir du Jésus « historique ». - Il est nécessaire de commencer par présenter la manière d'agir de Jésus avant sa mort et sa résurrection (cf. R. E. Brown, The Gospel according to John I-XII. À new translation with Introduction and Commentary, New York, 1966 ; art. Akolouthéo, TWNT, t. 1, 1957, p. 210-16 ; H. Schlier, Besinnung auf das N. T., Fribourg/Br., 1964 ; M. Schürmann, Der Jüngerkreis Jesu als Zeichen für Israel, GL, t. 36, 1963, p. 21-35). Les conclusions auxquelles nous parviendrons ont une valeur d'indication ou d'orientation pour apprécier le vœu : sa valeur dépend de la réponse qu'on donnera à deux questions de fond, que nous pouvons seulement indiquer. La première, la foi des disciples - du moins de certains - avant la mort du Christ et sa résurrection fut-elle identique, quant à la substance, à celle qu'ils auront après ces événements (bon résumé dans Betz, p. 5-40) ? La deuxième, qui touche plus directement à notre thème : les actions et les exemples du Jésus historique continuent-ils à être salvifiques et normatifs après sa résurrection ?</w:t>
      </w:r>
    </w:p>
    <w:p>
      <w:pPr>
        <w:spacing w:after="120" w:before="0" w:line="360" w:lineRule="auto"/>
        <w:ind w:firstLine="283"/>
        <w:jc w:val="both"/>
      </w:pPr>
      <w:r>
        <w:rPr>
          <w:rFonts w:ascii="Garamond" w:hAnsi="Garamond"/>
          <w:sz w:val="24"/>
        </w:rPr>
        <w:t>La mission du Christ est d'appeler à la conversion et à la foi en lui (cf. Marc 3,14-15 et Jean 8,46-47). Si on écoute et accepte avec foi cet appel ou vocation, on peut entrer dans le Royaume des cieux (cf. Schlier, Besinnung, ch. 15). Considérons comment Jésus fait cet appel. Il le fait de manières diverses : par sa présence, ses enseignements, ses miracles, mais aussi en réunissant les Douze autour de lui. Très heureusement, Schürmann voit « dans l'action symbolique » par laquelle Jésus réunit autour de lui les Douze, la manière la plus claire pour indiquer l'espérance qu'il apporte à Israël et le meilleur moyen de réclamer ses droits (cf. Schürmann, p. 21-27). 1184 Parmi les personnes qui ont des contacts avec Jésus, on peut distinguer quatre groupes : ceux qui écoutent, ceux qui croient, ceux qui suivent, et les Douze. Ce sont comme quatre cercles concentriques qui vont se réduisant, car tous ceux qui écoutent Jésus ne sont pas croyants, ni tous ceux qui croient en lui ne le suivent, et enfin, parmi ceux qui le suivent, Jésus en choisit douze. Ceux qui sont dans le cercle le plus étroit ont les qualités des autres. Les apôtres ou les Douze, suivent, croient, et écoutent les paroles de Jésus. Le mot « disciple » est, de ce point de vue, imprécis, puisqu'il s'applique aux « croyants », à ceux qui « suivent » et aux « Douze ». Le mot « suivre », qui peut traduire akolouthein ou erchesthai opisô, a dans les évangiles un sens littéral et un autre métaphorique (TWNT, p. 214 et 215). a). Au sens concret, « suite » (sequela) veut dire se déplacer physiquement avec Jésus ; ce « suivre » doit remplir des conditions - nous verrons lesquelles - qui ne s'imposent pas à tous les croyants. L'évangéliste Jean nous dit, en différentes occasions que, parmi les « auditeurs » de Jésus, « certains », ou « beaucoup », non pas tous, crurent en lui (Jean 7,31.38.40-41 ; 8,30 ; 10,42 ; 11,45-46 et 12,42 ; cf. Brown, p. 317-18, 330, 354, 414-15, 438-41, 487-88). On peut y ajouter le cas concret des Samaritains (Jean 4,39), celui de Zachée (Luc 19,1-10), celui de l'aveugle qui recouvre la vue (Jean 9,35-38), qui sont des « croyants » mais qui ne suivent pas « littéralement » Jésus dans ses déplacements. La condition pour être de la « suite » de Jésus, au sens littéral, est précisément un nouvel « appel », ou « vocation » unie à certaines exigences que l'on doit accepter sans délai. Le cas du possédé de Gérasa montre à l'évidence la nécessité d'un nouvel appel. Ce possédé, une fois guéri, demande à « rester avec » Jésus pour l'accompagner et le suivre ; or le Maître non seulement ne l'appelle pas, mais refuse son offre ; cependant il l'invite à annoncer « ce que le Seigneur a fait avec toi » (Marc 5,19-20).</w:t>
      </w:r>
    </w:p>
    <w:p>
      <w:pPr>
        <w:spacing w:after="120" w:before="0" w:line="360" w:lineRule="auto"/>
        <w:ind w:firstLine="283"/>
        <w:jc w:val="both"/>
      </w:pPr>
      <w:r>
        <w:rPr>
          <w:rFonts w:ascii="Garamond" w:hAnsi="Garamond"/>
          <w:sz w:val="24"/>
        </w:rPr>
        <w:t>Les exigences auxquelles nous faisons allusion sont concentrées dans les passages parallèles de Matthieu (8,19-28) et de Luc (9,57-62). Luc, au début du voyage « théologique » de Jésus à Jérusalem, raconte la rencontre de Jésus avec trois personnages qu'il ne nomme pas. Le premier et le troisième offrent ou demandent à Jésus de le suivre ; le second reçoit un appel : « suis-moi ». Matthieu parle seulement de deux qui correspondent aux deux premiers de Luc. Il est intéressant que Matthieu dise que le premier était un scribe et le second « un autre des disciples » (Matthieu 8,21), d'où nous pouvons déduire qu'il était déjà « croyant » et désirait être de la « suite » de Jésus. Les réponses de Jésus supposent que l'on partage son sort, car lui-même a tout laissé, même sa famille (Luc 9,58 ; Mt. 8,20), qu'on lui donne la préférence, même par rapport à d'autres devoirs aussi sacrés (Luc 9,59 ; Mt. 8,22 ; cf. Luc 18,20 et Marc 7,11), et enfin qu'on mette immédiatement en œuvre la décision prise (Luc 9,62).</w:t>
      </w:r>
    </w:p>
    <w:p>
      <w:pPr>
        <w:spacing w:after="120" w:before="0" w:line="360" w:lineRule="auto"/>
        <w:ind w:firstLine="283"/>
        <w:jc w:val="both"/>
      </w:pPr>
      <w:r>
        <w:rPr>
          <w:rFonts w:ascii="Garamond" w:hAnsi="Garamond"/>
          <w:sz w:val="24"/>
        </w:rPr>
        <w:t>On peut ajouter à ces textes celui du jeune homme riche (Marc 10,17-31 ; cf. Légasse, op cit. ; L. Gutiérrez Léga, Teologia sistemática de la vida religiosa, Madrid, 1976, p. 202-03), qui repousse la condition imposée par l'appel à « le suivre » (v. 21). Ils sont relativement nombreux ceux qui « suivent » Jésus au sens littéral.</w:t>
      </w:r>
    </w:p>
    <w:p>
      <w:pPr>
        <w:spacing w:after="120" w:before="0" w:line="360" w:lineRule="auto"/>
        <w:ind w:firstLine="283"/>
        <w:jc w:val="both"/>
      </w:pPr>
      <w:r>
        <w:rPr>
          <w:rFonts w:ascii="Garamond" w:hAnsi="Garamond"/>
          <w:sz w:val="24"/>
        </w:rPr>
        <w:t>Luc nous informe qu'un groupe suivait Jésus ; il parle de 70 ou 72, qu'il n'appelle pas « disciples », mais des instructions qu'ils reçoivent et de la « mission » que Jésus leur donne, on peut déduire clairement qu'ils étaient des « croyants » et qu'ils le « suivaient » dans ses déplacements (Luc 10,1-12 ; cf. J. Fitzmyer, The Gospel according to Luke, New York, 2 vol., 1982-85, p. 843, 845 notes).</w:t>
      </w:r>
    </w:p>
    <w:p>
      <w:pPr>
        <w:spacing w:after="120" w:before="0" w:line="360" w:lineRule="auto"/>
        <w:ind w:firstLine="283"/>
        <w:jc w:val="both"/>
      </w:pPr>
      <w:r>
        <w:rPr>
          <w:rFonts w:ascii="Garamond" w:hAnsi="Garamond"/>
          <w:sz w:val="24"/>
        </w:rPr>
        <w:t>Jean parle aussi de ceux qui suivaient Jésus, mais se retirerent « et ne voulurent pas aller avec lui », scandalisés par les exigences de « manger sa chair » (Jean, 6,66 ; cf. Brown, p. 297, 300-01). Dans ce passage l'évangéliste dit, d'une part, qu'ils étaient différents des « Douze » (v. 67) et d'autre part que « beaucoup » de ceux qui le suivaient se retirerent ; non pas tous, comme on peut le déduire de l'élection de Mathias, même avant la venue de l'Esprit Saint (Actes 1,21-22 ; cf. Fitzmyer, p. 243 ; Weiser, p. 71). Le cas de Joseph d'Arimathie, « disciple », mais « en secret par peur des juifs » (Jean 19,38 ; E. Hänchen, Johannes Evangelium, Tübingen, 1980, p. 555-56), confirme ces distinctions entre « croyant » et « suivant » de Jésus.</w:t>
      </w:r>
    </w:p>
    <w:p>
      <w:pPr>
        <w:spacing w:after="120" w:before="0" w:line="360" w:lineRule="auto"/>
        <w:ind w:firstLine="283"/>
        <w:jc w:val="both"/>
      </w:pPr>
      <w:r>
        <w:rPr>
          <w:rFonts w:ascii="Garamond" w:hAnsi="Garamond"/>
          <w:sz w:val="24"/>
        </w:rPr>
        <w:t>De ce que nous venons d'exposer, nous devons conclure, pour notre propos, que dans cette phase historique de la manière d'agir de Jésus, il y a un « espace » pour le vœu. Celui-ci peut être conçu comme une réponse au second appel à « le suivre », lequel contient l'exigence de remplir les conditions et les exigences que Jésus impose. Il faut noter que déjà on appartient à Jésus par la foi, et qu'il y a donc là une adhésion plus intime à son destin, sa mission et sa personne. Contre la prétention de rendre valide cette conclusion pour les temps postérieurs - les nôtres -, on peut objecter que « suivre » littéralement le Maître, avec pour conséquence une plus grande adhésion à Lui, c'est quelque chose de passé et qui ne saurait se représenter. Mais ce que nous avons exposé nous enseigne que la manière personnelle d'agir de Jésus, ainsi que les caractéristiques de son économie de salut, n'excluent pas, mais plutôt incluent la possibilité de ce que, « lui appartenant » déjà par la foi et l'amour, on peut recevoir un nouvel appel, qui invite à partager sa mission et son destin « de manière plus profonde et plus complète ». Pour établir la possibilité du vœu après sa résurrection, il faut se rappeler le sens métaphorique du « suivre ». Ceci cadre parfaitement avec la condition de tout chrétien.</w:t>
      </w:r>
    </w:p>
    <w:p>
      <w:pPr>
        <w:spacing w:after="120" w:before="0" w:line="360" w:lineRule="auto"/>
        <w:ind w:firstLine="283"/>
        <w:jc w:val="both"/>
      </w:pPr>
      <w:r>
        <w:rPr>
          <w:rFonts w:ascii="Garamond" w:hAnsi="Garamond"/>
          <w:sz w:val="24"/>
        </w:rPr>
        <w:t>b). Sens métaphorique du « Suivre » Jésus. - Deux passages de l'évangile de Luc 9,23-26 et 14,25-33 (le premier commun avec les deux autres synoptiques, Mt 16,24-26 ; Marc 8,34-38 ; le deuxième seulement avec Mt. 10,37-38), contiennent l'idée du « suivre » au sens métaphorique, comme nous le justifierons par la suite. Ces deux textes sont intéressants pour un double motif : parce qu'ils nous présentent les conditions pour « suivre » Jésus, en adhérant à sa personne (Rasco, La teologia de Lucas, Rome, 1976, p. 128) par la foi et l'amour, y compris la participation à son destin (L. Sabourin, L'Evangile de Luc, Rome, 1985, p. 205), et aussi parce qu'ils s'adressent à « tous » ceux qui désirent être ses « disciples » (Fitzmyer, p. 783-84).</w:t>
      </w:r>
    </w:p>
    <w:p>
      <w:pPr>
        <w:spacing w:after="120" w:before="0" w:line="360" w:lineRule="auto"/>
        <w:ind w:firstLine="283"/>
        <w:jc w:val="both"/>
      </w:pPr>
      <w:r>
        <w:rPr>
          <w:rFonts w:ascii="Garamond" w:hAnsi="Garamond"/>
          <w:sz w:val="24"/>
        </w:rPr>
        <w:t>Le premier texte (Luc 9,23-27), qui se trouve avant celui que nous avons étudié en parlant du « suivre » au sens littéral, est composé, quant à sa structure, d'une invitation conditionnelle (« si quelqu'un veut venir à ma suite ») et d'une apodose qui contient trois exigences : « qu'il se renie lui-même », - première exigence visant l'obéissance -, « qu'il prenne sa croix chaque jour » - acceptation du sacrifice - et « qu'il me suive » - disposition à limiter en progressant (v. 23). Les versets qui suivent renforcent et éclairent ces trois conditions. Il est évident que l'invitation conditionnelle ne peut être rejetée si l'on veut obtenir le salut que Jésus apporte et représente, ce qui vaut aussi pour le second texte (Sabourin, p. 273). Celui qui désire être son « disciple » doit être disposé à remplir les trois conditions exigées. Le « suis-moi » a-t-il ici un sens métaphorique ? Si oui, ces conditions valent aussi après la Pâque et équivalent à professer la foi en Lui, quelles que soient les circonstances de la vie réelle de celui qui suit et qui ainsi, et seulement ainsi, devient son « disciple ». Luc le donne à entendre sans ambage avec la seconde condition, qui est clairement métaphorique, avec le style qui lui est propre : « chaque jour » (Fitzmyer, p. 783). Dire « métaphorique » n'exclut pas que ce soit très réel et même particulièrement exigeant, parce que cela inclut la disposition à donner sa vie, à accepter le martyre (Sabourin, p. 205 ; Schürmann, p. 29) et certainement de ne pas avoir honte de Jésus devant les hommes (v. 26). Cette conclusion se renforce par la valeur de la troisième condition « qu'il me suive », qui indique la continuité et le progrès dans l'attitude adoptée, et d'autre part vaut pour tous les temps et tous les lieux, comme le déclare l'enseignement de Luc.</w:t>
      </w:r>
    </w:p>
    <w:p>
      <w:pPr>
        <w:spacing w:after="120" w:before="0" w:line="360" w:lineRule="auto"/>
        <w:ind w:firstLine="283"/>
        <w:jc w:val="both"/>
      </w:pPr>
      <w:r>
        <w:rPr>
          <w:rFonts w:ascii="Garamond" w:hAnsi="Garamond"/>
          <w:sz w:val="24"/>
        </w:rPr>
        <w:t>Le second texte (Luc 14,25-33) présente Jésus avec de « grandes foules » faisant route avec lui. Jésus se retourne vers ceux qui le suivaient et leur indique les conditions d'une « suite » authentique, c'est-à-dire pour être ses « disciples ». La façon d'exprimer les trois conditions est différente. Il y a d'abord une conditionnelle (« si quelqu'un vient à moi sans haïr... ») qui exprime ce qu'il faut accomplir, faute de quoi on « ne peut être mon disciple » (v. 26, 27 et 33). Les conditions à remplir sont dures et sont exprimées sans nuance. Elles complètent celles qui ont déjà été indiquées à « tous » (cf. Luc 9, 23-26). Dans la première « haïr » a le sens de « faire passer après » dans l'estime ou l'attachement, comme l'indique Matthieu dans le passage parallèle (Mt 10,37) (Fitzmyer, p. 1063 notes) ; il concerne les relations familiales et l'amour de soi-même ; la deuxième exige la disposition à partager la croix de Jésus ; et la troisième, étoffée par des exemples afin qu'on prenne conscience de la difficulté avant de s'engager, inclut la renonciation à tout ce qu'on possède (Fitzmyer, p. 1062 ; J. Jeremias, Neutestamentliche Theologie, 1° partie, Gütersloh, 1971, p. 213-15).</w:t>
      </w:r>
    </w:p>
    <w:p>
      <w:pPr>
        <w:spacing w:after="120" w:before="0" w:line="360" w:lineRule="auto"/>
        <w:ind w:firstLine="283"/>
        <w:jc w:val="both"/>
      </w:pPr>
      <w:r>
        <w:rPr>
          <w:rFonts w:ascii="Garamond" w:hAnsi="Garamond"/>
          <w:sz w:val="24"/>
        </w:rPr>
        <w:t>Ainsi présentés, ces deux textes de l'Évangile de Luc semblent fermer la porte à la possibilité de prendre, comme matière du vœu, le renoncement à la famille et aux biens personnels ; car ces deux renoncements sont exigés de tout chrétien. Cependant, les renoncements à la « famille » et à la « propriété » peuvent être compris comme une « disposition » ou comme une « actuation » réelle de ce renoncement. Il est évident que la réalisation de fait suit la même ligne dynamique que celle de la disposition. Si cette seconde étape est décidée - ce qui peut se faire par vœu, - elle réalise dans le temps post-pascal l'attitude de ceux qui « suivaient » littéralement Jésus dans sa vie publique et vise à reproduire de manière plus ressemblante l'exemple donné par le Maître lui-même.</w:t>
      </w:r>
    </w:p>
    <w:p>
      <w:pPr>
        <w:spacing w:after="120" w:before="0" w:line="360" w:lineRule="auto"/>
        <w:ind w:firstLine="283"/>
        <w:jc w:val="both"/>
      </w:pPr>
      <w:r>
        <w:rPr>
          <w:rFonts w:ascii="Garamond" w:hAnsi="Garamond"/>
          <w:sz w:val="24"/>
        </w:rPr>
        <w:t>Or, penser que ces renoncements s'imposent à tous comme « disposition », mais que leur réalisation concrète (Schürmann, p. 30-32) concerne ceux qui reçoivent un appel spécial ou vocation, n'est-ce pas un artifice pour permettre au vœu d'exister ?</w:t>
      </w:r>
    </w:p>
    <w:p>
      <w:pPr>
        <w:spacing w:after="120" w:before="0" w:line="360" w:lineRule="auto"/>
        <w:ind w:firstLine="283"/>
        <w:jc w:val="both"/>
      </w:pPr>
      <w:r>
        <w:rPr>
          <w:rFonts w:ascii="Garamond" w:hAnsi="Garamond"/>
          <w:sz w:val="24"/>
        </w:rPr>
        <w:t>Pour y voir plus clair, recourons aux pratiques et aux enseignements exemplaires de l'Église primitive. Les Actes des Apôtres montrent la manière de comprendre le renoncement « à tout ce que l'on possède ». Paul, dans sa lettre aux Corinthiens, enseigne à ne pas tergiverser sur l'exigence de renoncement à la famille.</w:t>
      </w:r>
    </w:p>
    <w:p>
      <w:pPr>
        <w:spacing w:after="120" w:before="0" w:line="360" w:lineRule="auto"/>
        <w:ind w:firstLine="283"/>
        <w:jc w:val="both"/>
      </w:pPr>
      <w:r>
        <w:rPr>
          <w:rFonts w:ascii="Garamond" w:hAnsi="Garamond"/>
          <w:sz w:val="24"/>
        </w:rPr>
        <w:t>Par rapport à la pauvreté, les Actes, qui décrivent d'une manière idyllique la primitive Église (Actes 2, 42-47 et 4, 32-37), donnent une réponse claire. On y voit qu'il était licite de posséder des biens.</w:t>
      </w:r>
    </w:p>
    <w:p>
      <w:pPr>
        <w:spacing w:after="120" w:before="0" w:line="360" w:lineRule="auto"/>
        <w:ind w:firstLine="283"/>
        <w:jc w:val="both"/>
      </w:pPr>
      <w:r>
        <w:rPr>
          <w:rFonts w:ascii="Garamond" w:hAnsi="Garamond"/>
          <w:sz w:val="24"/>
        </w:rPr>
        <w:t>Le cas d'Ananie et de Saphire (Actes 5, 1-11) le confirme (J. Roloff, Die Apostelgeschichte, Güttingen, 1981, p. 94). La question accusatrice de Pierre : « Quand tu avais ton bien, n'étais-tu pas libre de le garder, et quand tu l'as vendu, ne pouvais-tu disposer du prix à ton gré ? » (v. 4), présuppose la légitimité de garder la possession et la disposition de ce que l'on possède.</w:t>
      </w:r>
    </w:p>
    <w:p>
      <w:pPr>
        <w:spacing w:after="120" w:before="0" w:line="360" w:lineRule="auto"/>
        <w:ind w:firstLine="283"/>
        <w:jc w:val="both"/>
      </w:pPr>
      <w:r>
        <w:rPr>
          <w:rFonts w:ascii="Garamond" w:hAnsi="Garamond"/>
          <w:sz w:val="24"/>
        </w:rPr>
        <w:t>Ce qui est reproché à ce couple, c'est de ne pas accomplir pleinement « l'offrande » faite. Cette « offrande », ce pas supplémentaire, qui met en acte la disposition de renoncement, manifeste la possibilité du « vœu ».</w:t>
      </w:r>
    </w:p>
    <w:p>
      <w:pPr>
        <w:spacing w:after="120" w:before="0" w:line="360" w:lineRule="auto"/>
        <w:ind w:firstLine="283"/>
        <w:jc w:val="both"/>
      </w:pPr>
      <w:r>
        <w:rPr>
          <w:rFonts w:ascii="Garamond" w:hAnsi="Garamond"/>
          <w:sz w:val="24"/>
        </w:rPr>
        <w:t>L'enseignement de saint Paul (1 Cor. 7) sur le renoncement à la famille est complexe et exige que l'on considère attentivement les motifs qu'il présente pour le justifier (cf. C. K. Barrett, p. 159-87 ; A. Schlatter, Paulus der Bote Jesu, Stuttgart, 1962, p. 215 sv).</w:t>
      </w:r>
    </w:p>
    <w:p>
      <w:pPr>
        <w:spacing w:after="120" w:before="0" w:line="360" w:lineRule="auto"/>
        <w:ind w:firstLine="283"/>
        <w:jc w:val="both"/>
      </w:pPr>
      <w:r>
        <w:rPr>
          <w:rFonts w:ascii="Garamond" w:hAnsi="Garamond"/>
          <w:sz w:val="24"/>
        </w:rPr>
        <w:t>Trois affirmations se détachent nettement : le mariage avant et après le baptême est légitime (7,2.10-11.36) ; Paul « conseille » (gnomè) (cf. J. Barrett, À Commentary on the first Epistle to the Corinthios, Londres, 1968, p. 174) de garder la virginité ou le célibat (7,25.40) ; il « vaut mieux » que la « vierge » ne soit pas mariée (7,38).</w:t>
      </w:r>
    </w:p>
    <w:p>
      <w:pPr>
        <w:spacing w:after="120" w:before="0" w:line="360" w:lineRule="auto"/>
        <w:ind w:firstLine="283"/>
        <w:jc w:val="both"/>
      </w:pPr>
      <w:r>
        <w:rPr>
          <w:rFonts w:ascii="Garamond" w:hAnsi="Garamond"/>
          <w:sz w:val="24"/>
        </w:rPr>
        <w:t>Or celui-là fait « mieux » s'il a des dispositions très précises. L'apôtre les indique par ces mots : « celui qui a pris une ferme décision dans son cœur, et sans aucune pression, en plein usage de sa liberté, a résolu ceci dans son cœur » (7,37) (Schlatter, p. 247, note 80 ; Barrett, p. 184-85).</w:t>
      </w:r>
    </w:p>
    <w:p>
      <w:pPr>
        <w:spacing w:after="120" w:before="0" w:line="360" w:lineRule="auto"/>
        <w:ind w:firstLine="283"/>
        <w:jc w:val="both"/>
      </w:pPr>
      <w:r>
        <w:rPr>
          <w:rFonts w:ascii="Garamond" w:hAnsi="Garamond"/>
          <w:sz w:val="24"/>
        </w:rPr>
        <w:t>Il est clair que ces conditions sont précisément celles qui sont requises de la part de celui qui fait un « vœu ».</w:t>
      </w:r>
    </w:p>
    <w:p>
      <w:pPr>
        <w:spacing w:after="120" w:before="0" w:line="360" w:lineRule="auto"/>
        <w:ind w:firstLine="283"/>
        <w:jc w:val="both"/>
      </w:pPr>
      <w:r>
        <w:rPr>
          <w:rFonts w:ascii="Garamond" w:hAnsi="Garamond"/>
          <w:sz w:val="24"/>
        </w:rPr>
        <w:t>À ces éclaircissements des Actes et de Paul, on peut ajouter que les décisions du concile de Jérusalem n'imposent pas la « réalisation » de ces deux renoncements (Actes 15,19-20).</w:t>
      </w:r>
    </w:p>
    <w:p>
      <w:pPr>
        <w:spacing w:after="120" w:before="0" w:line="360" w:lineRule="auto"/>
        <w:ind w:firstLine="283"/>
        <w:jc w:val="both"/>
      </w:pPr>
      <w:r>
        <w:rPr>
          <w:rFonts w:ascii="Garamond" w:hAnsi="Garamond"/>
          <w:sz w:val="24"/>
        </w:rPr>
        <w:t>Entre la « disposition » et la « mise en œuvre », il y a donc place pour le vœu dont nous parlons.</w:t>
      </w:r>
    </w:p>
    <w:p>
      <w:pPr>
        <w:spacing w:after="120" w:before="0" w:line="360" w:lineRule="auto"/>
        <w:ind w:firstLine="283"/>
        <w:jc w:val="both"/>
      </w:pPr>
      <w:r>
        <w:rPr>
          <w:rFonts w:ascii="Garamond" w:hAnsi="Garamond"/>
          <w:sz w:val="24"/>
        </w:rPr>
        <w:t>2). Caractère obligatoire des « conseils évangéliques ». - Les données examinées jusqu'ici permettent de conclure que, dans l'économie du salut instaurée par le Christ, il y a place pour faire un vœu personnel et religieux.</w:t>
      </w:r>
    </w:p>
    <w:p>
      <w:pPr>
        <w:spacing w:after="120" w:before="0" w:line="360" w:lineRule="auto"/>
        <w:ind w:firstLine="283"/>
        <w:jc w:val="both"/>
      </w:pPr>
      <w:r>
        <w:rPr>
          <w:rFonts w:ascii="Garamond" w:hAnsi="Garamond"/>
          <w:sz w:val="24"/>
        </w:rPr>
        <w:t>Pour une juste conception du vœu en tant que tel, il faut se rappeler que, étant d'abord une consécration de la personne qui le formule et secondairement de ce qu'elle offre, il suppose un dynamisme de perfection qui le fait coïncider avec telle vertu choisie, mais non en ce que celle-ci peut avoir d'obligatoire. En raison de la personne consacrée, il peut y avoir péché contre le vœu - par exemple dans la chasteté - et non contre la vertu (cf. A. l'Ermeersch, De religiosis institutis…., t. 1, p. 183, n. 283). On peut généraliser cette affirmation.</w:t>
      </w:r>
    </w:p>
    <w:p>
      <w:pPr>
        <w:spacing w:after="120" w:before="0" w:line="360" w:lineRule="auto"/>
        <w:ind w:firstLine="283"/>
        <w:jc w:val="both"/>
      </w:pPr>
      <w:r>
        <w:rPr>
          <w:rFonts w:ascii="Garamond" w:hAnsi="Garamond"/>
          <w:sz w:val="24"/>
        </w:rPr>
        <w:t>A l'inverse, on peut pécher contre la vertu et non contre le vœu, si celui qui fait le vœu entend s'obliger seulement à ce qui est facultatif dans la vertu correspondante. En réalité, dans les cas normaux, la gravité des actes contraires au vœu doit être mesurée selon les deux paramètres suivants : en premier lieu selon le caractère de gravité que celui qui fait le vœu s'est imposée, et en même temps selon l'importance de l'objet qui est transgressé. Le premier est décisif. S'imposer une obligation grave en matière légère fait que la transgression devient grave. Pour la même raison, il faut de la discrétion spirituelle et du discernement pour ne pas s'engager en ce qui pourrait devenir un obstacle à la perfection de la charité et non une aide, conformément à ce qu'est et doit être l'intention de celui qui fait le vœu. : 4). Objections contre le vœu. - Ce que nous venons d'exposer conduit à considérer une des principales objections contre le vœu (DTC, col. 3224-26 : à propos de la liberté de l'amour), que formula Luther (DTC, col. 3227-28 ; Tillard, art. Consigli, col. 1661-69). Le Réformateur écrit sa longue diatribe (éd de Weimar, t. 8, p. 577-679) contre les vœux monastiques en 1521, au château de Wittenberg. Il manifeste son intention dans la brève introduction. Il dit qu'il ne prétend pas discuter « si l'on doit faire un vœu, mais quels sont les véritables vœux » (p. 577). Le but de l'opuscule apparaît surtout à la fin : « Notre intention est de fortifier et de rassurer les consciences contre Satan à l'heure de la mort, et de leur donner de l'assurance devant le Fils de l'Homme » (p. 668). Luther a de nombreux griefs contre les vœux et la manière de les vivre. Les principaux sont : « Les vœux monastiques ne s'appuient pas sur la parole de Dieu, mais plutôt leur sont contraires » (p. 578-90) ; « ils sont contre la foi », c'est-à-dire contre la justification par la foi seule (p. 591-605) ; « contre la liberté évangélique » (p. 605-16) ; « ils sont contraires au précepte de Dieu » (p. 617-23), dD au vœu de charité et à la raison monastique » (p. 623-41).</w:t>
      </w:r>
    </w:p>
    <w:p>
      <w:pPr>
        <w:spacing w:after="120" w:before="0" w:line="360" w:lineRule="auto"/>
        <w:ind w:firstLine="283"/>
        <w:jc w:val="both"/>
      </w:pPr>
      <w:r>
        <w:rPr>
          <w:rFonts w:ascii="Garamond" w:hAnsi="Garamond"/>
          <w:sz w:val="24"/>
        </w:rPr>
        <w:t>Nous avons répondu à ces accusations dans l'exposé des aspects théocentrique, christocentrique et anthropologique du vœu. Il reste à considérer l'attaque de Luther contre le vœu en son essence même et qu'il fait porter sur les trois conseils évangéliques. On peut traduire ainsi : « Qu'est-ce que le vœu, sinon une certaine loi ? Ceci est confirmé par la signification même de la parole par laquelle il est dit : ce qui était libre avant devient nécessaire par le vœu ; ce n'est donc plus un conseil, mais un précepte » (p. 595). Luther, en conséquence, voit une contradiction dans le fait de rendre obligatoire pour soi-même ce que Jésus avait proposé comme conseil. La réponse la plus convenable à cette difficulté est, semble-t-il, la suivante. Il faut considérer la dualité des personnes : celle qui donne le conseil et celle qui le rend obligatoire pour elle-même. Celle qui donne le conseil peut avoir des motifs valables pour seulement le recommander et non l'ordonner. Celle qui le reçoit, en se l'imposant, désire manifester sa générosité, son amour à la personne qui donne le conseil, ainsi que le prix qu'elle attache à la valeur salvifique qui y est incluse ; en rendant le conseil obligatoire pour elle-même, non pour les autres, elle suit la ligne tracée par la personne qui le recommande et elle se fie en la valeur offerte. Une telle manière de faire, si l'on veut tenir compte de sa propre faiblesse, est sûrement très agréable à la personne qui recommande le conseil, et qui le donne, sans aucun doute, pour qu'on l'accomplisse. Peut-être le Réformateur veut-il soulever ce grief avec le sentiment qu'on fait du vœu une « loi » et que l'on reste ainsi soumis à la loi et non à la grâce. Il faut concéder que le vœu est une « certaine » loi ; mais c'est « la loi de l'Esprit de vie en Jésus Christ qui m'a libéré de la loi du péché et de la mort » (Rom. 8,2).</w:t>
      </w:r>
    </w:p>
    <w:p>
      <w:pPr>
        <w:spacing w:after="120" w:before="0" w:line="360" w:lineRule="auto"/>
        <w:ind w:firstLine="283"/>
        <w:jc w:val="both"/>
      </w:pPr>
      <w:r>
        <w:rPr>
          <w:rFonts w:ascii="Garamond" w:hAnsi="Garamond"/>
          <w:sz w:val="24"/>
        </w:rPr>
        <w:t>3. Le vœu dans les autres religions. - Nous avons déjà parlé du vœu dans le judaïsme. Dans d'autres religions, nous rencontrons aussi la pratique du vœu, soit privé, soit public, avec une grande variété de formes. Voici quelques brèves indications.</w:t>
      </w:r>
    </w:p>
    <w:p>
      <w:pPr>
        <w:spacing w:after="120" w:before="0" w:line="360" w:lineRule="auto"/>
        <w:ind w:firstLine="283"/>
        <w:jc w:val="both"/>
      </w:pPr>
      <w:r>
        <w:rPr>
          <w:rFonts w:ascii="Garamond" w:hAnsi="Garamond"/>
          <w:sz w:val="24"/>
        </w:rPr>
        <w:t>L'ouvrage RAC, t. 9, 1976, col. 1055-99 ; - ERE, t. 12, 1920, p. 644-49 ; Dictionnaire des Antiquités grecques et romaines = DAGR, t. 5, Paris, 1912, p. 969-78 ; -- RGG, t. 2, 1958, «  col. 1321-29 ; - DACL, t. 5, 1953, col. 3144-48. 1° Dans le bouddhisme. - 1). En Inde, la forme la plus primitive et fondamentale du vœu dans le bouddhisme consiste à « exprimer une profession de foi à l'occasion de l'ordination » du moine bouddhiste (RE, p. 644). On utilisait une formule par laquelle « on se réfugiait en Bouddha, Dharma et dans le Sangha, formule répétée par trois fois ». Comme contenu le plus caractéristique, nous pouvons rappeler deux traits. On professait d'accomplir la règle et de mettre en pratique tous les préceptes. Ceci avait un sens mystérique et métaphysique qui aidait au salut. Une autre caractéristique était que le vœu établissait un lien de fraternité entre ceux qui le prononçaient et qu'il avait un pouvoir rédempteur (ERE, p. 645). Cela servit d'exemple à beaucoup d'autres formes de vœux qui dégénérèrent en formules magiques. 2). En Chine, on rencontre des formes primitives de vœux jointes aux serments faits par les représentants de l'État ou des diverses dynasties. Mais de tels vœux étaient adressés aux dignitaires, plus qu'aux divinités ; il faut donc les considérer non comme de véritables vœux, mais comme l'équivalent des pactes entre nations (ERE, p. 647). On peut affirmer la même chose des vœux des fraternités ou sociétés secrètes, bien qu'elles aient comme but d'« étendre l'amour fraternel réciproque et d'éliminer l'indifférence » (ERE, p. 647). Un des vœux les plus fameux est celui des trois héros, Liu Lei, Kuan Yu et Chang Fei (deuxième ou troisième siècle après J.-C.), qui se sont unis pour défendre la dynastie régnante contre les attaques des rebelles du Turban Jaune (ERE, p. 647).</w:t>
      </w:r>
    </w:p>
    <w:p>
      <w:pPr>
        <w:spacing w:after="120" w:before="0" w:line="360" w:lineRule="auto"/>
        <w:ind w:firstLine="283"/>
        <w:jc w:val="both"/>
      </w:pPr>
      <w:r>
        <w:rPr>
          <w:rFonts w:ascii="Garamond" w:hAnsi="Garamond"/>
          <w:sz w:val="24"/>
        </w:rPr>
        <w:t>On peut considérer comme vœux religieux les « quatre grands vœux » : sauver le monde, c'est-à-dire ne pas avoir de repos avant que tous les êtres soient amenés au salut ; détruire en soi-même tout le mal et les passions qui y conduisent ; étudier et pratiquer le « dharma », c'est-à-dire étudier et pratiquer la loi de Bouddha afin de parvenir à la sagesse et aux vertus ; enfin le vœu de parvenir à la perfection de l'état du Bouddha (ERE, p. 648). Avec ces vœux, qui sont les plus significatifs, on en rencontre beaucoup d'autres : pèlerinage, fournir l'huile pour une lampe où les grains d'encens devant une image du bodhisattva (ERE, p. 649). Il faut souligner que le vœu avait aussi une dimension d'apostolat et de service des autres. 2° L'Égypte. - Il existe une preuve légale de la pratique des vœux, ce sont les « steles de l'oreille », érigées en action de grâce au dieu Ptah, pour avoir « écouté » la supplique faite au temps de l'angoisse (RAC, col. 1057). Les gens simples font des vœux par lesquels ils s'engagent à propager le culte d'un dieu. En règle générale, les vœux des Égyptiens ne sortaient pas du domaine privé, contrairement à ce qui se passera à Rome. 3° En Mésopotamie aussi on rencontre le recours au vœu, bien qu'il soit difficile de le distinguer des prières, du serment ou de la simple promesse. Un cas significatif est le vœu du roi Assurnâdinapli. Il promet de placer son image, substitut de sa propre personne, au temple de la déesse du Soleil, Samas et d'Assur, « s'ils retiennent le flot de leur puissance destructrice » (RAC, col. 1058). Les temples, surtout ceux des déesses du Soleil et de la Lune (Sin), paraissent comme des lieux d'asile pour obtenir la santé ou la délivrance de diverses épreuves.</w:t>
      </w:r>
    </w:p>
    <w:p>
      <w:pPr>
        <w:spacing w:after="120" w:before="0" w:line="360" w:lineRule="auto"/>
        <w:ind w:firstLine="283"/>
        <w:jc w:val="both"/>
      </w:pPr>
      <w:r>
        <w:rPr>
          <w:rFonts w:ascii="Garamond" w:hAnsi="Garamond"/>
          <w:sz w:val="24"/>
        </w:rPr>
        <w:t>4 Ugarit. -- À ces vœux des diverses cultures, on peut ajouter celui de la légende du roi Keret, découverte dans les fouilles d'Ugarit (Ras Shamra). « Keret fait vœu aux déesses de Sidon et de Tyr de leur offrir de riches dons, s'il obtient l'épouse désirée et une descendance. » La septième année, il a des fils, comme il l'avait désiré (RAC, col. 1059). Mais il n'accomplit pas son vœu. La maladie et la révolution de palais en sont les châtiments. A Ugarit apparaît le terme ndr, comme dans l'A. T., pour indiquer le vœu. 5° En Grèce, le vœu, sa formulation, ses causes, sa forme privée ou publique, sa fréquence, prennent diverses formes à travers les siècles. On possède des preuves de son existence avant l'époque d'Homère (RAC, col. 1067). Dans l'Iliade et l'Odyssée, les héros font des vœux. Les auteurs soulignent que, « nonobstant les fréquents échanges entre les dieux et les héros, on parle peu de vœux » (DAGR, p. 967 ; RAC, col. 1068). Les vœux publics sont relativement peu fréquents, surtout si on les compare avec ce qui se passe à Rome (RAC, col. 1069). « C'est une caractéristique de la pensée grecque de laisser indéterminée et variable la réalisation d'une promesse » (RAC, col. 1069).</w:t>
      </w:r>
    </w:p>
    <w:p>
      <w:pPr>
        <w:spacing w:after="120" w:before="0" w:line="360" w:lineRule="auto"/>
        <w:ind w:firstLine="283"/>
        <w:jc w:val="both"/>
      </w:pPr>
      <w:r>
        <w:rPr>
          <w:rFonts w:ascii="Garamond" w:hAnsi="Garamond"/>
          <w:sz w:val="24"/>
        </w:rPr>
        <w:t>Les vœux privés s'étendent à tous les secteurs de la vie. On promet d'ériger des « steles commémoratives ». Aristote, dans son testament, impose à son gendre Nicanor d'ériger une stele commémorative de quatre coudées de hauteur en l'honneur de Zeus et d'Athéna, pour le vœu qu'il avait fait afin d'obtenir, pour Nicanor, la protection des dieux (RAC, col. 1071). On fait aussi vœu d'aller en pèlerinage, d'ériger des statues ou des temples, d'offrir des vases, des dons de vin ou d'encens et autres choses semblables.</w:t>
      </w:r>
    </w:p>
    <w:p>
      <w:pPr>
        <w:spacing w:after="120" w:before="0" w:line="360" w:lineRule="auto"/>
        <w:ind w:firstLine="283"/>
        <w:jc w:val="both"/>
      </w:pPr>
      <w:r>
        <w:rPr>
          <w:rFonts w:ascii="Garamond" w:hAnsi="Garamond"/>
          <w:sz w:val="24"/>
        </w:rPr>
        <w:t>Les motifs pour lesquels on fait ces vœux sont variés : recouvrer la santé, revenir indemne d'un voyage ou d'une expédition militaire, gagner la bienveillance d'autres divinités considérées comme hostiles ou satisfaire quelque autre désir.</w:t>
      </w:r>
    </w:p>
    <w:p>
      <w:pPr>
        <w:spacing w:after="120" w:before="0" w:line="360" w:lineRule="auto"/>
        <w:ind w:firstLine="283"/>
        <w:jc w:val="both"/>
      </w:pPr>
      <w:r>
        <w:rPr>
          <w:rFonts w:ascii="Garamond" w:hAnsi="Garamond"/>
          <w:sz w:val="24"/>
        </w:rPr>
        <w:t>Le vœu privé est critiqué dans les comédies, surtout par Aristophane (RAC, col. 1071). Platon, qui l'accepte jusqu'à un certain point, comme forme intense de prière, veut le régler (Lois, livre X). 6° A Rome, depuis les temps de la République, le vœu, public ou privé, est très fréquent. La terminologie employée pour indiquer les diverses phases du vœu est très significative du désir de précision juridique typiquement romain. L'expression « susceptum » ou « conceptum votum » indique que la première étape a été réalisée ou que la personne a décidé de faire un vœu. L'indication publique de ce que l'on désirait et de ce que l'on offrait. C'était la « suncupatio voti » qui impliquait l'obligation (« se numinibus obligat ») ; à partir de ce moment, le votant était « reus voti ». Comme le vœu était ordinairement conditionnel, une fois la grâce obtenue, on se considérait comme « compos voti » et par conséquent obligé à réaliser ce qui était promis (« damnatus voti »). L'accomplissement du vœu était exprimé par la formule « votum solvere » ou « reddere » (DAGR, p. 974 ; RAC, col. 1073).</w:t>
      </w:r>
    </w:p>
    <w:p>
      <w:pPr>
        <w:spacing w:after="120" w:before="0" w:line="360" w:lineRule="auto"/>
        <w:ind w:firstLine="283"/>
        <w:jc w:val="both"/>
      </w:pPr>
      <w:r>
        <w:rPr>
          <w:rFonts w:ascii="Garamond" w:hAnsi="Garamond"/>
          <w:sz w:val="24"/>
        </w:rPr>
        <w:t>On rencontre aussi la formule « votum dat » ou « dedicat », qui paraît insinuer une offrande non conditionnelle (DAGR, p. 972-73). Quelquefois, sur les stèles, on trouve l'expression « ex viso » où « viso admonitus », par laquelle le votant veut dire que la divinité lui a rappelé la nécessité d'accomplir son vœu. 1). Les vœux publics sont fréquents. Par Tite-Live (XXV, 22, 8), nous connaissons l'existence de vœux quinquennaux ou décennaux. À quoi s'ajoutent plus tard les vœux de quinze ans et ceux de vingt ans (DAGR, p. 975). Au début de l'année (le 3 janvier) on fait des vœux publics pour le salut de la république, et plus tard pour l'empereur et sa famille. Les Ludi Apollinares, qui devinrent annuels et à la date fixe du 3 juillet, ont aussi leur origine dans le vœu (DAGR, p. 977). Ces vœux publics contractés par les consuls avec l'approbation du sénat et du peuple étaient financés par le trésor public, parfois par l'imposition de taxes. S'ils étaient faits « inconsulto senatu », par un consul, comme dans le cas de Publius Cornelius Scipio, c'était à lui d'en supporter les frais (DAGR, p. 978).</w:t>
      </w:r>
    </w:p>
    <w:p>
      <w:pPr>
        <w:spacing w:after="120" w:before="0" w:line="360" w:lineRule="auto"/>
        <w:ind w:firstLine="283"/>
        <w:jc w:val="both"/>
      </w:pPr>
      <w:r>
        <w:rPr>
          <w:rFonts w:ascii="Garamond" w:hAnsi="Garamond"/>
          <w:sz w:val="24"/>
        </w:rPr>
        <w:t>Ce qu'on promettait dans ces vœux publics était fréquemment d'offrir des jeux, de construire un temple, d'organiser des processions, des sacrifices de cent victimes (hécatombe), d'offrir la propriété d'un terrain pour augmenter les domaines sacrés. La cause du vœu était souvent la proximité d'une guerre, les calamités publiques, inondations, sécheresse, peste ; parfois aussi les désaccords internes, les séditions populaires. 2). Vœux privés. - Toutes les classes sociales en faisaient, y compris les esclaves pour obtenir leur liberté (DAGR, p. 975), bien que le ius sacrum posât alors comme règle que ces vœux, émanant de personnes qui n'étaient pas sui juris, n'avaient aucune validité sans l'acceptation du maître ou du père. Nous avons quelque chose de semblable dans l'A.T. Les motifs du vœu sont très divers ; en général il s'agit d'obtenir l'aide de la divinité pour la réalisation d'un désir intense : revenir heureusement d'un voyage périlleux, la santé pour soi-même ou sa famille, un avancement dans les charges de l'État ou accéder à la dignité sacerdotale. Les inscriptions et les ex-votos témoignent de la variété et de la fréquence de ces vœux privés. Ces vœux étaient accomplis en divers lieux et non précisément là où ils étaient formulés. Pour la santé on s'adressait à Esculape, Apollon, aux Nymphes et, dans les grands événements, à Mars Ultor, comme le fit Auguste pour la victoire de la bataille de Philippes. Les consuls, au moment de leur entrée en charge, s'adressaient à Jupiter « optimus maximus » et la nuncupatio voti avait lieu au Capitole. Quelles que soient la variété et la diversité des vœux, ils étaient intimement unis à la prière de supplication et avaient un aspect d'offrande ; ils établissaient une espèce de contrat avec la divinité. Comme les Grecs, les Romains laissaient la promesse, jusqu'à un certain point, indéterminée, pour la préciser au moment où il fallait l'accomplir (DAGR, p. 977).</w:t>
      </w:r>
    </w:p>
    <w:p>
      <w:pPr>
        <w:spacing w:after="120" w:before="0" w:line="360" w:lineRule="auto"/>
        <w:ind w:firstLine="283"/>
        <w:jc w:val="both"/>
      </w:pPr>
      <w:r>
        <w:rPr>
          <w:rFonts w:ascii="Garamond" w:hAnsi="Garamond"/>
          <w:sz w:val="24"/>
        </w:rPr>
        <w:t>1194 Conclusion. - La vision d'ensemble que nous avons exposée confirme ce que nous avons dit dans l'introduction. Le vœu a une place et un lieu spécial dans toutes les religions ; il est susceptible d'une grande variété dans ses modalités ; il est inséré dans le culte et déterminé par ses représentants ; il naît de la prière faite à la divinité. Ses signes caractéristiques sont l'offrande libre et l'obligation de l'accomplir. Le vœu révèle la conception religieuse sous-jacente aux diverses croyances, et il extériorise et manifeste l'adhésion personnelle à la foi professée. Il ne faut donc pas s'étonner qu'à Rome, où le vœu public acquiert tant d'importance en faveur de la « res publica » ou de l'empereur, ce soit une même chose d'être bon citoyen et de participer à ces actes de culte (RAC, col. 1074).</w:t>
      </w:r>
    </w:p>
    <w:p>
      <w:pPr>
        <w:spacing w:after="120" w:before="0" w:line="360" w:lineRule="auto"/>
        <w:ind w:firstLine="283"/>
        <w:jc w:val="both"/>
      </w:pPr>
      <w:r>
        <w:rPr>
          <w:rFonts w:ascii="Garamond" w:hAnsi="Garamond"/>
          <w:sz w:val="24"/>
        </w:rPr>
        <w:t>Quelle que soit la grande variété de formes par lesquelles le vœu se manifeste et se concrétise, il est intéressant de constater certaines constantes, comme de se couper la chevelure. On peut voir aussi une certaine coïncidence entre la consécration des premiers-nés à Yahweh dans le peuple élu et le vœu des Romains, appelé ver sacrum, fait à Jupiter. Par ce vœu, l'autorité publique, avec le consentement du peuple, consacre à ce dieu tous les enfants nés au printemps.</w:t>
      </w:r>
    </w:p>
    <w:p>
      <w:pPr>
        <w:spacing w:after="120" w:before="0" w:line="360" w:lineRule="auto"/>
        <w:ind w:firstLine="283"/>
        <w:jc w:val="both"/>
      </w:pPr>
      <w:r>
        <w:rPr>
          <w:rFonts w:ascii="Garamond" w:hAnsi="Garamond"/>
          <w:sz w:val="24"/>
        </w:rPr>
        <w:t>Autre point commun : promouvoir le culte, les pèlerinages à des sanctuaires ou des temples ; pour Israël, ce sera le temple de Jérusalem. Un autre trait commun à toutes les religions est le caractère d'obligation découlant du vœu, selon des modalités diverses. L'utilité, que nous pouvons appeler publique, insinuée au Ps. 22,27 : (« j'accomplirai mes vœux devant la grande assemblée. Les pauvres mangeront et seront rassasiés »), coïncide avec le caractère de bienfait général du vœu public, spécialement à Rome.</w:t>
      </w:r>
    </w:p>
    <w:p>
      <w:pPr>
        <w:spacing w:after="120" w:before="0" w:line="360" w:lineRule="auto"/>
        <w:ind w:firstLine="283"/>
        <w:jc w:val="both"/>
      </w:pPr>
      <w:r>
        <w:rPr>
          <w:rFonts w:ascii="Garamond" w:hAnsi="Garamond"/>
          <w:sz w:val="24"/>
        </w:rPr>
        <w:t>Cependant, il y a de notables différences pour ce qui est de la richesse intérieure du vœu comme moyen de perfection. Dans les religions de la Grèce et de Rome, on ne perçoit pas cette caractéristique, sinon très indirectement, c'est-à-dire en tant qu'elle favorise le culte. Par contre, elle est manifeste dans le bouddhisme, où elle recouvre aussi une dimension d'apostolat. Cette dimension acquiert sa plénitude dans le christianisme avec le vœu des conseils évangéliques. Ces derniers, parmi diverses sortes de vœux, sont caractéristiques du christianisme, précisément par leur dimension d'intériorisation et d'intensification de la consécration à Dieu et pour Dieu. La problématique particulière de la dimension christologique rend évident que ce vœu réalise une consécration chrétienne plus radicale, fondée sur le baptême. Le vœu des conseils évangéliques, en vertu de son contenu christologique et salvifique, vise à unir à Dieu de manière particulière et imiter de plus près l'exemple du Christ Jésus ; il insère dans l'Église et dans la vie trinitaire en vertu de la grâce spéciale donnée par l'Esprit Saint pour l'émettre en vérité et pour le pratiquer. Tout cela donne une physionomie particulière à ce genre de vœu typiquement chrétien. Dans cette dimension christique, il ne faut pas oublier la manière particulière de participer à son sacerdoce. Dans le sacerdoce du Christ, l'offrant et la victime s'identifient. Tout chrétien reçoit cette grâce du Christ dans le baptême. Le vœu des conseils évangéliques actualise, renforce et caractérise de manière singulière le fait d'être victime, sans diminuer celui d'être offrant.</w:t>
      </w:r>
    </w:p>
    <w:p>
      <w:pPr>
        <w:spacing w:after="120" w:before="0" w:line="360" w:lineRule="auto"/>
        <w:ind w:firstLine="283"/>
        <w:jc w:val="both"/>
      </w:pPr>
      <w:r>
        <w:rPr>
          <w:rFonts w:ascii="Garamond" w:hAnsi="Garamond"/>
          <w:sz w:val="24"/>
        </w:rPr>
        <w:t>Le vœu chrétien des conseils évangéliques, purifié de l'aspect égoïste toujours possible dans les autres vœux, à cause de son contenu de renoncement à des biens positifs, est une manifestation profonde de foi en Dieu créateur et sauveur, d'espérance confiante en sa toute-puissance, et un pacte d'amour pour lui appartenir, pour s'unir à lui et imiter le Christ de manière plus intime et totale. Le Christ, « prêtre éternel » (Hébr. 7, 21) et « médiateur de la Nouvelle Alliance » (Hébr. 12,24), par la consécration du vœu des conseils évangéliques, fait ainsi entrer dans une relation spéciale avec le mystère eucharistique. Tout ceci n'est que la simple transcription de la richesse théologique et spirituelle que l'Église catholique reconnaît à cette consécration. La constitution dogmatique Lumen Gentium de l'Église catholique n'affirme que cette consécration « démontre à tous les hommes la grandeur prééminente de la puissance du Christ glorieux et le pouvoir infini de l'Esprit Saint qui opère des merveilles dans l'Église » (LG 44).</w:t>
      </w:r>
    </w:p>
    <w:p>
      <w:pPr>
        <w:spacing w:after="120" w:before="0" w:line="360" w:lineRule="auto"/>
        <w:ind w:firstLine="283"/>
        <w:jc w:val="both"/>
      </w:pPr>
      <w:r>
        <w:rPr>
          <w:rFonts w:ascii="Garamond" w:hAnsi="Garamond"/>
          <w:sz w:val="24"/>
        </w:rPr>
        <w:t>Dans l'histoire de la spiritualité on a vu des courants spirituels susciter des formes de vœux comme ceux du plus parfait (t. 10, col. 229-33), de servitude ou d'esclavage marial (t. 14, col. 730-45) et de victime (spiritualité victimale, t. 16, col. 531-45). Certains ordres religieux formulent un quatrième vœu qui spécifie un engagement majeur ; ainsi les Mercédaires (DS, t. 10, col. 1030-37) ou les Jésuites (DS ; t. 8, col. 958-1064, surtout col. 964).</w:t>
      </w:r>
    </w:p>
    <w:p>
      <w:pPr>
        <w:spacing w:after="120" w:before="0" w:line="360" w:lineRule="auto"/>
        <w:ind w:firstLine="283"/>
        <w:jc w:val="both"/>
      </w:pPr>
      <w:r>
        <w:rPr>
          <w:rFonts w:ascii="Garamond" w:hAnsi="Garamond"/>
          <w:sz w:val="24"/>
        </w:rPr>
        <w:t>Antonio QUERALT.</w:t>
      </w:r>
    </w:p>
    <w:p>
      <w:pPr>
        <w:spacing w:after="120" w:before="0" w:line="360" w:lineRule="auto"/>
        <w:ind w:firstLine="283"/>
        <w:jc w:val="both"/>
      </w:pPr>
      <w:r>
        <w:rPr>
          <w:rFonts w:ascii="Garamond" w:hAnsi="Garamond"/>
          <w:sz w:val="24"/>
        </w:rPr>
        <w:t>VOGEL (MaTTHIEU), jésuite, 1695-1766. -- Matthäus Vogel est né le 15 novembre 1695 à Waldensdorf (Haut-Palatinat). Inscrit comme étudiant à Bamberg en 1709, il entra dans la Compagnie de Jésus à Mayence le 13 juillet 1714. Après les études de philosophie et de théologie, interrompues par l'enseignement de la grammaire, des humanités et de la rhétorique, il émit ses derniers vœux le 2 février 1729 à Mannheim. À partir de 1728 et pendant trente-trois ans, Vogel fut un prédicateur. Il fut supérieur trois ans à Oggersheim, où il mourut le 2 novembre 1766.</w:t>
      </w:r>
    </w:p>
    <w:p>
      <w:pPr>
        <w:spacing w:after="120" w:before="0" w:line="360" w:lineRule="auto"/>
        <w:ind w:firstLine="283"/>
        <w:jc w:val="both"/>
      </w:pPr>
      <w:r>
        <w:rPr>
          <w:rFonts w:ascii="Garamond" w:hAnsi="Garamond"/>
          <w:sz w:val="24"/>
        </w:rPr>
        <w:t>Missionnaire avant tout, il a publié 21 ouvrages pour le vaste public des fidèles. Nous en rappelons les principaux ; beaucoup connurent un bon nombre d'éditions plus ou moins remaniées par lui-même ou par d'autres après lui. Ils sont un bon exemple de ce qui alimentait la piété et la foi des chrétiens allemands au milieu du 18e siècle.</w:t>
      </w:r>
    </w:p>
    <w:p>
      <w:pPr>
        <w:spacing w:after="120" w:before="0" w:line="360" w:lineRule="auto"/>
        <w:ind w:firstLine="283"/>
        <w:jc w:val="both"/>
      </w:pPr>
      <w:r>
        <w:rPr>
          <w:rFonts w:ascii="Garamond" w:hAnsi="Garamond"/>
          <w:sz w:val="24"/>
        </w:rPr>
        <w:t>I. Livres de prière. - Jährliche Vorbereitung zu einem Heiligen Tod., Cologne, 1730, 625 p in-8° ; 1737 ; Wurtzbourg, 1745 ; Cologne-Francfort, 1748, 810 p in-8° ; 1755 ; Cologne, 1775. - Version abrégée, Cologne, 1745, 1753. - Monathliche Vorbereitung zu einem Heiligen Tod. Um das End eines jeden Monaths.…, Cologne, 1731, 1737, 1744, 1756 ; version abrégée, Cologne, 1745, 1746, 1753, 1755. - Lauretanische Wallfahrt zu der Loreto-Capell in Oggersheim, Mannheim, 1741 ; augmenté par verschiedene Unterweisungen und Andachts-Übungen, 1744, 864 p in-8° ; avec des cantiques, 3 vol., 1754. - Lehr- und Gebetbüchlein für die Jugend, Mannheim, 1760 ; devient Katholische Lehr und Gebet-Büchlein…., ibid., 1768 ; corrigé et avec titre différent, Augsbourg, 1828 ; Landshut, 1834 ; considérablement augmenté, Augsbourg, 1844 ; Ratisbonne, 1848.</w:t>
      </w:r>
    </w:p>
    <w:p>
      <w:pPr>
        <w:spacing w:after="120" w:before="0" w:line="360" w:lineRule="auto"/>
        <w:ind w:firstLine="283"/>
        <w:jc w:val="both"/>
      </w:pPr>
      <w:r>
        <w:rPr>
          <w:rFonts w:ascii="Garamond" w:hAnsi="Garamond"/>
          <w:sz w:val="24"/>
        </w:rPr>
        <w:t>2. Sur les Exercices spirituels d'Ignace de Loyola : Veritates aeternae ex prima Hebdomade Asceseos Ignatianae petitae ad studiosae potissimum iuventutis usum et salutem, Constance, 1731, 447 p in-8°. L'ouvrage reparaît augmenté de Annus Sanctus sive exempla brevia e vitis adulescentium excerpta…., Mannheim, 1741 ; Augsbourg, 1749 ; Cologne et Francfort, 1751. - Traduction italienne, Brixen, 1870 ; polonaise, Vilna, 1754.</w:t>
      </w:r>
    </w:p>
    <w:p>
      <w:pPr>
        <w:spacing w:after="120" w:before="0" w:line="360" w:lineRule="auto"/>
        <w:ind w:firstLine="283"/>
        <w:jc w:val="both"/>
      </w:pPr>
      <w:r>
        <w:rPr>
          <w:rFonts w:ascii="Garamond" w:hAnsi="Garamond"/>
          <w:sz w:val="24"/>
        </w:rPr>
        <w:t>Cet ouvrage, selon l'annotation 18 des Exercices ignatiens, est une adaptation de la première semaine pour des étudiants commençants. Après une introduction sur les « vérités éternelles » (éd. de 1751, p. 5-18), il offre des « considerationes » divisées en un certain nombre de parties, chacune de celles-ci exposant une vérité, avec des réflexions et des « affectus et proposita ». Les douze considérations traitent de la fin de l'homme, des moyens de l'obtenir, du péché mortel, du péché véniel, des péchés des étudiants, de la mort, de ce qui s'en suit, du jugement dernier, de l'enfer, de l'éternité, du fils prodigue, de la constance. Suivent des instructions sur la confession générale, la confession particulière et la communion. Vogel cite assez souvent la Bible, fort peu les auteurs de la Tradition. Toutes les vérités qu'il présente sont référées à Dieu ; le Christ et l'Esprit Saint apparaissent rarement. Les prières proposées à la fin de chaque considération sont adressées à Marie et aux saints. Le style est ample, assez oratoire. Il s'agit en somme d'un livre de lecture spirituelle destiné à la réflexion.</w:t>
      </w:r>
    </w:p>
    <w:p>
      <w:pPr>
        <w:spacing w:after="120" w:before="0" w:line="360" w:lineRule="auto"/>
        <w:ind w:firstLine="283"/>
        <w:jc w:val="both"/>
      </w:pPr>
      <w:r>
        <w:rPr>
          <w:rFonts w:ascii="Garamond" w:hAnsi="Garamond"/>
          <w:sz w:val="24"/>
        </w:rPr>
        <w:t>4. Catéchismes. - L'ouvrage principal est Catholischer Catechismus oder gründliche Unterweisung in den Catholischen Glauben, d'après le catéchisme de Pierre Canisius, 5 vol, Strasbourg, 1739 ; Strasbourg-Cologne, 1750 ; Mannheim, 1757 ; Cologne, 1774 ; traduction néerlandaise, Cologne, 1771 ; Amsterdam, 1786. D'après B. Duhr, c'est « le plus grand et sans doute aussi le meilleur catéchisme de controverse de l'époque. Il récuse méthodiquement un grand nombre de fables, puise dans les sources et cite avec précision ses textes ».</w:t>
      </w:r>
    </w:p>
    <w:p>
      <w:pPr>
        <w:spacing w:after="120" w:before="0" w:line="360" w:lineRule="auto"/>
        <w:ind w:firstLine="283"/>
        <w:jc w:val="both"/>
      </w:pPr>
      <w:r>
        <w:rPr>
          <w:rFonts w:ascii="Garamond" w:hAnsi="Garamond"/>
          <w:sz w:val="24"/>
        </w:rPr>
        <w:t>5. Autres parutions. - Erste und fürnehmste Weiss dem Heiligen Mess-Opfer nutzlich und andächtig beyzuwohnen, durch Betrachtung des bitteren Leydens und Sterbens Jesu Christi…, Mannheim, 1741, 172 p. + 36 gravures ; 1752. - Katholische Unterweisung wegen der Ehe, welche zwischen zwey von ungleicher Religion geschlossen wird, Mannheim, 1761. - Schule der Unschuld, - Weisheit und Tugend für das blühende Alter. Ein Handbuch für Feiertags-schulen und zum Gebrauche für Seelensorger, Eltern, Schullehrer und andere Jugendfreunde, nouvelle édition, 2 vol., Augsbourg, 1828 ; repris par Fr. S. Riederer, Landshut, 1833.</w:t>
      </w:r>
    </w:p>
    <w:p>
      <w:pPr>
        <w:spacing w:after="120" w:before="0" w:line="360" w:lineRule="auto"/>
        <w:ind w:firstLine="283"/>
        <w:jc w:val="both"/>
      </w:pPr>
      <w:r>
        <w:rPr>
          <w:rFonts w:ascii="Garamond" w:hAnsi="Garamond"/>
          <w:sz w:val="24"/>
        </w:rPr>
        <w:t>Sommervogel, t. 8, col. 875-83. - Hurter, Nomenclator, t. 5, 1911, col. 178. - B. Duhr, Geschichte der Jesuiten in den Ländern di. Zunge, t. 4/2, Munich-Ratisbonne, 1928, p. 111, 186-87. - L. Koch, Jesuiten-Lexikon, Paderborn, 1934, col. 1823. - LTK, t. 10, 1965, col. 832.</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1197 VOGELS (Ecrpius), rédemptoriste, 1804-1877. - Né le 20 juillet 1804 à Nuenen (diocèse de Bois-le-Duc). Egidius Vogels entre au petit séminaire de S. Michiels-Gestel en 1817, puis en 1823 au grand séminaire de Herlaer. Les séminaires ayant été fermés en 1825 et n'ayant pu rouvrir que deux ans plus tard, Vogels n'est ordonné prêtre que le 1er mars 1828. L'année suivante, il est nommé vicaire de paroisse à Tilburg, où il exerce pendant treize ans avec un grand esprit de prière et de pénitence. Parmi ses paroissiens, il rencontre le rédemptoriste Peerke Donders (1809-1887 ; béatifié en 1982), qui sera apôtre des lépreux au Surinam.</w:t>
      </w:r>
    </w:p>
    <w:p>
      <w:pPr>
        <w:spacing w:after="120" w:before="0" w:line="360" w:lineRule="auto"/>
        <w:ind w:firstLine="283"/>
        <w:jc w:val="both"/>
      </w:pPr>
      <w:r>
        <w:rPr>
          <w:rFonts w:ascii="Garamond" w:hAnsi="Garamond"/>
          <w:sz w:val="24"/>
        </w:rPr>
        <w:t>Cependant les Rédemptoristes avaient ouvert leurs premières résidences en Belgique en 1831, et à Wittem, aux Pays-Bas, en 1837. En 1842 Vogels est témoin des fruits produits par leur mission à Tilburg. En août 1843 il demande son admission dans leur congrégation. Il émet ses vœux au noviciat de Saint-Trond le 16 juillet 1844. Sa vie religieuse et apostolique le mène successivement dans les résidences de Liège (en 1845 il y est maître au noviciat des frères lais), Saint-Trond (maître des novices frères pendant 4 ans), Hattert, Amsterdam (procurator provinciae), Wittem, de nouveau Amsterdam, Bois-le-Duc, etc. Il meurt à Amsterdam le 8 octobre 1877.</w:t>
      </w:r>
    </w:p>
    <w:p>
      <w:pPr>
        <w:spacing w:after="120" w:before="0" w:line="360" w:lineRule="auto"/>
        <w:ind w:firstLine="283"/>
        <w:jc w:val="both"/>
      </w:pPr>
      <w:r>
        <w:rPr>
          <w:rFonts w:ascii="Garamond" w:hAnsi="Garamond"/>
          <w:sz w:val="24"/>
        </w:rPr>
        <w:t>La plupart des ouvrages de Vogels ont été publiés après sa mort. L'un des premiers est un Chemin de croix médité qui eut grand succès : De ziel op den Kruisweg of 12 oefeningen. (Tilburg, 1840, 192 p.) ; il fut augmenté à chaque édition jusqu'à la 4e : Twee en veertig Kruisweg-oefeningen, of de ziel vereenigd met Jezus op den Kruisweg, met eene geestelijke Associatie of vereeniging van Godminnende zielen (Amsterdam, 1858, 828 p.) ; 6e éd. 1887 ; traduction allemande, 6e éd., Paderborn, 1890 ; traduction française, Paris-Poitiers, 1895. - Beknopte, doch gemakkelijke, duidelijke en volledige onderrichting van het inwendig gebed, 's-Hertogenbosch, 1855, 32 p. - De maand van den heiligen Joseph of de maand Maart., novenen…, Amsterdam, 1869, 192 p.</w:t>
      </w:r>
    </w:p>
    <w:p>
      <w:pPr>
        <w:spacing w:after="120" w:before="0" w:line="360" w:lineRule="auto"/>
        <w:ind w:firstLine="283"/>
        <w:jc w:val="both"/>
      </w:pPr>
      <w:r>
        <w:rPr>
          <w:rFonts w:ascii="Garamond" w:hAnsi="Garamond"/>
          <w:sz w:val="24"/>
        </w:rPr>
        <w:t>l'Ertouwelijke zamenspraken met Jezus aan den voet van het Tabernakel, gevolgd door eene dagelijksche begroeting der Allerheiligste Maagd Maria, Gutpen, 1881, 470 p. (traduction allemande, Dülmen, 1883 ; française, Paris, 1895 ; espagnole, Barcelone, 1932). - Veertig verschillende Communie-oefeningen, Amsterdam, 1883, 632 p. - Meimaand ter eere van O. L. Vrouw van Altijddurende Bijstand, Roermond, 1887, 199 p. - De spiegel der rechtvaardigheid. Meditatiën over het Leven en de Deugden van O. L. Vrouw, Roermond, 1888, 448 p. De eenzame Duif. Meditatiën over het Leven en Lijden van O. H. J. Christus, Roermond et Liège, 1887-1892, 4 vol., 368, 456, 376, 358 p.</w:t>
      </w:r>
    </w:p>
    <w:p>
      <w:pPr>
        <w:spacing w:after="120" w:before="0" w:line="360" w:lineRule="auto"/>
        <w:ind w:firstLine="283"/>
        <w:jc w:val="both"/>
      </w:pPr>
      <w:r>
        <w:rPr>
          <w:rFonts w:ascii="Garamond" w:hAnsi="Garamond"/>
          <w:sz w:val="24"/>
        </w:rPr>
        <w:t>Vogels n'a rien écrit qui ne soit l'expression de sa propre vie spirituelle et de ses dévotions. Tous ses confrères ont admiré ses vertus, son culte de la pauvreté, ses pénitences, son abnégation, son esprit de prière (et ses adorations nocturnes). Outre sa formation cléricale, il reçut beaucoup des écrits d'Alphonse-Marie de Liguori ; ses notes montrent qu'il a lu aussi Jean de la Croix, Henri-Marie Boudon, les jésuites Surin, Nouet et Scaramelli. ;</w:t>
      </w:r>
    </w:p>
    <w:p>
      <w:pPr>
        <w:spacing w:after="120" w:before="0" w:line="360" w:lineRule="auto"/>
        <w:ind w:firstLine="283"/>
        <w:jc w:val="both"/>
      </w:pPr>
      <w:r>
        <w:rPr>
          <w:rFonts w:ascii="Garamond" w:hAnsi="Garamond"/>
          <w:sz w:val="24"/>
        </w:rPr>
        <w:t>Son Chemin de la Croix, qui eut grand succès, en vint à offrir 42 exercices et méditations. Vogels compléta l'influence de son livre par la constitution d'une association de fidèles s'engageant à se sanctifier par la méditation de la Passion du Christ : chaque jour, on méditera une station et on priera pour les membres de l'association. Chaque mois on méditera ainsi deux Chemins de Croix entiers, du 1er au 14, du 15 au 29 (Twee en veertig Kruisweg-oefeningen…, 1856, p. 697-707).</w:t>
      </w:r>
    </w:p>
    <w:p>
      <w:pPr>
        <w:spacing w:after="120" w:before="0" w:line="360" w:lineRule="auto"/>
        <w:ind w:firstLine="283"/>
        <w:jc w:val="both"/>
      </w:pPr>
      <w:r>
        <w:rPr>
          <w:rFonts w:ascii="Garamond" w:hAnsi="Garamond"/>
          <w:sz w:val="24"/>
        </w:rPr>
        <w:t>Ses « zamenspraken met Jezus » ressemblent fort aux « lisites » de Liguori. Quant à l'opuscule Beknopte, doch gemakkelijke, duidelijke en volledige onderrichting van het inwendig gebed (1855), on le retrouve en tête des 4 vol de Méditations (1887-1892). Méditer, pour Vogels, n'est rien d'autre que « penser dévotement à quelques points de la foi pour exciter ainsi en soi de bons désirs et affections, et pour faire de bonnes résolutions, afin de produire des fruits » (p. 1-42 ; cf. Kruisweg-oefeningen, p. 726). Comme Liguori, Vogels s'adresse simplement aux gens simples, n'ayant d'autre but que de les aider à se sanctifier. Il leur a proposé une doctrine solide à travers ses écrits sur les principales dévotions répandues en son temps. Il figure parmi les rédemptoristes serviteurs de Dieu.</w:t>
      </w:r>
    </w:p>
    <w:p>
      <w:pPr>
        <w:spacing w:after="120" w:before="0" w:line="360" w:lineRule="auto"/>
        <w:ind w:firstLine="283"/>
        <w:jc w:val="both"/>
      </w:pPr>
      <w:r>
        <w:rPr>
          <w:rFonts w:ascii="Garamond" w:hAnsi="Garamond"/>
          <w:sz w:val="24"/>
        </w:rPr>
        <w:t>Archives des Rédemptoristes. - H. C. Schutjes, Geschiedenis van het Bisdom 's-Hertogenbosch, St. Michielsgestel, 1876, t. 5, art. Nuenen, p. 207. - J. Kronenburg, Maria's Heerlijkheden in Nederland, Amsterdam, 1914, t. 8, p. 371-73. - M van Grinsven, Vogels (Egidius), dans Nieuw Nederlandsch Biografisch Woordenboek, t. 6, Leiden, 1924, col. 1306. - J. Bogaerts, Egidius Vogels, 20 Juli 1804 - 8 Oct. 1877, 2e éd., Roermond, 1926, 72 p. - De Volksmissionaris, t. 49, 1928, p. 63. - J. B. Lorthioir, Mémorial Alphonsien, Tourcoing, 1929, p. 504. - M. De Meulemeester, Bibliographie générale des écrivains rédemptoristes, t. 2, Louvain, 1935, p. 457-59 ; t. 3, 1939, p. 406.</w:t>
      </w:r>
    </w:p>
    <w:p>
      <w:pPr>
        <w:spacing w:after="120" w:before="0" w:line="360" w:lineRule="auto"/>
        <w:ind w:firstLine="283"/>
        <w:jc w:val="both"/>
      </w:pPr>
      <w:r>
        <w:rPr>
          <w:rFonts w:ascii="Garamond" w:hAnsi="Garamond"/>
          <w:sz w:val="24"/>
        </w:rPr>
        <w:t>Alfred DEBOUTTE.</w:t>
      </w:r>
    </w:p>
    <w:p>
      <w:pPr>
        <w:spacing w:after="120" w:before="0" w:line="360" w:lineRule="auto"/>
        <w:ind w:firstLine="283"/>
        <w:jc w:val="both"/>
      </w:pPr>
      <w:r>
        <w:rPr>
          <w:rFonts w:ascii="Garamond" w:hAnsi="Garamond"/>
          <w:sz w:val="24"/>
        </w:rPr>
        <w:t>VOGL (l'ocez ; JAcQUES), jésuite, 1700-après 1773. - Jakob Vogl naquit le 19 janvier 1700 à Graz (Steiermark) et entra le 9 octobre 1718 dans la Compagnie de Jésus à l'Innsbruck. En 1721 il commença ses études de philosophie à l'Innsbruck, enseigna la grammaire et les humanités à Graz et à Ljubljana, étudia à partir de 1728 la théologie à Graz et termina ses études avec le doctorat en philosophie et en théologie. Par la suite, il fut professeur d'éthique et de philosophie à Graz de 1733 à 1738 ; de théologie morale à Linz, de 1739 à 1741 ; puis de 1742 à 1745 il enseigna la philosophie et la catéchèse à Graz. À partir de 1746, il étudia l'Écriture sainte à l'Innsbruck, puis en 1751 devint confesseur de l'impératrice Marie-Thérèse. Il mourut après 1773.</w:t>
      </w:r>
    </w:p>
    <w:p>
      <w:pPr>
        <w:spacing w:after="120" w:before="0" w:line="360" w:lineRule="auto"/>
        <w:ind w:firstLine="283"/>
        <w:jc w:val="both"/>
      </w:pPr>
      <w:r>
        <w:rPr>
          <w:rFonts w:ascii="Garamond" w:hAnsi="Garamond"/>
          <w:sz w:val="24"/>
        </w:rPr>
        <w:t>Professeur de collège et d'université, prédicateur, directeur de congrégations mariales et confesseur à la cour, Vogl fit preuve de multiples talents ; il a aussi publié quelques ouvrages de morale chrétienne.</w:t>
      </w:r>
    </w:p>
    <w:p>
      <w:pPr>
        <w:spacing w:after="120" w:before="0" w:line="360" w:lineRule="auto"/>
        <w:ind w:firstLine="283"/>
        <w:jc w:val="both"/>
      </w:pPr>
      <w:r>
        <w:rPr>
          <w:rFonts w:ascii="Garamond" w:hAnsi="Garamond"/>
          <w:sz w:val="24"/>
        </w:rPr>
        <w:t>En latin : Spectacula Sapientum, seu virtutes profanorum Graeciae Sophorum, Graz, 1733. - Spectacula Sapientum seu virtutes sacrorum in Ecclesia Philosophorum…, Graz, 1734. - Cosmo-et geographiae : liber unicus, 2 vol., Graz, 1737-38 (ouvrage de sciences naturelles).</w:t>
      </w:r>
    </w:p>
    <w:p>
      <w:pPr>
        <w:spacing w:after="120" w:before="0" w:line="360" w:lineRule="auto"/>
        <w:ind w:firstLine="283"/>
        <w:jc w:val="both"/>
      </w:pPr>
      <w:r>
        <w:rPr>
          <w:rFonts w:ascii="Garamond" w:hAnsi="Garamond"/>
          <w:sz w:val="24"/>
        </w:rPr>
        <w:t>En allemand : Kurtze Abhandlung von denen Tugenden, in sich begriffend derer Natur, Antrieb und Uebungen, traduit de J. Alvarez de Paz, Innsbruck, 1752, 391 p in-8°. - Kurtze Abhandlung von denen Tugenden, tiré des Pères de l'Église et des meilleurs auteurs, Innsbruck, 1765, 360 p in-8°. Dans le prologue de cet ouvrage, l'auteur écrit qu'il a publié l'année précédente Kurtze Abhandlung von denen Lastern zum Behuf derer, so die Sünd hassen… D'après Winkler, Vogl aurait également écrit des discours et des méditations, ainsi que des poèmes élégiaques en latin.</w:t>
      </w:r>
    </w:p>
    <w:p>
      <w:pPr>
        <w:spacing w:after="120" w:before="0" w:line="360" w:lineRule="auto"/>
        <w:ind w:firstLine="283"/>
        <w:jc w:val="both"/>
      </w:pPr>
      <w:r>
        <w:rPr>
          <w:rFonts w:ascii="Garamond" w:hAnsi="Garamond"/>
          <w:sz w:val="24"/>
        </w:rPr>
        <w:t>1199 VOGL -- Sommervogel, t. 8, col. 883-84. - J. B von Winkler, Biographische und literarische Nachrichten von den Schriftstellern Steiermark, Graz, 1810, p. 241. - P. A. Stöger, Scriptores Prov. Austriacae S. J., Innsbruck, 1855, p. 383. - Biographisches Lexikon des Kaiserthums Oesterreich, de C. V. Wurzbach, t. 51, 1885, p. 170. - B. Duhr, Geschichte der Jesuiten in den Ländern dt. Zunge, t. 4/2, Munich-Ratisbonne, 1928, p. 140. - L. Lukacs, Catalogi Prov. Austriae S. J., t. 3, Rome, 1988.</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VOGT (Pierre), jésuite, 1855-1933. - Né le 22 juillet 1855 à Dörth (Rhénanie). Peter Vogt entra dans la Compagnie de Jésus le 3 octobre 1875. Après ses études faites aux Pays-Bas et en Angleterre, il enseigna la philosophie au collège Stella Matutina de Feldkirch (Autriche) pendant de longues années. Il fut ensuite confesseur et directeur spirituel à Exaten (Pays-Bas) et à Düsseldorf, où il mourut le 23 février 1933.</w:t>
      </w:r>
    </w:p>
    <w:p>
      <w:pPr>
        <w:spacing w:after="120" w:before="0" w:line="360" w:lineRule="auto"/>
        <w:ind w:firstLine="283"/>
        <w:jc w:val="both"/>
      </w:pPr>
      <w:r>
        <w:rPr>
          <w:rFonts w:ascii="Garamond" w:hAnsi="Garamond"/>
          <w:sz w:val="24"/>
        </w:rPr>
        <w:t>À son travail d'enseignant, Vogt joignit celui d'écrivain, en particulier dans le domaine de la spiritualité. Son œuvre principale appartient à ce dernier genre : Die Exerzitien des heiligen Ignatius ausführlich dargelegt in Aussprüchen des heiligen Kirchenväter est un vaste ouvrage comprenant trois tomes en 4 volumes. Sa caractéristique essentielle est de commenter les Exercices ignatiens à l'aide de nombreux textes patristiques : parmi les Pères grecs, Athanase, Basile, Grégoire de Nazianze et Jean Chrysostome sont les plus mis à contribution ; chez les latins, ce sont Ambroise, Jérôme, Augustin et Grégoire le Grand.</w:t>
      </w:r>
    </w:p>
    <w:p>
      <w:pPr>
        <w:spacing w:after="120" w:before="0" w:line="360" w:lineRule="auto"/>
        <w:ind w:firstLine="283"/>
        <w:jc w:val="both"/>
      </w:pPr>
      <w:r>
        <w:rPr>
          <w:rFonts w:ascii="Garamond" w:hAnsi="Garamond"/>
          <w:sz w:val="24"/>
        </w:rPr>
        <w:t>Le tome 1, Die Grundwahrheiten der Exerzitien… (Ratisbonne, 1908, 744 p.), présente les « vérités fondamentales » : l'ordre initial juste créé par Dieu, l'introduction du désordre du péché, la reconstitution de l'ordre originel ; la perspective est ici surtout dogmatique. Ce tome commente le « Principe et fondement » et la Première semaine des Exercices.</w:t>
      </w:r>
    </w:p>
    <w:p>
      <w:pPr>
        <w:spacing w:after="120" w:before="0" w:line="360" w:lineRule="auto"/>
        <w:ind w:firstLine="283"/>
        <w:jc w:val="both"/>
      </w:pPr>
      <w:r>
        <w:rPr>
          <w:rFonts w:ascii="Garamond" w:hAnsi="Garamond"/>
          <w:sz w:val="24"/>
        </w:rPr>
        <w:t>Le tome 2, intitulé simplement Die Exerzitien (Ratisbonne, 1914, 626 p.), commente les 2-4e semaines et présente donc toute une série des plus importants mystères de la vie du Christ, avec parfois les textes ignatiens placés en tête des textes patristiques cités ; Vogt a prévu un choix de mystères pour une retraite de huit jours.</w:t>
      </w:r>
    </w:p>
    <w:p>
      <w:pPr>
        <w:spacing w:after="120" w:before="0" w:line="360" w:lineRule="auto"/>
        <w:ind w:firstLine="283"/>
        <w:jc w:val="both"/>
      </w:pPr>
      <w:r>
        <w:rPr>
          <w:rFonts w:ascii="Garamond" w:hAnsi="Garamond"/>
          <w:sz w:val="24"/>
        </w:rPr>
        <w:t>Le tome 3 comporte deux parties réunies sous le titre de Christliche Aszetik. Vogt est ici plus personnel que dans ses deux premiers tomes. La première partie, Lebenswerkehr mit Gott (1921, 333 p.), offre des traités sur la prière, la lecture spirituelle, l'Eucharistie, en s'appuyant sur les annotations, les manières de prier, etc., qui se trouvent dans les Exercices. La seconde, Christliche Kampfbetätigung (1925, 288 p.), organise sa matière selon les trois voies classiques ; le traité I parle de l'abnégation intérieure, avec l'examen de conscience (particulier et général), la confession (ordinaire et générale) ; le traité II, du choix d'un état de vie et de l'élection (avec des considérations sur la vie religieuse), puis de la réforme de la vie personnelle. Le traité III, du discernement des esprits, des tentations et de la conduite à y tenir, puis des « visites » (consolations et désolations), de la tempérance dans le manger et le boire, des aumônes et des Règles pour sentir avec l'Église. On aura reconnu les diverses séries de règles que saint Ignace a fait figurer dans son livret.</w:t>
      </w:r>
    </w:p>
    <w:p>
      <w:pPr>
        <w:spacing w:after="120" w:before="0" w:line="360" w:lineRule="auto"/>
        <w:ind w:firstLine="283"/>
        <w:jc w:val="both"/>
      </w:pPr>
      <w:r>
        <w:rPr>
          <w:rFonts w:ascii="Garamond" w:hAnsi="Garamond"/>
          <w:sz w:val="24"/>
        </w:rPr>
        <w:t>On voit les articulations de l'ouvrage de Vogt. On a dit qu'une bonne partie de ses pages sont tirées des Pères de l'Église. Une seconde caractéristique de l'œuvre est de vouloir approfondir la connaissance</w:t>
      </w:r>
    </w:p>
    <w:p>
      <w:pPr>
        <w:spacing w:after="120" w:before="0" w:line="360" w:lineRule="auto"/>
        <w:ind w:firstLine="283"/>
        <w:jc w:val="both"/>
      </w:pPr>
      <w:r>
        <w:rPr>
          <w:rFonts w:ascii="Garamond" w:hAnsi="Garamond"/>
          <w:sz w:val="24"/>
        </w:rPr>
        <w:t>VOIES 1200 des Exercices par la théologie rationnelle ou du moins raisonnée ; on pourrait penser que l'auteur oublie que les Exercices sont à faire par le retraitant de la manière la plus personnelle possible avec les lumières reçues de l'Esprit saint. Toutefois le travail de l'auteur garde sa valeur comme recueil de textes patristiques et comme réflexion théologique, mais il ne peut pas sous-tendre les exposés oraux de celui qui donne la retraite.</w:t>
      </w:r>
    </w:p>
    <w:p>
      <w:pPr>
        <w:spacing w:after="120" w:before="0" w:line="360" w:lineRule="auto"/>
        <w:ind w:firstLine="283"/>
        <w:jc w:val="both"/>
      </w:pPr>
      <w:r>
        <w:rPr>
          <w:rFonts w:ascii="Garamond" w:hAnsi="Garamond"/>
          <w:sz w:val="24"/>
        </w:rPr>
        <w:t>En se souciant de relier les Exercices à la pensée spirituelle des Pères, l'auteur précédait, mais d'une manière assez primaire, les travaux de H. Rahner (ZAM, t. 17, 1942, p. 61-77 ; Ignatius als Mensch und Theologe, 1964), de H. Bacht (dans Ignatius von Loyola, éd. H. Wulf, Wurtzbourg, 1956, p. 223-63) et de P. de Leturia (Estudios ignacianos, 2 vol., Rome, 1957).</w:t>
      </w:r>
    </w:p>
    <w:p>
      <w:pPr>
        <w:spacing w:after="120" w:before="0" w:line="360" w:lineRule="auto"/>
        <w:ind w:firstLine="283"/>
        <w:jc w:val="both"/>
      </w:pPr>
      <w:r>
        <w:rPr>
          <w:rFonts w:ascii="Garamond" w:hAnsi="Garamond"/>
          <w:sz w:val="24"/>
        </w:rPr>
        <w:t>L'ouvrage de l'auteur a été traduit en latin : Exercitia spiritualia S. Ignatii sententiis SS. Patrum illustrata, 3 vol. Bilbao, 1923.</w:t>
      </w:r>
    </w:p>
    <w:p>
      <w:pPr>
        <w:spacing w:after="120" w:before="0" w:line="360" w:lineRule="auto"/>
        <w:ind w:firstLine="283"/>
        <w:jc w:val="both"/>
      </w:pPr>
      <w:r>
        <w:rPr>
          <w:rFonts w:ascii="Garamond" w:hAnsi="Garamond"/>
          <w:sz w:val="24"/>
        </w:rPr>
        <w:t>L'auteur a publié sur Marie, Mère de Dieu : Maria in ihren Urbildern, homélies sur les lectures des fêtes liturgiques mariales (Ratisbonne, 1898, 383 p., 2° éd., 1907) ; - Die ersten Musterbilder echter Marienverehrung (Ratisbonne, 1914, 343 p.) ; - Marienbilder nach der hl. Schrift (ibid., 1930) ; - et enfin, d'après l'ouvrage de saint Pierre Canisius, Mariae sacrosanctae et Deiparae virginis vita (Turin, 1932, 1934 ; cf. GL, t. 9, 1934, p. 192).</w:t>
      </w:r>
    </w:p>
    <w:p>
      <w:pPr>
        <w:spacing w:after="120" w:before="0" w:line="360" w:lineRule="auto"/>
        <w:ind w:firstLine="283"/>
        <w:jc w:val="both"/>
      </w:pPr>
      <w:r>
        <w:rPr>
          <w:rFonts w:ascii="Garamond" w:hAnsi="Garamond"/>
          <w:sz w:val="24"/>
        </w:rPr>
        <w:t>En exégèse : Der Stammbaum Jesu Christi bei den heiligen Evangelisten Matthäus und Lucas, coll. Biblische Studien 12/3, Fribourg/Br., 1907, à quoi on peut ajouter Adventsbilder nach Isaias im Anschluss an die Lesungen des Breviers (Ratisbonne, 1926).</w:t>
      </w:r>
    </w:p>
    <w:p>
      <w:pPr>
        <w:spacing w:after="120" w:before="0" w:line="360" w:lineRule="auto"/>
        <w:ind w:firstLine="283"/>
        <w:jc w:val="both"/>
      </w:pPr>
      <w:r>
        <w:rPr>
          <w:rFonts w:ascii="Garamond" w:hAnsi="Garamond"/>
          <w:sz w:val="24"/>
        </w:rPr>
        <w:t>On lui doit aussi un ouvrage à propos du décret de Pie X favorisant la communion fréquente (Lebensquell der Erneuerung der Welt, Trèves, 1909, 222 p. ; 2° éd augmentée, 1925) et un autre sur le Jubilé (Jubiläumsablass, 1925). Il donna de nouvelles éditions de deux ouvrages de ses confrères M. Hausherr (Ignatiusbüchlein, Einsiedeln, 1913 ; Himmelskrone, 4 et 5° éd., 1901 et 1926 ; cf. DS, t. 7, col. 87-88) et A. Lehmkuhl (Der Herz-Jesu-Monat, Paderborn, 1925).</w:t>
      </w:r>
    </w:p>
    <w:p>
      <w:pPr>
        <w:spacing w:after="120" w:before="0" w:line="360" w:lineRule="auto"/>
        <w:ind w:firstLine="283"/>
        <w:jc w:val="both"/>
      </w:pPr>
      <w:r>
        <w:rPr>
          <w:rFonts w:ascii="Garamond" w:hAnsi="Garamond"/>
          <w:sz w:val="24"/>
        </w:rPr>
        <w:t>Mentionnons encore en philosophie Stundenbilder der philosophischen Propädeutik (2 petits livres, Fribourg/Br., 1909) et Leitfaden philosophischer Propädeutik (ibid., 1911) ; etc. ; - en pédagogie : Bildung im Lichte der Offenbarung. Zur Erziehung in Familie und Schule (Paderborn, 1932, 227 p.).</w:t>
      </w:r>
    </w:p>
    <w:p>
      <w:pPr>
        <w:spacing w:after="120" w:before="0" w:line="360" w:lineRule="auto"/>
        <w:ind w:firstLine="283"/>
        <w:jc w:val="both"/>
      </w:pPr>
      <w:r>
        <w:rPr>
          <w:rFonts w:ascii="Garamond" w:hAnsi="Garamond"/>
          <w:sz w:val="24"/>
        </w:rPr>
        <w:t>Mitteilungen aus den Dt. Provinzen S. J., 6° série, avril 1933, n. 4, p. 44-45. - L. Koch, Jesuiten-Lexikon, Paderborn, 1934, col. 529, 1823. - Mentionnons aussi le Register des revues Theol.-praktische Quartalschrift (General-Register IV, 1911-1930, Linz, 1930, p. 177). Stimmen der Zeit (Register 1909-1955, 1960, p. 179). GL (table des t. 1-30, 1960, p. 272). Constantin BECKER.</w:t>
      </w:r>
    </w:p>
    <w:p>
      <w:pPr>
        <w:spacing w:after="120" w:before="0" w:line="360" w:lineRule="auto"/>
        <w:ind w:firstLine="283"/>
        <w:jc w:val="both"/>
      </w:pPr>
      <w:r>
        <w:rPr>
          <w:rFonts w:ascii="Garamond" w:hAnsi="Garamond"/>
          <w:sz w:val="24"/>
        </w:rPr>
        <w:t>VOIES (PURIFICATIVE, ILLUMINATIVE, UNITIVE). - Le terme via (équivalent grec : hodos) signifie au sens propre chemin, rue, route, voie. Appliqué à l'homme qui « se met en chemin », il signifie aussi cheminement, voyage, et, au sens figuré, conduite morale, manière de vivre-bien ou mal ; pris en ce dernier sens, - qui est celui de notre article, il connote toujours l'idée d'un cheminement, avec des pas en avant et en arrière, des progrès et des régressions, des chutes et des relevements. Le terme en vient ainsi à évoquer « le cours » de la vie humaine et son développement à travers les âges de la vie : enfance, adolescence, jeunesse, maturité, vieillesse. Au plan spirituel, l'homme connaît un cheminement semblable dans sa relation avec Dieu ou son évolution spirituelle, avec pourtant cette différence que « l'homme intérieur » peut s'élever au-dessus des vicissitudes, défaillances ou déchéances, de « l'homme extérieur » (cf. 2 Cor. 4,16).</w:t>
      </w:r>
    </w:p>
    <w:p>
      <w:pPr>
        <w:spacing w:after="120" w:before="0" w:line="360" w:lineRule="auto"/>
        <w:ind w:firstLine="283"/>
        <w:jc w:val="both"/>
      </w:pPr>
      <w:r>
        <w:rPr>
          <w:rFonts w:ascii="Garamond" w:hAnsi="Garamond"/>
          <w:sz w:val="24"/>
        </w:rPr>
        <w:t>La valeur de l'homme (ce que les Grecs appelaient aretè, dont le sens est plus large que celui de « vertu ») dépend des choix qu'il fait au cours de sa vie, et qui déterminent son comportement au plan moral, individuel ou social. Ces choix successifs découlent en général d'un choix initial ou habituel entre le vice et la vertu, le mal et le bien (cf l'anecdote d'Hercule au carrefour, dans Xénophon, Memorabilia n, 1,22-23 ; pour les Hébreux, Deut. 30,15-20). L'homme vertueux devra d'abord regretter ses péchés, lutter contre ses passions (DS, t. 12, col. 339-57), ses vices ou « péchés capitaux » (12, 853-62), acquérir les vertus (supra, col. 485-97) - c'est la voie purificative (nous préférons cet adjectif à « purgative », qui a pris un sens médical) ; il devra aussi se laisser instruire sur les principes de la connaissance véritable et les normes de l'action - c'est la voie illuminative ; il devra enfin, par un effort personnel, progresser dans une adhésion de plus en plus parfaite au Bien et à Dieu - c'est la voie unitive ou perfective. On trouverait, sous diverses formes et avec d'autres noms, ces trois « voies » dans bon nombre de philosophies et de religions (par exemple chez l'hindou Shankara, DS, 14, 795-96).</w:t>
      </w:r>
    </w:p>
    <w:p>
      <w:pPr>
        <w:spacing w:after="120" w:before="0" w:line="360" w:lineRule="auto"/>
        <w:ind w:firstLine="283"/>
        <w:jc w:val="both"/>
      </w:pPr>
      <w:r>
        <w:rPr>
          <w:rFonts w:ascii="Garamond" w:hAnsi="Garamond"/>
          <w:sz w:val="24"/>
        </w:rPr>
        <w:t>Dans le christianisme cependant, les trois voies prennent des caractéristiques particulières : l'homme doit d'abord être libéré de son péché par le Salut dans le Christ ; ensuite connaître les vérités de la foi et les exigences morales par le Christ et l'Église ; enfin se sanctifier sous la motion de l'Esprit pour être uni à Dieu selon la vocation qui est propre à chacun.</w:t>
      </w:r>
    </w:p>
    <w:p>
      <w:pPr>
        <w:spacing w:after="120" w:before="0" w:line="360" w:lineRule="auto"/>
        <w:ind w:firstLine="283"/>
        <w:jc w:val="both"/>
      </w:pPr>
      <w:r>
        <w:rPr>
          <w:rFonts w:ascii="Garamond" w:hAnsi="Garamond"/>
          <w:sz w:val="24"/>
        </w:rPr>
        <w:t>Le terme « voie » laisse entendre qu'il y a un cheminement progressif : chacune des voies est comme une étape dans ce cheminement ; cependant cette distinction est surtout d'ordre théorique ; dans la réalité concrète, il est difficile - et la plupart des auteurs spirituels le reconnaissent - d'établir une coupure bien définie entre les trois étapes. Certes, la voie purificative convient davantage aux « commençants » (2, 1143-56), la voie illuminative aux « progressants » (12, 2383-2405), la voie unitive aux « parfaits » (12, 1074-1156) et par suite les deux triptyques « commençants-progressants-parfaits » (que, pour faire court, nous appellerons schéma des degrés) et « voie purificative-illuminative-unitive » (schéma des voies) seront souvent traités conjointement ou, du moins, rapprochés l'un de l'autre. Cependant les trois « degrés » et les trois « voies » doivent se retrouver tout au cours du cheminement, avec des accentuations différentes : le parfait reste pécheur et a donc toujours besoin de purification ; à l'inverse, le commençant peut déjà, sous l'action de la grâce, connaître des illuminations qui sont un avant-goût de l'union ; quant au progressant, il poursuit sa purification et perçoit déjà les premiers signes de l'union. En outre, l'illumination divine est nécessaire pour que la purification se fasse en profondeur et, loin de cesser, elle devient plus intense à mesure que l'union se fait plus intime : la « ténèbre » mystique est, paradoxalement, une « ténèbre lumineuse » (cf. Contemplation, 2, 1872-1912 ; Nuit, 11, 519-25).</w:t>
      </w:r>
    </w:p>
    <w:p>
      <w:pPr>
        <w:spacing w:after="120" w:before="0" w:line="360" w:lineRule="auto"/>
        <w:ind w:firstLine="283"/>
        <w:jc w:val="both"/>
      </w:pPr>
      <w:r>
        <w:rPr>
          <w:rFonts w:ascii="Garamond" w:hAnsi="Garamond"/>
          <w:sz w:val="24"/>
        </w:rPr>
        <w:t>Par contre, comme nous l'avons déjà noté (art. l'ie active., supra, col. 592), le thème des trois voies est à distinguer de celui des trois vies : celles-ci désignent en effet des « genres » ou « états » de vie, qui peuvent s'interpénétrer ou se succéder mais supposent une stabilité dans l'intention qui les commande et les exercices qu'ils comportent, plutôt qu'un cheminement. Il y aura malgré tout des contaminations entre les deux thèmes, en raison de la similitude des termes vita et via en latin et dans les langues romanes, et aussi parce que certains voient dans la vita activa une préparation à la contemplativa (Évagre, Cassien ; cf art. l'ie active.…).</w:t>
      </w:r>
    </w:p>
    <w:p>
      <w:pPr>
        <w:spacing w:after="120" w:before="0" w:line="360" w:lineRule="auto"/>
        <w:ind w:firstLine="283"/>
        <w:jc w:val="both"/>
      </w:pPr>
      <w:r>
        <w:rPr>
          <w:rFonts w:ascii="Garamond" w:hAnsi="Garamond"/>
          <w:sz w:val="24"/>
        </w:rPr>
        <w:t>Puisqu'il enveloppe le cours entier de la vie spirituelle, le thème des trois voies est apparenté à beaucoup d'autres déjà traités dans le DS ; de plus, la présence de ce thème a été mentionnée chez plusieurs auteurs. On ne s'étonnera donc pas des multiples renvois que comporte cet article (le premier chiffre renvoie au tome, les suivants aux colonnes).</w:t>
      </w:r>
    </w:p>
    <w:p>
      <w:pPr>
        <w:spacing w:after="120" w:before="0" w:line="360" w:lineRule="auto"/>
        <w:ind w:firstLine="283"/>
        <w:jc w:val="both"/>
      </w:pPr>
      <w:r>
        <w:rPr>
          <w:rFonts w:ascii="Garamond" w:hAnsi="Garamond"/>
          <w:sz w:val="24"/>
        </w:rPr>
        <w:t>Du point de vue de l'histoire, les trois voies n'apparaissent explicitement qu'avec le De triplici via de Bonaventure. Cependant l'idée d'un cheminement spirituel est bien antérieure ; nous indiquerons d'abord quelques-uns de ces itinéraires (qui correspondent en partie aux « trois voies »). D'où le plan de l'article : 1. Avant Bonaventure. - 2. Le « De triplici via ». - 3. De Bonaventure à nos jours.</w:t>
      </w:r>
    </w:p>
    <w:p>
      <w:pPr>
        <w:spacing w:after="120" w:before="0" w:line="360" w:lineRule="auto"/>
        <w:ind w:firstLine="283"/>
        <w:jc w:val="both"/>
      </w:pPr>
      <w:r>
        <w:rPr>
          <w:rFonts w:ascii="Garamond" w:hAnsi="Garamond"/>
          <w:sz w:val="24"/>
        </w:rPr>
        <w:t>1. Avant Bonaventure. - 1° L'ITINÉRAIRE PLATONICIEN. - Le Platonisme en général est marqué par un dualisme métaphysique qui oppose les réalités sensibles aux réalités intelligibles (le monde matériel au monde des Idées, dont le sommet est le Bien ou le Beau pour Platon, l'Un pour Plotin et ses successeurs) et, au niveau de l'homme, l'âme et le corps (« l'homme n'est rien d'autre que son âme », dit Platon, Alcibiade I, 130c). L'itinéraire spirituel consistera donc, pour les Platoniciens dans leur ensemble, à se libérer des « passions » qui attachent l'âme au sensible, à discerner par une réflexion à la fois rationnelle et intuitive la présence des réalités intelligibles dans l'âme elle-même, et enfin à s'approcher de plus en plus du Sommet intelligible jusqu'à l'atteindre, le « toucher », dans une sorte de contemplation extatique. Cet itinéraire a été bien décrit par R. Arnou, art. Contemplation (2, 1719-42) : cf. 12, 1803-08 ; Illumination, 7, 1330-46.</w:t>
      </w:r>
    </w:p>
    <w:p>
      <w:pPr>
        <w:spacing w:after="120" w:before="0" w:line="360" w:lineRule="auto"/>
        <w:ind w:firstLine="283"/>
        <w:jc w:val="both"/>
      </w:pPr>
      <w:r>
        <w:rPr>
          <w:rFonts w:ascii="Garamond" w:hAnsi="Garamond"/>
          <w:sz w:val="24"/>
        </w:rPr>
        <w:t>Pourtant, certains néoplatoniciens, depuis Porphyre et Jamblique, prétendent obtenir la libération de l'âme inférieure (anima spiritalis distinguée de l'anima intellectualis) par des teletai, c'est-à-dire des pratiques semblables à celles des « religions mystériques » (cf. Mysterienlehre, 10, 1887). Augustin critiquera cette prétention à plusieurs reprises dans le De ciuitate Dei (spécialement dans le 1. X où il rapporte plusieurs passages du De regressu animae de Porphyre, dont la phrase célèbre : « omne corpus esse fugiendum, ut anima possit beata permanere cum Deo » ; ces textes ont été rassemblés par J. Bidez, l'ie de Porphyre, Gand-Leipzig, 1913, p. 24</w:t>
      </w:r>
      <w:r>
        <w:rPr>
          <w:rFonts w:ascii="Garamond" w:hAnsi="Garamond"/>
          <w:i/>
          <w:sz w:val="24"/>
        </w:rPr>
        <w:t>-44</w:t>
      </w:r>
      <w:r>
        <w:rPr>
          <w:rFonts w:ascii="Garamond" w:hAnsi="Garamond"/>
          <w:sz w:val="24"/>
        </w:rPr>
        <w:t>). Plus tard, les disciples de Proclus meneront une vie quasi-monacale d'ascese et de contemplation (cf. Marinos, l'ita Procli, 19-22 ; DS 12, 1589). 2° De nombreux textes du NOUVEAU TESTAMENT présentent la vie chrétienne comme une maturation progressive : le discours sur la montagne, les paraboles du semeur et du grain de sénevé, celle des talents ; l'annonce de l'Esprit qui « enseignera et rappellera » les paroles du Seigneur et « conduira vers la vérité totale » (Jean 14,26 ; 16,13) ; chez saint Paul, la distinction entre « charnels », « psychiques » et « Spirituels », le conflit entre la chair et l'esprit, les paréneses de la plupart des Épîtres ; dans la 1° Lettre de Jean, l'opposition entre les convoitises du monde et « l'amour du Père » (2,15-17) ; etc. En outre, chaque célébration liturgique rappelait aux participants l'exigence de la purification intérieure, l'engagement à mettre en pratique la Parole de Dieu, l'intimité avec lui spécialement dans la communion eucharistique.</w:t>
      </w:r>
    </w:p>
    <w:p>
      <w:pPr>
        <w:spacing w:after="120" w:before="0" w:line="360" w:lineRule="auto"/>
        <w:ind w:firstLine="283"/>
        <w:jc w:val="both"/>
      </w:pPr>
      <w:r>
        <w:rPr>
          <w:rFonts w:ascii="Garamond" w:hAnsi="Garamond"/>
          <w:sz w:val="24"/>
        </w:rPr>
        <w:t>3° L'ITINÉRAIRE ALEXANDRIN. - Dans le milieu cultivé d'Alexandrie, où ils ont commencé leur carrière, Clément et Origène enseignent la foi et la morale chrétienne en utilisant les concepts de la philosophie platonicienne dont ils transforment le sens par l'interprétation approfondie de l'Écriture.</w:t>
      </w:r>
    </w:p>
    <w:p>
      <w:pPr>
        <w:spacing w:after="120" w:before="0" w:line="360" w:lineRule="auto"/>
        <w:ind w:firstLine="283"/>
        <w:jc w:val="both"/>
      </w:pPr>
      <w:r>
        <w:rPr>
          <w:rFonts w:ascii="Garamond" w:hAnsi="Garamond"/>
          <w:sz w:val="24"/>
        </w:rPr>
        <w:t>Dans le Pédagogue (éd avec trad d'H.-I. Marrou, SC 70, 108 et 158). Clément s'adresse aux chrétiens récemment baptisés et leur apprend à développer leur attachement au Christ selon les exigences de l'Évangile dans leurs propres conditions de vie. Dans les Stromates, il envisage la formation d'une élite capable de passer d'une foi de simple adhésion à une foi réfléchie ; celle-ci sera la foi du « vrai gnostique », éclairée par la connaissance du sens « mystique » des Écritures mais aussi nourrie par un amour plus pur (la charité doit aller de pair avec la « gnose » ; cf. A. Méhat, Étude sur les « Stromates » de Cl d'A., Paris, 1966, p. 475-88).</w:t>
      </w:r>
    </w:p>
    <w:p>
      <w:pPr>
        <w:spacing w:after="120" w:before="0" w:line="360" w:lineRule="auto"/>
        <w:ind w:firstLine="283"/>
        <w:jc w:val="both"/>
      </w:pPr>
      <w:r>
        <w:rPr>
          <w:rFonts w:ascii="Garamond" w:hAnsi="Garamond"/>
          <w:sz w:val="24"/>
        </w:rPr>
        <w:t>Origene a une doctrine plus diversifiée (cf. 11, 933-61). Nous retiendrons ici le prologue du Commentaire sur le Cantique (éd. Baehrens, GCS, Origenes VIII ; éd et trad franç., SC 375, 1991). Partant de la triple division des sciences chez les Grecs (ethikè, physikè, epoptikè ; dans la version latine de Rufin moralis, naturalis, inspectiva). Origene note que cette division correspond aux trois livres de Salomon : l'éthique aux Proverbes, la physique à l'Ecclésiaste, la « mystique » au Cantique. Ce sont déjà les trois étapes de la purification, de l'illumination et de l'union, mais ces termes ne sont pas explicitement employés. Cf. Échelle, 4,66 ; Katharsis, 8, 1676-79.</w:t>
      </w:r>
    </w:p>
    <w:p>
      <w:pPr>
        <w:spacing w:after="120" w:before="0" w:line="360" w:lineRule="auto"/>
        <w:ind w:firstLine="283"/>
        <w:jc w:val="both"/>
      </w:pPr>
      <w:r>
        <w:rPr>
          <w:rFonts w:ascii="Garamond" w:hAnsi="Garamond"/>
          <w:sz w:val="24"/>
        </w:rPr>
        <w:t>Les Cappadociens ont leur originalité propre, bien qu'ils soient tous marqués par l'influence d'Origene ; leurs conceptions sur le combat spirituel, l'ascèse purificatrice, le progrès vers l'union ont été suffisamment étudiés dans les art. Basile de Césarée (1, 1276-79). Grégoire de Nazianze et Grégoire de Nysse (6, 948-52, 988-94).</w:t>
      </w:r>
    </w:p>
    <w:p>
      <w:pPr>
        <w:spacing w:after="120" w:before="0" w:line="360" w:lineRule="auto"/>
        <w:ind w:firstLine="283"/>
        <w:jc w:val="both"/>
      </w:pPr>
      <w:r>
        <w:rPr>
          <w:rFonts w:ascii="Garamond" w:hAnsi="Garamond"/>
          <w:sz w:val="24"/>
        </w:rPr>
        <w:t>49 Divers ITINÉRAIRES MONASTIQUES. - Dans l'art. Passions. traditions : 1} la tradition évagrienne, 2) la tradition « macarienne » ; 3) la tradition « syriaque » (Jean le Solitaire d'Apamée, Isaac de Ninive, Jean de Dalyatha, Joseph Hazzaya). L'exposé montrait comment, dans ces trois « itinéraires », la purification des passions n'est que le premier pas vers la contemplation.</w:t>
      </w:r>
    </w:p>
    <w:p>
      <w:pPr>
        <w:spacing w:after="120" w:before="0" w:line="360" w:lineRule="auto"/>
        <w:ind w:firstLine="283"/>
        <w:jc w:val="both"/>
      </w:pPr>
      <w:r>
        <w:rPr>
          <w:rFonts w:ascii="Garamond" w:hAnsi="Garamond"/>
          <w:sz w:val="24"/>
        </w:rPr>
        <w:t>Il suffit d'ajouter quelques compléments bibliographiques. - La Lettre à Mélanie d'Évagre, qui n'a été conservée qu'en syriaque, peut être lue maintenant dans la trad angl d'E. Parmentier (Bijdragen, t. 46, 1985, p. 2-38) et dans la trad allem de G. Bunge (Evagrios Pontikos. Briefe aus der Wüste, Trèves, 1986, p. 303-28). - La Grande Lettre du Pseudo-Macaire, dont le De Instituto christiano dépend certainement, est à lire dans l'éd de R. Staats, Makarios/Symeon. Epistula Magna, Göttingen, 1984 (éd parallèle des deux textes : Epist sur la page de gauche ; De inst sur celle de droite). - Les Dialogues et Traités de Jean d'Apamée ont été traduits par K. Lavenant, SC 311, 1984. - Il faut aussi voir Spiritualité Syriaque (14, 1440-42 et les deux études récentes (1987) de K. R. Beulay et S. Brook signalées dans la bibliogr.) ; cf aussi R. Beulay, L'enseignement spirituel de Jean de Dalyatha, Paris, 1990. 5° L'ÉCHELLE DE JEAN CLIMAQUE (f vers 650). - C'est le traité le plus complet, et aussi le plus célèbre (le titre Klimax valut à son auteur le surnom de Climacus qui lui est resté attaché). Ce titre même suggère que l'itinéraire spirituel est ascensionnel : les « degrés » de l'Échelle permettent une montée vers en-haut, c'est-à-dire vers Dieu ; il est significatif que le 30° et dernier degré soit précisément l'agapè. On pourrait dire aussi que les trois « voies », malgré le sens horizontal et linéaire que le mot suggère, sont en réalité une montée : de Grégoire de Nysse (la vie de Moïse) jusqu'à Jean Gerson (La montaigne de contemplation) et Jean de la Croix (Subida del Monte Carmelo), la « montagne » est la figure de l'union à Dieu que l'on atteint au prix d'une coûteuse ascension. Pour Jean Climaque nous renvoyons à l'art de G. Couilleau (4, 369-89) ; une éd critique est en chantier. 6° Les PÈRES LATINS n'ont guère thématisé le thème des trois voies. On trouve cependant chez eux l'idée d'un itinéraire spirituel, par exemple dans les traités d'Ambroise : Abraham I et II, De Isaac et anima, De Bono mortis (cf. Église Latine, 9, 362-63 ; Mort mystique, 10, 1780). Chez Augustin, on trouve plusieurs schémas d'ascension vers Dieu (De quantitate animae, 33, 70-76 ; De doctrina christiana n, 7, 9-E1 ; In Ps. 41 : Quemadmodum cervus., etc.). Le schéma qu'il préfère est cependant celui de l'intériorisation : celle-ci fait passer d'une contemplation des créatures visibles à celle de l'âme et de ses puissances, selon un mouvement de dépassement ascensionnel, qui aboutit parfois à un « moment mystique » (Confessions x, spécialement la conclusion 40,65-43,70) ; cf. Contemplation, 2, 1912-21 ; dans le même art., col. 1921-66, exposé des conditions de la contemplation chez les auteurs postérieurs, de Cassien aux Victorins.</w:t>
      </w:r>
    </w:p>
    <w:p>
      <w:pPr>
        <w:spacing w:after="120" w:before="0" w:line="360" w:lineRule="auto"/>
        <w:ind w:firstLine="283"/>
        <w:jc w:val="both"/>
      </w:pPr>
      <w:r>
        <w:rPr>
          <w:rFonts w:ascii="Garamond" w:hAnsi="Garamond"/>
          <w:sz w:val="24"/>
        </w:rPr>
        <w:t>2. Le De triplici via. - 1° LE TRYPTIQUE DIONYSIEN. - Bonaventure ouvre le De triplici via par une citation de Prov. 22,20 l'ulg. : « Ecce descripsi eam (= doctrinam meam) tripliciter. » Tout savoir tiré de l'Écriture doit inclure « un vestige de la Trinité » ; il se développe donc selon les trois sens moral, allégorique et anagogique. Or ces trois sens correspondent à une « triple activité hiérarchique : purification, illumination et perfection » (prol.). Sans le dire explicitement, Bonaventure indique ainsi la source du plan et du contenu de son bref écrit : il s'agit de la Hiérarchie céleste du Pseudo-Denys : « Lorsqu'on parle de hiérarchie, on signifie en général une certaine ordonnance sacrée (hieran tina… diakosmesin), image de la splendeur théarchique (de la Trinité), qui accomplit dans des ordres et des savoirs hiérarchiques les mystères de sa propre illumination et qui se rend semblable, autant qu'elle en a le droit, à son propre principe. Ainsi, puisque l'ordre hiérarchique implique que les uns soient purifiés et que les autres purifient, que les uns soient illuminés et que les autres illuminent, que les uns soient rendus parfaits et que les autres accomplissent la perfection (teleiourgeîn), chacun imitera Dieu sur le mode qui convient à son rang. » Ce faisant, chaque ordre hiérarchique coopère à l'action divine elle-même : « La Béatitude divine purifie, illumine et parfait, ou, pour mieux dire, elle est pureté, lumière et perfection absolues, source première et principe par soi de toute action perfective » (Hiér. cél. 3,2 ; SC 58 bis, 1970, p. 89-90 ; trad. M de Gandillac légèrement modifiée).</w:t>
      </w:r>
    </w:p>
    <w:p>
      <w:pPr>
        <w:spacing w:after="120" w:before="0" w:line="360" w:lineRule="auto"/>
        <w:ind w:firstLine="283"/>
        <w:jc w:val="both"/>
      </w:pPr>
      <w:r>
        <w:rPr>
          <w:rFonts w:ascii="Garamond" w:hAnsi="Garamond"/>
          <w:sz w:val="24"/>
        </w:rPr>
        <w:t>La Hiérarchie ecclésiastique applique ce même principe à l'Église terrestre, image de la Jérusalem céleste. Denys y distingue d'abord trois ordres : purifiants (ministres), illuminateurs (prêtres) et « perfecteurs » (évêques) ; puis trois autres : purifiés (pécheurs, catéchumènes, énergumènes), illuminés (peuple saint), rendus parfaits (moines) ; cf art. Denys, 3, 266-72. Chez le Pseudo-Denys purification, illumination, perfection ne désignent pas les voies d'un itinéraire spirituel, mais bien des activités ou des acquisitions relatives à un « ordre » angélique ou ecclésial qui doit rester stable ; du fait que ces « ordres » sont hiérarchisés, les trois fonctions suggèrent cependant une montée vers Dieu selon trois degrés d'ascension. Bonaventure interprète donc ces vues de Denys en donnant aux degrés le nom de voies, mais cette interprétation n'est pas illégitime. Elle lui a d'ailleurs été suggérée probablement par les commentaires d'Hugues de Saint-Victor, De arca Noe morali, De arca Noe mystica, In Hierarchiam caelestem (cf. DS 7, 930-36) ; voir R. Roques, Connaissance de Dieu et théologie symbolique d'après l'« In Hier cael. » de H de S.-V., dans Recherches de philosophie, t. 3-4, 1958, p. 187-266 ; repris dans ses Structures théologiques, Paris, 1963, p. 294-364.</w:t>
      </w:r>
    </w:p>
    <w:p>
      <w:pPr>
        <w:spacing w:after="120" w:before="0" w:line="360" w:lineRule="auto"/>
        <w:ind w:firstLine="283"/>
        <w:jc w:val="both"/>
      </w:pPr>
      <w:r>
        <w:rPr>
          <w:rFonts w:ascii="Garamond" w:hAnsi="Garamond"/>
          <w:sz w:val="24"/>
        </w:rPr>
        <w:t>29 STRUCTURE ET CONTENU DU DE TRIPLEX VIA. - L'authenticité bonaventurienne de cet opuscule (éd. Quaracchi, t. 9, 1898, p. 3-18) est indéniable, mais sa tradition manuscrite est très complexe (cf introd des éditeurs, p ix-xxvii ; notes de l'éd. ; Additamentum IV, p. 18-25).</w:t>
      </w:r>
    </w:p>
    <w:p>
      <w:pPr>
        <w:spacing w:after="120" w:before="0" w:line="360" w:lineRule="auto"/>
        <w:ind w:firstLine="283"/>
        <w:jc w:val="both"/>
      </w:pPr>
      <w:r>
        <w:rPr>
          <w:rFonts w:ascii="Garamond" w:hAnsi="Garamond"/>
          <w:sz w:val="24"/>
        </w:rPr>
        <w:t>Dans son Introduction à S. Bonaventure (Paris, 1988 ; trad ital et espagn.), J.-G. Bougerol, qui propose la date 1259/60, après l'Itinerarium, conclut ainsi son bref exposé sur l'ouvrage : « Il est nécessaire d'insister sur l'utilité d'une nouvelle édition critique du De tr via. La complexité de la tradition manuscrite est encore augmentée par les nouvelles recensions ; elle appelle un nouvel inventaire des sources » (p. 248). Nous prendrons cependant le texte publié dans l'éd. Quaracchi ; la trad franç de V.-M. Breton (S. Bonaventure, coll. Maîtres spirituels, Paris, 1943, p. 113-47) entend suivre le texte de pres, mais elle ne suffit pas pour une étude scientifique. « La triple voie est la croissance organique, hiérarchique de la relation entre les trois personnes de la Trinité et l'homme. Jamais (Bonaventure) ne dit : les trois voies, les trois actes hiérarchiques. Et ceci pour mettre en évidence l'unité dynamique de l'itinéraire spirituel de l'homme en route vers Dieu » (Bougerol, Introd. à S. B., p. 245-46). Cette dernière affirmation doit être nuancée : il est vrai que Bonaventure tient à « l'unité dynamique de l'itinéraire spirituel ». Mais diverses formules suggèrent une certaine « succession » des voies (1, 10 : « secundo loco post viam purgativam sequitur illuminativa » ; 1, 15 : « postremo sequitur quomodo exercere debemus igniculum sapientiae » ; 1, 18 : « ad sapientiam sacrae Scripturae pervenitur meditando circa viam purgativam, illuminativam, perfectivam » ; etc.). D'autre part, la via perfectiva n'est appelée unitiva que dans le ch. nr, où il est traité de la contemplation (im, 1 et 7) ; il est vrai que, déjà chez Denys, la perfection (teleiôsis) est pratiquement un synonyme de l'union (henôsis).</w:t>
      </w:r>
    </w:p>
    <w:p>
      <w:pPr>
        <w:spacing w:after="120" w:before="0" w:line="360" w:lineRule="auto"/>
        <w:ind w:firstLine="283"/>
        <w:jc w:val="both"/>
      </w:pPr>
      <w:r>
        <w:rPr>
          <w:rFonts w:ascii="Garamond" w:hAnsi="Garamond"/>
          <w:sz w:val="24"/>
        </w:rPr>
        <w:t>Ces remarques, de même que la complexité de la transmission manuscrite, posent le problème de la composition. Il semble que le De tr via n'a pas été rédigé d'un seul trait. L'opuscule se présente plutôt comme un résumé de trois conférences, prononcées sans doute devant une communauté de Frères mineurs (Bonaventure était déjà Ministre général), où la triple voie était commentée à propos de la méditation (après une lectio divina ; ch. I), puis de la prière (ch. II : deploratio miseriae, imploratio misericordiae, exhibitio latriae), enfin de la contemplation (la méditation de la Passion occupe ici la place de la voie illuminative) ; Bonaventure suivait donc le schéma lectio/meditatio-oratio-contemplatio déjà connu par Hugues de Saint-Victor et Guigues II le Chartreux (cf. DS 10, 911-13). Ainsi s'explique la recapitulatio qui termine chaque « conférence » (1 ; 19 ; II, 12 ; III, 8) ; les paragraphes III, 9-14 (autre division des degrés de progression ; contemplation per positionem et per ablationem, c'est-à-dire connaissance affirmative d'Augustin et connaissance négative de Denys) pourraient avoir été ajoutés dans la suite. Il est permis de lors d'imaginer que l'un ou l'autre des auditeurs ait fait circuler ses notes prises à l'occasion de chaque conférence et revues par Bonaventure : ainsi s'expliquerait la diversité de la tradition manuscrite, en particulier le fait que certains mss contiennent seulement les ch. I-II ; les copistes postérieurs, en raison de la souplesse des « droits d'auteur » dans la tradition franciscaine, pourraient bien être responsables du prologue Evigilans et des autres « additamenta » inauthentiques (éd. Quaracchi, p. 18-27).</w:t>
      </w:r>
    </w:p>
    <w:p>
      <w:pPr>
        <w:spacing w:after="120" w:before="0" w:line="360" w:lineRule="auto"/>
        <w:ind w:firstLine="283"/>
        <w:jc w:val="both"/>
      </w:pPr>
      <w:r>
        <w:rPr>
          <w:rFonts w:ascii="Garamond" w:hAnsi="Garamond"/>
          <w:sz w:val="24"/>
        </w:rPr>
        <w:t>Analyse du De tr via, avec compléments tirés d'autres écrits dans art. Bonaventure, 1, 1791-1815. - L'étude de J.-Fr. Bonnefoy, Une somme bonaventurienne de théologie mystique : le De tr via, Paris, 1934 (extraits de La France Franciscaine, 1932/33), est encore utile mais serait à corriger sur certains points. - J.-G. Bougerol, L'aspect spirituel de la spéculation bonaventurienne, dans Antonianum, t. 52, 1977, p. 695-701 ; S. B et la Hiérarchie dionysienne, AHDLMA, t. 26, 1969, p. 131-67 (repris dans S. B. : Etudes sur les sources de sa pensée, II, coll. l'ariorum Reprints, Northampton, 1989).</w:t>
      </w:r>
    </w:p>
    <w:p>
      <w:pPr>
        <w:spacing w:after="120" w:before="0" w:line="360" w:lineRule="auto"/>
        <w:ind w:firstLine="283"/>
        <w:jc w:val="both"/>
      </w:pPr>
      <w:r>
        <w:rPr>
          <w:rFonts w:ascii="Garamond" w:hAnsi="Garamond"/>
          <w:sz w:val="24"/>
        </w:rPr>
        <w:t>3. De Bonaventure à nos jours. - Le schéma via purgativa-illuminativa-perfectiva n'est pas le seul qui puisse être utilisé pour décrire un itinéraire spirituel. À l'époque de Bonaventure, David d'Augsbourg (De exterioris et interioris hominis compositione) accrédite le schéma des degrés : incipientes-proficientes-perfecti (DS 3, 42-44), qui sera utilisé conjointement avec le schéma bonaventurien par de nombreux auteurs postérieurs. La Scala perfectionis de Walter Hilton Ÿ 1396, écrite pour une recluse déjà engagée dans la vie spirituelle, part de la distinction vita activa-contemplativa, mais décrit néanmoins un itinéraire qui s'éleve jusqu'à la plus haute contemplation en suivant les degrés du perfectionnement de l'image de Dieu dans l'âme et en donnant une grande place à la considération de la Passion du Christ (DS 7, 527-30). Jean Ruusbroec f 1381 présente dans l'Ornement des noces spirituelles un itinéraire qui suit le schéma vie active-vie intérieure-vie contemplative, mais où la vie active joue le rôle de la voie purificative et la vie intérieure celui de la voie illuminative. Cet itinéraire sera popularisé plus tard par Henri Herp (cf art. l'ie active.). Ces exemples pourraient aisément être multipliés.</w:t>
      </w:r>
    </w:p>
    <w:p>
      <w:pPr>
        <w:spacing w:after="120" w:before="0" w:line="360" w:lineRule="auto"/>
        <w:ind w:firstLine="283"/>
        <w:jc w:val="both"/>
      </w:pPr>
      <w:r>
        <w:rPr>
          <w:rFonts w:ascii="Garamond" w:hAnsi="Garamond"/>
          <w:sz w:val="24"/>
        </w:rPr>
        <w:t>- 19 Du 13° Au 16° siecce. - 1). Thomas d'Aquin, malgré les références données par plusieurs auteurs 1207 (Sum. Theol. 23 2%, q. 24, a. 9 ; q. 183, a. 4 ; III Sent d. 29, q. 1, a. 8), n'utilise pas le schéma des trois voies, mais bien celui des éincipientes-proficientes-perfecti. Le texte qui rappelle le mieux les trois voies est en 14 2%, q. 61, a. 5, où est commentée la distinction plotinienne des genres de vertus connue par une citation (alors dassique) de Macrobe (/n somnium Scipionis 8) : politicae, purgatoriae, purgati animi, exemplares ; il ne s'agit pas explicitement d'un itinéraire spirituel (le même passage de Macrobe est cité aussi par Denys le Chartreux et Nicolas Kempf). Cette constatation ne diminue pas l'intérêt de l'ouvrage du dominicain Antonin Massoulié 1706 (Méditations de S. Th sur les trois vies, purgative, illuininative et unitive, Toulouse, 1678 ; dernière éd avec introd de F. Florand, Paris, 1964) ; cf. DS 10, 757-59.</w:t>
      </w:r>
    </w:p>
    <w:p>
      <w:pPr>
        <w:spacing w:after="120" w:before="0" w:line="360" w:lineRule="auto"/>
        <w:ind w:firstLine="283"/>
        <w:jc w:val="both"/>
      </w:pPr>
      <w:r>
        <w:rPr>
          <w:rFonts w:ascii="Garamond" w:hAnsi="Garamond"/>
          <w:sz w:val="24"/>
        </w:rPr>
        <w:t>2). Hugues de Balma ÿ 1305, chartreux, construit son traité l'iae Syon lugent (habituellement appelé Theologia mystica) selon la gradation via purificativa, illuminativa, unitiva (DS 7, 859-73 : analyse, influences). A-t-il lu le De triplici via ? Le plan et certaines expressions (influentia, sursumactivum) semblent le suggérer. Pourtant Hugues développe son traité tout autrement, en dépendance étroite du Cantique, du Pseudo-Denys et de son interprete Thomas Gallus + 1246 (15, 814-15) qu'il cite plusieurs fois.</w:t>
      </w:r>
    </w:p>
    <w:p>
      <w:pPr>
        <w:spacing w:after="120" w:before="0" w:line="360" w:lineRule="auto"/>
        <w:ind w:firstLine="283"/>
        <w:jc w:val="both"/>
      </w:pPr>
      <w:r>
        <w:rPr>
          <w:rFonts w:ascii="Garamond" w:hAnsi="Garamond"/>
          <w:sz w:val="24"/>
        </w:rPr>
        <w:t>3). Florent Radewijns f 1400, un des premiers maîtres de la Dévotion moderne, se réfere explicitement au De triplici via (qu'il appelle Parvum bonum, comme d'autres médiévaux) dans son Tractulus devotus…. (5, 431-34) ; au ch. 5 (éd. M. Goossens, De Meditatie in de eerste tijd van Moderne Devotie, Harlem-Anvers, 1952, p. 218), il rappelle que la via purgativa s'exerce d'abord legendo meditando et orando ; puis, après divers développements sur ce sujet et des considérations sur les péchés capitaux, il aborde au ch. 50 Ia via illuminativa, toujours en citant Bonaventure (p. 249-50) ; cette voie comporte d'abord la méditation sur les bienfaits de Dieu, que Florent fait suivre par des schémas de méditations sur la Passion, distribués selon les jours de la semaine (ch. 51-57, p. 250-54). Mais l'opuscule ne traite pas de la via contemplativa ; il est possible que le texte utilisé n'ait contenu que les deux premiers chapitres du De triplici via.</w:t>
      </w:r>
    </w:p>
    <w:p>
      <w:pPr>
        <w:spacing w:after="120" w:before="0" w:line="360" w:lineRule="auto"/>
        <w:ind w:firstLine="283"/>
        <w:jc w:val="both"/>
      </w:pPr>
      <w:r>
        <w:rPr>
          <w:rFonts w:ascii="Garamond" w:hAnsi="Garamond"/>
          <w:sz w:val="24"/>
        </w:rPr>
        <w:t>Gérard Zerbolt de Zutphen ? 1398 (6, 284-89), disciple de Radewijns, ne suit pas le schéma des trois voies dans ses deux opuscules De reformatione virium animae, De spiritualibus ascensionibus ; il propose un itinéraire analogue : conversion, recherche de l'amour ordonné, sanctification de la mémoire, de l'intelligence et de la volonté. II mérite d'être mentionné ici en raison des nombreux textes que lui emprunte le bénédictin Cisneros.</w:t>
      </w:r>
    </w:p>
    <w:p>
      <w:pPr>
        <w:spacing w:after="120" w:before="0" w:line="360" w:lineRule="auto"/>
        <w:ind w:firstLine="283"/>
        <w:jc w:val="both"/>
      </w:pPr>
      <w:r>
        <w:rPr>
          <w:rFonts w:ascii="Garamond" w:hAnsi="Garamond"/>
          <w:sz w:val="24"/>
        </w:rPr>
        <w:t>4). Garcia de Cisneros f 1510 est, à notre avis, celui qui a le plus fait pour diffuser le schéma des trois voies par son Exercitatorio de la vida spiritual (Montserrat, 1500 ; éd crit du texte et de la version latine contemporaine par C. Baraut, 2 vol, Montserrat, 1965 (textes dans le t. 2). Le prologue, qui s'inspire directement du De triplici via de Bonaventure (que Cisneros fit aussi-publier), déclare que le « varôn devoto » doit s'exercer selon les trois voies purgativa, illuminativa, unitiva, en « méditant, priant et contem-</w:t>
      </w:r>
    </w:p>
    <w:p>
      <w:pPr>
        <w:spacing w:after="120" w:before="0" w:line="360" w:lineRule="auto"/>
        <w:ind w:firstLine="283"/>
        <w:jc w:val="both"/>
      </w:pPr>
      <w:r>
        <w:rPr>
          <w:rFonts w:ascii="Garamond" w:hAnsi="Garamond"/>
          <w:sz w:val="24"/>
        </w:rPr>
        <w:t>VOIES 1208</w:t>
      </w:r>
    </w:p>
    <w:p>
      <w:pPr>
        <w:spacing w:after="120" w:before="0" w:line="360" w:lineRule="auto"/>
        <w:ind w:firstLine="283"/>
        <w:jc w:val="both"/>
      </w:pPr>
      <w:r>
        <w:rPr>
          <w:rFonts w:ascii="Garamond" w:hAnsi="Garamond"/>
          <w:sz w:val="24"/>
        </w:rPr>
        <w:t>16° SIÈCLE</w:t>
      </w:r>
    </w:p>
    <w:p>
      <w:pPr>
        <w:spacing w:after="120" w:before="0" w:line="360" w:lineRule="auto"/>
        <w:ind w:firstLine="283"/>
        <w:jc w:val="both"/>
      </w:pPr>
      <w:r>
        <w:rPr>
          <w:rFonts w:ascii="Garamond" w:hAnsi="Garamond"/>
          <w:sz w:val="24"/>
        </w:rPr>
        <w:t>1210 s'inspire abondamment de Cisneros, sans le nommer, spécialement pour les « exercices » qu'il propose sur les deux premières voies ; il est cependant plus détaillé dans les considérations et les « affections » ; la méditation de la vie du Christ avant la Passion est appliquée à la via purgativa, celle de la Passion à la via illuminativa. Avant d'aborder la vie unitive, Michel : reprend en grande partie le De contemplatione de Denys le chartreux. Ensuite il propose dix « méditations » en quatre « ternaires » sur le Père (selon la mémoire), sur le Fils (selon l'intelligence), sur l'Esprit (selon la volonté aimante), puis sur la Trinité elle-même ; ces « méditations » se développent sous forme d'invocations brèves selon les propriétés attribuées aux Personnes. L'auteur suggère de s'arrêter sur les invocations qui éveillent le goût spirituel ; par contre, il se refuse à décrire les états mystiques car seuls les connaissent ceux qui en font l'expérience par grâce.</w:t>
      </w:r>
    </w:p>
    <w:p>
      <w:pPr>
        <w:spacing w:after="120" w:before="0" w:line="360" w:lineRule="auto"/>
        <w:ind w:firstLine="283"/>
        <w:jc w:val="both"/>
      </w:pPr>
      <w:r>
        <w:rPr>
          <w:rFonts w:ascii="Garamond" w:hAnsi="Garamond"/>
          <w:sz w:val="24"/>
        </w:rPr>
        <w:t>Une influence ignatienne a été reconnue dans cet ouvrage ; elle devrait être étudiée plus à fond ; notons le ch. 6 de la première partie, qui comporte un « modus eligendi certum vitae genus » (p. 117-22, imprimées en italiques). La méthode rappelle celle des Exercices spirituels : se dépouiller de toute affection mondaine ; chercher son propre salut, mais pour l'honneur de Dieu et le profit du prochain ; demander à Dieu d'inspirer ce choix, qui doit tenir compte aussi des aptitudes et désirs personnels ; enfin placer la décision après une communion fervente, et rester fidèle à son choix.</w:t>
      </w:r>
    </w:p>
    <w:p>
      <w:pPr>
        <w:spacing w:after="120" w:before="0" w:line="360" w:lineRule="auto"/>
        <w:ind w:firstLine="283"/>
        <w:jc w:val="both"/>
      </w:pPr>
      <w:r>
        <w:rPr>
          <w:rFonts w:ascii="Garamond" w:hAnsi="Garamond"/>
          <w:sz w:val="24"/>
        </w:rPr>
        <w:t>4). Thérèse d'Avila 1582 n'utilise pas le schéma des trois voies ; ses œuvres décrivent bien un itinéraire ou des degrés (Camino ; Moradas), mais s'intéressent avant tout aux progrès de l'âme dans l'oraison.</w:t>
      </w:r>
    </w:p>
    <w:p>
      <w:pPr>
        <w:spacing w:after="120" w:before="0" w:line="360" w:lineRule="auto"/>
        <w:ind w:firstLine="283"/>
        <w:jc w:val="both"/>
      </w:pPr>
      <w:r>
        <w:rPr>
          <w:rFonts w:ascii="Garamond" w:hAnsi="Garamond"/>
          <w:sz w:val="24"/>
        </w:rPr>
        <w:t>5). Jean de la Croix 1593 par contre fait le lien entre les trois voies et les trois degrés dans l'Argomento de la seconde rédaction du Cäntico. Il place le début de la voie illuminative au moment des « fiançailles spirituelles » et fait coïncider la voie unitive avec le « mariage spirituel ». Mais cet argomento du Cäntico B, dont la rédaction est tardive, traduit peut-être seulement l'intention d'insérer les commentaires du Cäntico dans le cadre traditionnel. En réalité, dans ses œuvres, Jean de la Croix expose de manière très personnelle les étapes du cheminement de l'âme jusqu'à l'union transformante ; en particulier la « purgation » active et passive, qui se fait dans la nuit des sens et de l'esprit, comporte déjà, surtout dans la deuxième étape, une « illumination obscure » dans la foi ; celle-ci est en effet à la fois « nuit » et « lumière » (cf. Subida ; Noche ; DS, Illumination, 7, 1346-67 ; Mystique VI, 10, 1948-55). L'ouïr aussi Eulogio Pacho, S. J de la Cr. Temas fundamentales, Burgos, 1984 ; trad ital. Rome, 1989.</w:t>
      </w:r>
    </w:p>
    <w:p>
      <w:pPr>
        <w:spacing w:after="120" w:before="0" w:line="360" w:lineRule="auto"/>
        <w:ind w:firstLine="283"/>
        <w:jc w:val="both"/>
      </w:pPr>
      <w:r>
        <w:rPr>
          <w:rFonts w:ascii="Garamond" w:hAnsi="Garamond"/>
          <w:sz w:val="24"/>
        </w:rPr>
        <w:t>39</w:t>
      </w:r>
    </w:p>
    <w:p>
      <w:pPr>
        <w:spacing w:after="120" w:before="0" w:line="360" w:lineRule="auto"/>
        <w:ind w:firstLine="283"/>
        <w:jc w:val="both"/>
      </w:pPr>
      <w:r>
        <w:rPr>
          <w:rFonts w:ascii="Garamond" w:hAnsi="Garamond"/>
          <w:sz w:val="24"/>
        </w:rPr>
        <w:t>17°-19° siècles. - À la fin du 16° siècle, la distinction des trois voies est devenue classique chez les auteurs spirituels. Cette constatation autorise à nous contenter de sondages pour l'époque qui suit.</w:t>
      </w:r>
    </w:p>
    <w:p>
      <w:pPr>
        <w:spacing w:after="120" w:before="0" w:line="360" w:lineRule="auto"/>
        <w:ind w:firstLine="283"/>
        <w:jc w:val="both"/>
      </w:pPr>
      <w:r>
        <w:rPr>
          <w:rFonts w:ascii="Garamond" w:hAnsi="Garamond"/>
          <w:sz w:val="24"/>
        </w:rPr>
        <w:t>1). Les premiers jésuites qui ont écrit des traités, parfois volumineux, de théologie spirituelle, suivent habituellement le schéma « commençants, progressants, parfaits ». C'est le cas de Bernardino Rossignoli 1613, Alvarez de Paz f 1620. Francisco Suárez  1617, ne fait qu'une brève allusion aux trois voies en parlant de l'oraison, et il les met en parallèle avec les trois degrés ; il souligne à ce propos qu'il ne faut pas forcer la distinction des degrés ; en fait « ils participent les uns des autres », et ne doivent pas être séparés (De religione, tr. 4, 1. 2, c. 11,8).</w:t>
      </w:r>
    </w:p>
    <w:p>
      <w:pPr>
        <w:spacing w:after="120" w:before="0" w:line="360" w:lineRule="auto"/>
        <w:ind w:firstLine="283"/>
        <w:jc w:val="both"/>
      </w:pPr>
      <w:r>
        <w:rPr>
          <w:rFonts w:ascii="Garamond" w:hAnsi="Garamond"/>
          <w:sz w:val="24"/>
        </w:rPr>
        <w:t>2). Luis de la Puente f 1624, construit ses Meditaciones de los misterios de nuestra santa fe. (l'Alcalá, 1605) selon le schéma des trois voies en six parties : voie purificative (1) ; voie illuminative (x-v), voie unitive (vi). La Guia espiritual suit par contre le schéma des deux vies, active et contemplative (DS 9, 268-69).</w:t>
      </w:r>
    </w:p>
    <w:p>
      <w:pPr>
        <w:spacing w:after="120" w:before="0" w:line="360" w:lineRule="auto"/>
        <w:ind w:firstLine="283"/>
        <w:jc w:val="both"/>
      </w:pPr>
      <w:r>
        <w:rPr>
          <w:rFonts w:ascii="Garamond" w:hAnsi="Garamond"/>
          <w:sz w:val="24"/>
        </w:rPr>
        <w:t>3). Luis de la Palma f 1641 (DS 9, 248-56) suit de beaucoup plus près la succession des trois voies dans son Camino espiritual (Alcalá, 1626), qui est un commentaire des Exercices ignatiens mais dont la doctrine peut valoir pour tous les chrétiens. L'ouïr l'éd de Fr. X. Rodriguez Molero, Obras del P. L de la P., Madrid, 1967, p. 331-921, avec une excellente introd. ; index aux mots clés. On notera spécialement le L nr (p. 603-86), où l'auteur s'étend longuement sur la vie unitive, tout en notant qu'Ignace lui-même n'en parle pas « par humilité et modestie » (p. 604). L'union se fait par l'amour, car Dieu lui-même est amour (p. 607). Dans le ch. 13 du L. 1v (p. 722-25). La Palma s'exprime avec beaucoup de finesse sur le rôle du directeur des Exercices : celui-ci ne doit pas se mettre « à la place de Dieu » mais, comme Héli avec le jeune Samuel, laisser Dieu parler immédiatement à l'âme en lui révélant ce que le directeur lui-même ne sait pas.</w:t>
      </w:r>
    </w:p>
    <w:p>
      <w:pPr>
        <w:spacing w:after="120" w:before="0" w:line="360" w:lineRule="auto"/>
        <w:ind w:firstLine="283"/>
        <w:jc w:val="both"/>
      </w:pPr>
      <w:r>
        <w:rPr>
          <w:rFonts w:ascii="Garamond" w:hAnsi="Garamond"/>
          <w:sz w:val="24"/>
        </w:rPr>
        <w:t>À nos yeux, le problème essentiel est celui de la générosité plus ou moins grande que chaque homme apporte dans sa réponse aux appels de Dieu, qui ne vont jamais sans une grâce appropriée. Il y a loin entre le Fiat de la Vierge Marie et les résistances que « l'homme moyen » oppose aux sollicitations de la grâce ! L'homme généreux passera plus rapidement d'un degré à l'autre, mais il est toujours difficile, sinon impossible, de déterminer à quel « degré » chacun se trouve réellement. Cette constatation ne rend pas vaines les analyses proposées par les auteurs mentionnés ci-dessus ; il convient cependant de relativiser la validité des signes du passage d'un degré à l'autre et de nuancer en conséquence les avis donnés aux directeurs spirituels. Ce qui importe pour le sujet c'est de progresser en amour sous les motions de l'Esprit, et pour le directeur de discerner ces motions ou, plus précisément, d'aider son dirigé à les discerner et à les suivre, en tenant compte de ses capacités et de son psychisme ; cf art. Psychisme et vie spirituelle, 12, 2569-2605.</w:t>
      </w:r>
    </w:p>
    <w:p>
      <w:pPr>
        <w:spacing w:after="120" w:before="0" w:line="360" w:lineRule="auto"/>
        <w:ind w:firstLine="283"/>
        <w:jc w:val="both"/>
      </w:pPr>
      <w:r>
        <w:rPr>
          <w:rFonts w:ascii="Garamond" w:hAnsi="Garamond"/>
          <w:sz w:val="24"/>
        </w:rPr>
        <w:t>2° Le schéma des trois voies est, à notre avis, plus adapté au cheminement de la vie spirituelle. En effet, comme nous l'avons dit dès le début, la vie spirituelle comporte nécessairement les trois « moments » de purification, d'illumination et d'union. Ces moments sont en un sens successifs, car il y a de l'un à l'autre une suite différentielle : l'itinéraire spirituel parcourt des étapes, dont chacune est une « voie » spécifique ; pourtant le but du cheminement n'est jamais atteint de manière parfaite en cette vie et ne le sera que dans la béatitude céleste. En un autre sens, les trois « moments » (et le terme se rapproche ici du sens énergétique qu'il prend dans la physique moderne) se compénètrent et chacun à sa place dans toutes les étapes de la vie spirituelle. Le pécheur dont la contrition est inspirée par l'amour est déjà uni à Dieu : tel fut le cas d'Augustin au jardin de Milan, car le texte auquel il est renvoyé par la cantilène « Prends et lis » l'invite à quitter l'impureté mais aussi à « revêtir le Christ » (Rom. 13,13-14). À l'autre extrême, le mystique uni à Dieu éprouve le besoin de se purifier : Ignace de Loyola, qui interrompt un colloque intime avec les Trois Personnes pour aller faire cesser le bruit dans une salle voisine, considère cela comme « une grande faute » et s'impose plusieurs jours de pénitence (Journal spirituel, 12-18 février).</w:t>
      </w:r>
    </w:p>
    <w:p>
      <w:pPr>
        <w:spacing w:after="120" w:before="0" w:line="360" w:lineRule="auto"/>
        <w:ind w:firstLine="283"/>
        <w:jc w:val="both"/>
      </w:pPr>
      <w:r>
        <w:rPr>
          <w:rFonts w:ascii="Garamond" w:hAnsi="Garamond"/>
          <w:sz w:val="24"/>
        </w:rPr>
        <w:t>Les auteurs spirituels mettent habituellement les trois voies en relation avec la vie de prière ; il conviendrait aussi de les associer à la vie sacramentelle et liturgique. La purification est liée au Baptême et à la Pénitence, l'illumination à l'Eucharistie comme Table de la Parole, l'union à l'Eucharistie comme Table du Pain qui donne la vie. Si Jean de la Croix ne fait que de rares allusions à la vie liturgique dans ses grandes œuvres, celle-ci apparaît dans la dernière strophe du poème « La Fuente » : « Cette Fontaine vive que je cherche (la communion Trinitaire), en ce Pain de vie je la vois, malgré la nuit. » Le schéma des trois voies pose aussi le problème de la délimitation précise des étapes. Où commence exactement la « voie illuminative » ? Et comment comprendre les degrés de la « voie unitive » ? L'art. Oraison (11, 831-46) suffit à montrer que les auteurs divergent sur ce dernier point. Il ne faut pourtant pas majorer ces divergences : malgré les diverses appellations des « modes d'oraison », ils sont d'accord pour reconnaître que l'oraison prend des formes à la fois plus riches et plus simples, à mesure que l'âme se livre davantage à l'amour de Dieu qui transfigure son propre amour.</w:t>
      </w:r>
    </w:p>
    <w:p>
      <w:pPr>
        <w:spacing w:after="120" w:before="0" w:line="360" w:lineRule="auto"/>
        <w:ind w:firstLine="283"/>
        <w:jc w:val="both"/>
      </w:pPr>
      <w:r>
        <w:rPr>
          <w:rFonts w:ascii="Garamond" w:hAnsi="Garamond"/>
          <w:sz w:val="24"/>
        </w:rPr>
        <w:t>La distinction entre « contemplation acquise » et « contemplation infuse », qui a suscité tant de débats (cf. 2, 2171-80 ; 10, 1936-37), perd en grande partie son acuité si l'on admet que l'homme n'acquiert aucune valeur spirituelle sans la grâce de Dieu, et que « l'union infuse » elle-même suppose toujours un consentement de l'âme à l'action de la grâce (art. Liberté 1v ; 9, 824-38). De même la possibilité de l'union (supra, col. 39-61) entre l'homme et Dieu devient moins paradoxale en christianisme puisque c'est Dieu lui-même qui fait entrer l'homme dans sa communion Trinitaire : les textes décisifs sont ici Jean 14,22-23 ; 17,22-26 et Rom. 5,5. Jean de la Croix, dans le dernier paragraphe de la quatrième Flamme, décrit ce qui se produit au terme de la voie contemplative (mais qui commence imperceptiblement dès que l'âme s'oriente généreusement vers l'amour de Dieu) : l'ultime « aspiration » de l'âme vers Dieu lui apporte déjà « le bien et la gloire », avant-goût de la béatitude céleste, car c'est l'Esprit Saint qui « l'énamoure de lui-même dans les profondeurs de Dieu, au-dessus de toute expression et de tout sentiment » (Llama 1v, 17). On n'oubliera pas cependant que « union mystique » n'est pas la seule forme de la sainteté ; celle-ci s'identifie à la plénitude d'amour telle que chaque homme peut l'atteindre selon sa vocation (cf supra, art. l'ie active.).</w:t>
      </w:r>
    </w:p>
    <w:p>
      <w:pPr>
        <w:spacing w:after="120" w:before="0" w:line="360" w:lineRule="auto"/>
        <w:ind w:firstLine="283"/>
        <w:jc w:val="both"/>
      </w:pPr>
      <w:r>
        <w:rPr>
          <w:rFonts w:ascii="Garamond" w:hAnsi="Garamond"/>
          <w:sz w:val="24"/>
        </w:rPr>
        <w:t>En définitive, le grand problème - et peut-être l'unique - de toute vie spirituelle est la coopération de l'homme à l'action de Dieu, qui a toujours l'initiative ; ou, ce qui revient au même, c'est la qualité de l'amour de l'homme en réponse à l'Amour de Dieu. En régime chrétien, après la Résurrection et la Pentecôte, il s'agit concrètement de rendre la liberté humaine de plus en plus docile aux motions de l'Esprit. Dans cette optique, les trois « voies » prennent toute leur signification, puisque l'Esprit est l'agent suprême de la purification, de l'illumination et de l'union. Les traités spirituels sur ces trois voies gardent également leur valeur au plan « théorique », c'est-à-dire au niveau de l'universel. Il reste cependant qu'il faut les appliquer au plan « pratique », c'est-à-dire au niveau du singulier et donc des personnes. La sainteté est « une » en ce sens qu'elle consiste dans l'union de l'homme à Dieu par l'amour, mais en un autre sens elle est multiple et personnalisée : chaque homme en effet est destiné à devenir une image de Dieu « unique » et un fils de Dieu « unique » pour entrer, avec les autres hommes, dans la constitution de « cet Homme parfait, dans la force de l'âge, qui réalise la plénitude du Christ » (Éph. 4,13). Et, puisque l'action de l'Esprit déborde les frontières de l'Église (l'atican n, Ad Gentes, n. 4), des non-chrétiens sont aussi conduits, à leur manière, par la purification et l'illumination jusqu'à l'union avec Celui qui reste encore pour eux « le Dieu inconnu » mais qui « n'est pas loin d'eux » (cf. Actes 17,23.27).</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VOIÏSINE (Gabriel), mariste, 1878-1984. - Né le 8 décembre 1878 à Thouars (Deux-Sèvres). Gabriel Voïsine fit ses études secondaires à l'école publique et au collège mariste de Limoges. Il fut un an au séminaire Saint-Sulpice d'Issy-les-Moulineaux, puis entra en 1897 dans la Société de Marie.</w:t>
      </w:r>
    </w:p>
    <w:p>
      <w:pPr>
        <w:spacing w:after="120" w:before="0" w:line="360" w:lineRule="auto"/>
        <w:ind w:firstLine="283"/>
        <w:jc w:val="both"/>
      </w:pPr>
      <w:r>
        <w:rPr>
          <w:rFonts w:ascii="Garamond" w:hAnsi="Garamond"/>
          <w:sz w:val="24"/>
        </w:rPr>
        <w:t>Docteur en philosophie scolastique, Voïsine assura pendant plus de vingt ans, dont seize à l'Institut catholique de Paris (1912-1928), l'enseignement de la philosophie, collaborant à la Revue de philosophie, analysant et discutant les ouvrages alors publiés par H. Bergson, E. Goblot, J. Chevalier, J. Lachelier, L. Brunschvicg, etc.</w:t>
      </w:r>
    </w:p>
    <w:p>
      <w:pPr>
        <w:spacing w:after="120" w:before="0" w:line="360" w:lineRule="auto"/>
        <w:ind w:firstLine="283"/>
        <w:jc w:val="both"/>
      </w:pPr>
      <w:r>
        <w:rPr>
          <w:rFonts w:ascii="Garamond" w:hAnsi="Garamond"/>
          <w:sz w:val="24"/>
        </w:rPr>
        <w:t>Ses qualités de maître spirituel s'exercèrent directement pendant vingt-quatre ans dans les scolasticats où il fut professeur et supérieur (Differt, 1904-1912 ; Sainte-Foy-les-Lyon, 1928-1938 ; Le Rosaire, à La Mulatière, 1948-1953) et pendant les dix années durant lesquelles il fut provincial de Paris (1938-48). De 1953 à sa mort le 20 août 1984, à l'âge de 105 ans, Voïsine fut aumônier de la maison des Sœurs Maristes à Belley, recevant toujours et écrivant encore. Il resta un maître spirituel solide et lucide jusqu'à ses derniers jours.</w:t>
      </w:r>
    </w:p>
    <w:p>
      <w:pPr>
        <w:spacing w:after="120" w:before="0" w:line="360" w:lineRule="auto"/>
        <w:ind w:firstLine="283"/>
        <w:jc w:val="both"/>
      </w:pPr>
      <w:r>
        <w:rPr>
          <w:rFonts w:ascii="Garamond" w:hAnsi="Garamond"/>
          <w:sz w:val="24"/>
        </w:rPr>
        <w:t>Un petit livre, La spiritualité mariste (Paris, 1941), résume assez bien les vues spirituelles de Voïsine, qu'il exposa au cours de sa vie dans des causeries, conférences et articles. Il est resté très marqué par l'enseignement de ce qu'on a appelé l'École française, rencontrée au séminaire Saint-Sulpice. Son livre expose les grandes lignes de toute spiritualité classique en soulignant les accents et les nuances propres à sa congrégation. Encore prenait-il soin de ne pas laisser dans l'ombre la justification théologique de ces points particuliers. La spiritualité mariste qui se développait alors dans les noviciats de la congrégation, marquée par l'insistance sur la piété personnelle, l'humilité et les vertus intérieures, était plus limitée que celle du fondateur, Jean-Claude Colin (DS, t. 2, col. 1078-85). Des thèmes favoris de celui-ci, elle retenait surtout celui de Nazareth, négligeant curieusement celui de Marie au milieu des apôtres. Dans le sillage du renouveau de la piété eucharistique, Nazareth devenait un lieu mystique, quelque peu à l'écart du monde, où Marie et Joseph vivaient d'adoration contemplative devant le Fils de Dieu. Voïsine y rattacha un autre thème cher au fondateur, celui de « la vie cachée en Dieu avec le Christ : ce fut la vie de la sainte Vierge ».</w:t>
      </w:r>
    </w:p>
    <w:p>
      <w:pPr>
        <w:spacing w:after="120" w:before="0" w:line="360" w:lineRule="auto"/>
        <w:ind w:firstLine="283"/>
        <w:jc w:val="both"/>
      </w:pPr>
      <w:r>
        <w:rPr>
          <w:rFonts w:ascii="Garamond" w:hAnsi="Garamond"/>
          <w:sz w:val="24"/>
        </w:rPr>
        <w:t>uvres. - La Nature du souvenir, La Chapelle-Montligeon, 1900. - La spiritualité mariste, Paris, 1941. - Nombreux articles dans la Revue de philosophie, de philosophie pour la plupart, mais aussi de spiritualité comme : Une figure de spirituel, Mgr Gay (1922). - Collaboration à la revue Lumen : La piété liturgique (1920). Pour la vraie vie et Le bonheur selon l'Évangile (1921-24). La vie dans le Christ (1923). Les grandes fonctions de la vie spirituelle (1932-33 : 13 articles). - Collaboration à la Revue Montalembert : Panis vitae et intellectus (1914). Appel à la vie intérieure (1921). Appel à la joie intérieure (1921), etc. - D'autres articles ont paru dans des publications intérieures à la Société de Marie. - DS, t. 6, col. 162, 169-71 passim.</w:t>
      </w:r>
    </w:p>
    <w:p>
      <w:pPr>
        <w:spacing w:after="120" w:before="0" w:line="360" w:lineRule="auto"/>
        <w:ind w:firstLine="283"/>
        <w:jc w:val="both"/>
      </w:pPr>
      <w:r>
        <w:rPr>
          <w:rFonts w:ascii="Garamond" w:hAnsi="Garamond"/>
          <w:sz w:val="24"/>
        </w:rPr>
        <w:t>Antoine FORISSIER.</w:t>
      </w:r>
    </w:p>
    <w:p>
      <w:pPr>
        <w:spacing w:after="120" w:before="0" w:line="360" w:lineRule="auto"/>
        <w:ind w:firstLine="283"/>
        <w:jc w:val="both"/>
      </w:pPr>
      <w:r>
        <w:rPr>
          <w:rFonts w:ascii="Garamond" w:hAnsi="Garamond"/>
          <w:sz w:val="24"/>
        </w:rPr>
        <w:t>VOL DE L'ESPRIT. - Le vol de l'esprit est assimilable au ravissement ou au rapt (DS, t. 13, col. 127) ; c'est une variété de l'extase. On se reportera à l'art. Extase (DS, t. 4, col. 2045-2189) et à ses analyses assez fouillées et précises, dans la mesure cependant où les auteurs spirituels sont cohérents avec leur vocabulaire.</w:t>
      </w:r>
    </w:p>
    <w:p>
      <w:pPr>
        <w:spacing w:after="120" w:before="0" w:line="360" w:lineRule="auto"/>
        <w:ind w:firstLine="283"/>
        <w:jc w:val="both"/>
      </w:pPr>
      <w:r>
        <w:rPr>
          <w:rFonts w:ascii="Garamond" w:hAnsi="Garamond"/>
          <w:sz w:val="24"/>
        </w:rPr>
        <w:t>L'expression « vol de l'Esprit » (vuelo del espiritu) semble due à Thérèse d'Avila (voir surtout l'Ida, ch. 20, n. 1,19,24 ; ch. 18, n. 6 ; Moradas vi, ch. 5, n. 1,7,9-10 ; Cuentas de conciencia 54, de 1576, n : 7-9). Quand Thérèse parle d'Arrebatamiento et de Levantamiento, on est souvent très proche de ce qu'elle entend par le vuelo del espiritu. L'oir DS, t. 4, col. 2151-60, surtout 2158.</w:t>
      </w:r>
    </w:p>
    <w:p>
      <w:pPr>
        <w:spacing w:after="120" w:before="0" w:line="360" w:lineRule="auto"/>
        <w:ind w:firstLine="283"/>
        <w:jc w:val="both"/>
      </w:pPr>
      <w:r>
        <w:rPr>
          <w:rFonts w:ascii="Garamond" w:hAnsi="Garamond"/>
          <w:sz w:val="24"/>
        </w:rPr>
        <w:t>Cette expression se trouve aussi chez Jean de la Croix, mais sa terminologie est plus flottante (Cäntico À, xl, 1,5-7 et 10 ; Cäntico B, xui, 2,5-8,10-E2 ; xiv, 2-3) ; cf. DS, t. 4, col. 2160-64. Par la suite, les théologiens spirituels carmes chercheront à harmoniser l'enseignement des deux saints et à systématiser leur doctrine (cf. DS, t. 4, col. 2164-71). Le vol de l'esprit devient une expression du vocabulaire spirituel, objet d'une définition, comme chez le jésuite Antoine Civoré (Les secrets de la science des saints, Lille, 1651, p. 279) ou le carme Honoré de Sainte-Marie (Tradition des Pères sur la contemplation, t. 1, Paris, 1708, p. 337-39).</w:t>
      </w:r>
    </w:p>
    <w:p>
      <w:pPr>
        <w:spacing w:after="120" w:before="0" w:line="360" w:lineRule="auto"/>
        <w:ind w:firstLine="283"/>
        <w:jc w:val="both"/>
      </w:pPr>
      <w:r>
        <w:rPr>
          <w:rFonts w:ascii="Garamond" w:hAnsi="Garamond"/>
          <w:sz w:val="24"/>
        </w:rPr>
        <w:t>Le vol de l'esprit est un ravissement qui arrive à l'imprévu, subitement et avec une grande force. Il suffira de rappeler ici deux choses : 1) de nombreux auteurs, quand ils distinguent nettement extase et ravissement-vol de l'esprit, mettent ces derniers du côté de la connaissance, de l'entendement, et l'extase du côté de l'affectivité. - 2). L'extase avec toutes ses variétés, et donc le vol de l'esprit, selon Thérèse d'Avila surtout, survient lors du passage d'un degré inférieur à un degré supérieur de la vie spirituelle, lors de ce qu'elle appelle les fiançailles spirituelles (cf col. 2156-57), temps de préparation au mariage spirituel (DS, t. 10, col. 388-408).</w:t>
      </w:r>
    </w:p>
    <w:p>
      <w:pPr>
        <w:spacing w:after="120" w:before="0" w:line="360" w:lineRule="auto"/>
        <w:ind w:firstLine="283"/>
        <w:jc w:val="both"/>
      </w:pPr>
      <w:r>
        <w:rPr>
          <w:rFonts w:ascii="Garamond" w:hAnsi="Garamond"/>
          <w:sz w:val="24"/>
        </w:rPr>
        <w:t>VOLCUIN, cistercien, ; 1154. L'orateur Forcux. André Derville, VOELLAND (Gaspriel), chartreux, 1823-1900. Gabriel l'Hollande naquit à Heyrieux (Isère) le 19 septembre 1823. Après des études au séminaire de Grenoble, il venait d'être ordonné prêtre quand il prit l'habit à la Grande Chartreuse le 20 septembre 1849. Son noviciat n'alla pas sans problèmes, de santé surtout, et fut prolongé : sa première profession n'eut lieu que le 6 octobre 1851. En 1856 il était envoyé à la chartreuse de Padula près Salerne (Italie), mais deux ans plus tard un tremblement de terre obligea à réduire la communauté et il revint pour quelques mois à la Grande Chartreuse, avant d'être affecté à la chartreuse de l'Ailbonne près Pont-Saint-Esprit (Gard). Il fut nommé maître des novices de cette importante maison en 1862 et dorénavant toute sa vie allait être remplie par des charges spirituelles. Dès 1863 il était transféré comme maître des novices à Bosserville près Nancy, dont le prieur venait d'être élu général de l'ordre. Celui-ci l'appela en 1865 auprès de lui comme « scribe » (secrétaire général), mais l'Hollande n'était pas fait pour les fonctions administratives et, au bout de six mois, il devenait vicaire (sous-prieur) de la maison-mère. Il le resta jusqu'en 1879, avec une interruption de quelques mois (1868) qui le ramena à Bosserville avec la même charge. C'était désormais une personnalité importante dans son ordre, plusieurs fois élu comme définiteur lors des chapitres généraux.</w:t>
      </w:r>
    </w:p>
    <w:p>
      <w:pPr>
        <w:spacing w:after="120" w:before="0" w:line="360" w:lineRule="auto"/>
        <w:ind w:firstLine="283"/>
        <w:jc w:val="both"/>
      </w:pPr>
      <w:r>
        <w:rPr>
          <w:rFonts w:ascii="Garamond" w:hAnsi="Garamond"/>
          <w:sz w:val="24"/>
        </w:rPr>
        <w:t>En 1879, il fut nommé vicaire, c'est-à-dire, selon le droit contemporain, à la fois supérieur, chapelain et confesseur des moniales chartreuses de Beauregard près l'Oiron (Isère), d'où il passa en 1883 avec la même charge chez celles du Gard (Somme). Il continuait cependant à être élu définiteur général aussi souvent que la législation le permettait, soit un chapitre sur deux, et de 1883 à 1885 il fut de plus visiteur d'une des provinces de France. Le chapitre général de 1897 le déposa à cause de ses infirmités et il vint loger à la Correrie de la Grande Chartreuse, qui servait d'infirmerie. Il y mourut saintement le 24 janvier 1900 et le chapitre général suivant reconnut en lui un parfait chartreux en joignant la mention « laudabiliter vixit in ordine » à l'annonce de son décès.</w:t>
      </w:r>
    </w:p>
    <w:p>
      <w:pPr>
        <w:spacing w:after="120" w:before="0" w:line="360" w:lineRule="auto"/>
        <w:ind w:firstLine="283"/>
        <w:jc w:val="both"/>
      </w:pPr>
      <w:r>
        <w:rPr>
          <w:rFonts w:ascii="Garamond" w:hAnsi="Garamond"/>
          <w:sz w:val="24"/>
        </w:rPr>
        <w:t>En 1876 il avait publié un livret anonyme : La Méditation quotidienne proposée aux Gens du Monde, par un religieux de Saint-Bruno, Grenoble-Paris, in-32°, 213 p. De spiritualité fondamentalement ignatienne, l'Hollande voulait amener tous les fidèles à la pratique du « quart d'heure de méditation quotidienne ». Dans ce but il proposait une méthode simplifiée inspirée de la méditation selon « les trois puissances » des Exercices spirituels : il la réduisait à une courte aspiration liminaire, un acte de réflexion et un acte de demande.</w:t>
      </w:r>
    </w:p>
    <w:p>
      <w:pPr>
        <w:spacing w:after="120" w:before="0" w:line="360" w:lineRule="auto"/>
        <w:ind w:firstLine="283"/>
        <w:jc w:val="both"/>
      </w:pPr>
      <w:r>
        <w:rPr>
          <w:rFonts w:ascii="Garamond" w:hAnsi="Garamond"/>
          <w:sz w:val="24"/>
        </w:rPr>
        <w:t>L'ouvrage est caractéristique de son époque et de son milieu. Il ne renvoie pas au texte de saint Ignace, mais à ses commentateurs ou vulgarisateurs les plus répandus, Alphonse Rodriguez (DS, t. 13, col. 853-60), dont la Pratique de la Perfection Chrétienne fournit les éléments d'une véritable anthologie, et le Manrese de Charles Deplace (t. 3, col. 454-55). Des remarques excellentes, telle l'importance du catéchisme diocésain dans la culture chrétienne du fidèle (p. 66), des notations psychologiques fines, des exercices bien imaginés, comme un curieux exemple de méditation en commun minutée (p. 176), n'empêchent pas l'ouvrage de se restreindre à une simple morale : « dans toute méditation, dans toute contemplation, vous devez avoir pour but de vous amender de vos défauts et d'avancer dans la pratique des vertus » (p. 39). La pièce maîtresse de la spiritualité ignatienne, la méditation « du fondement », est totalement passée sous silence.</w:t>
      </w:r>
    </w:p>
    <w:p>
      <w:pPr>
        <w:spacing w:after="120" w:before="0" w:line="360" w:lineRule="auto"/>
        <w:ind w:firstLine="283"/>
        <w:jc w:val="both"/>
      </w:pPr>
      <w:r>
        <w:rPr>
          <w:rFonts w:ascii="Garamond" w:hAnsi="Garamond"/>
          <w:sz w:val="24"/>
        </w:rPr>
        <w:t>VOLMAR (ANTOINE), chartreux, 1633. - 1. Vie. 2. uvre.</w:t>
      </w:r>
    </w:p>
    <w:p>
      <w:pPr>
        <w:spacing w:after="120" w:before="0" w:line="360" w:lineRule="auto"/>
        <w:ind w:firstLine="283"/>
        <w:jc w:val="both"/>
      </w:pPr>
      <w:r>
        <w:rPr>
          <w:rFonts w:ascii="Garamond" w:hAnsi="Garamond"/>
          <w:sz w:val="24"/>
        </w:rPr>
        <w:t>1. Vie. - Volmar est né à Saarburg (Rhénanie-Palatinat) vers 1570 et non à Salzbourg vers 1550, comme plusieurs autorités l'affirment. Il fit profession à la chartreuse d'Astheim le 10 septembre 1592. Il reçut les ordres mineurs et majeurs à Wurtzbourg où il fut ordonné prêtre le 13 avril 1596.</w:t>
      </w:r>
    </w:p>
    <w:p>
      <w:pPr>
        <w:spacing w:after="120" w:before="0" w:line="360" w:lineRule="auto"/>
        <w:ind w:firstLine="283"/>
        <w:jc w:val="both"/>
      </w:pPr>
      <w:r>
        <w:rPr>
          <w:rFonts w:ascii="Garamond" w:hAnsi="Garamond"/>
          <w:sz w:val="24"/>
        </w:rPr>
        <w:t>On dit qu'il fut recteur de la chartreuse de Brünn (1601-1602), mais il était certainement à la chartreuse d'Ittingen en 1604, comme l'affirme le chapitre général. Peu de temps après il a dû être transféré à la chartreuse de Buxheim. En 1607 le chapitre général décréta qu'il devait retourner à Astheim où il fut procureur (1607-1610). Nommé prieur de Schnals, il dut être déchargé du priorat avant le chapitre général de 1613 puisqu'il est alors de nouveau à Astheim : « Et D. Antonius Volmarus, ibidem professus, eat ad domum in Axpach ». On ne sait pas combien de temps il demeura à Aggsbach, mais on sait qu'il était de nouveau à Astheim au moment du chapitre général de 1625, lorsqu'il fut transféré de la province d'Alemania inferior à celle d'Alemania superior. Il a dû être alors assigné comme hospes à la chartreuse d'Olmütz, où il fut vicaire en 1626 et à partir de 1628 procureur. Il est mort, selon le nécrologe de la chartreuse d'Olmütz, le 19 novembre 1633. Un priorat à Astheim est exclu du fait que la liste des prieurs de cette maison est complète pour cette période et il n'y a pas place pour Volmar. Le nécrologe de la chartreuse de Brünn place sa mort le 6 août 1639, ce qui est certainement erroné.</w:t>
      </w:r>
    </w:p>
    <w:p>
      <w:pPr>
        <w:spacing w:after="120" w:before="0" w:line="360" w:lineRule="auto"/>
        <w:ind w:firstLine="283"/>
        <w:jc w:val="both"/>
      </w:pPr>
      <w:r>
        <w:rPr>
          <w:rFonts w:ascii="Garamond" w:hAnsi="Garamond"/>
          <w:sz w:val="24"/>
        </w:rPr>
        <w:t>2. uvres. - Même si le savant chroniqueur chartreux Schwengel et le bénédictin Bernard Pez louent le grand savoir de Volmar, surtout en théologie mystique, il ne fut pas un écrivain original. Il fit surtout des traductions, des adaptations et des éditions d'ouvrages d'ascétique et de mystique.</w:t>
      </w:r>
    </w:p>
    <w:p>
      <w:pPr>
        <w:spacing w:after="120" w:before="0" w:line="360" w:lineRule="auto"/>
        <w:ind w:firstLine="283"/>
        <w:jc w:val="both"/>
      </w:pPr>
      <w:r>
        <w:rPr>
          <w:rFonts w:ascii="Garamond" w:hAnsi="Garamond"/>
          <w:sz w:val="24"/>
        </w:rPr>
        <w:t>1). En 1607, à Constance, Nicolas Kalt imprima pour Volmar une version latine, en 2 vol., de La Practica dell'Orazione mentale de Mathias Bellintani de Sal (DS, t. 1, col. 1355-57). Une réimpression parut à Cologne en 1609 et d'autres à Prague jusqu'en 1682. La Practica dell'Orazione mentale est le plus remarquable des ouvrages de Bellintani ; ses quatre parties furent imprimées de 1573 à 1607. Le mérite de cette traduction fut de rendre l'ouvrage abordable à un public cultivé qui ne pouvait pas le lire dans une langue étrangère.</w:t>
      </w:r>
    </w:p>
    <w:p>
      <w:pPr>
        <w:spacing w:after="120" w:before="0" w:line="360" w:lineRule="auto"/>
        <w:ind w:firstLine="283"/>
        <w:jc w:val="both"/>
      </w:pPr>
      <w:r>
        <w:rPr>
          <w:rFonts w:ascii="Garamond" w:hAnsi="Garamond"/>
          <w:sz w:val="24"/>
        </w:rPr>
        <w:t>2). En 1617 Volmar composa une version abrégée du traité de Bernard de Waging (DS, t. 1, col. 1513). De Spiritualibus sentimentis.</w:t>
      </w:r>
    </w:p>
    <w:p>
      <w:pPr>
        <w:spacing w:after="120" w:before="0" w:line="360" w:lineRule="auto"/>
        <w:ind w:firstLine="283"/>
        <w:jc w:val="both"/>
      </w:pPr>
      <w:r>
        <w:rPr>
          <w:rFonts w:ascii="Garamond" w:hAnsi="Garamond"/>
          <w:sz w:val="24"/>
        </w:rPr>
        <w:t>Au début du 18e siècle, le manuscrit de Volmar était conservé à la chartreuse de Seitz. B. Pez qui l'édite (Bibliotheca ascetica, t. 5, Ratisbonne, 1724, p. 13-408) remarque à propos de la version de Volmar : « Quantus hic vir in Divinae contemplationis fuerit, et ad quam sublimen ejus gradum adspiraverit, abunde opus demonstrat » (p. 4). Volmar travaille sur un ouvrage important qu'il veut rendre plus facilement accessible.</w:t>
      </w:r>
    </w:p>
    <w:p>
      <w:pPr>
        <w:spacing w:after="120" w:before="0" w:line="360" w:lineRule="auto"/>
        <w:ind w:firstLine="283"/>
        <w:jc w:val="both"/>
      </w:pPr>
      <w:r>
        <w:rPr>
          <w:rFonts w:ascii="Garamond" w:hAnsi="Garamond"/>
          <w:sz w:val="24"/>
        </w:rPr>
        <w:t>Le titre donne une idée de son but : De spirituali perfectione partes duae. La première partie contient dix chapitres dont les deux premiers définissent les buts de la théologie mystique : ch. 1 : « De visione mystica, et de quatuor modis Deum videndi, et penes quid oculi spirituales in homine considerentur. De divisione quoque spiritus et animae, et quid sit vere in spiritu existere. » Ch. 2 : « De oculis spiritualibus qui sint, et quid videant, et de praerogativa oculi amoris. » Dans les chapitres suivants, l'auteur parle de la douceur de l'expérience mystique, citant Ambroise, Augustin, Richard de Saint-Victor, Bernard de Clairvaux, en même temps que des passages de la Bible. Il insiste sur l'effet stimulant de l'Eucharistie sur la vie spirituelle et conseille de s'éloigner des consolations sensibles dans la prière.</w:t>
      </w:r>
    </w:p>
    <w:p>
      <w:pPr>
        <w:spacing w:after="120" w:before="0" w:line="360" w:lineRule="auto"/>
        <w:ind w:firstLine="283"/>
        <w:jc w:val="both"/>
      </w:pPr>
      <w:r>
        <w:rPr>
          <w:rFonts w:ascii="Garamond" w:hAnsi="Garamond"/>
          <w:sz w:val="24"/>
        </w:rPr>
        <w:t>La seconde partie, divisée en trente chapitres, est plus philosophique dans sa formulation. Le ch. 3 montre que le traité est adressé à une communauté bénédictine. Cette partie revient continuellement sur la passion du Christ et elle est articulée autour du thème général de la pauvreté tant matérielle que spirituelle : « De quadruplici paupertate Spiritus, et in quo altissima paupertas spiritus, quae est summa hominis perfectio, consistat ».</w:t>
      </w:r>
    </w:p>
    <w:p>
      <w:pPr>
        <w:spacing w:after="120" w:before="0" w:line="360" w:lineRule="auto"/>
        <w:ind w:firstLine="283"/>
        <w:jc w:val="both"/>
      </w:pPr>
      <w:r>
        <w:rPr>
          <w:rFonts w:ascii="Garamond" w:hAnsi="Garamond"/>
          <w:sz w:val="24"/>
        </w:rPr>
        <w:t>La première pauvreté ou voie vers la perfection consiste à abandonner tout ce qui est contre Dieu et qui n'est pas Dieu (ch. 18). La deuxième est montrée dans la vie du Christ et sa passion (ch. 19). La troisième est la mortification continuelle de notre nature sensible (ch. 22) ; les ch. 23-25 expliquent comment supporter avec patience les souffrances et infortunes de cette vie de manière à avancer dans la vie spirituelle. La quatrième voie consiste dans une « assidua et diligens omnium sensuum custodia intus et extra, atque in simplici puritate jugiter persistere » (ch. 27).</w:t>
      </w:r>
    </w:p>
    <w:p>
      <w:pPr>
        <w:spacing w:after="120" w:before="0" w:line="360" w:lineRule="auto"/>
        <w:ind w:firstLine="283"/>
        <w:jc w:val="both"/>
      </w:pPr>
      <w:r>
        <w:rPr>
          <w:rFonts w:ascii="Garamond" w:hAnsi="Garamond"/>
          <w:sz w:val="24"/>
        </w:rPr>
        <w:t>La doctrine est solide, mais, malgré la forme abrégée réalisée par Volmar, les répétitions sont nombreuses. La valeur du texte est due à Bernard de Waging. Il n'est pas surprenant que Volmar, de son vivant, n'ait pas trouvé le moyen de publier son adaptation.</w:t>
      </w:r>
    </w:p>
    <w:p>
      <w:pPr>
        <w:spacing w:after="120" w:before="0" w:line="360" w:lineRule="auto"/>
        <w:ind w:firstLine="283"/>
        <w:jc w:val="both"/>
      </w:pPr>
      <w:r>
        <w:rPr>
          <w:rFonts w:ascii="Garamond" w:hAnsi="Garamond"/>
          <w:sz w:val="24"/>
        </w:rPr>
        <w:t>Mss à la Pfarrarchiv d'Astheim : Chronicorum hujus Carthusiae Ostheimensis Germanicorum compendium Latinum ; A. Fleischmann, Chronica oder Historisches Jahrbuch.</w:t>
      </w:r>
    </w:p>
    <w:p>
      <w:pPr>
        <w:spacing w:after="120" w:before="0" w:line="360" w:lineRule="auto"/>
        <w:ind w:firstLine="283"/>
        <w:jc w:val="both"/>
      </w:pPr>
      <w:r>
        <w:rPr>
          <w:rFonts w:ascii="Garamond" w:hAnsi="Garamond"/>
          <w:sz w:val="24"/>
        </w:rPr>
        <w:t>Th. Petreius, Bibliotheca Cartusiana, Cologne, 1609, p. 14-15. - Buckhardt, Urkundliche Geschichte der Kartause Ostheim, dans Archiv des historischen Vereins für Unterfranken und Aschaffenburg, t. 9, 1867, p. 1-80. - M. Wieland, Die Kartause Ostheim und ihre Bewohner, ibid., t. 38, 1895, p. 1-35. - DTC, t. 15/2, 1950, col. 3583-84. - A. Gruys, Cartusiana I : Bibliographie générale, Paris, 1976, p. 173. - H. Rossmann, Die Geschichte der Kartause Aggsbach bei Melk, coll. Analecta Cartusiana 30, 1976, p. 262, n. 20. K. P. Büttner, Die unterfränkischen Kartausen, dans Kartäusermystik und Mystiker, coll. Analecta Cartusiana 55/2, 1981, p. 56-82. - G. Schwengel, Appendix ad Tom. III Propaginis $. O. Cartusiensis (British Library Add ms 17090, pars 1), même coll. 90/7/1, 1983, p. 142-44. - H. Blüm, Die Kartäuser-Schrifisteller im deutschsprachigen Raum, dans Die Kartäuser : Orden der schweigenden Mönche, éd par M. Zadnikar, Cologne, 1983, p. 372 ; cf p. 290. - Fr. Stöhlker, Die Kartause Buxheim, coll. Analecta Cartusiana 96/2, p. 441-43 (quelques erreurs). - DS, t. 2, col. 768.</w:t>
      </w:r>
    </w:p>
    <w:p>
      <w:pPr>
        <w:spacing w:after="120" w:before="0" w:line="360" w:lineRule="auto"/>
        <w:ind w:firstLine="283"/>
        <w:jc w:val="both"/>
      </w:pPr>
      <w:r>
        <w:rPr>
          <w:rFonts w:ascii="Garamond" w:hAnsi="Garamond"/>
          <w:sz w:val="24"/>
        </w:rPr>
        <w:t>James Hocquard.</w:t>
      </w:r>
    </w:p>
    <w:p>
      <w:pPr>
        <w:spacing w:after="120" w:before="0" w:line="360" w:lineRule="auto"/>
        <w:ind w:firstLine="283"/>
        <w:jc w:val="both"/>
      </w:pPr>
      <w:r>
        <w:rPr>
          <w:rFonts w:ascii="Garamond" w:hAnsi="Garamond"/>
          <w:sz w:val="24"/>
        </w:rPr>
        <w:t>VOLONTÉ. -- 1. Vue d'ensemble historique sur le mot et la notion. - 2. La volonté dans la vie spirituelle.</w:t>
      </w:r>
    </w:p>
    <w:p>
      <w:pPr>
        <w:spacing w:after="120" w:before="0" w:line="360" w:lineRule="auto"/>
        <w:ind w:firstLine="283"/>
        <w:jc w:val="both"/>
      </w:pPr>
      <w:r>
        <w:rPr>
          <w:rFonts w:ascii="Garamond" w:hAnsi="Garamond"/>
          <w:sz w:val="24"/>
        </w:rPr>
        <w:t>Dans le français courant, les mots « vouloir » et « volonté » ont des emplois très diversifiés ; plutôt que d'une constellation de sens, on doit parler d'une « gamme » qui va de bas en haut, selon des degrés d'intensité et de valeur, depuis le « caprice » jusqu'à la décision mûrement réfléchie et résolument mise à exécution.</w:t>
      </w:r>
    </w:p>
    <w:p>
      <w:pPr>
        <w:spacing w:after="120" w:before="0" w:line="360" w:lineRule="auto"/>
        <w:ind w:firstLine="283"/>
        <w:jc w:val="both"/>
      </w:pPr>
      <w:r>
        <w:rPr>
          <w:rFonts w:ascii="Garamond" w:hAnsi="Garamond"/>
          <w:sz w:val="24"/>
        </w:rPr>
        <w:t>L'enfant « veut la lune » ; « faire tout ce qu'on veut » ; « faire ses quatre volontés » (Anatole France dit : « ses quatre cents ») ; « mettre de la mauvaise volonté » ; « malgré toute ma bonne volonté » ; « à bout de volonté » ; « tendre sa volonté » ; « effort de volonté » ; « volonté puissante » (ou « faible ») ; « volonté de fer » ; etc. ; cf les exemples donnés par P. Robert, Dictionnaire alphabétique et analogique de la langue française, t. 7, p. 1039-40.</w:t>
      </w:r>
    </w:p>
    <w:p>
      <w:pPr>
        <w:spacing w:after="120" w:before="0" w:line="360" w:lineRule="auto"/>
        <w:ind w:firstLine="283"/>
        <w:jc w:val="both"/>
      </w:pPr>
      <w:r>
        <w:rPr>
          <w:rFonts w:ascii="Garamond" w:hAnsi="Garamond"/>
          <w:sz w:val="24"/>
        </w:rPr>
        <w:t>Dans le l'ocabulaire technique et critique de la philosophie, dir. A. Lalande, la définition A est en fait une description du processus de l'acte volontaire ; les définitions B et C trahissent une même diversité de sens : « B. Qualité du caractère consistant dans la force plus ou moins grande avec laquelle une tendance se maintient et devient effective malgré la résistance d'autres tendances : une volonté faible ; avoir de la volonté. C. Éthique. Disposition morale à vouloir de telle ou telle manière, soit en général, soit dans un cas déterminé : bonne volonté, mauvaise volonté » (6° éd., Paris, 1951, p. 1217-22).</w:t>
      </w:r>
    </w:p>
    <w:p>
      <w:pPr>
        <w:spacing w:after="120" w:before="0" w:line="360" w:lineRule="auto"/>
        <w:ind w:firstLine="283"/>
        <w:jc w:val="both"/>
      </w:pPr>
      <w:r>
        <w:rPr>
          <w:rFonts w:ascii="Garamond" w:hAnsi="Garamond"/>
          <w:sz w:val="24"/>
        </w:rPr>
        <w:t>Il faut avoir présente à l'esprit cette multiplicité de sens, qui n'est d'ailleurs pas propre à la langue française, pour évaluer correctement l'évolution de l'idée de volonté à travers l'histoire, surtout chez les philosophes et les théologiens. Faute de pouvoir présenter cette histoire dans les détails (voir la bibliographie), nous insisterons sur les périodes et les auteurs plus importants.</w:t>
      </w:r>
    </w:p>
    <w:p/>
    <w:p>
      <w:pPr>
        <w:spacing w:after="120" w:before="240" w:line="240" w:lineRule="auto"/>
        <w:ind w:firstLine="0"/>
        <w:jc w:val="left"/>
      </w:pPr>
      <w:r>
        <w:rPr>
          <w:rFonts w:ascii="Garamond" w:hAnsi="Garamond"/>
          <w:b/>
          <w:sz w:val="28"/>
        </w:rPr>
        <w:t>I. VUE D'ENSEMBLE HISTORIQUE SUR LE MOT ET LA NOTION</w:t>
      </w:r>
    </w:p>
    <w:p>
      <w:pPr>
        <w:spacing w:after="120" w:before="0" w:line="360" w:lineRule="auto"/>
        <w:ind w:firstLine="283"/>
        <w:jc w:val="both"/>
      </w:pPr>
      <w:r>
        <w:rPr>
          <w:rFonts w:ascii="Garamond" w:hAnsi="Garamond"/>
          <w:sz w:val="24"/>
        </w:rPr>
        <w:t>1. Les philosophes grecs. - Selon une opinion assez généralisée, l'idée de volonté (au sens précis) serait absente de la pensée grecque (cf entre autres, A. Dihile, art. Ethik ; RAC, t. 6, 1966, col. 683-85 ; R. A. Gauthier et J. Y. Jolif, Aristote. L'Éthique à Nicomaque. Commentaire, t. 1, Louvain-Paris, 1959, p. 192-94, avec allusion à d'autres philosophes et à diverses études). Le grec a deux verbes qui correspondent à « je veux » : le premier, boulomai, signifierait seulement « je souhaite », « je désire » ; le second, ethelô ou thelô signifierait « je suis prêt à », « je suis disposé à », « je consens à ». Mais, à notre avis, ce sont là des nuances de « je veux », et les traducteurs forcent déjà les textes en utilisant les formules ci-dessus.</w:t>
      </w:r>
    </w:p>
    <w:p>
      <w:pPr>
        <w:spacing w:after="120" w:before="0" w:line="360" w:lineRule="auto"/>
        <w:ind w:firstLine="283"/>
        <w:jc w:val="both"/>
      </w:pPr>
      <w:r>
        <w:rPr>
          <w:rFonts w:ascii="Garamond" w:hAnsi="Garamond"/>
          <w:sz w:val="24"/>
        </w:rPr>
        <w:t>P. Chantraine résume ainsi l'évolution de la terminologie : « Chez Homère, boulomai est beaucoup moins fréquent que ethelô, qui est le verbe signifiant « vouloir », tandis que boulomai signifie proprement « désirer, préférer ». ; dans la prose attique, boulomai se substitue à ethelé au sens de « vouloir, désirer ». Finalement ethelô, plus usuel en ionien qu'en attique, s'impose dans la koinè et est devenu le verbe normal en grec moderne, bien que boulomai subsiste encore » (Dict. étymologique de la langue grecque, Paris, 1968, col. 188-89).</w:t>
      </w:r>
    </w:p>
    <w:p>
      <w:pPr>
        <w:spacing w:after="120" w:before="0" w:line="360" w:lineRule="auto"/>
        <w:ind w:firstLine="283"/>
        <w:jc w:val="both"/>
      </w:pPr>
      <w:r>
        <w:rPr>
          <w:rFonts w:ascii="Garamond" w:hAnsi="Garamond"/>
          <w:sz w:val="24"/>
        </w:rPr>
        <w:t>Il est donc indispensable d'examiner les emplois de ces verbes, et de leurs dérivés, en les éclairant autant que possible par le contexte. Nous bornons l'enquête aux philosophes. 1° Chez PLATON, les deux verbes sont parfois employés conjointement, à propos de la recherche de la vertu, du bien, de la justice.</w:t>
      </w:r>
    </w:p>
    <w:p>
      <w:pPr>
        <w:spacing w:after="120" w:before="0" w:line="360" w:lineRule="auto"/>
        <w:ind w:firstLine="283"/>
        <w:jc w:val="both"/>
      </w:pPr>
      <w:r>
        <w:rPr>
          <w:rFonts w:ascii="Garamond" w:hAnsi="Garamond"/>
          <w:sz w:val="24"/>
        </w:rPr>
        <w:t>À la fin de l'Alcibiade I, Socrate tente de persuader le jeune homme qu'il doit chercher la vertu plutôt que le pouvoir ; déjà s'annonce une distinction entre un vouloir irréfléchi et un vouloir éclairé par l'intelligence. « Celui qui peut faire ce qu'il veut (ho bouletai), s'il n'a pas l'intelligence (noûn) », ressemble au malade qui ruine sa santé en « faisant ce qu'il veut » plutôt que de suivre le médecin, « l'intelligence qui guérit » (134e-135a). Mais comment Alcibiade dominera-t-il ses dispositions actuelles ? « Si tu le veux (ean boulei). Socrate. » Mais celui-ci corrige : « Si Dieu le veut (ethelei) » ; quoique difficile à saisir, la différence de sens entre les deux verbes tient, semble-t-il, à ce que le « vouloir » de Socrate s'exprimerait sous la forme du conseil et de l'éducation, qui seraient sans effet si « dieu » ne « voulait » pas de plus haut (1354).</w:t>
      </w:r>
    </w:p>
    <w:p>
      <w:pPr>
        <w:spacing w:after="120" w:before="0" w:line="360" w:lineRule="auto"/>
        <w:ind w:firstLine="283"/>
        <w:jc w:val="both"/>
      </w:pPr>
      <w:r>
        <w:rPr>
          <w:rFonts w:ascii="Garamond" w:hAnsi="Garamond"/>
          <w:sz w:val="24"/>
        </w:rPr>
        <w:t>Les deux verbes sont encore joints en Répub. IV, 13 (437bc), après « avoir faim », « avoir soif » et, plus généralement, « désirer » (epithymefn). Ici la nuance de sens paraît exprimée dans les formules qui suivent : « l'âme de celui qui désire tend à ce qu'elle désire, attire ce qu'elle veut lui advenir (ho an bouletai hoi genesthai) » « elle veut que quelque chose lui soit fourni (ethelei ti hoi porizesthaï) ». Boulomai, comme tous les verbes à la voix moyenne, connote que le sujet est personnellement intéressé ; ethelein porte seulement sur l'obtention d'un objet. Autrement dit, boulomai est du domaine de l'être et du devenir, ethelein du domaine de l'avoir. Un peu plus loin (439be), constatant que « des gens ont soif mais ne veulent pas (ouk ethelein) boire », Socrate note que cette abstention provient d'un principe autre que le désir ; il vient du logistikon (la partie rationnelle) de l'âme, tandis que les désirs et les passions viennent de l'epithymetikon (la partie appétitive) et du thymetikon (la partie « colérique », nous dirions « énergétique »).</w:t>
      </w:r>
    </w:p>
    <w:p>
      <w:pPr>
        <w:spacing w:after="120" w:before="0" w:line="360" w:lineRule="auto"/>
        <w:ind w:firstLine="283"/>
        <w:jc w:val="both"/>
      </w:pPr>
      <w:r>
        <w:rPr>
          <w:rFonts w:ascii="Garamond" w:hAnsi="Garamond"/>
          <w:sz w:val="24"/>
        </w:rPr>
        <w:t>Dans un long passage des Lois (v, 732e-734e), Platon réfléchit sur la conduite des « choses humaines » (ta anthrôpina), où entre en jeu la relation entre l'âme et le corps (l'âme étant en elle-même « divine ») ; il s'agit de déterminer les modes de vie (bioi) qui seront à choisir en vue de la vertu et du bonheur. Le « vouloir » intervient ici à deux niveaux. Le premier est celui du vouloir naturel ou instinctif, qui se situe encore dans la perspective du plaisir et de la douleur : « Nous voulons (boulometha) avoir du plaisir ; nous ne voulons ni ne choisissons la douleur » (733ab). Mais, parce que plaisir et douleur sont inévitablement mêlés dans la vie humaine, « nous voulons une vie où le plaisir prédomine, et non l'inverse (733cd). Le second niveau est celui du vouloir qui fera l'objet de la loi : ce sera cette fois « ce qui est voulu par un choix préalable et accompli de plein gré », par opposition à « ce qui n'est pas voulu mais accompli malgré soi » (proelomerion to bouleton te kai hekousion, abouleton te kai akousion). Ce vouloir réfléchi conduit en effet « à ce que l'homme vive de la manière la plus heureuse » (733de). Et ce but est atteint dans « la vie tempérante (sôphrona bion), la vie sage (phronimon), la vie courageuse, la vie saine » (733e), car chacune de ces vies comporte plus de vrais plaisirs que de douleurs. « Notre volonté (boulesis) dans le choix des vies n'est donc pas que la tristesse (o luperon) domine, mais la vie où elle est dominée, c'est celle que nous jugeons plus agréable » (734bc). La vie heureuse, pour Platon, coïncide donc avec la vie vertueuse, et l'homme ne peut y parvenir que par un « vouloir » responsable et réfléchi.</w:t>
      </w:r>
    </w:p>
    <w:p>
      <w:pPr>
        <w:spacing w:after="120" w:before="0" w:line="360" w:lineRule="auto"/>
        <w:ind w:firstLine="283"/>
        <w:jc w:val="both"/>
      </w:pPr>
      <w:r>
        <w:rPr>
          <w:rFonts w:ascii="Garamond" w:hAnsi="Garamond"/>
          <w:sz w:val="24"/>
        </w:rPr>
        <w:t>2° Chez ARISTOTE l'analyse de l'action humaine est très développée, mais les commentateurs sont loin d'être unanimes sur son interprétation ; la date relative des différents ouvrages reste discutée, déjà pour les trois traités de morale : Éthique à Nicomaque (= EN, seule complète). Ethique à Eudème (EE ; les livres 1v-vi, perdus, sont remplacés par v-vi d'EN) ; Grande Morale. D'autre part, les termes utilisés par Aristote n'ont pas d'équivalents exacts dans nos langues modernes. Ainsi orexis ne désigne pas seulement un « désir » mais déjà une tendance dynamique. Dans les textes que nous allons envisager, les traducteurs, pour la plupart, ont rendu boulesis et boulesthai par « souhait », « souhaiter » ; cette traduction nous paraît insuffisante : « souhaiter » quelque chose n'implique pas que l'on se mette en œuvre pour l'obtenir ; boulesthai par contre connote le plus souvent, surtout dans l'action morale, un engagement du sujet vers la fin qu'il projette ; il veut donc cette fin. Cette remarque préalable permet de garder les termes grecs dans nos traductions, tout en les expliquant ici ou là.</w:t>
      </w:r>
    </w:p>
    <w:p>
      <w:pPr>
        <w:spacing w:after="120" w:before="0" w:line="360" w:lineRule="auto"/>
        <w:ind w:firstLine="283"/>
        <w:jc w:val="both"/>
      </w:pPr>
      <w:r>
        <w:rPr>
          <w:rFonts w:ascii="Garamond" w:hAnsi="Garamond"/>
          <w:sz w:val="24"/>
        </w:rPr>
        <w:t>1). Dans les Traités de morale, Aristote distingue les actions que l'homme accomplit « de plein gré » et celles qu'il accomplit « malgré lui ». Gauthier et Jolif (Eth. à Nicom. Commentaire, t. 1, p. 169-70) traduisent ainsi les termes hekôn, hekousios et leurs opposés akôn, akousios. Mais V. Décarie (Eth. à Eud., trad., Paris-Montréal, 1978) n'hésite pas à les rendre respectivement par « volontaire » et « involontaire » : « À la vérité, nous admettons tous que l'individu est la cause de ses actions volontaires et conformes à son choix délibéré (proairesis) mais non des actions involontaires ;… et les actions qu'il fait après les avoir volontairement choisies, il est clair que c'est volontairement qu'il les fait » (EE II, 6 ; Décarie, p. 99, voir la n. 94). « Et ceci prouve en même temps que les législateurs distinguent avec raison parmi les passions (pathematôn : ici sans doute les actes criminels accomplis sous la mouvance des passions) celles qui sont volontaires, celles qui sont involontaires, et même celles qui sont préméditées » (ibid. II, 10, p. 113-14 ; cf. EN V, 8, 1135a 15-1136a 9).</w:t>
      </w:r>
    </w:p>
    <w:p>
      <w:pPr>
        <w:spacing w:after="120" w:before="0" w:line="360" w:lineRule="auto"/>
        <w:ind w:firstLine="283"/>
        <w:jc w:val="both"/>
      </w:pPr>
      <w:r>
        <w:rPr>
          <w:rFonts w:ascii="Garamond" w:hAnsi="Garamond"/>
          <w:sz w:val="24"/>
        </w:rPr>
        <w:t>La traduction de boulesis par « souhaït » ne convient pas à tous les exemples allégués ; surtout, parce qu'elle concerne la fin tandis que la proairesis porte sur les moyens, c'est bien que cette fin est « voulue » en quelque façon. Quant à la formule « nous voulons être heureux », elle reprend un thème célèbre, inspiré de Platon (Euthydème 287c), déjà utilisé par Aristote dans le Protreptique (fr. 3-4 Walzer), repris par Cicéron dans l'Hortensius (fr. 36 Müller), d'où il passera chez Augustin (cf infra). Or, dans le Protreptique, cette « volonté de bonheur » est fondamentale : elle met en jeu tout l'effort du « philosopher », qui seul conduit au jugement droit et à la sagesse dans l'action (fr. 2-4 Walzer).</w:t>
      </w:r>
    </w:p>
    <w:p>
      <w:pPr>
        <w:spacing w:after="120" w:before="0" w:line="360" w:lineRule="auto"/>
        <w:ind w:firstLine="283"/>
        <w:jc w:val="both"/>
      </w:pPr>
      <w:r>
        <w:rPr>
          <w:rFonts w:ascii="Garamond" w:hAnsi="Garamond"/>
          <w:sz w:val="24"/>
        </w:rPr>
        <w:t>Dans le De anima, que l'on croit postérieur aux Éthiques, Aristote rejette la tripartition réelle de l'âme selon Platon, mais il en conserve la valeur indicative. L'orektikon (le dynamisme tendanciel) se trouve à chaque niveau de l'âme, mais la boulesis en est la forme au niveau rationnel (en tō logistikō), tandis que l'epithymia et le thymos se situent au niveau irrationnel (alogos) (III, 9, 432b 5-7). Sans doute, Aristote traite ici du principe du « mouvement local », mais les indications qu'il donne s'étendent aussi à l'action en général. Il y a deux principes du mouvement : le noûs (il s'agit ici de l'intellect pratique, qui porte sur des actes particuliers et contingents) et l'orexis. La boulesis est précisément l'orexis jointe au noûs : lorsque l'homme se meut « selon la boulesis », il se meut selon la raison ; par contre l'epithymia le conduit à se mouvoir « contre la boulesis ». « C'est l'orektikon qui meut, mais son objet peut être un bien réel ou seulement un bien apparent » (III, 10, 433a 9-30). D'autre part, celui qui agit « selon l'intellect et la raison » (c'est-à-dire selon la boulesis) est enkratēs, « maître de lui » ; au contraire celui qui agit selon l'épithymia est akratēs, « non maître de lui » (III, 9, 433a 1-8). La boulesis implique donc une certaine maîtrise de l'acte ; elle déborde ainsi l'ordre du simple souhait.</w:t>
      </w:r>
    </w:p>
    <w:p>
      <w:pPr>
        <w:spacing w:after="120" w:before="0" w:line="360" w:lineRule="auto"/>
        <w:ind w:firstLine="283"/>
        <w:jc w:val="both"/>
      </w:pPr>
      <w:r>
        <w:rPr>
          <w:rFonts w:ascii="Garamond" w:hAnsi="Garamond"/>
          <w:sz w:val="24"/>
        </w:rPr>
        <w:t>En bref, chez Aristote, les termes boulesis et boulomai ne désignent pas encore la volonté comme une « faculté intellectuelle » : il s'agit cependant d'un « vouloir » qui est déjà réglé par la raison et l'intellect. Ce « vouloir » devrait par suite viser la vertu et le bien, mais un désir d'ordre inférieur peut le contrecarrer, et l'on agit alors « contre » la boulesis. En outre, la boulesis, parce qu'elle porte sur la fin, ne devient effective que par la proairesis qui choisit les moyens (ou plutôt un moyen parmi d'autres), et peut faire erreur dans ce choix.</w:t>
      </w:r>
    </w:p>
    <w:p>
      <w:pPr>
        <w:spacing w:after="120" w:before="0" w:line="360" w:lineRule="auto"/>
        <w:ind w:firstLine="283"/>
        <w:jc w:val="both"/>
      </w:pPr>
      <w:r>
        <w:rPr>
          <w:rFonts w:ascii="Garamond" w:hAnsi="Garamond"/>
          <w:sz w:val="24"/>
        </w:rPr>
        <w:t>Quant aux termes ethelein, thelein, thelema, Aristote les utilise, mais sans les faire entrer dans sa théorie de l'action morale ; ces termes désignent plutôt un vouloir concret, dans un cas particulier, donc une « volition ». Quand le verbe ethelein est employé dans un sens plus général, il équivaut à pephukenai (« être de nature à ») et relève de la physique, non de l'éthique ou de la psychologie ; cf. H. Bonitz, Index aristotelicus, 2e éd., Graz, 1965, p. 216 et 324.</w:t>
      </w:r>
    </w:p>
    <w:p>
      <w:pPr>
        <w:spacing w:after="120" w:before="0" w:line="360" w:lineRule="auto"/>
        <w:ind w:firstLine="283"/>
        <w:jc w:val="both"/>
      </w:pPr>
      <w:r>
        <w:rPr>
          <w:rFonts w:ascii="Garamond" w:hAnsi="Garamond"/>
          <w:sz w:val="24"/>
        </w:rPr>
        <w:t>Les Stoïciens font une large place à la vie morale. Leur théorie de la volonté reste cependant difficile à préciser, car leurs œuvres ne nous sont parvenues qu'à travers les doxographies ou des fragments isolés (H. von Arnim, Stoicorum veterum fragmenta = SVF, 3 vol., Leipzig, 1901-1905 : M. Adler, Indices, 1924). Notons seulement deux points.</w:t>
      </w:r>
    </w:p>
    <w:p>
      <w:pPr>
        <w:spacing w:after="120" w:before="0" w:line="360" w:lineRule="auto"/>
        <w:ind w:firstLine="283"/>
        <w:jc w:val="both"/>
      </w:pPr>
      <w:r>
        <w:rPr>
          <w:rFonts w:ascii="Garamond" w:hAnsi="Garamond"/>
          <w:sz w:val="24"/>
        </w:rPr>
        <w:t>1. Les Stoïciens, dans la ligne d'Aristote mais avec plus de netteté, mettent « le vouloir » en relation avec la raison (logos) ; celle-ci est en principe toujours monde et à la nature du sujet. Ils distinguent plusieurs espèces de l'hormè praktikè (l'élan intérieur qui pousse l'homme à l'action, correspondant à l'orektikon d'Aristote) ; les quatre dernières sont l'hairesis, la proairesis, la boulesis et la thelesis : parce qu'elle se conforme à l'ordre du « l'hairesis est un choix fait à la suite d'un raisonnement (qui compare divers moyens) ; la proairesis un choix de préférence à un autre (c'est-à-dire l'option pour un des moyens) ; la boulesis une orexis (désir tendanciel) conforme à la raison (eulogos), la thelesis une boulesis de plein gré (hekousios) » (Diogène Laërce, Vies VII, 115 = SVF II, p. 105). D'autre part, les Stoïciens opposent aux quatre « passions » (peine, crainte, désir, plaisir ; cf. DS, t. 12, col. 341), trois eupatheiai (bonnes affections) : la joie s'oppose au plaisir, la circonspection à la crainte, la boulesis à l'epithymia (désir). La boulesis, définie à nouveau comme « tendance conforme à la raison », comporte à son tour quatre espèces : la bienveillance, la patience, l'affection, l'amour (agapēsin) ; cf. Diogène Laërce, ibid., et Andronicus, Des passions = SVF, ibid.).</w:t>
      </w:r>
    </w:p>
    <w:p>
      <w:pPr>
        <w:spacing w:after="120" w:before="0" w:line="360" w:lineRule="auto"/>
        <w:ind w:firstLine="283"/>
        <w:jc w:val="both"/>
      </w:pPr>
      <w:r>
        <w:rPr>
          <w:rFonts w:ascii="Garamond" w:hAnsi="Garamond"/>
          <w:sz w:val="24"/>
        </w:rPr>
        <w:t>2. Il s'ensuit que la boulesis, en tant que réglée par la raison, est un des privilèges du « sage » (cf. DS, t. 14, col. 98-99). Ceci est affirmé, entre autres, par Cicéron qui, du même coup, note l'équivalence de la boulesis des Grecs avec la voluntas des Latins : « Tous, par nature, cherchent ce qui leur paraît bon et fuient le contraire. C'est pourquoi dès que se présente l'image de quoi que ce soit qui paraît être un bien, la nature même nous pousse à l'atteindre. Lorsque cela se fait avec constance et prudence (constanter prudenterque), les Grecs appellent cette tendance boulesis, et nous l'appelons voluntas » (Tusculanes IV, 6, 12 = SVF III, p. 106-07).</w:t>
      </w:r>
    </w:p>
    <w:p>
      <w:pPr>
        <w:spacing w:after="120" w:before="0" w:line="360" w:lineRule="auto"/>
        <w:ind w:firstLine="283"/>
        <w:jc w:val="both"/>
      </w:pPr>
      <w:r>
        <w:rPr>
          <w:rFonts w:ascii="Garamond" w:hAnsi="Garamond"/>
          <w:sz w:val="24"/>
        </w:rPr>
        <w:t>Pour une étude plus détaillée, voir A.-J. Voelke, L'idée de volonté dans le Stoïcisme, Paris, 1973 ; sur la subtile question de l'assentiment, voir J. Brunschwig, Sur une façon stoïcienne de ne pas être, dans Revue de métaphysique et de morale, t. 122, 1990, p. 389-403.</w:t>
      </w:r>
    </w:p>
    <w:p>
      <w:pPr>
        <w:spacing w:after="120" w:before="0" w:line="360" w:lineRule="auto"/>
        <w:ind w:firstLine="283"/>
        <w:jc w:val="both"/>
      </w:pPr>
      <w:r>
        <w:rPr>
          <w:rFonts w:ascii="Garamond" w:hAnsi="Garamond"/>
          <w:sz w:val="24"/>
        </w:rPr>
        <w:t>En résumé, il est vrai que les Grecs n'ont pas eu l'idée de la volonté comme une fonction spécifique, une faculté ou puissance de l'âme mise au même plan que l'intellect ; leur terminologie du « vouloir » reste sur ce point inachevée. Cependant, les termes boulomai et boulesis, plus nettement que ethelē, thelō et leurs dérivés, désignent un « vouloir » qui est déjà d'ordre rationnel et comporte plus ou moins l'engagement du sujet dans un agir conscient et responsable. Cette orientation s'annonce chez Platon, se précise avec Aristote et s'affirme nettement chez les Stoïciens.</w:t>
      </w:r>
    </w:p>
    <w:p>
      <w:pPr>
        <w:spacing w:after="120" w:before="0" w:line="360" w:lineRule="auto"/>
        <w:ind w:firstLine="283"/>
        <w:jc w:val="both"/>
      </w:pPr>
      <w:r>
        <w:rPr>
          <w:rFonts w:ascii="Garamond" w:hAnsi="Garamond"/>
          <w:sz w:val="24"/>
        </w:rPr>
        <w:t>2. Les Latins. - Le texte de Cicéron que nous avons cité atteste l'introduction de voluntas dans la langue philosophique latine. Il suffit de parcourir un bon Dictionnaire latin, par exemple celui de F. Gaffiot (Paris, 1929), pour constater que les termes velle, voluntas, voluntarius offrent la gamme de significations signalée au début de notre article. On note pourtant une insistance sur l'aspect proprement « volontaire » et « responsable », qui convenait bien à l'esprit des Romains plus soucieux que les Grecs d'ordre et de discipline. Velle est spontanément associé à jubere, comme le suggère la formule utilisée pour la proposition des lois devant l'assemblée : « velitis, jubeatis, Quirites » (Cicéron, De domo 44 ; Tite-Live, Ab urbe condita… XXI, 10, 2 ; XXXVI, 1, 5 ; XXXVIII, 54, 3).</w:t>
      </w:r>
    </w:p>
    <w:p>
      <w:pPr>
        <w:spacing w:after="120" w:before="0" w:line="360" w:lineRule="auto"/>
        <w:ind w:firstLine="283"/>
        <w:jc w:val="both"/>
      </w:pPr>
      <w:r>
        <w:rPr>
          <w:rFonts w:ascii="Garamond" w:hAnsi="Garamond"/>
          <w:sz w:val="24"/>
        </w:rPr>
        <w:t>1. Chez Cicéron, la diversité des significations a été bien étudiée par Jacqueline Hatinguais (Sens et valeur de la volonté dans l'humanisme de Cic., dans Bulletin de l'Ass. G. Budé, Suppl. Lettres d'humanité XVII, 1958, p. 50-69) : « Nous apercevons, au gré des formules qui dans les discours marquent pour ainsi dire les paliers de la réflexion, toute une gamme de significations qui va de l'instinct ou de l'aspiration au propos délibéré, au dessein lucide qui mûrit l'acte et l'assume, manifestant l'unité de la pensée morale, pour atteindre parfois au sens abstrait d'une puissance intérieure qui détermine chaque être, indépendamment de toute pression extérieure, à faire ou à ne pas faire, à accepter ou à refuser » (p. 50-51).</w:t>
      </w:r>
    </w:p>
    <w:p>
      <w:pPr>
        <w:spacing w:after="120" w:before="0" w:line="360" w:lineRule="auto"/>
        <w:ind w:firstLine="283"/>
        <w:jc w:val="both"/>
      </w:pPr>
      <w:r>
        <w:rPr>
          <w:rFonts w:ascii="Garamond" w:hAnsi="Garamond"/>
          <w:sz w:val="24"/>
        </w:rPr>
        <w:t>On doit renoncer à utiliser le fr. 7 d'Irénée (PG 7, 1272b) et les fr. 40-41 de Clément d'Alexandrie (PG 9, 752), car ils ne sont pas authentiques (cf. CPG 1, n. 1315 et 1394) ; de date postérieure, ils n'ajoutent d'ailleurs rien de neuf au texte de Diogène Laërce (VII 115) cité supra sur la doctrine des Stoïciens.</w:t>
      </w:r>
    </w:p>
    <w:p>
      <w:pPr>
        <w:spacing w:after="120" w:before="0" w:line="360" w:lineRule="auto"/>
        <w:ind w:firstLine="283"/>
        <w:jc w:val="both"/>
      </w:pPr>
      <w:r>
        <w:rPr>
          <w:rFonts w:ascii="Garamond" w:hAnsi="Garamond"/>
          <w:sz w:val="24"/>
        </w:rPr>
        <w:t>Clément d'Alexandrie, traitant de la foi et du repentir en réponse à l'appel du Logos, introduit une distinction entre « vouloir » et « pouvoir » qui met en jeu l'ascese chrétienne et les dons de la grâce : « Chez les uns il y a déjà ensemble le vouloir (thélein) et le pouvoir (to dynasthaï) parce qu'ils l'ont développé par l'ascese et se sont purifiés ; les autres, bien qu'ils n'aient pas encore le pouvoir, ont déjà le vouloir. En effet le vouloir est l'œuvre (ergon) de l'âme, mais l'agir (to prattein) ne se fait pas sans le corps. Et on ne mesure pas les actes seulement par la fin, mais on les juge aussi selon le choix délibéré (prohairesis) de chacun » (Stromate II, 6,26,4 ; SC 38, 1954, p. 54).</w:t>
      </w:r>
    </w:p>
    <w:p>
      <w:pPr>
        <w:spacing w:after="120" w:before="0" w:line="360" w:lineRule="auto"/>
        <w:ind w:firstLine="283"/>
        <w:jc w:val="both"/>
      </w:pPr>
      <w:r>
        <w:rPr>
          <w:rFonts w:ascii="Garamond" w:hAnsi="Garamond"/>
          <w:sz w:val="24"/>
        </w:rPr>
        <w:t>La même distinction est reprise plus loin, à propos du lien entre vouloir et connaître : « Ce que nous ne faisons pas, c'est soit faute de le pouvoir, soit faute de le vouloir (dia to mè dynasthai è dia to mè boulesthai), soit faute des deux. Ainsi nous ne volons pas parce que nous ne le pouvons ni ne le voulons ; nous ne nageons pas maintenant parce que nous le pouvons mais ne le voulons pas »… « Nous ne sommes pas comme le Seigneur » ; nous avons cependant la possibilité de devenir fils de Dieu par adoption, et ainsi, appuyés sur le Christ, de « voir le Père ». « Or, pour tout cela, le vouloir marche en avant, car les facultés raisonnables sont par nature servantes du vouloir ». Pour le vrai « gnostique », « volonté (boulesis), jugement et exercice sont une même chose » (ibid. 17,77,3-4 ; p. 94-95 ; traductions remaniées).</w:t>
      </w:r>
    </w:p>
    <w:p>
      <w:pPr>
        <w:spacing w:after="120" w:before="0" w:line="360" w:lineRule="auto"/>
        <w:ind w:firstLine="283"/>
        <w:jc w:val="both"/>
      </w:pPr>
      <w:r>
        <w:rPr>
          <w:rFonts w:ascii="Garamond" w:hAnsi="Garamond"/>
          <w:sz w:val="24"/>
        </w:rPr>
        <w:t>Selon Origène, commentant Jean 8,41, le diable « est le père de tous les mauvais désirs et de tous les mauvais vouloirs ». Il note que les Écritures ne connaissent pas « la précision hellénique des termes » dans la distinction des désirs : « Ce qui est honorable (les Grecs) le nomment boulesis et ils la définissent comme un appétit raisonnable (orexin eulogon) ; ce qui est vil, ils le nomment epithymia, qu'ils disent être un appétit déraisonnable ou un appétit excessif (alogon orexin è sphodra orexin) » (In Joh xx, 22,184 ; SC 290, p. 249-51).</w:t>
      </w:r>
    </w:p>
    <w:p>
      <w:pPr>
        <w:spacing w:after="120" w:before="0" w:line="360" w:lineRule="auto"/>
        <w:ind w:firstLine="283"/>
        <w:jc w:val="both"/>
      </w:pPr>
      <w:r>
        <w:rPr>
          <w:rFonts w:ascii="Garamond" w:hAnsi="Garamond"/>
          <w:sz w:val="24"/>
        </w:rPr>
        <w:t>Méthode d'Olympe dit que « l'homme a reçu une boulesis maîtresse d'elle-même (autodespoton) et capable de se déterminer elle-même à la décision » (De resurrectione 1, 37 ; GCS, p. 278).</w:t>
      </w:r>
    </w:p>
    <w:p>
      <w:pPr>
        <w:spacing w:after="120" w:before="0" w:line="360" w:lineRule="auto"/>
        <w:ind w:firstLine="283"/>
        <w:jc w:val="both"/>
      </w:pPr>
      <w:r>
        <w:rPr>
          <w:rFonts w:ascii="Garamond" w:hAnsi="Garamond"/>
          <w:sz w:val="24"/>
        </w:rPr>
        <w:t>Chez les Pères latins, on ne trouve guère d'emploi significatif de voluntas avant Augustin. Tertullien préfère parler de « libre arbitre » dans sa réfutation de Marcion (4dv. Marc. I, 4-6 ; cf. DS, t. 7, col. 1408). Lactance toutefois, qui a beaucoup lu Cicéron, parle souvent de l'acceptation « volontaire » du martyre (cf l'index de S. Brandt, CSEL 27, p. 565). Retenons un texte remarquable à propos de la religio : - « Defendenda enim religio est non occidendo sed moriendo, non saevitia sed patientia, non scelere sed fide. Nihil est enim tam voluntarium quam religio, in qua si animus sacrificantis avertus est, iam sublata, iam nulla est » (Divinae Institutiones V, 19 ; CSEL 19, p. 465 ; cf. Epitome 49, p. 728 : « religio sola est in qua libertas domicilium conlocauit. Res est enim praeter ceteras voluntaria, nec inponi cuiquam necessitas potest ut colat quod non vult ; potest aliquis forsitan simulare, non potest velle »).</w:t>
      </w:r>
    </w:p>
    <w:p>
      <w:pPr>
        <w:spacing w:after="120" w:before="0" w:line="360" w:lineRule="auto"/>
        <w:ind w:firstLine="283"/>
        <w:jc w:val="both"/>
      </w:pPr>
      <w:r>
        <w:rPr>
          <w:rFonts w:ascii="Garamond" w:hAnsi="Garamond"/>
          <w:sz w:val="24"/>
        </w:rPr>
        <w:t>Augustin apporte des vues originales et approfondies sur l'idée de volonté et lui fait une place importante dans sa doctrine (7.648 occurrences du terme, d'après le Thesaurus S. Augustini, Turnhout, 1989) ; pourtant, à notre connaissance, il n'existe que des études partielles sur ce sujet. Nous devons nous limiter à trois points essentiels : la volonté dans l'action humaine, dans l'image de la Trinité en l'homme, dans son rapport avec la grâce.</w:t>
      </w:r>
    </w:p>
    <w:p>
      <w:pPr>
        <w:spacing w:after="120" w:before="0" w:line="360" w:lineRule="auto"/>
        <w:ind w:firstLine="283"/>
        <w:jc w:val="both"/>
      </w:pPr>
      <w:r>
        <w:rPr>
          <w:rFonts w:ascii="Garamond" w:hAnsi="Garamond"/>
          <w:sz w:val="24"/>
        </w:rPr>
        <w:t>19 LA VOLONTÉ DANS L'ACTION MORALE ET SPIRITUELLE. - Déjà dans le De magistro (rédigé à Rome en 388), Augustin note que « la vérité » se découvre à l'homme « dans la mesure où il peut la saisir selon sa bonne ou sa mauvaise volonté » (11,38). À la même époque, dans le I. 1 : du De libero arbitrio, 11 déclare que l'homme abandonne la vertu et se livre à la libido par sa voluntas propria et son libre arbitre (11,21-23 ; cf. Cicéron, Tusc. iv, 6,12 cité supra) ; il amène son interlocuteur Évodius à reconnaître que nous avons tous « une volonté » et définit la bona voluntas comme celle « qua appetimus recte honesteque vivere et ad summam sapientiam pervenire » (13,27). Il reprend également le thème traditionnel : « tous nous voulons être heureux » (14,30), sur lequel il reviendra maintes fois dans son œuvre (cf art. Mémoire, DS, t. 10, col. 996 ; voir aussi Confessions x, 20,29-23,24, avec la note complémentaire 15 de l'éd dans la Bibliothèque Augustinienne, t. 14, p. 567-69). Dans De lib. arb. 1, 19,51-53 (après le retour en Afrique) il place la voluntas libera parmi les « biens moyens » (cf art. Liberté, DS, t. 9, col. 814) ; au L. mn, il affirme que la prescience divine n'élimine pas la volonté libre (1,33,7), puis montre que la volonté mauvaise est seule cause du péché et n'a pas d'autre cause qu'elle-même (17,48-49).</w:t>
      </w:r>
    </w:p>
    <w:p>
      <w:pPr>
        <w:spacing w:after="120" w:before="0" w:line="360" w:lineRule="auto"/>
        <w:ind w:firstLine="283"/>
        <w:jc w:val="both"/>
      </w:pPr>
      <w:r>
        <w:rPr>
          <w:rFonts w:ascii="Garamond" w:hAnsi="Garamond"/>
          <w:sz w:val="24"/>
        </w:rPr>
        <w:t>Le De duabus animabus (391-93, après l'ordination sacerdotale) est une réfutation du manichéisme. Augustin y fait une distinction, plusieurs fois reprise dans la suite, entre l'homme selon sa nature et l'homme en tant que pécheur : la nature, œuvre de Dieu, est bonne, mais le péché vient de la volonté mauvaise (7,9 ; 9,12). Il propose alors la première définition de la voluntas en langue latine : « l'voluntas est animi motus, cogente nullo, ad aliquid vel non amittendum vel adipiscendum » (10, 14 ; la discussion de Rétract. 1, 15,3 ne renie pas cette définition mais la défend contre une fausse interprétation par les Pélagiens).</w:t>
      </w:r>
    </w:p>
    <w:p>
      <w:pPr>
        <w:spacing w:after="120" w:before="0" w:line="360" w:lineRule="auto"/>
        <w:ind w:firstLine="283"/>
        <w:jc w:val="both"/>
      </w:pPr>
      <w:r>
        <w:rPr>
          <w:rFonts w:ascii="Garamond" w:hAnsi="Garamond"/>
          <w:sz w:val="24"/>
        </w:rPr>
        <w:t>Le recueil De diversis quaestionibus 83, issu de discussions tenues dans les communautés monastiques de Thagaste et d'Hippone avant la consécration épiscopale (395), contient trois brefs aperçus sur la volonté : l'homme est doué d'une volonté libre, car « meilleur est l'homme qui devient bon par volonté que par nécessité » (2) ; le péché aussi bien que l'action bonne relèvent du « libre arbitre de la volonté » (24) ; les natures des hommes ne sont pas diverses, mais leurs volontés le sont, et même celle d'un individu varie « pro temporum diversitate » (40).</w:t>
      </w:r>
    </w:p>
    <w:p>
      <w:pPr>
        <w:spacing w:after="120" w:before="0" w:line="360" w:lineRule="auto"/>
        <w:ind w:firstLine="283"/>
        <w:jc w:val="both"/>
      </w:pPr>
      <w:r>
        <w:rPr>
          <w:rFonts w:ascii="Garamond" w:hAnsi="Garamond"/>
          <w:sz w:val="24"/>
        </w:rPr>
        <w:t>Plus tard (vers 410), dans le De Genesi ad litteram, distinguant deux modes d'action de la Providence, Augustin affirme que Dieu « crée les natures et ordonne les volontés », que les créatures douées de volonté sont supérieures aux autres, enfin que Dieu veille à ce que les bonnes volontés ne soient pas sans fruits (infructuosae), ni les mauvaises impunies (impunitae) (VIII, 23,44). Dans le De civitate Dei, il revient à la question de la prescience divine ; celle-ci n'élimine pas les volontés humaines, qui entrent dans « l'ordre des causes » et sont réellement « causes des actions » (V, 9). Il n'y a pas de « cause efficiente » de la volonté mauvaise, mais seulement une cause « déficiente » : « deficere namque ab eo qui summe est, hoc est incipere habere malam voluntatem » (XII, 7-8). Finalement, qu'elle soit « perverse » ou « droite », « la volonté est assurément en tous les hommes ; bien plus, les hommes ne sont pas autre chose que leurs volontés » (XIV, 6). La même affirmation est reprise ailleurs à propos de l'amour : « Talis est quisque qualis ejus dilectio est. Si tu aimes la terre, tu seras terre. Si tu aimes Dieu, vais-je dire : tu seras Dieu ? Je n'ose le dire de moi-même. Écoutons l'Écriture : Je l'ai dit, vous êtes des dieux et fils du Très-Haut » (1. Epist. 1 Joh. I, 14 ; cf. 5. 81,6).</w:t>
      </w:r>
    </w:p>
    <w:p>
      <w:pPr>
        <w:spacing w:after="120" w:before="0" w:line="360" w:lineRule="auto"/>
        <w:ind w:firstLine="283"/>
        <w:jc w:val="both"/>
      </w:pPr>
      <w:r>
        <w:rPr>
          <w:rFonts w:ascii="Garamond" w:hAnsi="Garamond"/>
          <w:sz w:val="24"/>
        </w:rPr>
        <w:t>29 LA VOLUNTAS DANS L'HOMME IMAGE DE LA TRINITÉ. - C'est dans cette ligne surtout que la réflexion s'approfondit. Augustin examine diverses « triades » pour y trouver des « approches » de la Trinité, non sans insister sur les dissemblances. Dans les Confessions, il évoque la triade esse-nosse-velle : trois aspects de l'homme qui offrent, à qui peut y réfléchir, le modèle d'une « inseparabilis distinctio et tamen distinctio » (x, 11,12). Des textes plus abondants du De Trinitate, nous retiendrons les plus significatifs ; cf art. Image et ressemblance (DS, t. 7, col. 1418-22) ; Église Latine (t. 10, col. 345-49).</w:t>
      </w:r>
    </w:p>
    <w:p>
      <w:pPr>
        <w:spacing w:after="120" w:before="0" w:line="360" w:lineRule="auto"/>
        <w:ind w:firstLine="283"/>
        <w:jc w:val="both"/>
      </w:pPr>
      <w:r>
        <w:rPr>
          <w:rFonts w:ascii="Garamond" w:hAnsi="Garamond"/>
          <w:sz w:val="24"/>
        </w:rPr>
        <w:t>Le L. ix étudie la triade mens-notitia-amor. Or l'amor s'identifie à la voluntas : « Quid est ergo amare se nisi sibi praesto esse velle. Et cum tantum se vult esse quantum est, par menti voluntas est et amor aequalis » (2,2). Mens et amor ne sont pas deux essences mais une seule ; si deux termes les distinguent c'est parce que mens et amor sont dits relative ad invicem (2,2). Plus loin, à propos de la « génération du verbe intérieur », Augustin note que « nemo aliquid volens facit quod in corde suo non prius dixerit » ; le verbe est donc conçu en raison de l'amour ; l'amour du Créateur est caritas, celui de la créature cupiditas (7,12-8,13). L'amour est donc comme un « terme moyen » (quasi medius) qui unit (conjungit) le verbum et la mens et se noue en tiers avec eux en une étreinte incorporelle sans aucune confusion : « seque cum eis tertium complexu incorporeo sine ulia confusione constringit » (8,13).</w:t>
      </w:r>
    </w:p>
    <w:p>
      <w:pPr>
        <w:spacing w:after="120" w:before="0" w:line="360" w:lineRule="auto"/>
        <w:ind w:firstLine="283"/>
        <w:jc w:val="both"/>
      </w:pPr>
      <w:r>
        <w:rPr>
          <w:rFonts w:ascii="Garamond" w:hAnsi="Garamond"/>
          <w:sz w:val="24"/>
        </w:rPr>
        <w:t>Augustin se demande ensuite « pourquoi l'amour n'est pas engendré ». Pour répondre à cette question difficile, il se livre à une analyse plus précise (diligentius) de la mens, dont l'expérience et le langage qui l'exprime peuvent être déployés dans le temps : « facilior est ad explicandum res quae in ordine temporum comprehenditur » (12,17). Or, si la mens est connaissable à soi-même (sibi cognoscibilis), elle est aussi aimable à soi-même (sibi amabilis) ; cette amabilité est un appetitus (un dynamisme interne plus fort qu'un « désir ») qui pousse la mens à se chercher elle-même (inquisitio) et à se « repérer » dans la notitia qu'elle engendre (jeu de mots sur re-perio et pario : « quae autem reperiuntur quasi pariuntur »). L'appetitus entraîne ainsi que l'amour « procede » de la mens, mais n'est pas engendré comme le verbum. Or l'appetitus est « du même genre » que l'amour, et il est aussi une voluntas : « Nam voluntas jam dici potest, quia omnis qui quaerit invenire vult… Partum ergo mentis antecedit appetitus quidam. Idemque appetitus quo inhiatur rei cognoscendae fit amor rei cognitae, dum tenet atque amplectitur placitam prolem. gignentique conjungit » (12,18). - L'application de cette analyse à la Trinité (qu'Augustin ne développe pas ici) exige évidemment le dépassement du processus temporel qui la sous-tend et qui implique une imperfection, comme le soulignera Bonaventure, à qui ce texte n'a pas échappé (I Sent d. 12, q. 4, ad 1 ; éd. Quarracchi, t. 1, p. 225-26). Dans le Père, l'appetitus ne peut être que la Fécondité par laquelle le Fils est engendré ; c'est dans cette ligne que, suivant un autre texte d'Augustin (Conf. XI, 7,9) repris par Bonaventure, Gheraert Appelmans et d'autres rhéno-flamands interpréteront plus tard la « fécondité natuelle » du Père (art. Pater, DS, t. 12, col. 407-09 ; corriger la référence donnée pour Conf. : XI et non IX). Notons aussi que, selon cette triade (applicable aux « relations d'origine » dans la Trinité), il convient de dire que l'Esprit procede du Père (mens), dans le sens des théologiens grecs.</w:t>
      </w:r>
    </w:p>
    <w:p>
      <w:pPr>
        <w:spacing w:after="120" w:before="0" w:line="360" w:lineRule="auto"/>
        <w:ind w:firstLine="283"/>
        <w:jc w:val="both"/>
      </w:pPr>
      <w:r>
        <w:rPr>
          <w:rFonts w:ascii="Garamond" w:hAnsi="Garamond"/>
          <w:sz w:val="24"/>
        </w:rPr>
        <w:t>Le L. x offre une première approche de la triade memoria-intellegentia-voluntas. Augustin note qu'un « esprit humain est louable surtout dans la mesure où il …aest bonus et pas seulement doctus ; sa « bonté » tient à l'objet de sa volonté, puis à l'intensité de celle-ci (quid</w:t>
      </w:r>
    </w:p>
    <w:p>
      <w:pPr>
        <w:spacing w:after="120" w:before="0" w:line="360" w:lineRule="auto"/>
        <w:ind w:firstLine="283"/>
        <w:jc w:val="both"/>
      </w:pPr>
      <w:r>
        <w:rPr>
          <w:rFonts w:ascii="Garamond" w:hAnsi="Garamond"/>
          <w:sz w:val="24"/>
        </w:rPr>
        <w:t>HISTOIRE 1230 velit prius, deinde quantum velit). Prenant comme exemple le triptyque cicéronien ingenium-doctrinausus (cf. De oratore un, 39, 162), il attribue l'usus à la voluntas et distingue uti et frui : « Uti enim est assumere aliquid in facultatem voluntatis (facultas semble signifier ici « capacité », mais le sens est proche de « faculté »). Frui autem est uti cum gaudio non adhuc spei sed jam rei. Proinde qui fruitur utitur ; assumit enim aliquid in facultatem voluntatis, cum fine delectationis » (11,17). Il note ensuite que memoria, intellegentia et voluntas ne sont pas trois « substances » mais une seule, car « ad se invicem referuntur » ; elles sont donc égales, les trois étant tout entières dans chacune. Par suite, la mens, unité des trois, est « impar imago, sed tamen imago » de la Tres-haute Essence divine (11,18-12,19). La triade memnoria-intellegentia-voluntas s'applique ainsi aux « relations de parfaite réciprocité », de « communion », entre les Trois Personnes.</w:t>
      </w:r>
    </w:p>
    <w:p>
      <w:pPr>
        <w:spacing w:after="120" w:before="0" w:line="360" w:lineRule="auto"/>
        <w:ind w:firstLine="283"/>
        <w:jc w:val="both"/>
      </w:pPr>
      <w:r>
        <w:rPr>
          <w:rFonts w:ascii="Garamond" w:hAnsi="Garamond"/>
          <w:sz w:val="24"/>
        </w:rPr>
        <w:t>l'oir aussi XI, 5,10 ; 9,15 ; 11,18 ; XII, 3,3 ; XIIL, 3,6-9,12 (sur « beati omnes esse volumus ») ; 20,26.</w:t>
      </w:r>
    </w:p>
    <w:p>
      <w:pPr>
        <w:spacing w:after="120" w:before="0" w:line="360" w:lineRule="auto"/>
        <w:ind w:firstLine="283"/>
        <w:jc w:val="both"/>
      </w:pPr>
      <w:r>
        <w:rPr>
          <w:rFonts w:ascii="Garamond" w:hAnsi="Garamond"/>
          <w:sz w:val="24"/>
        </w:rPr>
        <w:t>Les L. XIV-XV appartiennent à la dernière couche rédactionnelle de l'ouvrage (interrompu durant plusieurs années à la suite d'un vol des livres antérieurs avant leur mise au point pour l'édition définitive ; cf lettre-dédicace à Aurélius de Carthage) ; ils datent de 420 environ. Au début de XIV, Augustin revient sur les livres précédents (1,1-7,10). À partir de 8,11, il commence à considérer « l'activité suprême de la mens humaine (principale mentis humanae) qui connaît Dieu ou peut le connaître » pour y trouver l'image de Dieu de Gen. 1,27 ; cf. DS, t. 9, col. 347-48. Déjà image comme memoria-intellegentia-voluntas, et par elles capax Dei, la mens devient particeps Dei et passe de la science à la sagesse lorsqu'elle « se souvient de Dieu, le comprend et l'aime » : alors en effet, l'objet sur lequel portent ces puissances est NT ads et non plus la mens en sa propre réalité Au L xv, Augustin conclut sa réflexion en montrant comment, quoique toujours « per speculum et in aenigmate » (8,14-9,13 ; cf. 1 Cor. 13,12), chacune des facultés est l'image d'une Personne : l'intelligence est celle du Fils comme « verbe intérieur », la volonté celle de l'Esprit comme charité, la mémoire celle du Père (puisque la memoria est « l'esprit en sa source » ; cf art. Mémoire, DS, t. 10, col. 997-98).</w:t>
      </w:r>
    </w:p>
    <w:p>
      <w:pPr>
        <w:spacing w:after="120" w:before="0" w:line="360" w:lineRule="auto"/>
        <w:ind w:firstLine="283"/>
        <w:jc w:val="both"/>
      </w:pPr>
      <w:r>
        <w:rPr>
          <w:rFonts w:ascii="Garamond" w:hAnsi="Garamond"/>
          <w:sz w:val="24"/>
        </w:rPr>
        <w:t>Sur l'assimilation de l'Esprit à la volonté comme charité, deux passages méritent d'être soulignés (pour plus de détails, voir l'analyse de P. Smulders, art. Esprit-Saint, DS, t. 4, col. 1279-83) : « Sed voluntas Dei, si et proprie dicenda est aliqua in Trinitate persona, magis hoc nomen Spiritui sancto convenit, te Ep Nam quid est aliud caritas quam voluntas ? » 1,38). « De spiritu autem sancto nihil in hoc aenigmate quod ei simile videretur ostendi, nisi vo/untatem nostram, vel amorem seu dilectionem quae valentior est voluntas » (21,41) ; l'amour est une volonté « plus forte », croyons-nous, parce que la volonté est alors chargée d'affectivité. Augustin ajoute que notre volonté connaît diverses affectiones, selon les objets qui l'attirent ou l'offensent. Mais, quand elle est droite (recta), elle sait ce qu'elle doit éviter, et ce savoir lui vient de la mémoire par l'intermédiaire de l'intelligence qui réfléchit (cogitando) : « ita dilectio…. visionem in memoria constitutam et visionem cogitationis mn ide quasi parentem prolemque conjungit » ibid.). 3). La volonté et la grâce divine. - Il ne peut être question d'étudier ici en détail comment Augustin tente de concilier la toute-puissance de la volonté divine et la liberté de la volonté humaine (voir art. Église Latine, t. 9, col. 257-61 ; Liberté, col. 814-16). Conscient de la faiblesse de l'homme à à la suite de son péché, il sait qu'il y a toujours une distance entre le vouloir et sa réalisation effective, entre velle et posse. Dans le 1 vin des Confessions, où il s'agit de la conversion du vouloir et du cœur, Augustin explique les délais de sa décision par une volonté incomplete : « non ex toto vult, non ex toto imperat » ; elle est divisée entre un « partim velle » et un « partim nolle ». C'est là une maladie de l'esprit (aegritudo animi), que l'habitude (consuetudo) alourdit (9,21). Il n'y a pas cependant deux volontés, comme le disent les manichéens, mais bien une lutte intérieure et une dissociation dans le « je » humain (ego). Cette impuissance à vouloir pleinement, « ce n'était pas moi qui la produisait mais le péché qui habite en moi (Rom. 7,17), comme peine d'un plus libre péché parce que J'étais fils d'Adam » (10,22).</w:t>
      </w:r>
    </w:p>
    <w:p>
      <w:pPr>
        <w:spacing w:after="120" w:before="0" w:line="360" w:lineRule="auto"/>
        <w:ind w:firstLine="283"/>
        <w:jc w:val="both"/>
      </w:pPr>
      <w:r>
        <w:rPr>
          <w:rFonts w:ascii="Garamond" w:hAnsi="Garamond"/>
          <w:sz w:val="24"/>
        </w:rPr>
        <w:t>En 412/413, dans le De spiritu et littera, Augustin explique à son ami Marcellinus comment il comprend l'aide que la grâce divine apporte à la volonté humaine pour l'accomplissement de « la justice ». Il ne suffit pas que l'homme soit doté du libre arbitre et guidé par la doctrine de l'Écriture, comme le voudrait Pélage (cf. DS, t. 12, col. 2928). Il faut en outre « qu'il reçoive l'Esprit saint, par lequel se fait en son propre esprit (animo) la délectation et la dilection de Dieu, Bien suprême et immuable. Car le libre arbitre ne vaut que pour le péché (précisons : en matiere de justice et d'actions sanctifiantes) si la voie de la vérité reste cachée ; et, lorsque commence à se dévoiler le bien vers lequel l'homme doit tendre son effort, si ce bien ne délecte pas et n'est pas aimé, on ne le fait pas, on ne l'entreprend pas et l'on ne vit pas droitement »… Pour que ce bien soit aimé, « /a charité de Dieu est répandue dans nos cœurs, non par le libre arbitre, mais par l'Esprit saint qui nous a été donné » (3,5 ; citant Rom. 5,5, texte repris plus de 200 fois dans son œuvre). La pratique moderne de la perfusion peut éclairer le sens de ce passage : le malade qui reçoit le sang d'un autre ne vit pas la vie de cet autre mais bien sa propre vie, « revitalisé » par cette perfusion ; ainsi l'homme en qui l'Esprit infuse l'amour de Dieu vit librement son propre amour, mais celui-ci est converti et re-formé par l'amour de Dieu.</w:t>
      </w:r>
    </w:p>
    <w:p>
      <w:pPr>
        <w:spacing w:after="120" w:before="0" w:line="360" w:lineRule="auto"/>
        <w:ind w:firstLine="283"/>
        <w:jc w:val="both"/>
      </w:pPr>
      <w:r>
        <w:rPr>
          <w:rFonts w:ascii="Garamond" w:hAnsi="Garamond"/>
          <w:sz w:val="24"/>
        </w:rPr>
        <w:t>Dans ses dernières œuvres, Augustin accentue la puissance et l'invincibilité de la grâce divine jusqu'à donner l'impression de réduire à néant la liberté humaine : « Subventum est infirmitati voluntatis humanae ut divina gratia indeclinabiliter et insuperabiliter ageretur, et ideo, quamwvis infirma, non deficeret neque adversitate aliqua vinceretur » (De correptione et gratia 12,38 ; écrit en 427). Nous ne nions pas le durcissement excessif de la doctrine en cette dernière période (cf. A. Solignac, Les exces de l'intellectus fidei dans la doctrine d'Augustin sur la grâce, NRT, t. 110, 1988, p. 825-49, où nous avons tenté d'expliquer cette rigueur par une interprétation parfois abusive de textes scripturaires). Mais, même dans le cas d'une grâce « irrésistible » (comme celle de Paul à sa conversion, un des exemples donnés par Augustin), le sujet humain n'est jamais dispensé de son effort personnel : la grâce « aide » l'homme à surmonter « la faiblesse de sa volonté », à ne pas se laisser vaincre « par une adversité quelconque », mais elle se substitue pas à la volonté : « Utrumque (credere et bene operari) ipsius (Dei) est, quia ipse praeparat voluntatem nostram ; et utrumque nostrum, quia non fit nisi volentibus nobis » (Retract. I, 23,3). « Totum ex Deo, non quasi dormientes, non quasi non conemur, non quasi ut non velimus. l'oluntas quidem non est nisi tua ; justitia non est nisi Dei. Qui ergo fecit te sine te, non te justificat sine te » (Sermo 169, 11,13 ; vers 416).</w:t>
      </w:r>
    </w:p>
    <w:p>
      <w:pPr>
        <w:spacing w:after="120" w:before="0" w:line="360" w:lineRule="auto"/>
        <w:ind w:firstLine="283"/>
        <w:jc w:val="both"/>
      </w:pPr>
      <w:r>
        <w:rPr>
          <w:rFonts w:ascii="Garamond" w:hAnsi="Garamond"/>
          <w:sz w:val="24"/>
        </w:rPr>
        <w:t>Finalement l'apport d'Augustin à l'élaboration du concept de volonté est triple. 1). En la situant dans la mens, parallelement à la memoria et à l'intellegentia, il prépare la notion de volonté comme faculté intellectuelle. 2). I associe - et c'est son apport le plus original - Ia volonté à l'affectivité, particulierement à l'amour ; c'est sur ce point que son influence va marquer la tradition ultérieure. 3). La volonté est ainsi à la fois dépendante et indépendante ; ses décisions sont toujours lestées par les appétits, les habitudes, les affections où passions, ce qui la rend faible et changeante ; cependant, selon qu'elle opte pour laversio a Deo ou la conversio ad Deum (celle-ci souvent au prix d'un cheminement douloureux), la volonté devient cupiditas ou-caritas, et fait le malheur ou le bonheur de l'homme.</w:t>
      </w:r>
    </w:p>
    <w:p>
      <w:pPr>
        <w:spacing w:after="120" w:before="0" w:line="360" w:lineRule="auto"/>
        <w:ind w:firstLine="283"/>
        <w:jc w:val="both"/>
      </w:pPr>
      <w:r>
        <w:rPr>
          <w:rFonts w:ascii="Garamond" w:hAnsi="Garamond"/>
          <w:sz w:val="24"/>
        </w:rPr>
        <w:t>5. Au Moyen Âge, surtout aux 12° et 13° siecles, le probleme de la volonté se retrouve dans les discussions d'école sur le mystere trinitaire (École de Chartres, Abélard) et aussi dans l'analyse des diverses puissances de l'âme. À l'influence d'Augustin s'ajoute celle de Boece, puis celle d'Aristote progressivement connu. Laissant de côté ces discussions, nous étudierons plutôt les auteurs qui, dans la ligne d'Augustin, associent la volonté à l'amour, ou plus généralement à l'affectivité. 1° Selon Hucuss DE Sawr-l'icror  1141 (DS, t. 7, col. 901-39), l'homme à trois volontés en lui : carnalis, animalis, spiritualis. À la volonté charnelle, qui « lâche les freins à la concupiscence », s'oppose la « concupiscentia spiritus » qui va jusqu'à exclure parfois les satisfactions légitimes du corps. La « volonté humaine » se meut entre ces deux concupiscences : consciente à la fois de sa faiblesse et des exigences spirituelles, elle doit maintenir en équilibre la balance (/ibra) entre « la ferveur et la tiédeur » (De arca Noe morali 1, 3 ; PL 176, 633c-34a). Ailleurs, Hugues distingue quatuor genera voluntatis, définis précisément par l'absence ou l'intensité de l'amour : la volonté est seche (sicca) dans les réprouvés et les hommes « terrestres », car leurs cœurs ne sont jamais imprégnés par la rosée de la grâce ; droite (recta) chez les commençants, qui s'élevent à la rectitude du bien ; « dévote » (devota) chez les progressants, car la pratique de la prière les éveille à l'amour des bonnes actions ; parfaite (perfecta) dans les hommes accomplis (consummatis), qui mettent en Dieu « la fin de tout leur désir » (Miscellanea v, 79 ; PL 177, 7994). Enfin, Hugues est l'auteur de la formule dassique sur la priorité de l'amour par rapport au savoir : « Plus diligitur quam intelligitur, et intrat et appropinquat dilectio ubi scientia foris stat » (In Hier cael vi, 7 : PL 175, 1038b ; cf. DS, col. 934). 2° RICHARD DE SAINT-VIcroR + 1173 (DS, t. 13, col. 593-654) met souvent en parallele ratio et affectio (terme désignant les diverses motions affectives) : de la première viennent les « décisions droites » (consilia recta), de la seconde les « saints désirs » (desideria sancta) ; elles sont sœurs comme Oolla et Ooliba, Lia et Rachel (Benjamin min. 3, PL 196, 3). Dans le L m1 du Benji maj., qui traite du quatrieme genre de contemplation où l'on passe du visible à l'invisible par la raison (ratiocinando). Richard demande de : « considérer fréquemment et avec insistance les volontés » (la nôtre et celles des autres, bonnes ou 1233 mauvaises) et aussi « les divers esprits » (animos). L'attention à l'affectus rationalis voluntatis et au sensus rationis conduit en effet à l'admiration de l'âme en son essence, à discerner la « dignité de l'homme » comme image de Dieu et sa primauté sur les autres créatures (in, 13 ; 122d-123a ; cf. 22, 131b132a, sur les alternances et variations de la volonté, selon qu'elle est « agitée par des affections contraires » ; DS, t. 13, col. 634-39).</w:t>
      </w:r>
    </w:p>
    <w:p>
      <w:pPr>
        <w:spacing w:after="120" w:before="0" w:line="360" w:lineRule="auto"/>
        <w:ind w:firstLine="283"/>
        <w:jc w:val="both"/>
      </w:pPr>
      <w:r>
        <w:rPr>
          <w:rFonts w:ascii="Garamond" w:hAnsi="Garamond"/>
          <w:sz w:val="24"/>
        </w:rPr>
        <w:t>Dans le De Trinitate, prolongeant les vues d'Augustin de manière tres personnelle, Richard propose une approche du mystere trinitaire par la plénitude de la bonté et de la puissance en Dieu. Cette plénitude ne serait pas donnée si un défaut de volonté ou de capacité empêchait le Père et le Fils de partager la jouissance de leur dilection réciproque avec un troisieme partenaire, l'Esprit (ui, 11 ; éd crit. J. Ribaïiller, Paris, 1958, p. 147 ; éd et trad. G. Salet, SC 63, 1959, p. 193).</w:t>
      </w:r>
    </w:p>
    <w:p>
      <w:pPr>
        <w:spacing w:after="120" w:before="0" w:line="360" w:lineRule="auto"/>
        <w:ind w:firstLine="283"/>
        <w:jc w:val="both"/>
      </w:pPr>
      <w:r>
        <w:rPr>
          <w:rFonts w:ascii="Garamond" w:hAnsi="Garamond"/>
          <w:sz w:val="24"/>
        </w:rPr>
        <w:t>La même argumentation est reprise en VI, 6 : « Une raison manifeste saisit avec évidence que l'Inascible (= le Père inengendré) a voulu et, selon cette volonté, a dû avoir un égal en dignité (condignum), pour avoir quelqu'un à qui donner son amour suprême et qui lui rendrait cet amour. Et il n'a pas seulement voulu avoir un égal en dignité et dû l'avoir selon cette volonté, mais il fallait aussi qu'il ait un partenaire (consortem) de cet amour, afin de ne rien réserver à lui-même de ce qui pourrait être mis en commun. Il a donc voulu avoir un égal en dignité pour lui communiquer les richesses de sa grandeur, mais aussi un aimé-en-commun (condilectum) pour lui communiquer les délices de la charité » (p. 234 ; trad p. 389, remaniée).</w:t>
      </w:r>
    </w:p>
    <w:p>
      <w:pPr>
        <w:spacing w:after="120" w:before="0" w:line="360" w:lineRule="auto"/>
        <w:ind w:firstLine="283"/>
        <w:jc w:val="both"/>
      </w:pPr>
      <w:r>
        <w:rPr>
          <w:rFonts w:ascii="Garamond" w:hAnsi="Garamond"/>
          <w:sz w:val="24"/>
        </w:rPr>
        <w:t>Un apport capital des Victorins à l'anthropologie chrétienne est la valorisation de l'affectivité (cela vaut aussi pour saint Bernard et les premiers Cisterciens à la même époque ; cf. DS, t. 13, col. 768-73). Sans doute les affectus humains sont ambigus : ils peuvent pousser au mal tout comme au bien ; ils sont souvent assimilés aux passions de l'âme, en réaction aux objets ou aux événements qui la sollicitent. Mais, plus profondément, les affectus sont les élans intérieurs de l'âme et du cœur ; rectifiés et purifiés par la grâce, ils s'identifient au dynamisme spirituel qui oriente l'homme vers le Bien suprême et vers le bien en général ; ils conduisent à la contemplation en ses plus hauts degrés, mais aussi à l'amour pour les hommes jusqu'au sacrifice de soi (cf. Richard, De quatuor gradibus violentae caritatis, éd. G. Dumeige, Paris, 1951 ; DS, t. 13, col. 620-21).</w:t>
      </w:r>
    </w:p>
    <w:p>
      <w:pPr>
        <w:spacing w:after="120" w:before="0" w:line="360" w:lineRule="auto"/>
        <w:ind w:firstLine="283"/>
        <w:jc w:val="both"/>
      </w:pPr>
      <w:r>
        <w:rPr>
          <w:rFonts w:ascii="Garamond" w:hAnsi="Garamond"/>
          <w:sz w:val="24"/>
        </w:rPr>
        <w:t>3° Bonaventure (1221-1274), qui a lu Richard et Hugues, met lui aussi en parallèle la connaissance et l'affectivité comme deux facultés de la vis intellectiva.</w:t>
      </w:r>
    </w:p>
    <w:p>
      <w:pPr>
        <w:spacing w:after="120" w:before="0" w:line="360" w:lineRule="auto"/>
        <w:ind w:firstLine="283"/>
        <w:jc w:val="both"/>
      </w:pPr>
      <w:r>
        <w:rPr>
          <w:rFonts w:ascii="Garamond" w:hAnsi="Garamond"/>
          <w:sz w:val="24"/>
        </w:rPr>
        <w:t>Cette division est nette dans le Breviloquium, écrit vers 1254/57, où sont condensées dans une optique plus pratique les spéculations du grand Commentaire des Sentences. En II, 10, traitant de la création de l'homme en tant qu'esprit,.</w:t>
      </w:r>
    </w:p>
    <w:p>
      <w:pPr>
        <w:spacing w:after="120" w:before="0" w:line="360" w:lineRule="auto"/>
        <w:ind w:firstLine="283"/>
        <w:jc w:val="both"/>
      </w:pPr>
      <w:r>
        <w:rPr>
          <w:rFonts w:ascii="Garamond" w:hAnsi="Garamond"/>
          <w:sz w:val="24"/>
        </w:rPr>
        <w:t>Bonaventure déclare que, par la potentia intellectiva, l'âme « discerne le vrai, repousse le mal et recherche (appetit) le bien. La perception du bien est la cognitio, la fuga et l'appetitus sont l'affectio ; ideo tota anima dividitur in cognitivam et affectivam ». De plus, l'appetitus (on remarquera le glissement de l'affectio à l'appetitus) se porte vers quelque chose soit selon un instinct naturel, soit selon la délibération et le choix : de là vient que la potentia affectiva se divise en volonté naturelle et en volonté élective, qui est appelée proprement volonté » (éd. Quaracchi, t. 5, p. 227b).</w:t>
      </w:r>
    </w:p>
    <w:p>
      <w:pPr>
        <w:spacing w:after="120" w:before="0" w:line="360" w:lineRule="auto"/>
        <w:ind w:firstLine="283"/>
        <w:jc w:val="both"/>
      </w:pPr>
      <w:r>
        <w:rPr>
          <w:rFonts w:ascii="Garamond" w:hAnsi="Garamond"/>
          <w:sz w:val="24"/>
        </w:rPr>
        <w:t>Le Commentaire des Sentences identifie la volonté naturelle à la syndérese, « qui incline vers le bien honnête et murmure contre le mal » (II Sent d. 24, p. 1, a. 2, q. 3 ; éd. Quar., t. 2, p. 566a) ; mais elle peut désigner aussi le « désir universel du bonheur » (Itiner. 3,4, t. 5, p. 305c). Quant à la volonté élective, elle releve du libre arbitre, qui suppose délibération et décision (Brevil., I, 10).</w:t>
      </w:r>
    </w:p>
    <w:p>
      <w:pPr>
        <w:spacing w:after="120" w:before="0" w:line="360" w:lineRule="auto"/>
        <w:ind w:firstLine="283"/>
        <w:jc w:val="both"/>
      </w:pPr>
      <w:r>
        <w:rPr>
          <w:rFonts w:ascii="Garamond" w:hAnsi="Garamond"/>
          <w:sz w:val="24"/>
        </w:rPr>
        <w:t>Le libre arbitre n'est pas une « puissance » de l'âme, mais il dépend à la fois de la raison et de la volonté (II Sent d. 25, p. 1, q. 1-3). Cependant, avec toute l'École franciscaine, Bonaventure affirme l'autonomie et l'indépendance de la volonté par rapport à la raison. Le liberum arbitrium est sans doute, selon l'adage courant, un liberum de voluntate judicium (judicium souligne le rôle de la raison) ; mais ce n'est là qu'une « interprétation du nom » et non une « définition ». Il y a en effet une différence entre un juge (judex) et un arbitre (arbiter) : le juge porte ses sentences selon les lois établies ; l'arbitre « peut mettre un terme au procès selon la décision propre de sa volonté » (ad proprium voluntatis nutum ; II Sent d. 25, dubium 1 ; t. 2, p. 606a).</w:t>
      </w:r>
    </w:p>
    <w:p>
      <w:pPr>
        <w:spacing w:after="120" w:before="0" w:line="360" w:lineRule="auto"/>
        <w:ind w:firstLine="283"/>
        <w:jc w:val="both"/>
      </w:pPr>
      <w:r>
        <w:rPr>
          <w:rFonts w:ascii="Garamond" w:hAnsi="Garamond"/>
          <w:sz w:val="24"/>
        </w:rPr>
        <w:t>D'autre part, dans l'Itinerarium mentis ad Deum (1259/60), Bonaventure reprend à sa manière la spéculation trinitaire de Richard de Saint-Victor, en la rattachant à l'adage dionysien « Bonum est diffusivum sui » (cf. De div nom. 4,1 ; Hierarch cael. 4,1) : « Summa diffusio non potest esse nisi sit actualis et intrinseca, substantialis et hypostatica, naturalis et voluntaria. Nisi igitur in summo bono aeternaliter esset productio actualis et consubstantialis, et hypostasis aeque nobilis sicut est producens per modum generationis et spirationis, ita quod sit aeternalis principii aeternaliter comprincipiantis, ita quod esset dilectus et condilectus, genitus et spiratus, hoc est Pater et Filius et Spiritus sanctus, nequaquam esset summum bonum quia non summe se diffunderet » (6,2 ; t. 5, p. 310b).</w:t>
      </w:r>
    </w:p>
    <w:p>
      <w:pPr>
        <w:spacing w:after="120" w:before="0" w:line="360" w:lineRule="auto"/>
        <w:ind w:firstLine="283"/>
        <w:jc w:val="both"/>
      </w:pPr>
      <w:r>
        <w:rPr>
          <w:rFonts w:ascii="Garamond" w:hAnsi="Garamond"/>
          <w:sz w:val="24"/>
        </w:rPr>
        <w:t>Ce texte dense est difficile. Nous le traduisons en l'explicitant quelque peu : « Dans le Souverain Bien (le Père), il y a éternellement une fécondité (productio) actuelle et consubstantielle qui produit une hypostase égale en dignité par mode de génération (le Fils) et de spiration (l'Esprit). Dans la « spiration », le Père est le principe éternel du Fils qui devient ainsi éternellement son co-principe. De la sorte, la fécondité du Père produit un aimé (le Fils) et un co-aimé (condilectum : l'Esprit), un engendré et un spiré. Nous avons ainsi le Père, le Fils et l'Esprit. S'il en était autrement, le Père ne serait pas le Souverain Bien, car il ne se diffuserait pas souverainement. »</w:t>
      </w:r>
    </w:p>
    <w:p>
      <w:pPr>
        <w:spacing w:after="120" w:before="0" w:line="360" w:lineRule="auto"/>
        <w:ind w:firstLine="283"/>
        <w:jc w:val="both"/>
      </w:pPr>
      <w:r>
        <w:rPr>
          <w:rFonts w:ascii="Garamond" w:hAnsi="Garamond"/>
          <w:sz w:val="24"/>
        </w:rPr>
        <w:t>Bonaventure précise que la production des créatures, parce qu'elle se fait dans le temps, ne peut répondre à la suprême Bonté, qui est éternelle. Il ajoute encore que cette diffusion du Bien est « un acte pur de l'amour du Père », par le Verbe « en qui tout est dit » et par le Don « en qui tout est donné ». Elle entraîne dans la Trinité « une parfaite communicabilité » entre les Personnes, si bien que « chacune demeure en l'autre par une suprême circumincession » (ibid. 311a).</w:t>
      </w:r>
    </w:p>
    <w:p>
      <w:pPr>
        <w:spacing w:after="120" w:before="0" w:line="360" w:lineRule="auto"/>
        <w:ind w:firstLine="283"/>
        <w:jc w:val="both"/>
      </w:pPr>
      <w:r>
        <w:rPr>
          <w:rFonts w:ascii="Garamond" w:hAnsi="Garamond"/>
          <w:sz w:val="24"/>
        </w:rPr>
        <w:t>En conséquence, Bonaventure donne la priorité à l'amour et l'affectus sur l'intelligence quand il traite des plus hauts degrés de la contemplation. L'Itinerarium s'acheve avec une citation du ch. 1 de la Theologia mystica du Pseudo-Denys (cf. DS, t. 10, col. 1871), qui exige que l'intelligence se dépasse elle-même absolutae purae mentis excessu pour s'unir à la Trinité : « Si tu cherches comment cela peut se faire, interroge la grâce et non l'enseignement, non la lumière, mais le feu qui enflamme totalement et conduit en Dieu excessivis unctionibus et ardentissimis affectionibus ». Le modèle est ici le Christ « dans la ferveur de sa très ardente passion » (7,5-6, p. 312). Déjà, dans le ch. 1, Bonaventure, à la suite sans doute de Thomas Gallus, faisait de l'apex mentis seu synderesis scintilla, le plus haut degré de l'ascension vers Dieu (1,6, p. 297b ; cf art. Synderesis, DS, t. 13, col. 1408) ; voir aussi les textes des Collat in Hex n, 30, citées dans l'art. Sagesse, col. 108-09 ; un peu plus loin, au § 32, Bonaventure reprend l'idée de Hugues de Saint-Victor : dans la sagesse suprême « non intrat intellectus sed affectus ».</w:t>
      </w:r>
    </w:p>
    <w:p>
      <w:pPr>
        <w:spacing w:after="120" w:before="0" w:line="360" w:lineRule="auto"/>
        <w:ind w:firstLine="283"/>
        <w:jc w:val="both"/>
      </w:pPr>
      <w:r>
        <w:rPr>
          <w:rFonts w:ascii="Garamond" w:hAnsi="Garamond"/>
          <w:sz w:val="24"/>
        </w:rPr>
        <w:t>40 Thomas d'Aquin (1225-1274) (DS, t. 15 ; col. 718-73) attribue la volonté à Dieu puisqu'elle va de pair avec l'intelligence (consequitur intellectum). En lui, le velle, comme l'intelligere, est identique à l'esse (Sum theol. 1, q. 19, a. 1). Mais il n'y a en Dieu aucune faculté appétitive : en effet, la volonté divine n'implique pas, comme la nôtre, un désir et un effort pour éliminer un manque (ad 2). D'autre part, puisqu'il appartient à la volonté « de communiquer à d'autres, dans la mesure du possible, le bien que l'on possède », cette caractéristique convient par-dessus tout (praecipue) à la volonté divine, car « d'elle dérive par similitude toute perfection » (q. 19, a. 2 : on verra qu'il ne faut pas voir ici une application du « bonum diffusivum sui » dionysien).</w:t>
      </w:r>
    </w:p>
    <w:p>
      <w:pPr>
        <w:spacing w:after="120" w:before="0" w:line="360" w:lineRule="auto"/>
        <w:ind w:firstLine="283"/>
        <w:jc w:val="both"/>
      </w:pPr>
      <w:r>
        <w:rPr>
          <w:rFonts w:ascii="Garamond" w:hAnsi="Garamond"/>
          <w:sz w:val="24"/>
        </w:rPr>
        <w:t>En Dieu, il faut aussi placer l'amour (cf. 1 Jean 4,16, explicitement cité) ; en effet « l'amour est le premier acte de la volonté et de l'appétit » (q. 20, a. 1). L'ad 1 précise que l'amour, la joie et la délectation sont des passions au niveau de l'appétit sensitif, mais pas nécessairement au niveau des actes de la volonté, ce qui permet de les attribuer à Dieu.</w:t>
      </w:r>
    </w:p>
    <w:p>
      <w:pPr>
        <w:spacing w:after="120" w:before="0" w:line="360" w:lineRule="auto"/>
        <w:ind w:firstLine="283"/>
        <w:jc w:val="both"/>
      </w:pPr>
      <w:r>
        <w:rPr>
          <w:rFonts w:ascii="Garamond" w:hAnsi="Garamond"/>
          <w:sz w:val="24"/>
        </w:rPr>
        <w:t>Dans l'homme, par contre, il faut distinguer les puissances intellectives (q. 71) et les puissances appétitives (q. 80). Parmi celles-ci, l'appetitus intellectivus, qui est précisément la voluntas, est une puissance différente de l'appetitus sensitivus : la puissance appétitive en effet est une puissance passive, car « nata est moveri ab apprehenso » (q. 80 a. 2) ; cependant cette passivité n'est pas absolue quand il s'agit de l'appétit intellectif, comme on l'a vu dans le paragraphe précédent.</w:t>
      </w:r>
    </w:p>
    <w:p>
      <w:pPr>
        <w:spacing w:after="120" w:before="0" w:line="360" w:lineRule="auto"/>
        <w:ind w:firstLine="283"/>
        <w:jc w:val="both"/>
      </w:pPr>
      <w:r>
        <w:rPr>
          <w:rFonts w:ascii="Garamond" w:hAnsi="Garamond"/>
          <w:sz w:val="24"/>
        </w:rPr>
        <w:t>La q. 82 traite spécifiquement de la volonté. Thomas n'en propose aucune définition : celle d'appetitus intellectivus semble lui suffire.</w:t>
      </w:r>
    </w:p>
    <w:p>
      <w:pPr>
        <w:spacing w:after="120" w:before="0" w:line="360" w:lineRule="auto"/>
        <w:ind w:firstLine="283"/>
        <w:jc w:val="both"/>
      </w:pPr>
      <w:r>
        <w:rPr>
          <w:rFonts w:ascii="Garamond" w:hAnsi="Garamond"/>
          <w:sz w:val="24"/>
        </w:rPr>
        <w:t>Dans l'a. 2, il se demande si la volonté est supérieure (altior) à l'intelligence. La réponse est nuancée. Simpliciter, l'intelligence est supérieure : son objet est en effet « simplicius et magis absolutum » que celui de la volonté : le vrai (verum) est dans l'intelligence elle-même tandis que le bien (bonum) est dans les choses (in rebus) auxquelles l'intelligence s'applique et dont elle veut jouir par la volonté (cf. 1, q. 16, a. 4). Mais, secundum quid, si le bien dont l'intelligence veut jouir est meilleur qu'elle-même, alors la dignité de ce bien rend la volonté supérieure : « unde melior est amor Dei quam cognitio ; e contrario melior est cognitio rerum temporalium quam amor ».</w:t>
      </w:r>
    </w:p>
    <w:p>
      <w:pPr>
        <w:spacing w:after="120" w:before="0" w:line="360" w:lineRule="auto"/>
        <w:ind w:firstLine="283"/>
        <w:jc w:val="both"/>
      </w:pPr>
      <w:r>
        <w:rPr>
          <w:rFonts w:ascii="Garamond" w:hAnsi="Garamond"/>
          <w:sz w:val="24"/>
        </w:rPr>
        <w:t>Cette supériorité de l'intelligence apparaît nettement dans la conception de la béatitude. En Dieu, la béatitude est « le bien parfait de la nature intellectuelle » et elle consiste en « esse perfectum et intelligentem » (1, q. 26, a. 1). De même, en toute créature intellectuelle, ce qu'il y a de plus parfait est l'intellectualis operatio ; par suite, « beatitudo cujuslibet intellectualis naturae creatae consistit in intelligendo » (a. 2). Reprenant la question dans la 2a 2ae, Thomas adopte un ton catégorique qui traduit probablement la vivacité des discussions dans les écoles à cette époque : « En ce qui concerne l'essence de la béatitude, je dis qu'il est impossible qu'elle consiste en un acte de la volonté ». La volonté, en effet, implique une distance par rapport à la fin ultime qu'elle vise. C'est seulement lorsque celle-ci est atteinte que, « quasi per se accidens ejus », la béatitude s'accompagne de la délectation de la volonté en cette fin : « Sic igitur essentia beatitudinis in actu intellectus consistit ; sed ad voluntatem pertinet delectatio beatitudinem consequens » (2a 2ae, q. 3, a. 4).</w:t>
      </w:r>
    </w:p>
    <w:p>
      <w:pPr>
        <w:spacing w:after="120" w:before="0" w:line="360" w:lineRule="auto"/>
        <w:ind w:firstLine="283"/>
        <w:jc w:val="both"/>
      </w:pPr>
      <w:r>
        <w:rPr>
          <w:rFonts w:ascii="Garamond" w:hAnsi="Garamond"/>
          <w:sz w:val="24"/>
        </w:rPr>
        <w:t>Cette thèse, avouons-le, fait cependant problème ; elle affirme en effet une « dualité » entre la connaissance intellectuelle de Dieu et la délectation de sa possession, comprise ici comme un « accompagnement ». Il semble que plus tard, dans la 2a 2ae (q. 23, a. 1), une réflexion sur l'amour de charité ait conduit Thomas à faire précisément de cet amour, dont la source est divine, le fondement privilégié de « l'amitié » entre l'homme et Dieu. Celle-ci est fondée sur une communication réciproque dont, bien sûr, Dieu prend l'initiative. Dans l'ad 1, Thomas précise que cette communicatio vel conversatio est l'objet de la vita secundum mentem, la vie spirituelle, qu'elle est réalisée de manière imparfaite ici-bas et le sera de manière parfaite in patria.</w:t>
      </w:r>
    </w:p>
    <w:p>
      <w:pPr>
        <w:spacing w:after="120" w:before="0" w:line="360" w:lineRule="auto"/>
        <w:ind w:firstLine="283"/>
        <w:jc w:val="both"/>
      </w:pPr>
      <w:r>
        <w:rPr>
          <w:rFonts w:ascii="Garamond" w:hAnsi="Garamond"/>
          <w:sz w:val="24"/>
        </w:rPr>
        <w:t>D'ailleurs, Thomas affirme une « inclusion réciproque » entre les deux facultés : « voluntas et intellectus mutuo se includunt, nam intellectus intelligit voluntatem et voluntas vult intellectum intelligere » (1, q. 16, a. 4, ad 1). Il en est de même pour le vrai et le bien : « bonum continetur sub vero in quantum est quoddam verum intellectum, et verum continetur sub bono in quantum est quoddam bonum desideratum » (1, q. 82, a. 4, ad 1). On ne forcerait guère le texte en disant : « le vrai est le bien de l'intelligence ; le bien est le vrai de la volonté ».</w:t>
      </w:r>
    </w:p>
    <w:p>
      <w:pPr>
        <w:spacing w:after="120" w:before="0" w:line="360" w:lineRule="auto"/>
        <w:ind w:firstLine="283"/>
        <w:jc w:val="both"/>
      </w:pPr>
      <w:r>
        <w:rPr>
          <w:rFonts w:ascii="Garamond" w:hAnsi="Garamond"/>
          <w:sz w:val="24"/>
        </w:rPr>
        <w:t>Le problème de l'amour au niveau de l'homme est traité explicitement dans la 1° 2%, q. 26-28. Dans la q. 26, a. 2, Thomas dit que l'amour est une passio parce qu'il implique « quandam immutationem appetitus ab appetibili », ce qui vaut même de l'appetitus intellectualis ; il s'appuie ici sur Aristote (EN vin, 5, 1157b 28) qu'il lisait ainsi : « amicitia autem et dilectio significantur per modum actus vel passionis ». Or, dans la 1%, en plus de la réserve déjà notée dans la q. 20, Thomas avait dit en outre que l'amour, le désir (concupiscentia) et autres mouvements analogues peuvent désigner « simplicem affectum absque passione vel animi concitatione » (1°, q. 82, a. 5, ad 1). Notons le terme affectum, qui est ici explicitement séparé de la passio. Bien que les affectiones soient habituellement dites parmi les passiones, Thomas ne maintient pas toujours, on le voit, cette identification, spécialement quand il s'agit de l'amour. Lorsqu'il s'appuie sur l'Écriture, et non plus sur Aristote, il en vient même à faire de l'amour la prima affectio et la racine de toutes les autres ; c'est le cas dans un article où il s'interroge sur « les fruits de l'Esprit » en Gal. 5,22 : « Prima dispositio mentis humanae ad bonum est per amorem, qui est prima affectio et omnium affectionum radix » (1° 22, q. 70, a. 3).</w:t>
      </w:r>
    </w:p>
    <w:p>
      <w:pPr>
        <w:spacing w:after="120" w:before="0" w:line="360" w:lineRule="auto"/>
        <w:ind w:firstLine="283"/>
        <w:jc w:val="both"/>
      </w:pPr>
      <w:r>
        <w:rPr>
          <w:rFonts w:ascii="Garamond" w:hAnsi="Garamond"/>
          <w:sz w:val="24"/>
        </w:rPr>
        <w:t>L'exposé sur la distinction classique entre « amour de concupiscence » et « amour d'amitié » apporte une confirmation en ce sens. Seul le dernier mérite le nom d'amour, car la personne est aimée « simpliciter et per se » (1° 2%, q. 26, a. 4). D'autre part, tout amour cherche l'union entre les deux partenaires ; cette unio est per rem s'ils sont ensemble ; mais elle peut être aussi per affectum, et celle-ci est plus forte dans l'amour d'amitié, où l'ami est « un autre soi-même » ; elle fait même l'union formaliter, parce que l'amour est précisément cette union (q. 28, a. 1, citant Augustin, De Trin. VIII, 10,14) ; l'ad 2 précise que l'union est parfois la cause de l'amour, parfois l'amour lui-même (et haec est unio secundum coaptationem affectus), parfois son effet : le second cas est privilégié.</w:t>
      </w:r>
    </w:p>
    <w:p>
      <w:pPr>
        <w:spacing w:after="120" w:before="0" w:line="360" w:lineRule="auto"/>
        <w:ind w:firstLine="283"/>
        <w:jc w:val="both"/>
      </w:pPr>
      <w:r>
        <w:rPr>
          <w:rFonts w:ascii="Garamond" w:hAnsi="Garamond"/>
          <w:sz w:val="24"/>
        </w:rPr>
        <w:t>Enfin, la charité théologale est la perfection de l'amour d'amitié : elle est en effet une réponse à l'amour de Dieu (redamatio) et entraîne une communication mutuelle (q. 65, a. 5) ; ici Thomas cite encore Aristote (EN vin, 2, 1155b 28), mais ajoute aussitôt 1 Jean 4,16 et 1 Cor. 1,9. L'exposé sur la charité est développé dans la 2° 2%, q. 23-26, avec extension à l'amour du prochain. En définitive, la charité est « mater, radix, forma omnium virtutum » (1° 2%, q. 62, a. 4 ; cf. 2° 2%, q. 24, a. 8).</w:t>
      </w:r>
    </w:p>
    <w:p>
      <w:pPr>
        <w:spacing w:after="120" w:before="0" w:line="360" w:lineRule="auto"/>
        <w:ind w:firstLine="283"/>
        <w:jc w:val="both"/>
      </w:pPr>
      <w:r>
        <w:rPr>
          <w:rFonts w:ascii="Garamond" w:hAnsi="Garamond"/>
          <w:sz w:val="24"/>
        </w:rPr>
        <w:t>On trouve encore des indications intéressantes dans les q. 36-38 de la 1°, où Thomas traite de la procession de l'Esprit selon la volonté et justifie les noms qui le désignent en tant que Personne : Amor et Donum. « Ex hoc quod aliquis rem aliquam amat, provenit quaedam impressio, ut ita loquar, rei amatae in affectu amantis, secundum quam amatum dicitur in amante sicut intellectum in intelligente ». Pourtant, dans la procession selon la volonté, il manque un terme propre, qui correspondrait au « verbum » de la procession selon l'intelligence, pour désigner le rapport (habitudinem) du procédant à son origine. C'est pourquoi le mot Amor lui-même doit être le nomen Personae de l'Esprit (1° 37, a. 1). Plus loin (q. 37, a. 2 ad 3), Thomas reprend à sa manière l'idée de Bonaventure : le Père s'exprime lui-même et toute créature par le Verbe ; il s'aime lui-même et toute créature par l'Esprit (texte cité dans l'art. Thomas d'A. II, t. 15, col. 751).</w:t>
      </w:r>
    </w:p>
    <w:p>
      <w:pPr>
        <w:spacing w:after="120" w:before="0" w:line="360" w:lineRule="auto"/>
        <w:ind w:firstLine="283"/>
        <w:jc w:val="both"/>
      </w:pPr>
      <w:r>
        <w:rPr>
          <w:rFonts w:ascii="Garamond" w:hAnsi="Garamond"/>
          <w:sz w:val="24"/>
        </w:rPr>
        <w:t>La désignation de l'Esprit comme Don est liée à l'impossibilité pour une créature raisonnable d'accéder à la connaissance et à l'amour de Dieu si cela ne lui est pas donné par une Personne divine (q. 38 a. 1). En outre, selon Aristote (Topiques 1v, 4, 125a 18), le don implique une parfaite gratuité. Or « ratio gratuitae donationis est amor ; ideo enim damus gratis alicui aliquid quia volumus ei bonum. Unde manifestum est quod amor habet rationem primi doni, per quod omnia dona gratuita donantur. Unde cum Spiritus sanctus procedat ut Amor, procedit in ratione Doni primi » (q. 38 a. 2 : cf art. Thomas d'A n, col. 763).</w:t>
      </w:r>
    </w:p>
    <w:p>
      <w:pPr>
        <w:spacing w:after="120" w:before="0" w:line="360" w:lineRule="auto"/>
        <w:ind w:firstLine="283"/>
        <w:jc w:val="both"/>
      </w:pPr>
      <w:r>
        <w:rPr>
          <w:rFonts w:ascii="Garamond" w:hAnsi="Garamond"/>
          <w:sz w:val="24"/>
        </w:rPr>
        <w:t>Malgré cette affirmation de la priorité donnée à l'amour gratuit, Thomas ne reprend pas l'idée bonaventurienne du « Bonum diffusivum sui » pour y trouver une approche du mystère trinitaire. Il utilise sans doute l'adage dionysien, mais toujours en précisant qu'il s'applique seulement dans l'ordre de la cause finale et non de la cause efficiente (cf. 1° q. 5, a. 4 ad 1 ; q. 73 a. 3 ad 2 ; surtout De veritate q. 21, a. 1 ad 4). À la définition dionysienne du Bien, il préfère celle d'Aristote : « Bonum est id quod omnia appetunt » (EN 1, 1, 1094a 3). Pourtant, Dieu est le Souverain Bien « parce que toutes les perfections désirées viennent de lui comme cause première » (1° q. 6 a. 2). Pour lui-même, Dieu est Bon parce qu'il possède en son essence toutes les perfections (a. 3). Pour les créatures, il est Bon comme fin ultime. Mais la « bonté » des créatures elles-mêmes vient de la Bonté divine : « unumquodque dicitur bonum bonitate divina, sicut primo principio exemplari, effectivo et finali totius bonitatis » (q. 5 a. 4). Il semble donc que Thomas ait voulu garder, mais à sa manière, la valeur du « Bonum diffusivum sui ».</w:t>
      </w:r>
    </w:p>
    <w:p>
      <w:pPr>
        <w:spacing w:after="120" w:before="0" w:line="360" w:lineRule="auto"/>
        <w:ind w:firstLine="283"/>
        <w:jc w:val="both"/>
      </w:pPr>
      <w:r>
        <w:rPr>
          <w:rFonts w:ascii="Garamond" w:hAnsi="Garamond"/>
          <w:sz w:val="24"/>
        </w:rPr>
        <w:t>Les méthodes de l'enseignement à son époque ont contraint saint Thomas à disperser dans ses écrits des aspects pourtant fondamentaux de sa pensée ; on les trouve parfois dans les réponses aux objections. Et si l'on discerne ici ou là de légères incohérences, elles s'expliquent en grande partie par les intervalles de temps entre la rédaction des articles. En tout cas, Thomas n'est pas « l'intellectualiste » absolu qu'on décrit parfois. Même dans son anthropologie, il donne une place non négligeable à l'affectus ou affectio. La volonté, chez lui, est inséparable de l'amour, et l'amour est la prima affectio, aussi bien en Dieu que dans l'homme : la charité humaine, forme supérieure de l'amour, est « une participation à la charité divine » (2° 2°, q. 23 a. 8).</w:t>
      </w:r>
    </w:p>
    <w:p>
      <w:pPr>
        <w:spacing w:after="120" w:before="0" w:line="360" w:lineRule="auto"/>
        <w:ind w:firstLine="283"/>
        <w:jc w:val="both"/>
      </w:pPr>
      <w:r>
        <w:rPr>
          <w:rFonts w:ascii="Garamond" w:hAnsi="Garamond"/>
          <w:sz w:val="24"/>
        </w:rPr>
        <w:t>Après saint Thomas, la réflexion sur la volonté se maintient, chez les maîtres universitaires, à un plan purement spéculatif. Les Dominicains, dans la ligne de Thomas, affirment sa dépendance par rapport à l'intelligence ; les Franciscains, dans la ligne de Bonaventure, insistent par contre sur son autonomie. Au début du 14° siècle, Ockham identifie intelligence et volonté à la substance même de l'âme : « intellectus est substantia animae potens intelligere ; voluntas est substantia animae potens velle » (Quaest in II Sent. K). Mais les discussions d'école ne touchent que de très loin la vie spirituelle. Chez les grands mystiques rhénans du même siècle, la volonté ne joue pas non plus un rôle important. C'est aux 15° et 16° siècles, avec la Devotio moderna, que la volonté, étroitement liée aux affectus, retrouve son importance dans la vie spirituelle, surtout à propos de l'oraison. Nous étudions seulement Ignace de Loyola, en signalant brièvement une source d'inspiration jusqu'ici peu remarquée.</w:t>
      </w:r>
    </w:p>
    <w:p>
      <w:pPr>
        <w:spacing w:after="120" w:before="0" w:line="360" w:lineRule="auto"/>
        <w:ind w:firstLine="283"/>
        <w:jc w:val="both"/>
      </w:pPr>
      <w:r>
        <w:rPr>
          <w:rFonts w:ascii="Garamond" w:hAnsi="Garamond"/>
          <w:sz w:val="24"/>
        </w:rPr>
        <w:t>6. Ignace de Loyola et la méditation par les trois puissances. - C'est dans la Première Semaine des Exercices qu'Ignace propose cette méthode dans la méditation sur « le triple péché » (n. 46-54) : la méditation sur « les péchés personnels » (55-61) suit déjà un autre schéma, que l'on peut cependant ramener au précédent.</w:t>
      </w:r>
    </w:p>
    <w:p>
      <w:pPr>
        <w:spacing w:after="120" w:before="0" w:line="360" w:lineRule="auto"/>
        <w:ind w:firstLine="283"/>
        <w:jc w:val="both"/>
      </w:pPr>
      <w:r>
        <w:rPr>
          <w:rFonts w:ascii="Garamond" w:hAnsi="Garamond"/>
          <w:sz w:val="24"/>
        </w:rPr>
        <w:t>À propos du péché des Anges, de celui d'Adam et ve et d'un seul péché mortel de quiconque ; Ignace emploie les expressions suivantes : « appliquer la mémoire... ; puis l'intelligence... ; enfin la volonté, voulant me rappeler et comprendre pour augmenter ma honte et confusion » (50). Le rôle de la volonté est donc de susciter des affectus : « por mas me avergonzar y confundir », selon l'original en espagnol. Le lien de la voluntas avec les affectus est confirmé par la Troisième Annotation, qui vaut pour tous les exercices : « Dans les actes de volonté, lorsque nous parlons vocalement ou mentalement avec Dieu notre Seigneur et avec les saints, est requise de notre part une plus grande révérence (mayor reverencia, ce qui est un affectus) que dans les actes de l'intelligence » (3).</w:t>
      </w:r>
    </w:p>
    <w:p>
      <w:pPr>
        <w:spacing w:after="120" w:before="0" w:line="360" w:lineRule="auto"/>
        <w:ind w:firstLine="283"/>
        <w:jc w:val="both"/>
      </w:pPr>
      <w:r>
        <w:rPr>
          <w:rFonts w:ascii="Garamond" w:hAnsi="Garamond"/>
          <w:sz w:val="24"/>
        </w:rPr>
        <w:t>Nous n'avons pas à étudier en détail les sources où Ignace a puisé (cf art. Ignace de L., DS, t. 7, col. 1308-12). On sait que la méthode des trois puissances dérive en grande partie des auteurs de la Devotio moderna, en particulier des opuscules de Gérard Zerbolt de Zutphen { 1398 (De reformatione virium animae ; De spiritualibus ascensionibus ; cf. DS, t. 6, col. 284-89 ; t. 10, col. 916). L'enseignement de Gérard, qui s'inspire lui-même de David d'Augsbourg et de Bonaventure, fut repris sur plusieurs points dans l'Exercitatorio de Garcia Jimenez de Cisneros f 1510, abbé de Montserrat (éd. C. Baraut, Obras completas, t. 2, Montserrat, 1965, p. 77-455). L'influence de l'Exercitatorio sur les Exercices d'Ignace a déjà été étudiée : P de Leturia (El gentilhombre…, p. 269-73) a signalé plusieurs textes très proches.</w:t>
      </w:r>
    </w:p>
    <w:p>
      <w:pPr>
        <w:spacing w:after="120" w:before="0" w:line="360" w:lineRule="auto"/>
        <w:ind w:firstLine="283"/>
        <w:jc w:val="both"/>
      </w:pPr>
      <w:r>
        <w:rPr>
          <w:rFonts w:ascii="Garamond" w:hAnsi="Garamond"/>
          <w:sz w:val="24"/>
        </w:rPr>
        <w:t>Mais A. M. Albareda (Intorno a la scuola d'orazione metédica…, AHSI, t. 26, 1956, p. 283-94) a attiré l'attention sur le Compendio breve, condensé adapté de l'Exercitatorio, dont on connaît seulement l'éd. publiée à Montserrat en 1955 ; ce « Résumé bref » semble cependant avoir existé bien avant à l'abbaye, au moins à l'état de ms en plusieurs exemplaires. On peut supposer que Jean Chanon, qui reçut à Montserrat la confession générale d'Ignace le 24 mars 1522, lui en communiqua une copie ; en effet, les textes du Compendio paraissent plus proches encore de ceux des Exercices.</w:t>
      </w:r>
    </w:p>
    <w:p>
      <w:pPr>
        <w:spacing w:after="120" w:before="0" w:line="360" w:lineRule="auto"/>
        <w:ind w:firstLine="283"/>
        <w:jc w:val="both"/>
      </w:pPr>
      <w:r>
        <w:rPr>
          <w:rFonts w:ascii="Garamond" w:hAnsi="Garamond"/>
          <w:sz w:val="24"/>
        </w:rPr>
        <w:t>L'opuscule comporte une dernière partie (qui n'a pas d'équivalent dans l'Exercitatorio) : « Reglas y avisos para los que non estan exercitados en la oracion, de los quales se podran servir en los exercicios contenidos en este tratado breve. » Les « Regles » reprennent la gradation classique lectio-meditatio-oratio-contemplatio (cf. DS, t. 10, col. 911-14). La méditation trouve sa matière soit dans « l'imagination » (ici équivalent de la memoria), par exemple pour les scènes de la vie et de la Passion du Christ, soit dans l'entendimiento (l'intelligence), par exemple pour les perfections de Dieu et ses bienfaits. « C'est, dit l'auteur, ce qu'on appelle meditaciôn intellectual, parce que la méditation est un acte de l'entendimiento qui s'occupe de considérer la nature, l'ordre, la condition et la vérité d'une chose ». La volonté est mentionnée un peu plus loin, car elle relève de l'oraciôn : elle exprime en mouvements affectifs ce que la méditation a trouvé ; ainsi, après la méditation sur les péchés, « la volonté se réjouit de ce qu'il y a encore un lieu et un remède ; rends grâces à Dieu de te l'avoir donné ».</w:t>
      </w:r>
    </w:p>
    <w:p>
      <w:pPr>
        <w:spacing w:after="120" w:before="0" w:line="360" w:lineRule="auto"/>
        <w:ind w:firstLine="283"/>
        <w:jc w:val="both"/>
      </w:pPr>
      <w:r>
        <w:rPr>
          <w:rFonts w:ascii="Garamond" w:hAnsi="Garamond"/>
          <w:sz w:val="24"/>
        </w:rPr>
        <w:t>De cette dernière partie, on peut remonter à la méditation sur les péchés proposée pour le lundi après matines au stade de la « vie purgative » (ch. 3). Après une préparation qui évoque les « préludes » ignatiens, on lit les formules suivantes (nous soulignons celles qui se retrouvent dans les Exercices) : « Remets-toi en mémoire (trae a la memoria) combien Dieu est offensé par un seul péché et le grand nombre de ceux que tu as commis. Pense alors et pese à quel point chaque pêché déplaît à Dieu. Examine et considere comment l'orgueil a précipité Lucifer du ciel, la désobéissance a chassé Adam et Eve du paradis, la luxure a consumé Sodome et Gomorrhe. Puis, quand tu auras développé tout cela dans ta pensée (pensamiento), humiliant ton âme et élevant ton cœur à Dieu, dis en soupirant avec une contrition amere : Toi, Père tres bienveillant, tu m'as créé pur et innocent et je me suis fait honteux, corrompu et plein de maladies. Tu as été crucifié pour moi et je me suis élevé dans mon orgueil. Que ferais-je donc, Seigneur ? Non pas me donner la mort pour fuir ta colere, car le meilleur moyen est de fuir de ta colere à ta miséricorde. ».</w:t>
      </w:r>
    </w:p>
    <w:p>
      <w:pPr>
        <w:spacing w:after="120" w:before="0" w:line="360" w:lineRule="auto"/>
        <w:ind w:firstLine="283"/>
        <w:jc w:val="both"/>
      </w:pPr>
      <w:r>
        <w:rPr>
          <w:rFonts w:ascii="Garamond" w:hAnsi="Garamond"/>
          <w:sz w:val="24"/>
        </w:rPr>
        <w:t>Nous avons ici (et mieux que dans le texte plus développé de l'Exercitatorio, ch. 12) bon nombre des formules que reprend Ignace à propos du triple péché ou des péchés personnels, avec en particulier les affectus de la volonté ainsi que le colloque avec le Christ en croix.</w:t>
      </w:r>
    </w:p>
    <w:p>
      <w:pPr>
        <w:spacing w:after="120" w:before="0" w:line="360" w:lineRule="auto"/>
        <w:ind w:firstLine="283"/>
        <w:jc w:val="both"/>
      </w:pPr>
      <w:r>
        <w:rPr>
          <w:rFonts w:ascii="Garamond" w:hAnsi="Garamond"/>
          <w:sz w:val="24"/>
        </w:rPr>
        <w:t>On peut établir des paralleles analogues à propos de la méditation sur l'enfer, proposée pour le mercredi après matines. Alors que le ch. 14 de l'Exercitatorio parle seulement de la vue et de l'ouïe, le Compendio annonce « l'application des cinq sens » ignatienne (65-71), qui en reprend plusieurs formules.</w:t>
      </w:r>
    </w:p>
    <w:p>
      <w:pPr>
        <w:spacing w:after="120" w:before="0" w:line="360" w:lineRule="auto"/>
        <w:ind w:firstLine="283"/>
        <w:jc w:val="both"/>
      </w:pPr>
      <w:r>
        <w:rPr>
          <w:rFonts w:ascii="Garamond" w:hAnsi="Garamond"/>
          <w:sz w:val="24"/>
        </w:rPr>
        <w:t>Nous comptons revenir sur ce sujet dans une autre étude, car d'autres rapprochements peuvent être allégués (en particulier pour la « Contemplatio ad amorem »).</w:t>
      </w:r>
    </w:p>
    <w:p>
      <w:pPr>
        <w:spacing w:after="120" w:before="0" w:line="360" w:lineRule="auto"/>
        <w:ind w:firstLine="283"/>
        <w:jc w:val="both"/>
      </w:pPr>
      <w:r>
        <w:rPr>
          <w:rFonts w:ascii="Garamond" w:hAnsi="Garamond"/>
          <w:sz w:val="24"/>
        </w:rPr>
        <w:t>Ces paralleles autorisent à penser qu'Ignace avait à sa disposition à Manrese un exemplaire de ce « livre de poche » qu'était le Compendio breve.</w:t>
      </w:r>
    </w:p>
    <w:p>
      <w:pPr>
        <w:spacing w:after="120" w:before="0" w:line="360" w:lineRule="auto"/>
        <w:ind w:firstLine="283"/>
        <w:jc w:val="both"/>
      </w:pPr>
      <w:r>
        <w:rPr>
          <w:rFonts w:ascii="Garamond" w:hAnsi="Garamond"/>
          <w:sz w:val="24"/>
        </w:rPr>
        <w:t>Il a su s'en servir, tres librement d'ailleurs, pour ses propres « exercices » de Premiere Semaine, mais aussi pour les contemplations sur la vie du Christ ; peut-être a-t-il déjà mis par écrit une ébauche des Exercices.</w:t>
      </w:r>
    </w:p>
    <w:p>
      <w:pPr>
        <w:spacing w:after="120" w:before="0" w:line="360" w:lineRule="auto"/>
        <w:ind w:firstLine="283"/>
        <w:jc w:val="both"/>
      </w:pPr>
      <w:r>
        <w:rPr>
          <w:rFonts w:ascii="Garamond" w:hAnsi="Garamond"/>
          <w:sz w:val="24"/>
        </w:rPr>
        <w:t>Quoi qu'il en soit, en ce qui concerne la volonté, Ignace se situe dans la ligne d'Augustin, des Victorins et de Bonaventure.</w:t>
      </w:r>
    </w:p>
    <w:p>
      <w:pPr>
        <w:spacing w:after="120" w:before="0" w:line="360" w:lineRule="auto"/>
        <w:ind w:firstLine="283"/>
        <w:jc w:val="both"/>
      </w:pPr>
      <w:r>
        <w:rPr>
          <w:rFonts w:ascii="Garamond" w:hAnsi="Garamond"/>
          <w:sz w:val="24"/>
        </w:rPr>
        <w:t>Il n'est pas « volontariste » àu sens moderne de ce mot : pour lui, la volonté est inséparable des affectus de l'amour.</w:t>
      </w:r>
    </w:p>
    <w:p>
      <w:pPr>
        <w:spacing w:after="120" w:before="0" w:line="360" w:lineRule="auto"/>
        <w:ind w:firstLine="283"/>
        <w:jc w:val="both"/>
      </w:pPr>
      <w:r>
        <w:rPr>
          <w:rFonts w:ascii="Garamond" w:hAnsi="Garamond"/>
          <w:sz w:val="24"/>
        </w:rPr>
        <w:t>Le lien entre la volonté et les affectus, particulièrement l'amour, se retrouve aussi chez la plupart des mystiques des 16e et 17e siecles.</w:t>
      </w:r>
    </w:p>
    <w:p>
      <w:pPr>
        <w:spacing w:after="120" w:before="0" w:line="360" w:lineRule="auto"/>
        <w:ind w:firstLine="283"/>
        <w:jc w:val="both"/>
      </w:pPr>
      <w:r>
        <w:rPr>
          <w:rFonts w:ascii="Garamond" w:hAnsi="Garamond"/>
          <w:sz w:val="24"/>
        </w:rPr>
        <w:t>Lire par exemple Jean de la Croix, Subida 1, 11,6 ; m, 16,1-2 ; Noche un, 4,2 ; 12,7 ; Cantico A 26,8 ; Llama 3,20 ; etc.</w:t>
      </w:r>
    </w:p>
    <w:p>
      <w:pPr>
        <w:spacing w:after="120" w:before="0" w:line="360" w:lineRule="auto"/>
        <w:ind w:firstLine="283"/>
        <w:jc w:val="both"/>
      </w:pPr>
      <w:r>
        <w:rPr>
          <w:rFonts w:ascii="Garamond" w:hAnsi="Garamond"/>
          <w:sz w:val="24"/>
        </w:rPr>
        <w:t>D'autres textes dans la même ligne sont mentionnés - et ce jusqu'au 20e siècle, bien que « la volonté » ne soit pas toujours explicitement nommée - dans l'art. Toucher. Touches, DS, t. 15, spécialement col. 1078-98 (P. Adnes).</w:t>
      </w:r>
    </w:p>
    <w:p>
      <w:pPr>
        <w:spacing w:after="120" w:before="0" w:line="360" w:lineRule="auto"/>
        <w:ind w:firstLine="283"/>
        <w:jc w:val="both"/>
      </w:pPr>
      <w:r>
        <w:rPr>
          <w:rFonts w:ascii="Garamond" w:hAnsi="Garamond"/>
          <w:sz w:val="24"/>
        </w:rPr>
        <w:t>Antiquité. - A. Dihle, The Theory of Will in classical Antiquity (Sather Class. Lectures 48).</w:t>
      </w:r>
    </w:p>
    <w:p>
      <w:pPr>
        <w:spacing w:after="120" w:before="0" w:line="360" w:lineRule="auto"/>
        <w:ind w:firstLine="283"/>
        <w:jc w:val="both"/>
      </w:pPr>
      <w:r>
        <w:rPr>
          <w:rFonts w:ascii="Garamond" w:hAnsi="Garamond"/>
          <w:sz w:val="24"/>
        </w:rPr>
        <w:t>Le processus de l'acte volontaire a été souvent analysé depuis Aristote. À partir des facteurs tendanciels, appétitifs et affectifs, il comporte la détermination d'un projet ou d'une fin, l'examen des moyens en vue de l'atteindre, le choix d'un ou plusieurs moyens appropriés, enfin leur mise en œuvre persévérante jusqu'à la réalisation de l'action. Une autre formule de saint Thomas doit être ici rappelée : « l'action est la fin de la créature (operatio est finis rei creatae) », car, sans elle les choses créées (surtout les êtres spirituels) « existeraient pour rien » (essent frustra) » (Sum theol. 1°, q. 106, a. 5). L'action est ainsi ce qui donne un sens à l'existence.</w:t>
      </w:r>
    </w:p>
    <w:p>
      <w:pPr>
        <w:spacing w:after="120" w:before="0" w:line="360" w:lineRule="auto"/>
        <w:ind w:firstLine="283"/>
        <w:jc w:val="both"/>
      </w:pPr>
      <w:r>
        <w:rPr>
          <w:rFonts w:ascii="Garamond" w:hAnsi="Garamond"/>
          <w:sz w:val="24"/>
        </w:rPr>
        <w:t>2° Le rôle de la volonté est paradoxal. D'un côté, elle commande toute la personne : il suffit parfois d'une action unique pour changer, en bien ou en mal, l'orientation d'une vie entière. D'un autre côté, la volonté n'est qu'une des forces de la personne et son exercice dépend des autres composantes. La volonté est limitée, plus exactement conditionnée, par les dispositions physiques (un boiteux ne peut marcher droit), physiologiques, psychiques ; elle l'est aussi par les tendances et affects d'ordre conscient ou inconscient : voir les art. Direction spirituelle et psychologie, t. 3, col. 1443-73 (toujours valable dans son ensemble) ; Inconscient, t. 7, col. 1642-57 ; Psychisme et vie spirituelle, t. 12, col. 2569-2605.</w:t>
      </w:r>
    </w:p>
    <w:p>
      <w:pPr>
        <w:spacing w:after="120" w:before="0" w:line="360" w:lineRule="auto"/>
        <w:ind w:firstLine="283"/>
        <w:jc w:val="both"/>
      </w:pPr>
      <w:r>
        <w:rPr>
          <w:rFonts w:ascii="Garamond" w:hAnsi="Garamond"/>
          <w:sz w:val="24"/>
        </w:rPr>
        <w:t>On peut donc parler de « maladies de la volonté », qui suppriment ou atténuent la responsabilité morale : un asthénique est incapable d'efforts pénibles et prolongés, un anxieux est embarrassé par ses doutes et ses craintes (même quand il s'agit de la confiance en Dieu), etc. Dans de telles situations, le défaut de volonté n'est pas un obstacle décisif à la vie spirituelle : conscients de leurs limites, ces « malades » peuvent les utiliser, ce qui est une manière de les dépasser, et accomplir des actions à leur mesure, parfois très riches d'amour. Les anormaux (DS, t. 1, col. 678-79) ne sont pas exclus de l'appel universel à la sainteté (nous avons connu une femme âgée très dépressive qui réussissait à créer un climat d'amitié dans son milieu hospitalier). Bien différent est le cas de ceux qui « ne veulent pas vouloir » par indolence, paresse, refus des engagements, etc. : ici la responsabilité morale et spirituelle est en cause ; le refus de volonté est en fait une volonté inversée.</w:t>
      </w:r>
    </w:p>
    <w:p>
      <w:pPr>
        <w:spacing w:after="120" w:before="0" w:line="360" w:lineRule="auto"/>
        <w:ind w:firstLine="283"/>
        <w:jc w:val="both"/>
      </w:pPr>
      <w:r>
        <w:rPr>
          <w:rFonts w:ascii="Garamond" w:hAnsi="Garamond"/>
          <w:sz w:val="24"/>
        </w:rPr>
        <w:t>3° L'INDÉCISION (le mot lui-même suggère qu'elle se place au niveau du choix des moyens et de leur mise en œuvre) est la caractéristique des personnes qui « n'arrivent pas à vouloir ». C'est un cas particulier des maladies de la volonté, qui affecte surtout les anxieux. L'indécision peut être atténuée, sinon guérie, par une éducation de la volonté (cf art. Direction spirituelle, t. 3, col. 1160-67 ; à la bibliogr des col. 1172-73, ajouter : J. Payot, L'éducation de la volonté, Paris, 1894, souvent réédité). Le développement de la vie spirituelle contribue fortement à l'affermissement de la volonté, non seulement par l'ascèse, mais aussi par les lumières qu'apporte la lecture spirituelle (voir cet art.) et par l'intensification des affectus dans la liturgie et la prière (cf. DS, t. 9, col. 923-32 ; t. 12, col. 2196-2347).</w:t>
      </w:r>
    </w:p>
    <w:p>
      <w:pPr>
        <w:spacing w:after="120" w:before="0" w:line="360" w:lineRule="auto"/>
        <w:ind w:firstLine="283"/>
        <w:jc w:val="both"/>
      </w:pPr>
      <w:r>
        <w:rPr>
          <w:rFonts w:ascii="Garamond" w:hAnsi="Garamond"/>
          <w:sz w:val="24"/>
        </w:rPr>
        <w:t>L'homme « normal » (nul ne l'est à cent pour cent) est seul maître de son vouloir et nul autre ne saurait vouloir à sa place. Cette affirmation doit pourtant être nuancée dans des cas concrets, qui concernent précisément l'indécision.</w:t>
      </w:r>
    </w:p>
    <w:p>
      <w:pPr>
        <w:spacing w:after="120" w:before="0" w:line="360" w:lineRule="auto"/>
        <w:ind w:firstLine="283"/>
        <w:jc w:val="both"/>
      </w:pPr>
      <w:r>
        <w:rPr>
          <w:rFonts w:ascii="Garamond" w:hAnsi="Garamond"/>
          <w:sz w:val="24"/>
        </w:rPr>
        <w:t>Ainsi, dans une élection selon les Exercices ignatiens, où il s'agit de discerner l'appel de Dieu pour un « choix de vie », il arrive parfois que le retraitant hésite devant une décision qui l'entraînerait pleinement au service du Seigneur, même s'il reconnaît que cet engagement serait pour lui « le meilleur », et voudrait « suivre le Christ » dans cette voie. Que doit faire alors le directeur des Exercices ? Ignace lui défend explicitement, au cours de la retraite, d'inciter le retraitant à un tel choix : « qu'il laisse le Créateur agir immédiatement avec sa créature et la créature avec son Créateur et Seigneur » (Annot. 15 ; Exerc n. 15). Le directeur ne peut que proposer les considérations sur les Deux Étendards, les Trois genres d'hommes, les Trois degrés d'humilité, conjointement avec les contemplations évangéliques prévues pour le temps de l'élection (153-159 ; 272-275). Si le retraitant ne parvient pas à se décider, le directeur peut continuer les Exercices (car la décision vient parfois dans la suite). Mais, si l'indécision persiste, elle est un indice que le retraitant n'est pas apte à ce genre de vie exigeant.</w:t>
      </w:r>
    </w:p>
    <w:p>
      <w:pPr>
        <w:spacing w:after="120" w:before="0" w:line="360" w:lineRule="auto"/>
        <w:ind w:firstLine="283"/>
        <w:jc w:val="both"/>
      </w:pPr>
      <w:r>
        <w:rPr>
          <w:rFonts w:ascii="Garamond" w:hAnsi="Garamond"/>
          <w:sz w:val="24"/>
        </w:rPr>
        <w:t>Dans des cas exceptionnels cependant, il semble qu'un conseiller spirituel éclairé (mais non l'animateur de la retraite), après avoir prié pour se mettre sous la conduite de l'Esprit Saint, serait autorisé à dire à son dirigé : « marchez ». Il faut pourtant qu'il le connaisse intimement et juge, d'après sa manière habituelle de vivre, que l'hésitation ne tient pas à une déficience profonde du vouloir mais à un trouble passager que « la marche en avant » permettra de surmonter : il s'agit alors de « discernement des esprits » (cf. DS, t. 3, col. 1272-73) et non d'une « élection commandée ». De tels cas se présentent d'ailleurs surtout lorsque le dirigé, après avoir déjà fait et vécu son élection dans une paix suffisante, se trouve ébranlé devant l'imminence d'une ratification officielle de son choix (vœux définitifs ; ordination). Même alors, le dirigé doit parvenir à mettre son propre vouloir en accord avec l'incitation qui lui est donnée, dans l'Esprit Saint. Il existe d'ailleurs des vocations sacerdotales ou consacrées qui sont vécues avec un sentiment quasi-permanent d'inquiétude et qui néanmoins s'avèrent authentiques et fécondes : cette inquiétude est alors une « croix » personnelle, courageusement portée dans la prière, avec le soutien d'un directeur expérimenté.</w:t>
      </w:r>
    </w:p>
    <w:p>
      <w:pPr>
        <w:spacing w:after="120" w:before="0" w:line="360" w:lineRule="auto"/>
        <w:ind w:firstLine="283"/>
        <w:jc w:val="both"/>
      </w:pPr>
      <w:r>
        <w:rPr>
          <w:rFonts w:ascii="Garamond" w:hAnsi="Garamond"/>
          <w:sz w:val="24"/>
        </w:rPr>
        <w:t>Les velléitaires entrent dans la catégorie des indécis dans la mesure où ils sont incapables de passer à l'action ; le plus souvent pourtant ils se contentent de désirs, de « vœux pieux » et restent en deçà du moment même de la décision.</w:t>
      </w:r>
    </w:p>
    <w:p>
      <w:pPr>
        <w:spacing w:after="120" w:before="0" w:line="360" w:lineRule="auto"/>
        <w:ind w:firstLine="283"/>
        <w:jc w:val="both"/>
      </w:pPr>
      <w:r>
        <w:rPr>
          <w:rFonts w:ascii="Garamond" w:hAnsi="Garamond"/>
          <w:sz w:val="24"/>
        </w:rPr>
        <w:t>4° LE VOLONTARISME, à l'extrême opposé de l'indécision, conduit à négliger ou nier les conditionnements de la volonté pour donner à celle-ci un primat absolu dans la conduite de la vie. Ce terme a été utilisé par les historiens de la philosophie pour désigner des systèmes spéculatifs qui placent la volonté au-dessus de l'intelligence (Duns Scot, Schopenhauer ; cf. Lalande, Vocabulaire, p. 1216-17) ; nous n'envisageons ici que le sens moral et psychologique.</w:t>
      </w:r>
    </w:p>
    <w:p>
      <w:pPr>
        <w:spacing w:after="120" w:before="0" w:line="360" w:lineRule="auto"/>
        <w:ind w:firstLine="283"/>
        <w:jc w:val="both"/>
      </w:pPr>
      <w:r>
        <w:rPr>
          <w:rFonts w:ascii="Garamond" w:hAnsi="Garamond"/>
          <w:sz w:val="24"/>
        </w:rPr>
        <w:t>La figure idéale du volontariste est celle du sage stoïcien. C'est sans doute Épictète (fin du 1er siècle après J.-C.) qui en a donné la formulation la plus radicale, en distinguant nettement « ce qui dépend de nous », qui relève du vouloir, et « ce qui ne dépend pas de nous », par rapport à quoi nous devons être totalement indifférents : « Si tu le veux (ei theleis), tu es libre (eleutheros) ; si tu le veux, tu ne blâmeras personne, tu ne te plaindras de personne ; tout arrivera à la fois selon ta volonté et celle de Dieu » (Entretiens I, 17). « Le tyran m'enchaînera. - Quoi ? la jambe. - Il m'enlèvera. - Quoi ? la tête ? Y a-t-il quelque chose qu'il ne peut ni enchaîner ni enlever ? Oui, ta décision réfléchie (proairesin). Ce n'est pas dans la force de ton corps que tu dois placer ta confiance : ne sois pas invincible à la manière d'un âne. Quel est donc l'homme invincible ? C'est celui que ne peut troubler rien de ce qui échappe à sa décision » (1, 18 ; cf, 19 ; 29 ; II, 8 ; III, 3 ; 20 ; 24 : IV, 1 ; 7 ; 10). La morale d'Épictète implique un dualisme tranché entre l'esprit, maître de la décision, et le corps, dont toute peur ou souffrance est considérée comme négligeable. Sans aller toujours jusqu'à cet extrême, le volontariste n'est pas à proprement parler l'homme qui dispose d'une « volonté forte » (ce qui est une qualité véritable), mais bien plutôt celui qui met sa volonté au-dessus de tout, cherchant à lui assurer une « monarchie » absolue en tous les domaines. D'où ses excès. Parce que sa volonté n'est pas guidée par l'intelligence, il risque de prendre des décisions impulsives qui ne tiennent pas compte des situations concrètes. Parce que sa volonté n'est pas équilibrée par l'affectivité, il se montre insensible aux souffrances d'autrui comme aux siennes propres. Très actif, le volontariste accède souvent à des positions sociales élevées qui lui permettent d'exercer sans contrôle sa « volonté de puissance ». Taristes autant que des ambitieux. Sûrs d'eux-mêmes, indifférents aux conseils, négligeant les conséquences de leurs décisions, ils tombent aisément dans l'intolérance, la cruauté, le fanatisme.</w:t>
      </w:r>
    </w:p>
    <w:p>
      <w:pPr>
        <w:spacing w:after="120" w:before="0" w:line="360" w:lineRule="auto"/>
        <w:ind w:firstLine="283"/>
        <w:jc w:val="both"/>
      </w:pPr>
      <w:r>
        <w:rPr>
          <w:rFonts w:ascii="Garamond" w:hAnsi="Garamond"/>
          <w:sz w:val="24"/>
        </w:rPr>
        <w:t>Au plan religieux, le volontariste s'élève souvent à un haut degré de vertu, mais c'est une vertu froide, sans cœur. Le volontariste peut subjuguer, mais il ne se fait pas aimer. Sa vertu suscite donc la répugnance plutôt que l'imitation. À ce titre, le volontarisme est un obstacle à la vie spirituelle authentique, qui suppose toujours l'humilité et la charité.</w:t>
      </w:r>
    </w:p>
    <w:p>
      <w:pPr>
        <w:spacing w:after="120" w:before="0" w:line="360" w:lineRule="auto"/>
        <w:ind w:firstLine="283"/>
        <w:jc w:val="both"/>
      </w:pPr>
      <w:r>
        <w:rPr>
          <w:rFonts w:ascii="Garamond" w:hAnsi="Garamond"/>
          <w:sz w:val="24"/>
        </w:rPr>
        <w:t>Il arrive aussi que le volontariste devienne la victime de sa propre tension. Sa volonté finit alors par casser, comme la corde d'un arc trop tendu (c'est l'exemple même que donnait saint Antoine à un chasseur indigné de le voir, avec un groupe de moines, prendre une journée de détente ; cf. Apophtegmes. Série alphabétique, Antoine 13). Il n'est pas rare que le volontariste, sous le coup d'un échec ou d'une maladie, sombre dans la dépression ; il fait trop peu de cas de la « discrétion », la juste mesure qui assure l'équilibre d'une personnalité (DS, t. 3, col. 1314-30).</w:t>
      </w:r>
    </w:p>
    <w:p>
      <w:pPr>
        <w:spacing w:after="120" w:before="0" w:line="360" w:lineRule="auto"/>
        <w:ind w:firstLine="283"/>
        <w:jc w:val="both"/>
      </w:pPr>
      <w:r>
        <w:rPr>
          <w:rFonts w:ascii="Garamond" w:hAnsi="Garamond"/>
          <w:sz w:val="24"/>
        </w:rPr>
        <w:t>La réaction d'ordre spirituel à la pression sociale est malaisée à définir. Contentons-nous de deux brèves remarques.</w:t>
      </w:r>
    </w:p>
    <w:p>
      <w:pPr>
        <w:spacing w:after="120" w:before="0" w:line="360" w:lineRule="auto"/>
        <w:ind w:firstLine="283"/>
        <w:jc w:val="both"/>
      </w:pPr>
      <w:r>
        <w:rPr>
          <w:rFonts w:ascii="Garamond" w:hAnsi="Garamond"/>
          <w:sz w:val="24"/>
        </w:rPr>
        <w:t>1° L'homme doit bien vivre dans un monde et une société ; par suite l'action d'une personne influe sur celle des autres, et réciproquement. Mais, faculté de l'action, la volonté est aussi faculté de la maîtrise de soi (Aristote l'avait déjà remarqué). L'homme qui accède à cette maîtrise (« l'autonomie » de Riesman) devient capable de mettre ses dispositions personnelles au service d'autrui, de se donner soi-même au service du bien commun : c'est là une des formes de l'amour. La volonté devient ainsi la faculté du don de soi dans l'amour (cf saint Thomas, Sum theol. 1* q. 38, a. 2 : « ratio gratuitae donationis est amor »). La solitude « de vocation » (cf. DS, t. 14, col. 1014-19) est elle-même un don de soi aux hommes en même temps qu'à Dieu ; les anachorètes servent le monde par leur retrait du monde : ils prient et font pénitence pour tous les hommes ; ils leur révèlent aussi la vanité des ambitions, la valeur du silence et de la vie dans l'ombre.</w:t>
      </w:r>
    </w:p>
    <w:p>
      <w:pPr>
        <w:spacing w:after="120" w:before="0" w:line="360" w:lineRule="auto"/>
        <w:ind w:firstLine="283"/>
        <w:jc w:val="both"/>
      </w:pPr>
      <w:r>
        <w:rPr>
          <w:rFonts w:ascii="Garamond" w:hAnsi="Garamond"/>
          <w:sz w:val="24"/>
        </w:rPr>
        <w:t>2° La résistance à la pression sociale reste peu efficace au niveau de l'individu ; elle demande plutôt une association de volontés au plan collectif. D'où l'importance des groupes religieux de divers ordres. L'Église (et même les autres confessions ou religions) a un rôle essentiel en ce sens : celui d'une critique réfléchie et constructive, exercée par le magistère, les théologiens, les fidèles, à l'égard des injustices, des modes et des mœurs pour les orienter dans l'esprit des valeurs authentiques (cf. Jean-Paul II, Exhortation Christifideles laici, 30 déc. 1988, ch. 3 ; DS, art. Solidarité, t. 14, col. 999-1006 ; Théologie de la libération, t. 15, col. 500-09). La participation à des mouvements, comme Pax Christi ou les associations contre la torture, reste l'objet d'un choix personnel, mais non sans impact social.</w:t>
      </w:r>
    </w:p>
    <w:p>
      <w:pPr>
        <w:spacing w:after="120" w:before="0" w:line="360" w:lineRule="auto"/>
        <w:ind w:firstLine="283"/>
        <w:jc w:val="both"/>
      </w:pPr>
      <w:r>
        <w:rPr>
          <w:rFonts w:ascii="Garamond" w:hAnsi="Garamond"/>
          <w:sz w:val="24"/>
        </w:rPr>
        <w:t>3. La volonté et la grâce. - L'action de la grâce de Dieu sur la volonté humaine reste, et doit rester, enveloppée dans le mystère de Dieu lui-même et de la libre relation qu'il noue avec l'homme (cf. DS, art. Grâce, t. 6, col. 726-50 ; Grâce d'état, col. 750-63 ; sur le cas privilégié des mystiques, t. 9, col. 826-38). Il est sûr que la grâce, entre autres effets, apporte un supplément de lumière et de force à la volonté ; plusieurs passages des Épîtres pauliniennes l'affirment nettement : 2 Cor. 4,16 ; 6,1 ; 10,3-5 ; 12,7-11 ; Phil. 2,13 ; 4,13 (« je puis tout en celui qui me fortifie) ; Eph. 3,13-21 ; 5,10-13.</w:t>
      </w:r>
    </w:p>
    <w:p>
      <w:pPr>
        <w:spacing w:after="120" w:before="0" w:line="360" w:lineRule="auto"/>
        <w:ind w:firstLine="283"/>
        <w:jc w:val="both"/>
      </w:pPr>
      <w:r>
        <w:rPr>
          <w:rFonts w:ascii="Garamond" w:hAnsi="Garamond"/>
          <w:sz w:val="24"/>
        </w:rPr>
        <w:t>La science et la technique modernes offrent, à notre avis, des voies d'approche pour entrevoir les modes d'action de la grâce. La guérison de l'âme étant comparable à celle du corps, nous pensons en particulier aux thérapeutiques nouvelles : vaccins, antibiotiques, perfusions, greffes d'organes, etc. Ces thérapeutiques ne changent pas les dynamismes psycho-physiologiques ; elles permettent cependant de prémunir contre les maladies microbiennes ou virales, de détruire les agents d'infection, de revitaliser le tonus énergétique et, dans les cas extrêmes, de remplacer un organe dégénéré ; elles rendent ainsi possible la reprise d'une activité quasi-normale, sans supprimer la nécessité de vouloir.</w:t>
      </w:r>
    </w:p>
    <w:p>
      <w:pPr>
        <w:spacing w:after="120" w:before="0" w:line="360" w:lineRule="auto"/>
        <w:ind w:firstLine="283"/>
        <w:jc w:val="both"/>
      </w:pPr>
      <w:r>
        <w:rPr>
          <w:rFonts w:ascii="Garamond" w:hAnsi="Garamond"/>
          <w:sz w:val="24"/>
        </w:rPr>
        <w:t>De manière analogue, l'action intérieure de la grâce opère à tous les moments du processus de l'acte volontaire. Elle prémunit contre les tentations de la triple convoitise (cf infra), elle restaure « la délectation et l'amour du bien » (Augustin, De spiritu et littera, cf supra) ; elle purifie les motivations et clarifie les choix ; elle assure la persévérance. Parfois même « Dieu donne un cœur nouveau : il ôte le cœur de pierre et donne un cœur de chair » (Éz. 36,26-27). La grâce opère ainsi une conversion et une transfiguration des capacités d'action ; mais elle ne se substitue pas à la volonté, car celle-ci doit toujours décider et réaliser malgré les obstacles intérieurs ou extérieurs : la « grâce du martyre » n'élimine pas le courage des martyrs.</w:t>
      </w:r>
    </w:p>
    <w:p>
      <w:pPr>
        <w:spacing w:after="120" w:before="0" w:line="360" w:lineRule="auto"/>
        <w:ind w:firstLine="283"/>
        <w:jc w:val="both"/>
      </w:pPr>
      <w:r>
        <w:rPr>
          <w:rFonts w:ascii="Garamond" w:hAnsi="Garamond"/>
          <w:sz w:val="24"/>
        </w:rPr>
        <w:t>Ces réflexions permettent de comprendre la célébre prière d'Augustin : « Donne ce que tu commandes, et commande ce que tu veux » (Conf x, 29,40 ; 31,45 ; 37,60 : da quod iubes et iube quod uis).</w:t>
      </w:r>
    </w:p>
    <w:p>
      <w:pPr>
        <w:spacing w:after="120" w:before="0" w:line="360" w:lineRule="auto"/>
        <w:ind w:firstLine="283"/>
        <w:jc w:val="both"/>
      </w:pPr>
      <w:r>
        <w:rPr>
          <w:rFonts w:ascii="Garamond" w:hAnsi="Garamond"/>
          <w:sz w:val="24"/>
        </w:rPr>
        <w:t>La formule suscita une vive réaction de Pélage lorsque celui-ci l'entendit lire à Rome par un évêque (Augustin, De dono perseverantiae 20,53 ; l'évêque était sans doute Évodius d'Uzali, qui séjourna en Italie de l'été 404 au printemps 405 et passa par Rome). La prière pouvait en effet, au premier regard, être interprétée comme si Augustin demandait à Dieu de faire en lui ce qu'il devait faire par lui-même. Pélage ne pouvait accepter cela.</w:t>
      </w:r>
    </w:p>
    <w:p>
      <w:pPr>
        <w:spacing w:after="120" w:before="0" w:line="360" w:lineRule="auto"/>
        <w:ind w:firstLine="283"/>
        <w:jc w:val="both"/>
      </w:pPr>
      <w:r>
        <w:rPr>
          <w:rFonts w:ascii="Garamond" w:hAnsi="Garamond"/>
          <w:sz w:val="24"/>
        </w:rPr>
        <w:t>Or, il faut d'abord replacer la phrase dans son contexte. Augustin va rechercher et « confesser » les fautes de sa vie actuelle en suivant le schéma de la triple convoitise décrit en 1 Jean 2,16 comme principe de « l'amour du monde » opposé à « l'amour du Père ». Pour rester « continent » face à cette triple convoitise, Augustin commence par prier. Sa prière lui est dictée par un texte de la Sagesse de Salomon qu'il cite explicitement (x, 29,40) : « Je savais que nul ne peut être continent, si Dieu ne le donne » (Sag. 8,21). La formule d'Augustin est donc justifiée déjà par son inspiration scripturaire.</w:t>
      </w:r>
    </w:p>
    <w:p>
      <w:pPr>
        <w:spacing w:after="120" w:before="0" w:line="360" w:lineRule="auto"/>
        <w:ind w:firstLine="283"/>
        <w:jc w:val="both"/>
      </w:pPr>
      <w:r>
        <w:rPr>
          <w:rFonts w:ascii="Garamond" w:hAnsi="Garamond"/>
          <w:sz w:val="24"/>
        </w:rPr>
        <w:t>Elle comporte en outre une sorte de contraction rhétorique qu'il convient d'expliciter. Augustin demande en réalité que Dieu lui donne la force d'accomplir ce qu'il ordonne, afin que sa volonté soit élevée, en quelque sorte, à la hauteur de la volonté de Dieu. Plus tard, en 426, il ira jusqu'à dire que la grâce vient au secours de la faiblesse humaine en sorte que celle-ci soit capable d'y répondre indeclinabiliter et insuperabiliter (De corr et grat. 12,38 ; cf supra). Mais alors l'homme est « enflammé par l'Esprit Saint », au point qu'il ne peut se dérober à la force de ce feu divin. La vie des saints atteste la réalité de telles grâces, et l'expérience des mystiques aide à comprendre, dans une certaine mesure, leur mode d'action (cf art. Liberté, t. 9, col. 833-38). Pour tout dire, la prière d'Augustin signifie que l'homme ne peut être « divinisé » par lui-même, mais par Dieu seul. L'En définitive, si l'on admet que l'existence humaine trouve sa pleine réalisation dans l'amour de Dieu et l'amour des hommes (perspective chrétienne qui peut être acceptée aussi, à leur manière, par des non-chrétiens), ce double et unique amour devient la fin générale que doit se proposer la volonté à travers toutes ses décisions particulières. Des lors, la grâce divine, loin d'éliminer la volonté, lui permet seulement d'aller jusqu'au bout de ses capacités : « la grâce ne supprime pas la nature mais la parfait » (saint Thomas, Sum theol. 1%, q. 1, a. 8 ad 2).</w:t>
      </w:r>
    </w:p>
    <w:p>
      <w:pPr>
        <w:spacing w:after="120" w:before="0" w:line="360" w:lineRule="auto"/>
        <w:ind w:firstLine="283"/>
        <w:jc w:val="both"/>
      </w:pPr>
      <w:r>
        <w:rPr>
          <w:rFonts w:ascii="Garamond" w:hAnsi="Garamond"/>
          <w:sz w:val="24"/>
        </w:rPr>
        <w:t>Les études sur la volonté ont suivi des voies diverses selon les aires culturelles ; il existe donc des bibliographies spécifiques en chacune des langues modernes. Par exemple, pour l'Amérique du Nord, voir les études signalées par W. E. Conn, Affective Conversion, dans Religion and Culture (Essays in Honour of B. Lonergan). New York, 1987, p. 261-76. - Pour les relations entre les médias et la théologie, EM. Santos, Theology of Pastoral : Communication.-Themes and Bibliographical Sketch, dans Salesianum, t. 52, 1990, p. 621-75. - Nous retiendrons seulement quelques études récentes accessibles en français.</w:t>
      </w:r>
    </w:p>
    <w:p>
      <w:pPr>
        <w:spacing w:after="120" w:before="0" w:line="360" w:lineRule="auto"/>
        <w:ind w:firstLine="283"/>
        <w:jc w:val="both"/>
      </w:pPr>
      <w:r>
        <w:rPr>
          <w:rFonts w:ascii="Garamond" w:hAnsi="Garamond"/>
          <w:sz w:val="24"/>
        </w:rPr>
        <w:t>Philosophie. -- Hannah Arendt, The Life of the Mind, t. 2, Willing, New York, 1978 ; trad franç., Paris, 1987. - P. Ricœur, Philosophie de la volonté, t. 1, Le volontaire et l'involontaire, Paris, 1949 ; t. 2-3, Finitude et culpabilité, 1960 ; Le conflit des interprétations, Paris, 1969, p. 265-82 (examen de la pensée d'Augustin) ; Soi-même comme autre, Paris, 1990 : 2° partie, Éthique et Morale.</w:t>
      </w:r>
    </w:p>
    <w:p>
      <w:pPr>
        <w:spacing w:after="120" w:before="0" w:line="360" w:lineRule="auto"/>
        <w:ind w:firstLine="283"/>
        <w:jc w:val="both"/>
      </w:pPr>
      <w:r>
        <w:rPr>
          <w:rFonts w:ascii="Garamond" w:hAnsi="Garamond"/>
          <w:sz w:val="24"/>
        </w:rPr>
        <w:t>Études générales. - P. Foulquié, La volonté (Que sais-je ? n. 353). Paris, 1949, 1977 ; éd totalement renouvelée par CI.-M. Prévost, Paris, 1986 (qui tient compte des perspectives plus récentes). - P. Chauchard, La maîtrise de soi, Bruxelles, 1963. - R. Perron, Genèse de la personne, Paris, 1985 (point de vue freudien). - La volonté, dans Psychologie et foi, n. 8, 1989 ; Conscience de soi, ibid., n. 12, 1991. - J. Grimal et L. Millet, Le caractère et la personne, Paris, 1990.</w:t>
      </w:r>
    </w:p>
    <w:p>
      <w:pPr>
        <w:spacing w:after="120" w:before="0" w:line="360" w:lineRule="auto"/>
        <w:ind w:firstLine="283"/>
        <w:jc w:val="both"/>
      </w:pPr>
      <w:r>
        <w:rPr>
          <w:rFonts w:ascii="Garamond" w:hAnsi="Garamond"/>
          <w:sz w:val="24"/>
        </w:rPr>
        <w:t>Pression sociale. - Médias et christianisme, éd. A. Bacquet, Paris, 1984. - Drogue et société, dans Esprit, n. 1-12, 1980, p. 3-178. - G. Masquelier, Drogue ou liberté, un lieu pour choisir, Paris, 1983. - Y. Pélicier, G. Thuillier, La drogue (Que sais-je ? n. 1514), 6° éd., 1988. - P. Deniker, La psycho-pharmacologie (même coli., n. 1216), 1966. - DS, art. Violence, supra.</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VOLONTÉ DE DIEU. - 1. Pour Jésus. - 2. Pour le chrétien.</w:t>
      </w:r>
    </w:p>
    <w:p>
      <w:pPr>
        <w:spacing w:after="120" w:before="0" w:line="360" w:lineRule="auto"/>
        <w:ind w:firstLine="283"/>
        <w:jc w:val="both"/>
      </w:pPr>
      <w:r>
        <w:rPr>
          <w:rFonts w:ascii="Garamond" w:hAnsi="Garamond"/>
          <w:sz w:val="24"/>
        </w:rPr>
        <w:t>Dans ces controverses s'agit-il seulement d'enseigner une pratique plus nuancée et intelligente de la Loi, ou bien sommes-nous en présence d'une rupture avec elle ? Au moins pour Marc il s'agit certainement de prendre ses distances par rapport à la Loi, car il y a incompatibilité entre la nouveauté de Jésus et ce que la Loi peut produire de plus spirituel (chez les disciples de Jean-Baptiste) : Marc 2,18-22 (cf. 7,18-19, cette remarque rédactionnelle ne tenant même aucun compte des décrets de l'Assemblée de Jérusalem !). De plus il convient d'être attentif à la rupture introduite par la mort de Jésus. Celui-ci était la Loi vivante, la promesse et l'alliance en personne. Les hommes se sont ligués pour déchirer cette promesse, anéantir la Loi. Il ne faut donc pas s'étonner si l'on constate dans les évangiles, non pas une incohérence, mais une rupture entre certaines affirmations du Jésus prépascal, par exemple : « Ne prenez pas le chemin des païens. » (Mt 10,5), et l'enseignement du Christ ressuscité : « De toutes les nations faites des disciples » (Mt 28,19). Et l'on sait comment Paul insiste sur la croix du Christ et sa résurrection pour opposer à la Loi la volonté divine d'un salut universel à travers la foi (cf. Gal 1,4, prolongé par Éph 1,9). De sorte que pour lui et son milieu les obligations liées à la foi, et exprimant la volonté de Dieu, ne se situent plus « avant » le salut, mais elles en sont la conséquence (cf. Éph 2,8-10) ; le principe en est changé, ainsi que leur nom et leur contenu. Que la volonté du Père se soit exprimée pour Jésus dans la Loi, spécialement dans la Loi développée, approfondie et radicalisée par lui-même, cela est en partie vrai, mais selon les remarques qui précèdent il s'agit seulement d'un début (cf. Marc 1,1), d'une étape qui appelle correction et dépassement (cf. Gal 4,23-27 et Héb 10,1-10).</w:t>
      </w:r>
    </w:p>
    <w:p>
      <w:pPr>
        <w:spacing w:after="120" w:before="0" w:line="360" w:lineRule="auto"/>
        <w:ind w:firstLine="283"/>
        <w:jc w:val="both"/>
      </w:pPr>
      <w:r>
        <w:rPr>
          <w:rFonts w:ascii="Garamond" w:hAnsi="Garamond"/>
          <w:sz w:val="24"/>
        </w:rPr>
        <w:t>2. Ce dépassement est-il à comprendre comme un ordre venant du Père, afin que le Fils s'offre en victime sur la croix ? C'est bien ainsi qu'on a souvent présenté la volonté de Dieu pour Jésus. Il y a encore peu de temps c'était une position relativement courante : voir par exemple A. Michel, art. Jésus-Christ, DTC, t. 8, 1924, col. 1297 ss ; Ch. Journet, Vérité de Pascal, Saint-Maurice, 1951, p. 213, n. 2 ; A. Feuillet, L'agonie de Gethsémani, Paris, 1977, p. 100-01, 280. N'est-ce pas dans ce sens qu'il conviendrait de comprendre les énoncés de la passion introduits par « il faut », « ne fallait-il pas » ? Le récit de Gethsémani n'est-il pas la description d'un conflit de volonté entre le Père et le Fils, comme si Dieu imposait à Jésus l'obligation de subir la croix ? Cependant cette interprétation de la volonté de Dieu pour Jésus se heurte à une double difficulté. Exégétiquement elle ne tient pas compte du contexte théologique où se situent ces traditions évangéliques selon leur développement et leur formation ; théologiquement elle donne de Dieu une image qui ne correspond pas à la révélation néotestamentaire du Père de Jésus Christ.</w:t>
      </w:r>
    </w:p>
    <w:p>
      <w:pPr>
        <w:spacing w:after="120" w:before="0" w:line="360" w:lineRule="auto"/>
        <w:ind w:firstLine="283"/>
        <w:jc w:val="both"/>
      </w:pPr>
      <w:r>
        <w:rPr>
          <w:rFonts w:ascii="Garamond" w:hAnsi="Garamond"/>
          <w:sz w:val="24"/>
        </w:rPr>
        <w:t>Essayons de prendre une autre route pour mieux comprendre cette volonté de Dieu.</w:t>
      </w:r>
    </w:p>
    <w:p>
      <w:pPr>
        <w:spacing w:after="120" w:before="0" w:line="360" w:lineRule="auto"/>
        <w:ind w:firstLine="283"/>
        <w:jc w:val="both"/>
      </w:pPr>
      <w:r>
        <w:rPr>
          <w:rFonts w:ascii="Garamond" w:hAnsi="Garamond"/>
          <w:sz w:val="24"/>
        </w:rPr>
        <w:t>3. UNE VOLONTÉ À DÉCOUVRIR. - 1). Selon les évangiles Jésus est présenté comme ayant conscience d'être le Fils envoyé pour instaurer le Royaume. À partir de là on peut faire une double constatation : c'est d'abord et avant tout cette instauration du Royaume qui constitue la volonté de Dieu (selon une autre manière de s'exprimer, on pourra parler de volonté salvifique universelle) ; mais selon ces récits nulle part ne sont révélés, encore moins imposés, les moyens de cette mission. 2). Au contraire, il est particulièrement impressionnant de voir dans les premiers chapitres de Marc comment l'évangéliste, même s'il s'agit en grande partie de reconstruction, a présenté avec une profonde intuition historique et théologique ce qu'on peut appeler les tâtonnements de Jésus à la recherche des moyens de sa mission : guérisons, exorcismes, c'est bien, mais est-ce suffisant pour révéler le vrai visage du Père et instaurer le Royaume ? La prière dans la solitude (Marc 1,35) conduit Jésus vers un « ailleurs » (1,38), qui apparaît progressivement (1,40-2,17) quand il commence, malgré la Loi, à fréquenter les pécheurs et à leur offrir le pardon de Dieu (2,1-17). Devant ce nouveau visage du Messie, et donc du Dieu qui l'envoie, l'hostilité commence à se manifester (2,6-16) ; dès ce moment, dans le récit, la passion se profile (3,6). Or manifestement ici Jésus ne reçoit aucun ordre précis, il ne se soumet à aucune obligation explicite venue d'en haut. Dans ces péricopes Jésus, en cherchant à réaliser ce qu'il sent être le plus conforme à sa mission, c'est-à-dire le plus conforme à son Père, découvre la volonté de celui qui l'a envoyé.</w:t>
      </w:r>
    </w:p>
    <w:p>
      <w:pPr>
        <w:spacing w:after="120" w:before="0" w:line="360" w:lineRule="auto"/>
        <w:ind w:firstLine="283"/>
        <w:jc w:val="both"/>
      </w:pPr>
      <w:r>
        <w:rPr>
          <w:rFonts w:ascii="Garamond" w:hAnsi="Garamond"/>
          <w:sz w:val="24"/>
        </w:rPr>
        <w:t>3). Ce discernement n'a rien d'évident : Jésus est obligé de chercher, de peser, de s'interroger, de prier. Cela ne va pas sans « tentation ». S'agit-il d'une tentation d'ordre moral, où l'on hésite entre le bien et le mal ? C'est parfois ainsi que la tentation de Jésus est présentée : comme si le Christ avait à choisir entre « humilité et l'obéissance » d'une part et d'autre part « l'orgueil et la révolte ». Dans ce cas il ne s'agirait plus pour Jésus d'une tentation mais d'une lutte. Plus vraisemblablement, il s'agit d'une tentation spirituelle, c'est-à-dire d'un choix entre deux voies apparemment bonnes : pour instaurer le royaume, ne serait-il pas nécessaire de repousser les ennemis, ou bien serait-il acceptable de laisser les hommes accomplir librement leurs desseins, plus ou moins pervers ? Il n'y a pas pour Jésus de réponse toute faite : même sur la croix son interrogation angoissée se heurte au silence apparent du ciel. C'est à Jésus de découvrir, « d'inventer » la volonté de son Père.</w:t>
      </w:r>
    </w:p>
    <w:p>
      <w:pPr>
        <w:spacing w:after="120" w:before="0" w:line="360" w:lineRule="auto"/>
        <w:ind w:firstLine="283"/>
        <w:jc w:val="both"/>
      </w:pPr>
      <w:r>
        <w:rPr>
          <w:rFonts w:ascii="Garamond" w:hAnsi="Garamond"/>
          <w:sz w:val="24"/>
        </w:rPr>
        <w:t>4. La volonté de Dieu pour Jésus dans les DÉVELOPPEMENTS THÉOLOGIQUES du Nouveau Testament. - Pour mieux comprendre l'interprétation que nous venons de proposer il convient de suivre le développement des traditions évangéliques. Au début, loin de voir dans la croix un ordre de Dieu, c'est à la malveillance des ennemis de Jésus qu'elles ont attribué toute l'horreur de la passion (Actes 2,36 ; 3,13-15). Cependant assez vite, pour atténuer le scandale de la croix, sans pour autant renoncer à cette première présentation, les traditions ont rappelé les quelques prophéties de l'Ancien Testament et les paroles de Jésus, qui prévoyaient l'échec de la mission messianique (Actes 2,23). On arrive ainsi à ces « il faut », « ne fallait-il pas » (Marc 8,31 ; Luc 9, 22, etc.), qui constituent dans la théologie primitive un premier tournant : derrière l'incroyable aveuglement des hommes qui ont repoussé le Christ, on pressent la valeur positive de la croix ; elle peut et même elle doit faire partie du plan de Dieu, elle peut et même elle doit avoir une valeur salvifique. À ce stade les traditions évangéliques auraient peut-être du mal à expliciter le pourquoi et le comment de ces « il faut », mais l'idée est lancée. Un autre tournant apparaît, qui donne à ces affirmations un contenu théologique : selon Phil 2,6-8, c'est comme image et expression de Dieu que Jésus accepte de souffrir tel un esclave et de s'anéantir jusqu'à la mort de la croix. C'est sans doute à partir de cette intuition de base, que se développent les thèmes de la tentation messianique et de la volonté de Dieu. Comment Jésus a-t-il pu discerner la volonté de Dieu ? Si l'on écarte pour Jésus la possibilité d'une tentation morale, mais qu'on accepte pour lui une tentation spirituelle, on ne voit pas comment il aurait pu rencontrer sur son chemin cette hésitation si la volonté de Dieu lui avait été dictée avec précision. Au contraire, il convient d'admettre qu'il eut à tâtonner, à chercher, à discerner ce qu'il devait faire (voir art. Tentation messianique, DS, t. 15, col. 212-15). C'est en tenant compte de ces considérations qu'il est possible de comprendre le récit de Gethsémani. Peut-être y a-t-il ici des éléments de peur humaine, mais l'essentiel n'est pas là. Le Christ est-il tenté de « désobéir » à son Père et de se révolter ? Rien dans le texte, ni dans le contexte, n'autorise à faire cette hypothèse, et l'on voit mal comment les évangélistes auraient pu insinuer une telle chose. Il paraît plus obvie de constater que, dans la recherche de la meilleure voie pour instaurer le Royaume, Jésus, et à plus forte raison les apôtres et les évangélistes, étaient déroutés par la tournure des événements. On comprend qu'il soit utile de nous montrer Jésus recourir à la prière pour essayer d'y voir clair : fallait-il échapper aux ennemis afin de pouvoir ensuite travailler à instaurer le Royaume, ou bien fallait-il se livrer à la mauvaise volonté des hommes ? Dans ce choix difficile se cache une tentation subtile. Jésus y échappe en étant pleinement uni à son Père, et en découvrant au fond de lui-même que le Dieu dont il était l'image ne pouvait pas, ne voulait pas s'opposer tant soit peu à la mauvaise liberté des hommes. Amour fou, respect insensé envers les hommes, voilà ce que le Christ dans sa prière à Gethsémani découvrait et « inventait ». Afin que tout soit clair pour le lecteur, et que le scandale de la croix soit atténué, les évangélistes soulignent qu'ici Jésus rencontre la volonté de son Père (Abba, selon Marc 14,36), sans pour autant qu'on puisse l'imaginer être en conflit avec une volonté explicite de Dieu ! L'opposition qu'on trouve ici dans le texte entre « ma volonté » et « la tienne » (Luc 22,42) est sans doute à comprendre, non pas tant comme une opposition entre deux déterminations, mais comme un ajustement qui correspond aux déclarations du Jésus johannique : « Je ne puis rien faire de moi-même. Je juge selon ce que j'entends ; et mon jugement est juste, car ce n'est pas ma volonté que je cherche, mais la volonté de celui qui m'a envoyé » (Jean 5,30 ; cf. 6,38). Quelle est ici la « volonté » du Père ? Pour les évangélistes, certainement pas la mort du Fils. Celle-ci est d'abord et avant tout le résultat de la révolte des hommes (chez Marc le verbe « livrer » a toujours pour sujet, directement ou non, Judas, les grands prêtres ou les hommes). En contrepoint à l'action des hommes qui livrent Jésus à la mort, le Père leur « abandonne » son Fils comme l'exprime Marc 15,34 et comme le soulignent Paul (Rom 8,32) et Jean (3,16). Est-ce pour éviter certaines ambiguïtés que Luc (22,42) a légèrement modifié la prière de Jésus à Gethsémani : « si tu veux, écarte ». Pour Luc il n'existe donc pas en Jésus de connaissance claire d'une volonté explicite du Père ; et malgré la phrase qui suit (« non pas ma volonté, mais la tienne ») il n'y a pas de conflit ouvert entre les deux volontés. Cette présentation de Luc prépare déjà les déclarations du Jésus johannique, « j'ai achevé l'œuvre que tu m'as donné de faire » (Jean 17,4) ; « les œuvres que le Père m'a donné d'accomplir » (5,36). Faut-il comprendre les propositions subordonnées comme des finales, comme si Jésus se trouvait face à une action précise que le Père lui demanderait explicitement d'accomplir ? Ou bien n'est-il pas préférable de voir dans ces propositions des complétives ? (voir A. l'anhoye, L'œuvre du Christ, don du Père (Jn 5,36 et 17,4). RSR, t. 48, 1960, p. 377-419). Un autre passage de Jean (13,3-4) exprime bien cette libre invention de Jésus à partir de son union privilégiée avec son Père : « sachant que le Père avait tout remis entre ses mains, qu'il était sorti de Dieu et retournait à Dieu, il se lève de table, dépose son manteau », et il accomplit une action qui passait pour être indigne d'un esclave juif, action qui symbolise l'ignominie de sa passion.</w:t>
      </w:r>
    </w:p>
    <w:p>
      <w:pPr>
        <w:spacing w:after="120" w:before="0" w:line="360" w:lineRule="auto"/>
        <w:ind w:firstLine="283"/>
        <w:jc w:val="both"/>
      </w:pPr>
      <w:r>
        <w:rPr>
          <w:rFonts w:ascii="Garamond" w:hAnsi="Garamond"/>
          <w:sz w:val="24"/>
        </w:rPr>
        <w:t>Une certaine manière de présenter la volonté de Dieu pour Jésus aboutirait à donner de Dieu une image gravement déformée et à présenter Jésus comme un Messie qui hésite entre révolte et soumission. En fait, une meilleure compréhension du Nouveau Testament conduit à reconnaître en Jésus, parfaitement uni à son Père, une liberté inventive qui le conduit à exprimer son amour démesuré pour les hommes en se soumettant à leur mauvais vouloir. Pour atténuer le scandale de la croix, et à juste titre, le Nouveau Testament a présenté la croix comme la volonté de Dieu assumée par Jésus : « Il dit alors : 'Voici, je suis venu pour faire ta volonté' » (Héb. 10,9) ; « je suis descendu du ciel pour faire, non pas ma propre volonté, mais la volonté de celui qui m'a envoyé » (Jean 6,38). Ari du dergé, t. 49, 1932, p. 92-94. - H. Riesenfeld, Zum Gebrauch von thelo im N. T., Uppsala, 1936. - P. Joüon, Les verbes boulomai et thelo, RSR, t. 30, 1940, p. 227-38. -- A. George, La volonté de Dieu selon saint Paul, dans Christus, t. 5, n. 17, 1958, p. 3-17. - A. l'anhoye, cité supra. - C. L. Mitton, G. B. Caird et alii, dans Expository Time, t. 72, 1960-1961, p. 68-71 : 115-17 ; 142-45 : ; 167-69 ; 237-40. - J. Guillet, Jésus-Christ hier et aujourd'hui, Paris, 1963 (vg p. 109-25). G. Segalla, La volontà del Padre et del Figlio nella Tradizione Sinottica, dans Rivista Biblica, t. 12, 1964, p. 257-84 ; Gesù rivelatore della volontà del Padre nella Tradizione Sinottica, ibid., t. 14, 1966, p. 466-508. - J. Guillet, Jésus devant sa vie et sa mort, Paris, 1971. - A. Rizzi, Cristo verità dell'uomo, Rome, 1972 (vg p. 155-219, 250-320). - K. Romaniuk, L'amour du Père et du Fils dans la sotériologie de saint Paul (Analecta bibl. 15). Rome, 2° éd., 1974 (vg 156-60, 264-67). - G. Segalla, l'olontà di Dio e dell'uomo in Giovanni, Brescia, 1974 (vg p. 149-236). H. Frankemôlle, Jahwebund und Kirche Christi, Munster, 1974 (vg p. 273-307). - L. Di Pinto, l'olontà di Dio e legge antica nell'Epistola agli Ebrei, Naples, 1976. H. Schürmann, Comment Jésus a-t-il vécu sa mort ? (coll. Lectio Divina 93). Paris, 1977 (original all. 1975). - A. Feuillet, L'agonie de Gethsémani, Paris, 1977 (vg p. 100-01, 280, 309sw : bibliogr sur le récit de Gethsémani). X. Léon-Dufour, Face à la mort, Jésus et Paul, Paris, 1979. - L. Di Pinto, art. l'olonté, dans Dictionnaire de la vie spirituelle, Paris, 1983, p. 1185. - E. Lohse, Théologie du N. T., trad fr., Geneve, 1987 (vg p. 43-45). Art thelëma et thelü, dans TWNT (t. 3, 1938, p. 43-52 par G. Schrenk) ; dans Exeg. Wort z. NT. (t. 2, 1981, col. 338-43 par M. Limbeck). - Art. Wille Gottes, LTK (t. 10, 1965, col. 1161-63 par F. Wettér). l'oir aussi les commentaires des évangiles sur le récit de Gethsémani.</w:t>
      </w:r>
    </w:p>
    <w:p/>
    <w:p>
      <w:pPr>
        <w:spacing w:after="120" w:before="240" w:line="240" w:lineRule="auto"/>
        <w:ind w:firstLine="0"/>
        <w:jc w:val="left"/>
      </w:pPr>
      <w:r>
        <w:rPr>
          <w:rFonts w:ascii="Garamond" w:hAnsi="Garamond"/>
          <w:b/>
          <w:sz w:val="28"/>
        </w:rPr>
        <w:t>II. POUR LE CHRÉTIEN Paul LAMARCHE.</w:t>
      </w:r>
    </w:p>
    <w:p>
      <w:pPr>
        <w:spacing w:after="120" w:before="0" w:line="360" w:lineRule="auto"/>
        <w:ind w:firstLine="283"/>
        <w:jc w:val="both"/>
      </w:pPr>
      <w:r>
        <w:rPr>
          <w:rFonts w:ascii="Garamond" w:hAnsi="Garamond"/>
          <w:sz w:val="24"/>
        </w:rPr>
        <w:t>1. L'Écriture sainte. - L'étude biblique de l'article Conformité à la volonté de Dieu ayant indiqué l'essentiel, on ne rappelle ici que quelques données majeures. 1° L'Écriture souligne vigoureusement la puissance de Dieu. Qu'il s'agisse d'abaisser ses ennemis ou de créer le monde, Dieu parle et cela est (Gen. 1,3 ; Ps. 33,9 1xx ; Sir. 43,16). Alors que l'homme connaît des velléités et des désirs inefficaces, ce que Dieu veut est du fait même réalisé (Job. 3,13 ; Is. 55,11). En même temps est affirmée la souveraine liberté de Dieu, parfois de manière paradoxale, jusqu'à suggérer l'arbitraire. Malachie lui fait dire : « Esaü n'était-il pas le frère de Jacob ? Pourtant j'ai aimé Jacob et j'ai haï Esaü » (Mal. 1,2-3). Et la parabole du potier, libre de briser comme de pétrir son œuvre, montre la vanité qu'il y aurait à entrer en contestation avec Dieu (Js. 29,16 ; 45,9 ; etc.). Cependant et heureusement la volonté de Dieu est sa bienveillance à l'égard des hommes, Dieu a aimé Jacob, comme il a aimé Jérusalem, toute prostituée qu'elle fût (Éz. 16). Si Esaü est mentionné, ce n'est pas pour le dire véritablement haï, c'est afin que l'amour pour Jacob apparaisse davantage comme un choix libre et gracieux. 2° À basse époque, après l'exil, « volonté » de Dieu est une notion englobante. La Loi elle-même serait-elle expression de la volonté de Dieu ? Quelques versets de psaumes donneraient à le penser (Ps. 1,2 ; cf. Esdr. 9,9), notamment le pluriel, « les volontés » de Dieu (Ps. 102,7). Mais dans le Nouveau Testament ne figure guère que le singulier, « la volonté de Dieu », expression très large qui n'implique pas de légalisme. Chez Paul elle signifie avant tout l'œuvre du salut qui vient d'être révélée (Éph. 1,9-11). Pour Matthieu, le fidèle est celui qui « fait la volonté du Père » (21,31) ; et Jésus est celui qui accomplit la volonté du Père jusqu'au bout (26,42). -Si « la volonté » est avant tout le dessein de Dieu dans son ensemble, le même terme, « la volonté », peut aussi désigner ce que Dieu - ou le Christ - demande à tel ou tel en particulier et que nous appellerions la vocation personnelle (Rom. 1,1 ; 1 Cor. 1,1 ; 2 Cor. 1,1, etc.). Et de manière plus particulière encore, telle situation, telle difficulté doivent être acceptées comme voulues par Dieu (Rom. 1,10 ; Col. 4,12 ; Éph. 6,6). Plus généralement, « la volonté de Dieu est notre sanctification » (1 Thess. 4,3), notre vie dans l'« action de grâces » (5,18). C'est dire l'importance du thème. L'amour du Christ s'exprime dans l'acceptation de ses commandements (Jean 14,21) et de la volonté de Dieu. Si lui-même a pour nourriture de faire la volonté du Père (4,34), vivre pour lui, c'est épouser cette volonté (15,9-10).</w:t>
      </w:r>
    </w:p>
    <w:p>
      <w:pPr>
        <w:spacing w:after="120" w:before="0" w:line="360" w:lineRule="auto"/>
        <w:ind w:firstLine="283"/>
        <w:jc w:val="both"/>
      </w:pPr>
      <w:r>
        <w:rPr>
          <w:rFonts w:ascii="Garamond" w:hAnsi="Garamond"/>
          <w:sz w:val="24"/>
        </w:rPr>
        <w:t>3° L'Écriture sainte parle de Dieu à l'aide du vocabulaire des sentiments humains. Les anthropomorphismes du Premier Testament sont nombreux. Leur registre devient plus discret quand on se rapproche du Nouveau Testament. G. Schrenk (art thelema, dans Kittel, t. 3, 1938, col. 53) remarque que les Septante rendent par « volonté », qui est plus abstrait, des termes hébreux divers et de résonances variées et plus vives ; cf., avec plus de détails, G. Segailla. De plus, tandis que le français « volonté » peut désigner une faculté, la capacité de vouloir, ses équivalents grecs dans l'Écriture (le plus souvent thelema) n'ont jamais ce sens psychologique et désignent uniquement « ce qui est voulu ». De la sorte, parler non plus simplement de Dieu, mais de « la volonté » est une manière de s'exprimer plus prudente et plus respectueuse de la transcendance divine. Quand Paul reprend la parabole du potier qui rappelle cette transcendance, il en fait une parabole de « la volonté » divine à laquelle il est vain de résister (Rom. 9,19 ; cf. Zs. 29,16 ; 45,9). Ainsi ce qui est connaissable de Dieu est avant tout sa volonté. Tel est le mystère dont Paul s'émerveille qu'il soit maintenant révélé (Eph. 3,3-12). Pouvons-nous connaître non seulement ce que Dieu veut, mais le connaître lui-même ? « La volonté » ne serait-elle qu'une périphrase pour éviter de prononcer le nom sacré ? Il est difficile de répondre sans forcer quelque peu des textes qui se bornent à proposer la volonté de Dieu. Cependant le quatrième évangile invite à « voir » le Père (Jean 14,9) en voyant Jésus, ce qui ne se réduit pas à faire sa volonté, et distingue comme deux étapes, la première étant l'obéissance aux commandements (15,10), la seconde, l'union à Dieu qui est appelée « l'habitation » du Père et du Fils dans le fidèle (14,21-23). Les questions qui demeurent ainsi ouvertes et vont être reprises par la Tradition peuvent être ramenées à trois principales :</w:t>
      </w:r>
    </w:p>
    <w:p>
      <w:pPr>
        <w:spacing w:after="120" w:before="0" w:line="360" w:lineRule="auto"/>
        <w:ind w:firstLine="283"/>
        <w:jc w:val="both"/>
      </w:pPr>
      <w:r>
        <w:rPr>
          <w:rFonts w:ascii="Garamond" w:hAnsi="Garamond"/>
          <w:sz w:val="24"/>
        </w:rPr>
        <w:t>1). La reconnaissance de la toute-puissance divine fonde la spiritualité de l'abandon, sujet déjà traité OS, t. 1, col. 2-49) à une époque, il est vrai, où l'attention aux événements et la lecture des « signes du temps » étaient moins communes que de nos jours. Une question demeure : puisque Dieu est tout-puissant, comment éviter de dire qu'il veut le mal que nous constatons et en particulier le péché, et comment intégrer à la vie spirituelle l'accueil d'une volonté divine parfois déconcertante ?</w:t>
      </w:r>
    </w:p>
    <w:p>
      <w:pPr>
        <w:spacing w:after="120" w:before="0" w:line="360" w:lineRule="auto"/>
        <w:ind w:firstLine="283"/>
        <w:jc w:val="both"/>
      </w:pPr>
      <w:r>
        <w:rPr>
          <w:rFonts w:ascii="Garamond" w:hAnsi="Garamond"/>
          <w:sz w:val="24"/>
        </w:rPr>
        <w:t>2). Puisque la volonté divine n'est pas manifestée seulement par ses œuvres, mais est aussi signifiée par des préceptes et par des appels adressés à l'homme, il importe à celui-ci de les discerner et d'y acquiescer en y conformant sa propre volonté. Mais comment les discerner ? Ce sujet a été traité dans les art. Conformité à la volonté de Dieu (t : 2, col. 1441-69). Discernement des esprits (t. 3, col. 1222-91). Liberté (t. 9, col. 780-838). Il reste néanmoins à articuler ces différentes approches et à examiner comment elles se concilient avec l'affirmation que la volonté divine est toute-puissante. Si on voulait proposer un itinéraire spirituel, pour suivre l'ordre communément observé qui correspond à l'expérience la plus fréquente, on traiterait d'abord la deuxième question qui concerne en fait la vie active, puis la première qui concerne la vie contemplative. Mais le présent article n'ayant pas à brosser une synthèse, il suffit d'ajouter aux articles qu'on vient de mentionner quelques compléments pour lesquels il vaut mieux suivre approximativement le développement de la réflexion spirituelle au cours des siècles. Or les questions les plus délicates relatives à l'agir humain sont dans l'ensemble postérieures aux questions relatives à la providence.</w:t>
      </w:r>
    </w:p>
    <w:p>
      <w:pPr>
        <w:spacing w:after="120" w:before="0" w:line="360" w:lineRule="auto"/>
        <w:ind w:firstLine="283"/>
        <w:jc w:val="both"/>
      </w:pPr>
      <w:r>
        <w:rPr>
          <w:rFonts w:ascii="Garamond" w:hAnsi="Garamond"/>
          <w:sz w:val="24"/>
        </w:rPr>
        <w:t>3). Que recouvre la distinction entre Dieu et la volonté de Dieu ? La pleine adhésion à la volonté divine n'est-elle pas déjà la perfection de l'union à Dieu ? - Tels sont les thèmes des trois sections suivantes.</w:t>
      </w:r>
    </w:p>
    <w:p>
      <w:pPr>
        <w:spacing w:after="120" w:before="0" w:line="360" w:lineRule="auto"/>
        <w:ind w:firstLine="283"/>
        <w:jc w:val="both"/>
      </w:pPr>
      <w:r>
        <w:rPr>
          <w:rFonts w:ascii="Garamond" w:hAnsi="Garamond"/>
          <w:sz w:val="24"/>
        </w:rPr>
        <w:t>2. Accepter la volonté de Dieu. - 1° LA PROVIDENCE. - Puisque Dieu est tout-puissant, tout ce qui est et tout ce qui arrive doit être reconnu comme voulu par lui. De nombreux auteurs le répètent. Mais aussitôt surgit l'objection : la souffrance et le péché sont des faits d'expérience ; sont-ils donc voulus par Dieu ? Déjà Clément d'Alexandrie s'efforce d'y répondre. Dans le livre I des Stromates il prend l'exemple de la blessure que fait une flèche. l'a-t-on l'imputer au bouclier qui ne l'a pas arrêtée ? De même, qu'on impute le mal au Malin et non à Dieu ! (1, 17,83-85 ; SC 30, p. 110-12). Dans le L'IV, Clément, plus précis, distingue d'une part ce que Dieu veut et dont il est cause et, d'autre part, ce qu'il n'empêche pas (AV, 12, 86-88 ; éd. O. Stählin, GCS, p. 286-87). Mais il faut avouer que sa comparaison n'est pas satisfaisante. Bien sûr, quand la flèche blesse la victime, le mal est l'œuvre de l'archer, non du bouclier. Mais Dieu est-il passif à la manière d'un bouclier ? Ne pouvait-il pas faire que le coup ne fût pas tiré ? Néanmoins cette distinction est reprise par de nombreux auteurs et progressivement déformée. Jean de Damas par exemple distingue entre ce que Dieu veut et ce qu'il « concede » seulement (De fide orth. 2,29 ; PG 94,965 = Expositio 43 ; éd crit. B. Kotter, Schriften, t. 2, Berlin, 1973, p. 157). Dans le langage métaphysique de Thomas d'Aquin, le mot « permettre », lorsqu'il s'agit de Dieu, est comme l'expression de Clément, « ne pas empêcher », purement négatif, excluant que Dieu soit cause. Mais dans le langage courant « permettre » implique une certaine complicité. Aujourd'hui il est banal de contourner le problème en alléguant que Dieu laisse l'homme libre.</w:t>
      </w:r>
    </w:p>
    <w:p>
      <w:pPr>
        <w:spacing w:after="120" w:before="0" w:line="360" w:lineRule="auto"/>
        <w:ind w:firstLine="283"/>
        <w:jc w:val="both"/>
      </w:pPr>
      <w:r>
        <w:rPr>
          <w:rFonts w:ascii="Garamond" w:hAnsi="Garamond"/>
          <w:sz w:val="24"/>
        </w:rPr>
        <w:t>Mal comprise, la distinction entre ce que Dieu veut positivement et ce qu'il n'empêche pas soustrait à sa volonté ce qu'il n'empêche pas. Les anciens évitaient de le faire en recourant à une autre distinction également reprise des siècles durant par les théologiens, la distinction entre la volonté de Dieu antécédente, qui est proprement « son bon plaisir » ou bienveillance, et sa volonté conséquente qui tient compte du péché (cette distinction est déjà dans Jean de Damas, à la fin du même chapitre, PG 94, 968-69 ; éd crit p. 102-03, où elle s'applique au problème de l'élection et de la réprobation). Ainsi, là où d'autres diraient que Dieu laisse l'homme libre de pécher et permet qu'il subisse les conséquences de son péché, Jean Chrysostome souligne que le châtiment est aussi l'objet d'un vouloir de Dieu (In Eph., hom. 1,4, PG 62,15). Plutôt que de sembler limiter la volonté divine en soustrayant à son domaine ce dont nous souffrons, bien des auteurs anciens préfèrent souligner que les maux ne sont tels que selon notre manière de concevoir qui est partielle. Seul le péché est irréductiblement un mal : et encore sa malice tient à un manque qui, comme tel, ne requiert pas de cause. Quant à la souffrance, elle s'insère dans un ensemble dont l'harmonie nous échappe.</w:t>
      </w:r>
    </w:p>
    <w:p>
      <w:pPr>
        <w:spacing w:after="120" w:before="0" w:line="360" w:lineRule="auto"/>
        <w:ind w:firstLine="283"/>
        <w:jc w:val="both"/>
      </w:pPr>
      <w:r>
        <w:rPr>
          <w:rFonts w:ascii="Garamond" w:hAnsi="Garamond"/>
          <w:sz w:val="24"/>
        </w:rPr>
        <w:t>Des lors, pour de nombreux maîtres spirituels, l'expérience du mal et de la souffrance, loin de constituer une difficulté à la reconnaissance de la volonté divine, est au contraire ce qui l'impose en manifestant la transcendance de la sagesse divine. C'est en étant déconcertantes -- comme la croix du Christ - que les œuvres divines font sentir combien les vues de Dieu dépassent les horizons humains. Augustin prêche : « Quoi qu'il arrive contre notre volonté, sache que cela ne t'arrive que par la volonté de Dieu » (En Ps : 148,12). « La providence est la volonté de Dieu. De sa providence, il faut recevoir toutes les œuvres sans examen, même ce qui paraît injuste à beaucoup d'hommes car la providence de Dieu est inconnaissable et insaisissable » (Jean de Damas, ibid., 29 ; éd. Kotter 43, p. 100-01). Cf art. Providence, DS, t : 12, col. 2464-76.</w:t>
      </w:r>
    </w:p>
    <w:p>
      <w:pPr>
        <w:spacing w:after="120" w:before="0" w:line="360" w:lineRule="auto"/>
        <w:ind w:firstLine="283"/>
        <w:jc w:val="both"/>
      </w:pPr>
      <w:r>
        <w:rPr>
          <w:rFonts w:ascii="Garamond" w:hAnsi="Garamond"/>
          <w:sz w:val="24"/>
        </w:rPr>
        <w:t>2° DES VOLONTÉS À LA VOLONTÉ COMME FACULTÉ. - La querelle autour du monothélisme a ouvert d'autres perspectives. Certes, elle ne portait pas sur la volonté divine comme telle, mais elle a contribué à faire distinguer dans le Christ la volonté humaine de la volonté divine, ce qui obligeait à une approche nouvelle. Alors que Grégoire de Nazianze, pour dire l'obéissance du Christ, affirme (non sans nuances) qu'il a une seule volonté avec le Père, c'est-à-dire que ce qui est voulu par lui est exactement ce qui est voulu par le Père (Or. 30 = orat theol. 12 ; SC 250 ; p. 250-52). Maxime découvre dans l'épreuve de Gethsémani une relation entre deux termes, volonté divine et volonté humaine. Des lors le mot de volonté (thelema) reçoit une acception nouvelle ou du moins une accentuation nouvelle : il peut signifier, non plus comme dans l'Écriture ce qui est voulu, mais, par abstraction, la puissance, la capacité de vouloir.</w:t>
      </w:r>
    </w:p>
    <w:p>
      <w:pPr>
        <w:spacing w:after="120" w:before="0" w:line="360" w:lineRule="auto"/>
        <w:ind w:firstLine="283"/>
        <w:jc w:val="both"/>
      </w:pPr>
      <w:r>
        <w:rPr>
          <w:rFonts w:ascii="Garamond" w:hAnsi="Garamond"/>
          <w:sz w:val="24"/>
        </w:rPr>
        <w:t>Le sens abstrait est alors reçu par la langue théologique, non pas seulement en son discours sur l'homme, mais aussi en son discours sur Dieu. On notera cependant que thelema au sens de acte ou capacité de vouloir cède la place à thelesis et à boulesis (déjà chez Jean Damascene, ibid. 11, 22 = éd : Kotter, 36, p. 89-90) ; cf art. la volonté, supra. L'homme pourrait-il penser à Dieu autrement que par analogies avec sa propre expérience spirituelle ? En réalité, la distinction entre ce qui est voulu et la volonté comme « puissance » ne s'applique pas à Dieu au sens aristotélicien du mot - car en lui rien n'est seulement « en puissance - mais au sens de « faculté », et même de « perfection ». En reconnaissant en Dieu une volonté, on affirme essentiellement que tout ce qui est créé et ce qui advient a une cause unique. De manière négative, l'expression « la volonté de Dieu » signifie qu'il n'est pas nécessité d'agir par quoi que ce soit. De manière positive, « volonté » signifie, comme dit Thomas d'Aquin (# 19,1), la relation au bien chez qui est doué d'intelligence. Si difficile qu'elle soit à formuler, la distinction entre la volonté de Dieu et ce que Dieu veut est indispensable pour qu'on puisse adorer la volonté divine sans tomber dans le panthéisme ou le fatalisme : elle signifie que ce qui se produit n'est pas divin, mais renvoie à un au-delà que nous appelons la volonté de Dieu. C'est seulement ainsi que nous pouvons éviter ce que Leibniz appelle le « fatum mahometanum » (Essais de Théodicée, préface), le fatalisme qui situe la nécessité au niveau des créatures et des événements, alors que Dieu seul peut être dit l'Être nécessaire.</w:t>
      </w:r>
    </w:p>
    <w:p>
      <w:pPr>
        <w:spacing w:after="120" w:before="0" w:line="360" w:lineRule="auto"/>
        <w:ind w:firstLine="283"/>
        <w:jc w:val="both"/>
      </w:pPr>
      <w:r>
        <w:rPr>
          <w:rFonts w:ascii="Garamond" w:hAnsi="Garamond"/>
          <w:sz w:val="24"/>
        </w:rPr>
        <w:t>3° L'ADHÉSION À LA VOLONTÉ DIVINE COMME VOIE D'UNION À DIEU. -- Ne faut-il pas que la volonté de Dieu soit autre que ce que nous désirons spontanément pour que nous puissions mourir à notre propre volonté et vouloir seulement ce que Dieu veut ? Eckhart, selon son habitude, recourt à des formules saisissantes jusqu'au paradoxe : « Quand je ne veux rien pour moi, Dieu veut pour moi » (Die rede der underscheidunge 1 ; Deutsche Werke = DW, t. 5, p. 187). « Comment savoir si c'est la volonté de Dieu (que je souffre) ? Réponse : Si cela cessait un seul instant d'être la volonté de Dieu cela cesserait d'exister » (Predigt 41 ; DW, t. 2, p. 291). Il y a plus : « Si quelqu'un est vraiment entré en la volonté de Dieu, il ne doit pas vouloir que les péchés où il est tombé n'aient pas eu lieu » (Die rede der underscheidunge 12 ; DW, t. 5, p. 233), affirmation censurée par la constitution In agro dominico (Denzinger-Schönmetzer, n. 964).</w:t>
      </w:r>
    </w:p>
    <w:p>
      <w:pPr>
        <w:spacing w:after="120" w:before="0" w:line="360" w:lineRule="auto"/>
        <w:ind w:firstLine="283"/>
        <w:jc w:val="both"/>
      </w:pPr>
      <w:r>
        <w:rPr>
          <w:rFonts w:ascii="Garamond" w:hAnsi="Garamond"/>
          <w:sz w:val="24"/>
        </w:rPr>
        <w:t>C'est surtout la tradition franciscaine qui souligne que l'amour de Dieu réalise déjà ici-bas dans l'inconnaissance l'union à Dieu. Bonaventure écrit : « L'amour, comme le veut saint Bernard, se porte beaucoup plus loin que la vision : en effet parfois la seule pensée (de l'être aimé) entraîne l'amour. Et Bernard dit au livre de l'Amour de Dieu que « là où l'intelligence défaille, l'attachement (affectus) progresse » » (In 2 Sent., dist. 23, a. 2, q. 3). En fait, ce n'est pas Bernard, ce sont Guillaume de Saint-Thierry et Hugues de Saint-Victor qui le disent ; mais peu importe ; et Bonaventure voit dans la « volonté de bon plaisir » Dieu lui-même : « l'oluntas beneplaciti est ipse Deus », tandis que la « volonté » de signe désigne « aliquem effectum creatum » (ibid dist. 35, a. 1, q. 3). Des lors, si l'être spirituel est lui aussi volonté, il ne peut être plus radicalement transformé qu'en cédant à la volonté divine. Tel est le chemin de l'union à Dieu qui va être proposé des siècles durant.</w:t>
      </w:r>
    </w:p>
    <w:p>
      <w:pPr>
        <w:spacing w:after="120" w:before="0" w:line="360" w:lineRule="auto"/>
        <w:ind w:firstLine="283"/>
        <w:jc w:val="both"/>
      </w:pPr>
      <w:r>
        <w:rPr>
          <w:rFonts w:ascii="Garamond" w:hAnsi="Garamond"/>
          <w:sz w:val="24"/>
        </w:rPr>
        <w:t>Scot, puis Ockham s'en prennent à la distinction entre volonté divine antécédente et volonté divine conséquente, qui revient à faire dépendre cette dernière des actes des créatures ; car ce que Dieu veut est nécessairement accompli (Ockham, In I Sent d. 46). … De même qu'Ockham voit dans la volonté humaine, non pas une puissance de l'âme, mais sa « substance capable de vouloir » (In II Sent d. 24), de même il déclare que le vouloir divin s'identifie à l'essence divine (In 1 Sent d. 35, q. 6). Une telle manière de penser a un accent singulièrement moderne : l'être spirituel s'y saisit comme être libre. Des lors la difficulté d'unir l'affirmation de la liberté divine et la conscience de la liberté humaine va revêtir une acuité nouvelle obligeant à penser de manière nouvelle le mode de l'union à Dieu. Si la volonté divine qui récompense ou châtie ne peut en aucune façon dépendre des créatures, comment éviter d'en conclure que le jugement de Dieu en sa souveraine liberté est arbitraire ? Ockham : s'est gardé de le dire : en Dieu il ne sépare pas volonté et intelligence. C'est pour reconnaître un rôle salutaire aux œuvres de l'homme que deux siècles plus tard Molina (Concordia, éd. Paris, 1876, p. 317) prête à Dieu une « scientia media » qui, sans être subséquente aux œuvres humaines, est cependant autre que la connaissance antécédente des possibles en leur cause (scientia naturalis).</w:t>
      </w:r>
    </w:p>
    <w:p>
      <w:pPr>
        <w:spacing w:after="120" w:before="0" w:line="360" w:lineRule="auto"/>
        <w:ind w:firstLine="283"/>
        <w:jc w:val="both"/>
      </w:pPr>
      <w:r>
        <w:rPr>
          <w:rFonts w:ascii="Garamond" w:hAnsi="Garamond"/>
          <w:sz w:val="24"/>
        </w:rPr>
        <w:t>En dépit des efforts de Molina pour faire appel à la liberté humaine, il est frappant de voir comment, encore au 17° siècle, des jésuites comme A. Rodriguez, J. Drexel et J.-B. Saint-Jure insistent moins sur la liberté que sur l'acceptation et l'adoration de la volonté divine : « Cette résignation et cette conformité entière à la volonté divine sont le plus grand et le plus agréable sacrifice que l'homme puisse offrir à Dieu de son propre fonds. Car dans les autres sacrifices il n'offre que quelque chose de lui, mais dans celui-ci il s'offre lui-même » (Rodriguez, Perfection chrétienne I, 7, 3). « Si dans la douleur nous sentons notre nature s'émouvoir, s'impatienter et se révolter, il faut réprimer ces mouvements et nous indigner plutôt contre nous-mêmes de voir naître en nous la rébellion contre notre Souverain et l'opposition à ses justes et adorables arrêts » (Saint-Jure, De la connaissance et de l'amour du Fils de Dieu in, 8,7).</w:t>
      </w:r>
    </w:p>
    <w:p>
      <w:pPr>
        <w:spacing w:after="120" w:before="0" w:line="360" w:lineRule="auto"/>
        <w:ind w:firstLine="283"/>
        <w:jc w:val="both"/>
      </w:pPr>
      <w:r>
        <w:rPr>
          <w:rFonts w:ascii="Garamond" w:hAnsi="Garamond"/>
          <w:sz w:val="24"/>
        </w:rPr>
        <w:t>Ce « Souverain » fait penser à l'absolutisme royal qui s'affirme alors de plus en plus. Il serait facile de relever chez maint spirituel du 16° ou du 17° siècles les emprunts au vocabulaire de la cour. Ils donnent comme un visage humain à la volonté divine et n'excluent pas le sens de la liberté humaine. Ainsi Thérèse d'Avila sait fort bien unir la certitude que la volonté de Dieu est toute-puissante et le sentiment de ce qui dépend d'elle : « Que deviendrais-je, Seigneur, s'il était en mon pouvoir que votre volonté s'accomplisse en moi ou non ! Pour lors, je vous donne entièrement la mienne » (Camino 54 Escorial 8).</w:t>
      </w:r>
    </w:p>
    <w:p>
      <w:pPr>
        <w:spacing w:after="120" w:before="0" w:line="360" w:lineRule="auto"/>
        <w:ind w:firstLine="283"/>
        <w:jc w:val="both"/>
      </w:pPr>
      <w:r>
        <w:rPr>
          <w:rFonts w:ascii="Garamond" w:hAnsi="Garamond"/>
          <w:sz w:val="24"/>
        </w:rPr>
        <w:t>La reconnaissance de la volonté divine dans ce qui heurte devient à Port-Royal la reconnaissance de la volonté divine « dans les événements » et spécialement les événements douloureux et ce que nous n'avons pas choisi : « Si Dieu nous donnait des maîtres de sa main, oh ! qu'il leur faudrait obéir de bon cœur ! La nécessité et les événements en sont infailliblement » (Pascal, Pensées, éd. Brunschvicg 553). « L'événement est une manifestation de la volonté de Dieu » (ibid., 668). La même pensée est plus développée par P. Nicole, Essais de morale. Deuxième traité. De la soumission à la volonté de Dieu, ch. 2 : Deux manières de considérer la volonté de Dieu, comme règle de nos actions, comme cause de tous les événements.</w:t>
      </w:r>
    </w:p>
    <w:p>
      <w:pPr>
        <w:spacing w:after="120" w:before="0" w:line="360" w:lineRule="auto"/>
        <w:ind w:firstLine="283"/>
        <w:jc w:val="both"/>
      </w:pPr>
      <w:r>
        <w:rPr>
          <w:rFonts w:ascii="Garamond" w:hAnsi="Garamond"/>
          <w:sz w:val="24"/>
        </w:rPr>
        <w:t>D'une part, chez ces auteurs l'accueil de la volonté divine n'implique pas la passivité. Recevoir une maladie de la main de Dieu n'interdit pas de la soigner et oblige plutôt à le faire : « Nous devons nous conformer à la volonté de Dieu pour ce qui regarde les maladies. Il faut vouloir celles qu'il nous envoie, apportant toutefois ce qui est raisonnable pour leur allègement et pour leur guérison, parce que Dieu le veut ainsi » (Saint-Jure, De la connaissance, 8,7). C'est par abstraction que dans l'attitude du fidèle nous avons distingué passivité pour en traiter en cette partie et activité pour en traiter en la suivante.</w:t>
      </w:r>
    </w:p>
    <w:p>
      <w:pPr>
        <w:spacing w:after="120" w:before="0" w:line="360" w:lineRule="auto"/>
        <w:ind w:firstLine="283"/>
        <w:jc w:val="both"/>
      </w:pPr>
      <w:r>
        <w:rPr>
          <w:rFonts w:ascii="Garamond" w:hAnsi="Garamond"/>
          <w:sz w:val="24"/>
        </w:rPr>
        <w:t>4° VOLONTÉ ET AMOUR. - Si la langue française, mieux que quelques autres, distingue vouloir et aimer, aucun des auteurs qu'on vient de mentionner n'oublie que la volonté de Dieu est aussi son amour. Quelques-uns le rappellent avec force, invitant à un acte de foi en la sagesse divine et en la providence qui conduisent le monde. François de Sales tient à montrer que même le châtiment des pécheurs est effet de la bonté de Dieu.</w:t>
      </w:r>
    </w:p>
    <w:p>
      <w:pPr>
        <w:spacing w:after="120" w:before="0" w:line="360" w:lineRule="auto"/>
        <w:ind w:firstLine="283"/>
        <w:jc w:val="both"/>
      </w:pPr>
      <w:r>
        <w:rPr>
          <w:rFonts w:ascii="Garamond" w:hAnsi="Garamond"/>
          <w:sz w:val="24"/>
        </w:rPr>
        <w:t>Consacrant un chapitre à exposer comment « nous devons unir notre volonté à celle de Dieu en la permission des péchés », il explique : « Il faut adorer, aimer et louer à jamais la justice vengeresse et puissante de notre Dieu, comme nous aimons sa miséricorde, parce que l'une et l'autre est fille de sa bonté. Car par sa grâce il nous veut faire bons, comme très bon, ains souverainement bon qu'il est, par sa justice il veut châtier le péché parce qu'il le haït ; or il le haït parce qu'étant souverainement bon, il déteste le souverain mal qui est l'iniquité. Il faut donc acquiescer à la volonté divine et lui baiser avec une dilection et révérence égale la main droite de sa miséricorde et la main gauche de sa Justice » (Traité de l'amour de Dieu, IX, 8).</w:t>
      </w:r>
    </w:p>
    <w:p>
      <w:pPr>
        <w:spacing w:after="120" w:before="0" w:line="360" w:lineRule="auto"/>
        <w:ind w:firstLine="283"/>
        <w:jc w:val="both"/>
      </w:pPr>
      <w:r>
        <w:rPr>
          <w:rFonts w:ascii="Garamond" w:hAnsi="Garamond"/>
          <w:sz w:val="24"/>
        </w:rPr>
        <w:t>La question demeure : s'il y a équivalence entre la volonté de Dieu et son amour, pourquoi tant insister sur la volonté divine plutôt que sur l'amour divin ?</w:t>
      </w:r>
    </w:p>
    <w:p>
      <w:pPr>
        <w:spacing w:after="120" w:before="0" w:line="360" w:lineRule="auto"/>
        <w:ind w:firstLine="283"/>
        <w:jc w:val="both"/>
      </w:pPr>
      <w:r>
        <w:rPr>
          <w:rFonts w:ascii="Garamond" w:hAnsi="Garamond"/>
          <w:sz w:val="24"/>
        </w:rPr>
        <w:t>C'est d'abord par fidélité à l'Écriture. Elle propose la prière enseignée par le Christ : « Que ta volonté soit faite sur la terre comme au Ciel ». Et nous avons à faire écho à la prière de Jésus lui-même à Gethsémani : « Père, que ta volonté soit faite, non la mienne » (Luc 22, 42). L'expérience humaine à laquelle renvoie le mot « amour » est variée, si bien qu'il comporte une certaine ambiguïté. Lorsque Jean fait dire à Jésus partant pour sa passion : « Afin que le monde sache que j'aime le Père, partons » (14,31), il montre bien que l'acceptation de la volonté du Père est acte d'amour. Mais il faut bien employer encore le terme de « volonté » divine pour rappeler l'altérité alors écrasante et la transcendance divines que le mot « amour » n'explicite pas ; si l'adoration est une forme de l'amour, tout amour n'est pas adoration. Ainsi le concept de « volonté divine » demeure nécessaire pour suggérer la dissymétrie des rôles. + Il a encore une autre fonction, perceptible chez François de Sales comme chez nombre d'auteurs. On a rappelé que la pensée humaine ne vise Dieu qu'en transposant sa propre expérience. Or certains traits de cette expérience ne peuvent convenir à Dieu. Ainsi l'homme se tourne vers Dieu en des affections et des élans d'amour ; les affections suggerent une incomplétude, une dépendance à l'égard de leur objet, qu'on ne saurait prêter à Dieu. Aussi ne parle-t-on pas d'« affectus » de Dieu. Il faut donc, pour pouvoir le dire de Dieu, exprimer ce qui fait le sujet personnel de façon aussi dépouillée que possible de toute représentation imaginative et de toute résonance accidentelle. Déjà, nous l'avons remarqué, l'évolution est sensible dans l'Écriture ; l'éventail des sentiments humains qu'en ses parties les plus anciennes elle prête à Dieu se resserre de plus en plus autour de sa « volonté ». Comment n'eût-on pas continué dans la même ligne ? Pour Ockham la substance de l'homme est sa volonté. Des lors, celui qu'Aristote disait Acte pur est présenté comme l'olonté pure. Ceci éclaire le raisonnement de François de Sales : il explique que les angoisses spirituelles, en bannissant les « affections » que seraient la complaisance ou le contentement de l'amour, rendent ce dernier « extrêmement pur et net : Car, étant privé de tout plaisir par lequel il puisse être attaché à son Dieu, il nous joint et unit à Dieu immédiatement, volonté à volonté, cœur à cœur, sans aucune entremise de contentement ou prétention » (Traité de l'Amour, IX, 12). C'est alors que notre volonté est « convertie » dans la volonté divine (ibid. 13).</w:t>
      </w:r>
    </w:p>
    <w:p>
      <w:pPr>
        <w:spacing w:after="120" w:before="0" w:line="360" w:lineRule="auto"/>
        <w:ind w:firstLine="283"/>
        <w:jc w:val="both"/>
      </w:pPr>
      <w:r>
        <w:rPr>
          <w:rFonts w:ascii="Garamond" w:hAnsi="Garamond"/>
          <w:sz w:val="24"/>
        </w:rPr>
        <w:t>3. Faire la volonté de Dieu. - L'Évangile n'invite pas seulement à accepter la volonté de Dieu ; il invite aussi à la faire : « Ce n'est pas quiconque me dit : Seigneur, Seigneur, qui entrera dans le Royaume de Dieu, mais celui qui fait la volonté de mon Père » (Mt. 7,21). Mais que Dieu veut-il ? S'il est facile de répondre globalement : « Dieu veut que tous les hommes soient sauvés et parviennent à la connaissance de la vérité » (1 Tim. 2,3) ou « La volonté de Dieu est votre sanctification » (1 Thess. 4,3), il est moins aisé dans le détail des situations de trouver la réponse à la question : « Seigneur, que veux-tu que je fasse ? » - 19 TROUVER LA VOLONTÉ DE DIEU. - Les guides spirituels indiquent plusieurs moyens. 1). La loi divine est mentionnée ordinairement en premier lieu : les commandements ne sont-ils pas lumineux (Ps. 18,9) et éclairants ? Que de fois les interdits, plus nombreux en fait dans le décalogue que les commandements positifs, ont à des hommes hésitants ou aveuglés par leurs désirs servi de parapet ou de garde-fou ! 2). L'enseignement de l'Église qui présente et commente l'Écriture fait connaître la volonté de Dieu avec une certitude susceptible de divers degrés selon que l'on a affaire aux seules explications des catéchistes, à des témoignages de la Tradition ou à des définitions du magistère extraordinaire.</w:t>
      </w:r>
    </w:p>
    <w:p>
      <w:pPr>
        <w:spacing w:after="120" w:before="0" w:line="360" w:lineRule="auto"/>
        <w:ind w:firstLine="283"/>
        <w:jc w:val="both"/>
      </w:pPr>
      <w:r>
        <w:rPr>
          <w:rFonts w:ascii="Garamond" w:hAnsi="Garamond"/>
          <w:sz w:val="24"/>
        </w:rPr>
        <w:t>La loi divine et l'enseignement de l'Église formulent ce qu'est la volonté de Dieu à un niveau encore général et ne suffisant pas toujours à préciser ce qu'elle est dans les situations particulières où un homme se demande ce qu'il doit faire et quelle est sa vocation propre. 3). Aussi est-il invité à demander conseil d'abord à son directeur spirituel, éventuellement à son entourage. S'il est religieux, l'avis de ses supérieurs sera décisif : c'est la volonté de Dieu qu'il s'y conforme, sous la seule réserve que ceux-ci ne l'incitent pas au péché. 4). Il doit tenir compte non seulement de ce que la loi divine prescrit ou interdit, mais aussi de ce qui est plus ou moins conforme à ce qu'elle propose ou exclut. Ainsi il préférera les moyens humbles à ceux qui lui vaudraient quelque gloire. 5). D'autres critères sont encore ajoutés, qui recourent à l'expérience personnelle. Ce qui nous conduit en fait au péché n'est certainement pas la volonté de Dieu, non plus que ce qui favorise la volonté propre ou les désirs de la chair.</w:t>
      </w:r>
    </w:p>
    <w:p>
      <w:pPr>
        <w:spacing w:after="120" w:before="0" w:line="360" w:lineRule="auto"/>
        <w:ind w:firstLine="283"/>
        <w:jc w:val="both"/>
      </w:pPr>
      <w:r>
        <w:rPr>
          <w:rFonts w:ascii="Garamond" w:hAnsi="Garamond"/>
          <w:sz w:val="24"/>
        </w:rPr>
        <w:t>Le point le plus délicat concerne les motions de l'Esprit ou « instincts de l'Esprit » : « Il n'est pas rare que Dieu manifeste sa volonté par des paroles secrètes qu'on peut tenir sans crainte pour vraiment divines quand elles proposent de procurer la gloire de Dieu seul » (V. Drexel, Heliotropium, seu conformatio voluntatis humanae cum divina, Munich, 1627, I, ch. 4, 3° règle). C'est ainsi qu'en 1544 Ignace en vient « par l'expérience des consolations et désolations », au terme d'un patient discernement, à décider du genre de pauvreté que doit pratiquer la Compagnie de Jésus (cf. Journal spirituel). En 1552, quand le pape pense à créer cardinal François de Borgia, Ignace s'interroge sur l'attitude à prendre. N'étant d'abord pas « certain de la volonté divine », il réfléchit et prie. Quelque temps, il manque de la liberté d'esprit requise pour se décider, puis il parvient à une assurance entière, « un jugement si décidé et une volonté si suave » pour s'opposer au dessein du pape qu'il pense que telle est la volonté de Dieu (Epistolae, MHSI, t. 4, p. 283-5 ; trad. G. Dumeige, Paris, 1959, lettre 77).</w:t>
      </w:r>
    </w:p>
    <w:p>
      <w:pPr>
        <w:spacing w:after="120" w:before="0" w:line="360" w:lineRule="auto"/>
        <w:ind w:firstLine="283"/>
        <w:jc w:val="both"/>
      </w:pPr>
      <w:r>
        <w:rPr>
          <w:rFonts w:ascii="Garamond" w:hAnsi="Garamond"/>
          <w:sz w:val="24"/>
        </w:rPr>
        <w:t>Les auteurs soulignent comme conditions de ce discernement la prière qui demande à Dieu de manifester sa volonté et la bonne volonté ou disponibilité. Car il n'y a pire sourd que celui qui ne veut pas entendre. Pour plus de détails, on se reportera à l'article Discernement, VI, col. 1286-91. 2° VOLONTÉ ABSOLUE ET VOLONTÉ SIGNIFIÉE. - La meilleure condition pour trouver la volonté de Dieu est l'intention sincère de se conformer à elle. Il peut se faire pourtant qu'en dépit du recours à tous les critères précédents on ne voie aucune raison de prendre un parti plutôt qu'un autre qui paraît équivalent. Alors, dit Drexel, « Que chacun fasse librement ce qu'il voudra et qu'il cesse de se troubler. Le Père très aimant ne permet pas qu'un tel fils s'écarte gravement de sa volonté » (ibid., 7° règle). Que signifie en pareil cas la volonté de Dieu » ? Ne lui suppose-t-on pas une indétermination ? De même, lorsqu'Ignace pense que « la volonté de Dieu est qu'il s'oppose » au cardinalat de François de Borgia, bien que « le même Esprit divin » meuve le pape en sens opposé, que signifie la « volonté de Dieu » ? Plus généralement il est clair que l'expression « la volonté de Dieu » n'a pas exactement le même sens lorsqu'il s'agit de « faire la volonté de Dieu » et lorsqu'il s'agit d'« accepter la volonté de Dieu », en tant qu'elle est efficace et du fait même est réalisée. Ce que Dieu commande n'est pas toujours exécuté. Les vocations qu'il fait percevoir ne sont pas toujours suivies. Pour éviter de dire que la volonté de Dieu est alors inefficace, ce qui est impensable, on considère que la désobéissance de l'homme fait partie d'un ensemble qui est voulu par Dieu puisqu'il a lieu.</w:t>
      </w:r>
    </w:p>
    <w:p>
      <w:pPr>
        <w:spacing w:after="120" w:before="0" w:line="360" w:lineRule="auto"/>
        <w:ind w:firstLine="283"/>
        <w:jc w:val="both"/>
      </w:pPr>
      <w:r>
        <w:rPr>
          <w:rFonts w:ascii="Garamond" w:hAnsi="Garamond"/>
          <w:sz w:val="24"/>
        </w:rPr>
        <w:t>Depuis Hugues de Saint-Victor (Summa de sacramentis 1v, 2 ; PL 176, 255), on distingue la volonté de Dieu qu'on peut dire absolue, appelée depuis l'antiquité « volonté de bon plaisir », c'est-à-dire ce qui se produit quoi qu'il en soit de l'obéissance humaine, et la volonté signifiée (par des signes relatifs à l'ordre de la création ; cf. Bonaventure, supra), c'est-à-dire ce qui est proposé à l'homme et peut ne pas être réalisé. * Une telle distinction présente un risque qui va être perçu de plus en plus clairement avec le nominalisme du 14° siècle. Si la volonté signifiée ne coïncide pas avec ce que Dieu veut véritablement, d'une part elle s'apparente à un ordre arbitraire, c'est-à-dire qui n'est pas réellement donné en vue du bien, d'autre part elle invite non plus à la communion avec Dieu, mais à un simple exercice d'obéissance. La pensée de la volonté de Dieu n'est plus une médiation qui conduit à l'aimer, mais un écran qui limite la visée : ce qu'on peut viser n'est pas Dieu, mais simplement une loi qui ne le révèle pas, puisqu'elle ne coïncide pas avec ce qu'il pense et veut en lui-même. On est alors dans le légalisme.</w:t>
      </w:r>
    </w:p>
    <w:p>
      <w:pPr>
        <w:spacing w:after="120" w:before="0" w:line="360" w:lineRule="auto"/>
        <w:ind w:firstLine="283"/>
        <w:jc w:val="both"/>
      </w:pPr>
      <w:r>
        <w:rPr>
          <w:rFonts w:ascii="Garamond" w:hAnsi="Garamond"/>
          <w:sz w:val="24"/>
        </w:rPr>
        <w:t>Telle est sans doute la raison pour laquelle Ockham, suivi par Biel (Missae expositio, lectio 68), cherche à réduire la distinction entre la volonté absolue de Dieu, qui est son bon plaisir, et sa volonté signifiée, en ramenant cette distinction à notre manière de concevoir. Nous ne pouvons cependant nous passer des signes. C'est à travers les signes que sont les créatures que la volonté de Dieu nous est manifestée. Les signes ne dévoilent pas toute la réalité à laquelle ils renvoient : ils la font néanmoins connaître de quelque manière. Nous avons cependant à les « discerner », comme le prescrit l'Épître aux Éphésiens : « Discernez ce qui plaît au Seigneur, et ne prenez aucune part aux œuvres stériles des ténèbres ; dénoncez-les plutôt » (5,10-11 ; cf. Rom. 12,1-2).</w:t>
      </w:r>
    </w:p>
    <w:p>
      <w:pPr>
        <w:spacing w:after="120" w:before="0" w:line="360" w:lineRule="auto"/>
        <w:ind w:firstLine="283"/>
        <w:jc w:val="both"/>
      </w:pPr>
      <w:r>
        <w:rPr>
          <w:rFonts w:ascii="Garamond" w:hAnsi="Garamond"/>
          <w:sz w:val="24"/>
        </w:rPr>
        <w:t>D'autres fils de François d'Assise font écho : Alonso de Madrid (DS, t. 1, col. 389-91), qui en Espagne marquera le 16° siècle, répète que « la volonté de Dieu est Dieu même » (Arte para servir a Dios un, 2, dans Misticos franciscanos españoles, t. 1, BAC, 1948, p. 132). Benoît de Canfield f 1610 (DS, t.1, col. 1446-51 ; t. 3, col. 1446-52 ; t. 5, col. 1570-72) également (Reigle de perfection wi, 1, etc). Comme Ockham, comme Biel, il refuse les distinctions « scolastiques » entre volontés antécédente, conséquente, etc. Il est toutefois obligé de recourir à une distinction qu'il dit « mystique » entre « volonté extérieure » observée par la vie active, « volonté intérieure » éclairant la vie illuminative et « volonté essentielle » béatifiant la vie unitive (ibid. 1, 4).</w:t>
      </w:r>
    </w:p>
    <w:p>
      <w:pPr>
        <w:spacing w:after="120" w:before="0" w:line="360" w:lineRule="auto"/>
        <w:ind w:firstLine="283"/>
        <w:jc w:val="both"/>
      </w:pPr>
      <w:r>
        <w:rPr>
          <w:rFonts w:ascii="Garamond" w:hAnsi="Garamond"/>
          <w:sz w:val="24"/>
        </w:rPr>
        <w:t>Un autre capucin, Paul de Lagny f 1694 (DS, t. 12, col. 564-69), revient à la distinction qu'il reconnaît inévitable entre la volonté « essentielle », indépendante de qui que ce soit, « absolue en elle-même, la cause universelle de toutes choses », que les théologiens appellent volonté de bon plaisir et la volonté qui « peut être dite accidentelle, parce que effectivement elle est changeante, dépendante de Dieu hors de lui, son effet et sa créature, qu'on appelle dans la théologie volonté de signe, parce qu'elle nous signifie ce que nous devons faire » (Le chemin abrégé de la perfection chrétienne dans l'exercice de la volonté de Dieu, 1673, sect. 2, p. 29). Mais il veut éviter le danger inhérent à cette distinction : « Néanmoins, pour ne pas séparer Dieu de son œuvre, ou, si vous voulez, les deux volontés de Dieu essentielle et accidentelle l'une de l'autre. nous les devons joindre toutes deux ensemble par un saint artifice dans toutes nos actions afin de les rendre parfaites, faisant l'action qui nous est commandée, conseillée ou inspirée ou bien (ce qui est la même chose) la volonté accidentelle de Dieu pour l'amour de la volonté essentielle qui est Dieu même » (ibid, p. 30). Cet « artifice » n'exprime-t-il pas de manière compliquée quelque chose de simple ? Il semble que Paul de Lagny ne soit mu que par le désir de la perfection et l'amour de Dieu, le concept de volonté divine n'intervenant guère.</w:t>
      </w:r>
    </w:p>
    <w:p>
      <w:pPr>
        <w:spacing w:after="120" w:before="0" w:line="360" w:lineRule="auto"/>
        <w:ind w:firstLine="283"/>
        <w:jc w:val="both"/>
      </w:pPr>
      <w:r>
        <w:rPr>
          <w:rFonts w:ascii="Garamond" w:hAnsi="Garamond"/>
          <w:sz w:val="24"/>
        </w:rPr>
        <w:t>Dans ses Essais de morale Nicole fait également effort pour rapprocher les « deux manières de considérer la volonté de Dieu, comme règle de nos actions, comme cause de tous les événements » (2° traité, ch. 2) et rappelle « que la volonté de Dieu est Dieu même » (ibid.). ; 1263 Ne multiplions pas davantage les citations. Il est clair que le discernement de la volonté divine qui retient l'attention, spécialement depuis le 16° siècle, suppose qu'on articule sans les identifier volonté de bon plaisir et volonté de signe. Elles ne sont pas connues avec la même certitude. Seule la première est affirmation de foi.</w:t>
      </w:r>
    </w:p>
    <w:p>
      <w:pPr>
        <w:spacing w:after="120" w:before="0" w:line="360" w:lineRule="auto"/>
        <w:ind w:firstLine="283"/>
        <w:jc w:val="both"/>
      </w:pPr>
      <w:r>
        <w:rPr>
          <w:rFonts w:ascii="Garamond" w:hAnsi="Garamond"/>
          <w:sz w:val="24"/>
        </w:rPr>
        <w:t>La problématique va se modifier au 19° siècle. Citons un texte de A. Gratry qui, après avoir repris la même doctrine, s'en dégage peu à peu : « Les mouvements de notre volonté viennent de Dieu comme tout mouvement de quelque ordre qu'il soit.'Dieu opere en tout ce qui opere » dit saint Thomas d'Aquin (Contra Gentiles II, 67), donc aussi dans la volonté. Il y opere comme cause première ; il donne la première impulsion. Mais l'homme libre dirige l'impulsion et transforme le mouvement. Saint Thomas d'Aquin précise :'Dieu opere dans le libre arbitre en lui donnant la force d'agir ; le libre arbitre agit par Dieu qui opere en lui ; mais la détermination et la fin de l'action dépendent du libre arbitre ? (/n 2 Sent, d. 25, q. 1, a. 1 ad 3) ». La suite est moins thomiste : « Mais qu'est-ce que la liberté ? C'est le pouvoir réel et absolu de vouloir ou de ne vouloir pas, d'aimer ou de ne pas aimer. Elle est détruite si Dieu triomphe nécessairement et malgré nous. Mais nous sommes libres. Le Père des hommes nous a aimés assez pour nous créer, sachant qu'il aurait à solliciter notre amour sans pouvoir toujours l'obtenir » (Philosophie du Credo, 1861, p. 36).</w:t>
      </w:r>
    </w:p>
    <w:p>
      <w:pPr>
        <w:spacing w:after="120" w:before="0" w:line="360" w:lineRule="auto"/>
        <w:ind w:firstLine="283"/>
        <w:jc w:val="both"/>
      </w:pPr>
      <w:r>
        <w:rPr>
          <w:rFonts w:ascii="Garamond" w:hAnsi="Garamond"/>
          <w:sz w:val="24"/>
        </w:rPr>
        <w:t>Ainsi il y aurait quelque chose que Dieu ne pourrait pas, une limite à sa toute-puissance, de sa part un renoncement à sa toute-puissance. Cela, Thomas d'Aquin s'était gardé de l'insinuer. Car pour lui la volonté de Dieu est efficace. C'est seulement sa volonté signifiée qui peut être enfreinte. Au 20° siècle il est devenu banal de répéter que Dieu laisse l'homme libre, « se retire » pour laisser l'homme libre, lui « cède » la place. Une telle présentation où Dieu n'est plus qu'un partenaire de l'homme, est obligé de composer avec lui et où on trace une frontière entre ce qui relève de l'un et ce qui relève de l'autre, aurait été inconcevable aux premiers siècles, exclue qu'elle était par la foi en la toute-puissance divine. La distinction entre ce que Dieu veut et ce qu'il n'empêche pas ne suffit plus, si en réalité elle reflète l'expérience de ces situations humaines complexes où l'homme choisit un moindre mal auquel il se prête de manière « volontaire indirecte ». Car l'homme ne peut ni entrevoir ni assumer toutes les conséquences de ses actes. De telles limitations ne peuvent être prêtées à Dieu, à moins de retomber dans ces anthropomorphismes des mythologies dont les premiers apologistes se sont gaussés. Nous ne pouvons donc éviter de distinguer entre volonté absolue et volonté signifiée. Mais il faut distinguer pour unir comme Drexel ou Paul de Lagny ont cherché à le faire, malheureusement de manière peu convaincante. Sans doute faudrait-il examiner de plus près la notion de signe. La volonté signifiée diffère de la volonté absolue comme le signe diffère de ce qu'il signifie. Cependant le signe est pour l'esprit une indication et lui apporte réellement une connaissance, si élémentaire soit-elle, de la réalité signifiée.</w:t>
      </w:r>
    </w:p>
    <w:p>
      <w:pPr>
        <w:spacing w:after="120" w:before="0" w:line="360" w:lineRule="auto"/>
        <w:ind w:firstLine="283"/>
        <w:jc w:val="both"/>
      </w:pPr>
      <w:r>
        <w:rPr>
          <w:rFonts w:ascii="Garamond" w:hAnsi="Garamond"/>
          <w:sz w:val="24"/>
        </w:rPr>
        <w:t>29 l'Amour et la volonté de Dieu. - Si toute la Loi se ramène à aimer Dieu, si « l'art de faire la volonté de Dieu, c'est l'amour de Dieu » (G. Gibieuf, Catéchèse. Paris, 1653, ch. 2), pourquoi mettre l'accent sur « la volonté » de Dieu et ses « volontés signifiées » plutôt que sur l'amour ? Déjà un Paul de Lagny nous a paru glisser très vite de la volonté à l'amour. La section précédente apportait déjà une réponse qui vaut encore lorsqu'il ne s'agit plus d'adorer, mais de faire la volonté divine. Le mot de volonté permet de mieux exprimer certaines nuances de l'amour. Deux de ces nuances doivent principalement être relevées.</w:t>
      </w:r>
    </w:p>
    <w:p>
      <w:pPr>
        <w:spacing w:after="120" w:before="0" w:line="360" w:lineRule="auto"/>
        <w:ind w:firstLine="283"/>
        <w:jc w:val="both"/>
      </w:pPr>
      <w:r>
        <w:rPr>
          <w:rFonts w:ascii="Garamond" w:hAnsi="Garamond"/>
          <w:sz w:val="24"/>
        </w:rPr>
        <w:t>Il s'agit d'abord, pour user du vocabulaire salésien (François de Sales, Sermon pour le jour de S. Augustin), souvent repris (cf. Saint-Jure, De la connaissance. In, Ch. 1), de mettre l'accent sur l'amour effectif » et d'éviter les équivoques de l'amour seulement « affectif ». « L'amour affectif procède du cœur. Il y a un amour effectif quand on agit pour Dieu sans sentir ses douceurs » (l'incent de Paul, Correspondance, entretiens, documents, éd. P. Coste, t. 9, p. 475). Des deux fils de la parabole, aime effectivement son Père celui qui fait sa volonté (Mt. 21,21).</w:t>
      </w:r>
    </w:p>
    <w:p>
      <w:pPr>
        <w:spacing w:after="120" w:before="0" w:line="360" w:lineRule="auto"/>
        <w:ind w:firstLine="283"/>
        <w:jc w:val="both"/>
      </w:pPr>
      <w:r>
        <w:rPr>
          <w:rFonts w:ascii="Garamond" w:hAnsi="Garamond"/>
          <w:sz w:val="24"/>
        </w:rPr>
        <w:t>Une deuxième raison de parler de la volonté de Dieu est encore le désir de rappeler la dissymétrie dans l'amour, c'est-à-dire la dépendance où demeure le fidèle et l'obéissance qu'elle impose. Tout en étant créature qui doit son être et son salut à son Créateur et Sauveur. Le jésuite Jérôme Piatti f 1591 (DS, t. 12, col. 1409-11) souligne fortement l'appartenance à Dieu qui en résulte : « L'homme ne s'appartient pas, il est à Dieu » (De bono religiosi status, Rome, 1589, L, 3). Il reste la L'accent mis tant sur l'amour effectif que sur la dépendance à l'égard de Dieu apparaît tout spécialement dans le désir de « servitude » envers Jésus (cf. DS, t. 14, col. 730-45). Dans le « vœu de servitude », le mot « servus » entend signifier l'appartenance totale au Maître et la dépendance qui en résulte : « Jésus-Christ notre Seigneur a mis sa dévotion à accomplir très parfaitement toutes les volontés de son Père et à mettre en cela tout son contentement. Il a mis sa dévotion à servir à son Père et à servir même aux hommes. Nous faisons profession avec Jésus-Christ de ne faire jamais notre propre volonté, ains de nous soumettre à toutes les volontés de Dieu. Nous faisons profession de servitude au regard de Dieu et de son Fils et de tous les membres de Jésus-Christ selon ces paroles de saint Paul :'Nous sommes à votre service par Jésus «  (2 Cor. 4,5) » (Jean Eudes, La vie et le Royaume., Caen 1637, IL, 38).</w:t>
      </w:r>
    </w:p>
    <w:p>
      <w:pPr>
        <w:spacing w:after="120" w:before="0" w:line="360" w:lineRule="auto"/>
        <w:ind w:firstLine="283"/>
        <w:jc w:val="both"/>
      </w:pPr>
      <w:r>
        <w:rPr>
          <w:rFonts w:ascii="Garamond" w:hAnsi="Garamond"/>
          <w:sz w:val="24"/>
        </w:rPr>
        <w:t>Une telle servitude, on le voit, n'a rien de servile. Elle invite à l'obéissance attentive, même amoureusement attentive à la volonté de Dieu, comme celle du franciscain Jean des Anges 1609 (DS, t. 8, col. 259-64) méditant Ps. 115,16 : « Je suis ton serviteur et le fils de ta servante » (Cofradia y devociôn de las esclavas, Alcalä, 1608, dédicace, éd dans Misticos franciscanos españoles, t. 3, Madrid, 1949, p. 692). 3° LES ÉVÉNEMENTS COMME SIGNES. - On mesure la différence d'accent entre les spirituels qui n'évoquent la volonté de Dieu que pour en montrer la transcendance et inviter à « l'anéantissement », et ceux qui, parlant de servitude, aspirent à collaborer à ce que Dieu veut. L'écart va se creuser encore. Tandis que Pascal et Port-Royal accueillent les événements comme la volonté de Dieu qui les contredit et doit être humblement acceptée, des apôtres du 20° siècle y cherchent des indications pour agir. Ils invitent à déchiffrer « les signes du temps » pour rejoindre la volonté divine. 1265 Il est certes douteux que tel soit bien le sens de la parole de Jésus sur les signes des temps (Mr. 16,3). Elle concerne sans doute un temps qui est unique et central parce que Jésus s'y manifeste en notre chair et non parce qu'il est le temps où nous vivons. L'Église tient qu'aucune révélation publique n'interviendra plus avant le retour glorieux du Christ. Les événements actuels ne sauraient donc rien révéler à proprement parler de la volonté de Dieu.</w:t>
      </w:r>
    </w:p>
    <w:p>
      <w:pPr>
        <w:spacing w:after="120" w:before="0" w:line="360" w:lineRule="auto"/>
        <w:ind w:firstLine="283"/>
        <w:jc w:val="both"/>
      </w:pPr>
      <w:r>
        <w:rPr>
          <w:rFonts w:ascii="Garamond" w:hAnsi="Garamond"/>
          <w:sz w:val="24"/>
        </w:rPr>
        <w:t>Ils peuvent néanmoins rendre plus sensible à un enseignement déjà donné et en faire voir l'actualité : la parole du Christ se solidarisant avec le moindre de ses frères prend plus de relief quand on rencontre ceux qui ont faim, soif, sont malades, nus ou en prison (Mt. 25,40.45). Et nul ne conteste, à Port-Royal comme ailleurs, qu'il faille chercher à discerner la volonté de Dieu dans la situation où on se trouve pour répondre à ses appels.</w:t>
      </w:r>
    </w:p>
    <w:p>
      <w:pPr>
        <w:spacing w:after="120" w:before="0" w:line="360" w:lineRule="auto"/>
        <w:ind w:firstLine="283"/>
        <w:jc w:val="both"/>
      </w:pPr>
      <w:r>
        <w:rPr>
          <w:rFonts w:ascii="Garamond" w:hAnsi="Garamond"/>
          <w:sz w:val="24"/>
        </w:rPr>
        <w:t>4. De la volonté de Dieu à Dieu même. - 1° DE L'ANTHROPOMORPHISME À LA FOI AU VERBE INCARNÉ. - En parlant de « volonté divine », il faut écarter de la notion de volonté ce qui est emprunté à l'expérience de la volonté humaine, mais ne convient pas à Dieu. L'expérience de la volonté est subjectivement l'expérience de la liberté. Elle est aussi l'expérience que d'autres hommes veulent, et veulent autre chose, parfois avec âpreté. On ne saurait concevoir un Dieu dominateur à l'image de ces parvenus qui aiment faire sentir leur autorité, voire ont la manie de contredire leurs subordonnés pour faire plier leurs volontés devant la leur. Si l'Écriture sainte prête à Dieu la royauté et l'empire, ce n'est pas pour évoquer la tyrannie des satrapes orientaux ou les empereurs romains, c'est en référence au roi qui vient « humble et monté sur un âne » (Zach. 9,9 ; Mt. 21,5). À leur époque, devant la volonté divine, Ignace de Loyola ou Thérèse d'Avila se voient volontiers comme au service d'un souverain. Une telle image a vieilli et à nombre de contemporains ne convient plus.</w:t>
      </w:r>
    </w:p>
    <w:p>
      <w:pPr>
        <w:spacing w:after="120" w:before="0" w:line="360" w:lineRule="auto"/>
        <w:ind w:firstLine="283"/>
        <w:jc w:val="both"/>
      </w:pPr>
      <w:r>
        <w:rPr>
          <w:rFonts w:ascii="Garamond" w:hAnsi="Garamond"/>
          <w:sz w:val="24"/>
        </w:rPr>
        <w:t>Plus difficile à écarter est l'idée d'une volonté divine conçue comme un projet antérieur à sa réalisation. La notion biblique de prédestination ne doit pas conduire à enclore Dieu dans la durée où nous situons nos pensées. Il faut encore moins se représenter la volonté divine à la manière des bonnes intentions humaines qui demeurent sans lendemain et des projets qui seront ou non réalisés selon les circonstances. Pour éviter de pareilles confusions la distinction entre volonté absolue et volonté signifiée demeure également indispensable.</w:t>
      </w:r>
    </w:p>
    <w:p>
      <w:pPr>
        <w:spacing w:after="120" w:before="0" w:line="360" w:lineRule="auto"/>
        <w:ind w:firstLine="283"/>
        <w:jc w:val="both"/>
      </w:pPr>
      <w:r>
        <w:rPr>
          <w:rFonts w:ascii="Garamond" w:hAnsi="Garamond"/>
          <w:sz w:val="24"/>
        </w:rPr>
        <w:t>De même doit être écartée toute représentation de la volonté de Dieu qui exclurait l'initiative humaine. Créant l'homme libre, Dieu ne veut-il pas que l'homme se prenne lui-même en mains ?</w:t>
      </w:r>
    </w:p>
    <w:p>
      <w:pPr>
        <w:spacing w:after="120" w:before="0" w:line="360" w:lineRule="auto"/>
        <w:ind w:firstLine="283"/>
        <w:jc w:val="both"/>
      </w:pPr>
      <w:r>
        <w:rPr>
          <w:rFonts w:ascii="Garamond" w:hAnsi="Garamond"/>
          <w:sz w:val="24"/>
        </w:rPr>
        <w:t>Mais comment éviter toutes ces représentations fallacieuses sans vider de tout contenu la notion de volonté divine ? L'effort d'abstraction ainsi demandé est-il soutenable ? Beaucoup de modernes semblent en douter, qui n'osent plus parler de la volonté divine. Convenons que nous ne pouvons penser à Dieu qu'à travers notre expérience humaine. Il est chimérique de prétendre éliminer tous les anthropomorphismes. Mais il demeure possible d'en faire la critique et de prendre conscience des limites de leur validité.</w:t>
      </w:r>
    </w:p>
    <w:p/>
    <w:p>
      <w:pPr>
        <w:spacing w:after="120" w:before="240" w:line="240" w:lineRule="auto"/>
        <w:ind w:firstLine="0"/>
        <w:jc w:val="left"/>
      </w:pPr>
      <w:r>
        <w:rPr>
          <w:rFonts w:ascii="Garamond" w:hAnsi="Garamond"/>
          <w:b/>
          <w:sz w:val="28"/>
        </w:rPr>
        <w:t>POUR LE CHRÉTIEN 1266</w:t>
      </w:r>
    </w:p>
    <w:p>
      <w:pPr>
        <w:spacing w:after="120" w:before="0" w:line="360" w:lineRule="auto"/>
        <w:ind w:firstLine="283"/>
        <w:jc w:val="both"/>
      </w:pPr>
      <w:r>
        <w:rPr>
          <w:rFonts w:ascii="Garamond" w:hAnsi="Garamond"/>
          <w:sz w:val="24"/>
        </w:rPr>
        <w:t>Il est remarquable qu'Ignace de Loyola parle de « la volonté de Dieu notre Seigneur », ce qui fait référence au Christ, ou que Thérèse d'Avila aperçoive la volonté de Dieu à travers celle du Christ. Invitant ses sœurs à vivre unies à la volonté de Dieu, elle leur dit : « Quelle est sa volonté ? Que nous soyons parfaites en tout pour être unes avec lui et avec le Père, comme sa Majesté l'en prie » (Moradas V, 3,1 ; cf. Jean 17,11). Or le Christ a une volonté humaine. Donc, à son sujet, les concepts humains sont non seulement légitimes, mais nécessaires. Et lui-même parle de la volonté de son Père : « Non pas ce que je veux, mais ce que tu veux » (Marc 14,36). En union avec lui, la demande : « Que ta volonté soit faite sur la terre comme au Ciel » prend tout son sens. Et elle exclut radicalement qu'on puisse renoncer à la notion de volonté divine.</w:t>
      </w:r>
    </w:p>
    <w:p>
      <w:pPr>
        <w:spacing w:after="120" w:before="0" w:line="360" w:lineRule="auto"/>
        <w:ind w:firstLine="283"/>
        <w:jc w:val="both"/>
      </w:pPr>
      <w:r>
        <w:rPr>
          <w:rFonts w:ascii="Garamond" w:hAnsi="Garamond"/>
          <w:sz w:val="24"/>
        </w:rPr>
        <w:t>Se demander ce que le Christ veut en sa volonté humaine permet de dépasser bien des hésitations et scrupules et de décanter certaines questions relatives à ce que Dieu veut. Il est de ces questions qui ne peuvent manifestement trouver place dans un colloque avec le Christ, tant on sent qu'elles sont secondaires ou même inutiles, voire mensongères (cf. Luc 12,13). Indignes de lui être posées, elles ne sauraient faire discerner ce qu'il veut. Devant le Christ, l'homme est ainsi renvoyé à sa propre responsabilité.</w:t>
      </w:r>
    </w:p>
    <w:p>
      <w:pPr>
        <w:spacing w:after="120" w:before="0" w:line="360" w:lineRule="auto"/>
        <w:ind w:firstLine="283"/>
        <w:jc w:val="both"/>
      </w:pPr>
      <w:r>
        <w:rPr>
          <w:rFonts w:ascii="Garamond" w:hAnsi="Garamond"/>
          <w:sz w:val="24"/>
        </w:rPr>
        <w:t>2° L'AVANTAGE QU'IL Y A À SE RÉFÉRER À LA VOLONTÉ DIVINE. - L'avantage qu'il y a à se référer à la volonté divine est immense et indéniable. Alors devient possible un regard englobant, synthétique sur toute la réalité où l'homme est engagé ; alors, à ses yeux, toute situation devient, non pas certes révélation à proprement parler, mais du moins langage sur Dieu, manifestation de Dieu. Il devient possible de penser à Dieu autrement que par abstraction de ce monde, de penser à lui comme Créateur et Providence, un Dieu qui nous crée à son image et nous aide, par son action incessante, à collaborer au développement du monde et des hommes selon son dessein. Les moindres décisions, si elles sont prises en fonction de ce qu'on aperçoit de la volonté de Dieu, deviennent des actes d'amour de Dieu. Ainsi se réalise le vœu des victorins, l'amour allant plus loin que la connaissance. Car la volonté signifiée de Dieu ne manifeste qu'imparfaitement sa volonté absolue, et pourtant s'y conformer unit déjà à Dieu : Ignace est conscient que ce qu'il aperçoit de la volonté divine est limité, néanmoins c'est par amour de Dieu, un amour illimité, qu'il le met en pratique. Il devient ainsi possible d'unir activité et contemplation et de s'adresser à Dieu en l'une comme en l'autre. Il devient possible de sortir de soi en accueillant ce qu'un Autre veut.</w:t>
      </w:r>
    </w:p>
    <w:p>
      <w:pPr>
        <w:spacing w:after="120" w:before="0" w:line="360" w:lineRule="auto"/>
        <w:ind w:firstLine="283"/>
        <w:jc w:val="both"/>
      </w:pPr>
      <w:r>
        <w:rPr>
          <w:rFonts w:ascii="Garamond" w:hAnsi="Garamond"/>
          <w:sz w:val="24"/>
        </w:rPr>
        <w:t>Cette « sortie de soi » a souvent été évoquée. Tandis que l'esprit, par la connaissance, ramène à lui ce qu'il connaît, par l'amour il se joint à l'autre et trouve de la sorte son unité de manière nouvelle. C'est parfois en agissant qu'un sujet partagé entre plusieurs amours découvre ce qu'il veut vraiment. Beaucoup ne sauraient affirmer qu'ils acceptent la volonté de Dieu ; en la faisant, ils montrent ce qu'ils sont réellement.</w:t>
      </w:r>
    </w:p>
    <w:p>
      <w:pPr>
        <w:spacing w:after="120" w:before="0" w:line="360" w:lineRule="auto"/>
        <w:ind w:firstLine="283"/>
        <w:jc w:val="both"/>
      </w:pPr>
      <w:r>
        <w:rPr>
          <w:rFonts w:ascii="Garamond" w:hAnsi="Garamond"/>
          <w:sz w:val="24"/>
        </w:rPr>
        <w:t>Pour que la pensée de la volonté de Dieu unifie la vie, il faut néanmoins que l'esprit situe le détail de ce que Dieu lui manifeste de sa volonté, dans l'ensemble de ce que Dieu veut, c'est-à-dire relie de quelque façon les volontés que Dieu lui signifie à la volonté divine absolue.</w:t>
      </w:r>
    </w:p>
    <w:p>
      <w:pPr>
        <w:spacing w:after="120" w:before="0" w:line="360" w:lineRule="auto"/>
        <w:ind w:firstLine="283"/>
        <w:jc w:val="both"/>
      </w:pPr>
      <w:r>
        <w:rPr>
          <w:rFonts w:ascii="Garamond" w:hAnsi="Garamond"/>
          <w:sz w:val="24"/>
        </w:rPr>
        <w:t>3° CHERCHER LA VOLONTÉ ABSOLUE DE DIEU. - Prière souvent attribuée à saint Ignace, dans une oraison, il demande au Seigneur Jésus : « de ne pas chercher d'autre récompense que celle de savoir qu'il fait sa volonté ». Il serait possible d'entendre pareille demande de manière restrictive comme si l'union à Dieu ne consistait qu'à obéir à la volonté signifiée de Dieu en renonçant à connaître son bon plaisir et ce qu'il est en lui-même. Mais cette interprétation quelque peu nominaliste doit être dépassée. Il est bon de désirer rejoindre le bon plaisir de Dieu, sa volonté absolue. Ainsi l'auteur de La perle évangélique (DS, t. 12, col. 1159-69) écrit : « Ceux qui résignent leur volonté au très agréable bon plaisir de Dieu, ayant entièrement renoncé à tout, non seulement ont la volonté de suivre et d'accomplir le bon plaisir de Dieu, mais aussi ont plongé toute leur propre volonté avec toutes leurs forces et avec tout leur être et pouvoir en l'abîme divin, afin qu'il puisse parfaitement accomplir en eux sa volonté. Et pour cette cause, ils sont faits un trône et un siège en qui Dieu habite ». On remarque comment l'accueil du bon plaisir divin conduit à l'inhabitation par Dieu, c'est-à-dire à l'union à Dieu lui-même.</w:t>
      </w:r>
    </w:p>
    <w:p>
      <w:pPr>
        <w:spacing w:after="120" w:before="0" w:line="360" w:lineRule="auto"/>
        <w:ind w:firstLine="283"/>
        <w:jc w:val="both"/>
      </w:pPr>
      <w:r>
        <w:rPr>
          <w:rFonts w:ascii="Garamond" w:hAnsi="Garamond"/>
          <w:sz w:val="24"/>
        </w:rPr>
        <w:t>Avec d'autres formules, Ignace de Loyola vise en fait le même idéal dans les Exercices, au moment de l'« élection », il prescrit de faire la prière suivante, qui prépare le retraitant à trouver la volonté de Dieu dans sa situation personnelle : « Demander à Dieu notre Seigneur qu'il veuille bien mouvoir ma volonté et mettre en mon âme ce que je dois faire, choisissant conformément à sa sanctissima y beneplacita voluntad ». En outre, il faut « que cet amour qui me meut et me fait choisir telle chose descende d'en haut, de l'amour de Dieu » (n. 184). L'offrande qui conclut le premier point de la contemplation pour parvenir à l'amour est une réponse d'amour à l'amour de Dieu, selon la remarque mise en tête de cette contemplation et d'après laquelle « l'amour consiste en une communication réciproque » entre l'aimant et l'aimé : « Prends, Seigneur, et reçois toute ma liberté, ma mémoire, mon intelligence et toute ma volonté. Tout est tien ; disposes-en selon toute ta volonté » (n. 231 et 234). Enfin, dans une lettre à la darisse Teresa Rejadell (octobre 1547), Ignace va jusqu'à employer le terme « essentiel » : « Dans la fournaise de l'amour éternel de notre Créateur et Seigneur, toute notre malice doit être entièrement consumée, nos âmes étant pénétrées et possédées par lui entièrement ; et ainsi nos volontés seront totalement conformées, et même transformées, en celle qui est la rectitude essentielle et la parfaite bonté mêmes » (Obras completas, 4 éd. Madrid, 1982, p. 744).</w:t>
      </w:r>
    </w:p>
    <w:p>
      <w:pPr>
        <w:spacing w:after="120" w:before="0" w:line="360" w:lineRule="auto"/>
        <w:ind w:firstLine="283"/>
        <w:jc w:val="both"/>
      </w:pPr>
      <w:r>
        <w:rPr>
          <w:rFonts w:ascii="Garamond" w:hAnsi="Garamond"/>
          <w:sz w:val="24"/>
        </w:rPr>
        <w:t>On saisit ainsi le sens du vœu que fait Ignace en conclusion de la plupart de ses lettres (992 fois) ; la formule la plus dense est celle-ci : « Que Dieu notre Créateur et Seigneur veuille nous donner sa grâce plénière, pour que nous sentions (sintamos) toujours sa très sainte volonté et l'accomplissions entièrement ». Il est clair qu'Ignace désire être uni par-delà les volontés divines particulières au bon plaisir divin, à la volonté absolue de Dieu.</w:t>
      </w:r>
    </w:p>
    <w:p>
      <w:pPr>
        <w:spacing w:after="120" w:before="0" w:line="360" w:lineRule="auto"/>
        <w:ind w:firstLine="283"/>
        <w:jc w:val="both"/>
      </w:pPr>
      <w:r>
        <w:rPr>
          <w:rFonts w:ascii="Garamond" w:hAnsi="Garamond"/>
          <w:sz w:val="24"/>
        </w:rPr>
        <w:t>C'est aussi ce que Benoît de Canfield vise. Mais il ne s'élève à cette hauteur qu'en bannissant les images, c'est-à-dire par abstraction, en « contemplant » la « volonté de Dieu intérieure » « qui est le plaisir et contentement que Dieu prend en telle ou telle chose » (Reigle n, 1). Peut-on contempler la volonté de Dieu dans l'abstrait, sans envisager ce que Dieu veut ?</w:t>
      </w:r>
    </w:p>
    <w:p>
      <w:pPr>
        <w:spacing w:after="120" w:before="0" w:line="360" w:lineRule="auto"/>
        <w:ind w:firstLine="283"/>
        <w:jc w:val="both"/>
      </w:pPr>
      <w:r>
        <w:rPr>
          <w:rFonts w:ascii="Garamond" w:hAnsi="Garamond"/>
          <w:sz w:val="24"/>
        </w:rPr>
        <w:t>En une formule remarquablement dense, Bérulle propose d'« adorer la volonté de Dieu voulant l'Incarnation » (Collationes, 125). Effectivement, c'est par l'Incarnation et dans l'Incarnation que nous connaissons ce que Dieu est en lui-même. On ne saurait mieux parler de la volonté de Dieu qu'à la lumière de l'Incarnation et on ne peut s'élever plus haut. Car l'Église refuse de dire que la génération du Fils est volontaire, comme l'a rappelé le onzième concile de Tolède (638 ; cf. Denzinger-Schönmetzer, n. 490). En fait, ce programme bérullien invite à l'union à Dieu par la connaissance en même temps qu'à l'union de volonté. C'est que vient un stade où on ne peut plus distinguer union de connaissance et union de volonté.</w:t>
      </w:r>
    </w:p>
    <w:p>
      <w:pPr>
        <w:spacing w:after="120" w:before="0" w:line="360" w:lineRule="auto"/>
        <w:ind w:firstLine="283"/>
        <w:jc w:val="both"/>
      </w:pPr>
      <w:r>
        <w:rPr>
          <w:rFonts w:ascii="Garamond" w:hAnsi="Garamond"/>
          <w:sz w:val="24"/>
        </w:rPr>
        <w:t>49 AU-DELÀ DE L'UNION DE VOLONTÉ. - Cet intellectualisme bérullien, comme le mot « contempler » chez Canfield, trahissent un désir qui apparaît jusque chez les capucins, pourtant marqués par la tradition franciscaine : chercher un au-delà de l'union de volonté. Car la représentation d'une volonté en Dieu, tout en constituant une médiation bénéfique en bien des cas et notamment au début de l'itinéraire spirituel, en vient à être perçue comme un écran ou un détour : la prière ne s'adresse pas à la volonté de Dieu, mais à Dieu lui-même. De l'obéissance à sa volonté, il faut « passer à une attitude seulement filiale ». Ce dépassement est évoqué de plusieurs manières. Les capucins qu'on a cités y tendent en contestant la distinction entre volonté signifiée et bon plaisir divin, de manière que l'obéissance à la première soit déjà communion à ce bon plaisir. Ou bien, comme Benoît de Canfield, ils découvrent au-delà de « l'intérieure volonté divine » la « volonté essentielle ». Nous pouvons alors nous demander si la notion de « volonté » éclaire encore tant soit peu la manière de penser à Dieu et si tout n'est pas dit, autant qu'il peut l'être, par le mot « essentiel » (cf. DS, t. 4, col. 1346-66 ; sur Canfield, col. 1362-64). Tout comme « l'unité essentielle » à laquelle convie La Perle, la « rectitude essentielle » dont parle Ignace ou la « volonté essentielle » dont parle Canfield ne sont plus restreintes par une relation à une créature particulière, ni obscurcies par une quelconque médiation.</w:t>
      </w:r>
    </w:p>
    <w:p>
      <w:pPr>
        <w:spacing w:after="120" w:before="0" w:line="360" w:lineRule="auto"/>
        <w:ind w:firstLine="283"/>
        <w:jc w:val="both"/>
      </w:pPr>
      <w:r>
        <w:rPr>
          <w:rFonts w:ascii="Garamond" w:hAnsi="Garamond"/>
          <w:sz w:val="24"/>
        </w:rPr>
        <w:t>G. Schrenk, art boulomai, boulè, boulema, dans Kittel, t. 1, p. 628-36 ; thel6, thelema, thelesis, ibid., t. 3, p. 43-63. - G. Segalla, La volontà di Dio nei LXX in rapport al TM, dans Rivista Biblica Italiana, t. 13, 1965, p. 121-43 ; l'olontà di Dio e dell'uomo in Giovanni, Brescia, 1974 : la première partie, p. 25-95, résume l'art précité et d'autres parus dans la même revue (Qûmrân, Philon, judaïsme tardif, etc.). - M. Gilbert, l'olonté de Dieu et don de la Sagesse (Sg 9,17 s.). NRT, t. 93, 1971, p. 145-66. - G. Therrien, Le discernement dans les écrits pauliniens (Études Bibliques). Paris, 1973. - L. Di Pinto, l'olontà di Dio e legge antica nell'Epistola agli Ebrei. Extrait de thèse Univ. Grégorienne, Naples, 1976.</w:t>
      </w:r>
    </w:p>
    <w:p>
      <w:pPr>
        <w:spacing w:after="120" w:before="0" w:line="360" w:lineRule="auto"/>
        <w:ind w:firstLine="283"/>
        <w:jc w:val="both"/>
      </w:pPr>
      <w:r>
        <w:rPr>
          <w:rFonts w:ascii="Garamond" w:hAnsi="Garamond"/>
          <w:sz w:val="24"/>
        </w:rPr>
        <w:t>W. Hoeres, Die Wille als reine Vollkommenheit nach Duns Scotus, Munich, 1962 ; trad ital. Padoue, 1976. - L. Baudry, Lexique philosophique de Guillaume d'Ockham, Paris, 1958 (voir les mots Libertas, Volitio Dei, Voluntas). - Marylyn McC. Adams, William Ockham, Notre-Dame, Ind., 1987, t. 2, surtout les ch. 27-28, 30-31.</w:t>
      </w:r>
    </w:p>
    <w:p>
      <w:pPr>
        <w:spacing w:after="120" w:before="0" w:line="360" w:lineRule="auto"/>
        <w:ind w:firstLine="283"/>
        <w:jc w:val="both"/>
      </w:pPr>
      <w:r>
        <w:rPr>
          <w:rFonts w:ascii="Garamond" w:hAnsi="Garamond"/>
          <w:sz w:val="24"/>
        </w:rPr>
        <w:t>J. Ayera Moreno, S. Ignacio de Loyola y la voluntad de Dios, dans Manresa, t. 28, 1956, p. 71-90. - E. Hernändez Gordils, Que su ramente la cumplamos, Excerpta ex Diss., Univ. Gregor. Rome, 1966.</w:t>
      </w:r>
    </w:p>
    <w:p>
      <w:pPr>
        <w:spacing w:after="120" w:before="0" w:line="360" w:lineRule="auto"/>
        <w:ind w:firstLine="283"/>
        <w:jc w:val="both"/>
      </w:pPr>
      <w:r>
        <w:rPr>
          <w:rFonts w:ascii="Garamond" w:hAnsi="Garamond"/>
          <w:sz w:val="24"/>
        </w:rPr>
        <w:t>J. Kapusciak, L'accomplissement de la volonté de Dieu comme principe unificateur entre action et prière en S. Vincent de Paul, Excerpta Diss. Univ. Gregor., Rome, 1982.</w:t>
      </w:r>
    </w:p>
    <w:p>
      <w:pPr>
        <w:spacing w:after="120" w:before="0" w:line="360" w:lineRule="auto"/>
        <w:ind w:firstLine="283"/>
        <w:jc w:val="both"/>
      </w:pPr>
      <w:r>
        <w:rPr>
          <w:rFonts w:ascii="Garamond" w:hAnsi="Garamond"/>
          <w:sz w:val="24"/>
        </w:rPr>
        <w:t>St Michel Garicoïts, Père me voici. La volonté de Dieu, textes présentés par P. Duvignau, Paris, 1962. - La volonté de Dieu et désirs humains, dans Christus, n. 14, 1957 ; Vouloir ce que Dieu veut, ibid., n. 114, 1989.</w:t>
      </w:r>
    </w:p>
    <w:p>
      <w:pPr>
        <w:spacing w:after="120" w:before="0" w:line="360" w:lineRule="auto"/>
        <w:ind w:firstLine="283"/>
        <w:jc w:val="both"/>
      </w:pPr>
      <w:r>
        <w:rPr>
          <w:rFonts w:ascii="Garamond" w:hAnsi="Garamond"/>
          <w:sz w:val="24"/>
        </w:rPr>
        <w:t>VTB, col. 1381-86 (É. Jacquemin, X. Léon-Dufour). - La volontà del Padre, dans Nuovo Dizionario di Spiritualità, Rome, 1979, p. 1707-22 ; adapt. franc. Dictionnaire de la vie spirituelle, Paris, 1983, p. 1182-93 (L. di Pinto).</w:t>
      </w:r>
    </w:p>
    <w:p>
      <w:pPr>
        <w:spacing w:after="120" w:before="0" w:line="360" w:lineRule="auto"/>
        <w:ind w:firstLine="283"/>
        <w:jc w:val="both"/>
      </w:pPr>
      <w:r>
        <w:rPr>
          <w:rFonts w:ascii="Garamond" w:hAnsi="Garamond"/>
          <w:sz w:val="24"/>
        </w:rPr>
        <w:t>Outre les art du DS mentionnés plus haut, voir aussi : Parole de Dieu, Paternité de Dieu, Providence.</w:t>
      </w:r>
    </w:p>
    <w:p>
      <w:pPr>
        <w:spacing w:after="120" w:before="0" w:line="360" w:lineRule="auto"/>
        <w:ind w:firstLine="283"/>
        <w:jc w:val="both"/>
      </w:pPr>
      <w:r>
        <w:rPr>
          <w:rFonts w:ascii="Garamond" w:hAnsi="Garamond"/>
          <w:sz w:val="24"/>
        </w:rPr>
        <w:t>Michel Dupuy.</w:t>
      </w:r>
    </w:p>
    <w:p>
      <w:pPr>
        <w:spacing w:after="120" w:before="0" w:line="360" w:lineRule="auto"/>
        <w:ind w:firstLine="283"/>
        <w:jc w:val="both"/>
      </w:pPr>
      <w:r>
        <w:rPr>
          <w:rFonts w:ascii="Garamond" w:hAnsi="Garamond"/>
          <w:sz w:val="24"/>
        </w:rPr>
        <w:t>VONDEL (Joost van DEN), poète, 1587-1679. - 1. L'œuvre. - 2. Conversion. - 3. uvres.</w:t>
      </w:r>
    </w:p>
    <w:p>
      <w:pPr>
        <w:spacing w:after="120" w:before="0" w:line="360" w:lineRule="auto"/>
        <w:ind w:firstLine="283"/>
        <w:jc w:val="both"/>
      </w:pPr>
      <w:r>
        <w:rPr>
          <w:rFonts w:ascii="Garamond" w:hAnsi="Garamond"/>
          <w:sz w:val="24"/>
        </w:rPr>
        <w:t>1. L'œuvre. - Né à Cologne, le 17 novembre 1587, d'un couple de chapeliers anabaptistes, Joost van den Vondel suit ses parents dans leur exil lorsque, cinq ans plus tard, ceux-ci gagnent Amsterdam afin d'exercer leur culte et leur commerce dans une plus grande liberté. Il reçoit dans la jeune capitale des Provinces-Unies l'éducation prosaïque et utilitaire des enfants de la moyenne bourgeoisie marchande, mais s'intéresse déjà en autodidacte à la littérature et aux beaux-arts. On le retrouve dès 1605 membre d'une chambre de rhétorique, où il a tôt fait de se lier avec l'élite littéraire de son temps. En 1610, il épouse Marie de Wolf, originaire comme lui de Cologne. De cette union heureuse naîtront quatre enfants, dont deux meurent en bas âge.</w:t>
      </w:r>
    </w:p>
    <w:p>
      <w:pPr>
        <w:spacing w:after="120" w:before="0" w:line="360" w:lineRule="auto"/>
        <w:ind w:firstLine="283"/>
        <w:jc w:val="both"/>
      </w:pPr>
      <w:r>
        <w:rPr>
          <w:rFonts w:ascii="Garamond" w:hAnsi="Garamond"/>
          <w:sz w:val="24"/>
        </w:rPr>
        <w:t>Alors qu'il n'avait publié jusque-là que quelques poèmes de circonstance, la querelle entre Arminiens et Gomaristes, ainsi que ses sympathies pour la cause des Remontrants, donnent à Vondel l'occasion d'exercer sa verve satirique. L'exécution de Jan Olden-Barneveldt lui fournit le sujet d'une pièce politique à défis, Palamede (1625), qui fait sa fortune tout en lui aliénant le parti orangiste. Propulsé au faîte de la célébrité, l'auteur, bien introduit dans les salons amstellodamois, rencontre alors H. Grotius, dont l'influence œcuméniste sera sur lui déterminante à l'heure de sa conversion au catholicisme. Il fait encore la connaissance de l'humaniste Lossius, qui l'initie aux lettres classiques, puis seconde sa science d'autodidacte.</w:t>
      </w:r>
    </w:p>
    <w:p>
      <w:pPr>
        <w:spacing w:after="120" w:before="0" w:line="360" w:lineRule="auto"/>
        <w:ind w:firstLine="283"/>
        <w:jc w:val="both"/>
      </w:pPr>
      <w:r>
        <w:rPr>
          <w:rFonts w:ascii="Garamond" w:hAnsi="Garamond"/>
          <w:sz w:val="24"/>
        </w:rPr>
        <w:t>Infatigable travailleur, Vondel s'applique, sur les conseils de ce dernier, à la traduction d'auteurs grecs et latins. Puis il s'adonne successivement, au cours d'une longue carrière jalonnée par des fortunes diverses, à tous les genres littéraires : tragédies, épopées, pièces lyriques, poèmes didactiques -, donnant par là ses lettres de noblesse à une langue que peu avaient illustrée avant lui.</w:t>
      </w:r>
    </w:p>
    <w:p>
      <w:pPr>
        <w:spacing w:after="120" w:before="0" w:line="360" w:lineRule="auto"/>
        <w:ind w:firstLine="283"/>
        <w:jc w:val="both"/>
      </w:pPr>
      <w:r>
        <w:rPr>
          <w:rFonts w:ascii="Garamond" w:hAnsi="Garamond"/>
          <w:sz w:val="24"/>
        </w:rPr>
        <w:t>Ruiné, sur ses vieux jours, par un fils prodigue dont il s'était porté garant, Vondel se voit contraint de solliciter un emploi de fonctionnaire au mont-de-piété, afin d'assurer sa subsistance. C'est là qu'il écrira, à l'âge de 70 ans passés et dans les rares loisirs que lui laisse sa tâche, quelques-uns de ses plus grands chefs-d'œuvre. Dans le courant de l'année 1667, la ville décide d'octroyer à l'auteur, en reconnaissance des services rendus à la langue nationale, une pension de six cents florins. Vondel accède enfin à une retraite paisible, et c'est le 5 février 1679 que s'éteint, esseulé par sa trop grande longévité, celui que P. Mesnard n'hésite pas à nommer « le plus grand tragique chrétien ».</w:t>
      </w:r>
    </w:p>
    <w:p>
      <w:pPr>
        <w:spacing w:after="120" w:before="0" w:line="360" w:lineRule="auto"/>
        <w:ind w:firstLine="283"/>
        <w:jc w:val="both"/>
      </w:pPr>
      <w:r>
        <w:rPr>
          <w:rFonts w:ascii="Garamond" w:hAnsi="Garamond"/>
          <w:sz w:val="24"/>
        </w:rPr>
        <w:t>2. Conversion. -- Mennonite de par sa naissance, Vondel avait rejoint la congrégation « Waterlander », plus ouverte aux courants nouveaux que l'aile flamande, de stricte observance, à laquelle sa famille restait liée. De 1616 à 1620, il avait rempli les fonctions de diacre, avant que n'intervienne la rupture avec ses coreligionnaires. Les controverses entre Arminiens et Gomaristes, les épisodes sanglants auxquels elles donnèrent occasion, avaient heurté le chrétien et immiscèrent quelques doutes dans l'esprit du réformé. Il avait apprécié l'irénisme d'Érasme et défendu la mémoire du grand humaniste. L'œuvre de Grotius, Bewijs van den waren Godsdienst (1622), le marqua profondément, tandis que l'épopée Constantin, qu'il avait entreprise, exigeait de lui un important effort de documentation historique, patristique et même théologique, sur les origines de l'Église. Lorsque les deuils familiaux le frappèrent, Vondel renoua des relations amicales déjà anciennes avec une veuve catholique, Maria Tesselschade. Dans l'entourage de celle-ci, il rencontra le prêtre et théologien Léonard Marius, qui devint pour lui un ami, puis des jésuites missionnaires, très actifs à cette époque dans le milieu anabaptiste des Pays-Bas. Ces facteurs conjugués nourrirent sa longue quête spirituelle et débouchèrent, en 1641, sur une conversion au catholicisme qui scandalisa nombre des amis de l'auteur, ainsi qu'une part du public. Ce devait être pourtant un facteur prépondérant dans l'évolution de son art.</w:t>
      </w:r>
    </w:p>
    <w:p>
      <w:pPr>
        <w:spacing w:after="120" w:before="0" w:line="360" w:lineRule="auto"/>
        <w:ind w:firstLine="283"/>
        <w:jc w:val="both"/>
      </w:pPr>
      <w:r>
        <w:rPr>
          <w:rFonts w:ascii="Garamond" w:hAnsi="Garamond"/>
          <w:sz w:val="24"/>
        </w:rPr>
        <w:t>3. uvres. - Fondateur de la langue poétique néerlandaise, dont il a fixé les règles et nourri le répertoire, Joost van den Vondel n'a cessé de connaître des rééditions, tandis que certaines de ses pièces n'ont pas quitté la scène depuis leur création. Ainsi en va-t-il de Gijsbreght van Amstel, première grande tragédie d'inspiration nationaliste, représentée triomphalement en 1637. Deux ans plus tard paraissent De Maeghden, un drame prenant pour objet la légende de sainte Ursule et des 11 000 vierges. La pièce ne sera pas jouée, du fait de la censure, mais sera deux fois rééditée l'année même. En 1639 toujours, paraissent « les Frères » (Gebroeders), dont le sujet est emprunté à la Bible et, peut-être, aux Gabaonites de J. de la Taille. Vondel puisera abondamment à la Source sacrée, avec laquelle son éducation mennonite l'a familiarisé. Ce matériau privilégié nourrira encore « Joseph à Dothan » et « Joseph en Égypte » (1640), plus tard, « Salomon » (1648), « Jephté » (1659), « David en exil » (1660), « Samson » (1660), « Adonias » (1661), « Adam en exil » (1664) et « Noé » (1667). La trame de « Marie Stuart » (1646) est empruntée à une actualité encore brûlante, de par ses implications confessionnelles. Vondel y apparaît, après son drame « Pierre et Paul » (1641), qui défendait la suprématie papale, comme un auteur engagé. Mais le chef-d'œuvre par excellence du dramaturge reste « Lucifer » (1654), auquel Milton empruntera lors de la rédaction de son « Paradis perdu ». Le tragique néerlandais pose le problème théologique de la faute des Anges, et le résout à la manière de Duns Scot plutôt que de Thomas d'Aquin. C'est par jalousie envers l'homme, bien davantage que par orgueil d'égaler Dieu, que le héros tragique prend la tête de la rébellion et se dresse contre son Créateur ; et sa décision ne va pas sans hésitations ni repentirs. Tragédie achevée, la pièce ne connut que deux représentations avant son interdiction, mais fut cinq fois rééditée en quelques mois. Avec « Lucifer », le drame classique néerlandais atteignait à son plus haut degré d'excellence.</w:t>
      </w:r>
    </w:p>
    <w:p>
      <w:pPr>
        <w:spacing w:after="120" w:before="0" w:line="360" w:lineRule="auto"/>
        <w:ind w:firstLine="283"/>
        <w:jc w:val="both"/>
      </w:pPr>
      <w:r>
        <w:rPr>
          <w:rFonts w:ascii="Garamond" w:hAnsi="Garamond"/>
          <w:sz w:val="24"/>
        </w:rPr>
        <w:t>Sur le plan lyrique, Vondel a produit, aux côtés d'œuvres circonstancielles, épigrammes ou épithalames, les « Lettres des saintes vierges martyres » (1642), attestant de sa conversion, ainsi que les « Palmes des vierges », en l'honneur d'une de ses nièces devenue religieuse (1658). Son œuvre majeure reste sans doute le long poème bucolique, Leeuwendalers. Le poète a excellé en outre dans le genre didactique, qu'il a mis au service de la propagation de sa foi nouvelle. Il y use d'art et de science autant que de conviction. Ainsi, « Les mystères de l'autel » (Altaer geheimenissen, 1645) révèlent un substrat théologique profond. Leur exposé en trois parties, chantant tour à tour la communion, les honneurs dus au Saint-Sacrement, enfin le sacrifice, démontre par leur enchaînement les erreurs de Calvin concernant l'eucharistie. « Magnificence de l'Église » (1663, rédigé en 1657) trahit le labeur immense d'un apologiste, tandis que les « Considérations sur Dieu et la Religion » (Bespiegelingen over Godt en Godsdienst, 1662), qui s'en prennent à l'athéisme, s'élèvent çà et là au lyrisme des plus grands spirituels.</w:t>
      </w:r>
    </w:p>
    <w:p>
      <w:pPr>
        <w:spacing w:after="120" w:before="0" w:line="360" w:lineRule="auto"/>
        <w:ind w:firstLine="283"/>
        <w:jc w:val="both"/>
      </w:pPr>
      <w:r>
        <w:rPr>
          <w:rFonts w:ascii="Garamond" w:hAnsi="Garamond"/>
          <w:sz w:val="24"/>
        </w:rPr>
        <w:t>Au chapitre des œuvres polémiques, on notera l'Antidotum (1626), Het Rommel-pot l'ant Hanekot (1627), ainsi que le retentissant Decretum horribile, s'élevant contre la prédestination d'après Calvin (1631). À ce genre complexe on joindra le célèbre « Testament de Grotius », publié par les soins de Vondel en 1645, et qui, par ses omissions et insinuations, souleva les protestations des familiers du savant hollandais.</w:t>
      </w:r>
    </w:p>
    <w:p>
      <w:pPr>
        <w:spacing w:after="120" w:before="0" w:line="360" w:lineRule="auto"/>
        <w:ind w:firstLine="283"/>
        <w:jc w:val="both"/>
      </w:pPr>
      <w:r>
        <w:rPr>
          <w:rFonts w:ascii="Garamond" w:hAnsi="Garamond"/>
          <w:sz w:val="24"/>
        </w:rPr>
        <w:t>Si l'on souligne enfin que Vondel fut encore le traducteur en langue vulgaire de classiques tels Sophocle, Euripide et Ovide, on donne le dernier coup de pinceau au portrait d'une figure attachante de l'humanisme chrétien des Pays-Bas. Son génie à multiples facettes apparaît comme très représentatif du temps et du milieu où il évolue, et le situe, sur le plan des lettres néerlandaises, pour lesquelles il joua un rôle fondateur, au niveau d'un Rembrandt illustrant la peinture.</w:t>
      </w:r>
    </w:p>
    <w:p>
      <w:pPr>
        <w:spacing w:after="120" w:before="0" w:line="360" w:lineRule="auto"/>
        <w:ind w:firstLine="283"/>
        <w:jc w:val="both"/>
      </w:pPr>
      <w:r>
        <w:rPr>
          <w:rFonts w:ascii="Garamond" w:hAnsi="Garamond"/>
          <w:sz w:val="24"/>
        </w:rPr>
        <w:t>L'édition de référence des œuvres de Vondel reste le travail monumental de J. van Lennep, De werken van Vondel in verband gebracht met zijn leven, en voorzien van een verklaring en aanteekeningen, 12 vol., Amsterdam, 1855-1869. On compte peu de traductions, sinon partielles et vieillies (cf. A. Stillemans, J. Vondel et son poème : Les mystères de l'autel, Louvain, 1860). Signalons toutefois une adaptation de « Joseph à Dothan » par J. Giono.</w:t>
      </w:r>
    </w:p>
    <w:p>
      <w:pPr>
        <w:spacing w:after="120" w:before="0" w:line="360" w:lineRule="auto"/>
        <w:ind w:firstLine="283"/>
        <w:jc w:val="both"/>
      </w:pPr>
      <w:r>
        <w:rPr>
          <w:rFonts w:ascii="Garamond" w:hAnsi="Garamond"/>
          <w:sz w:val="24"/>
        </w:rPr>
        <w:t>La dernière biographie de l'auteur fut rédigée par un de ses contemporains et amis, G. Brandt. On en trouve une réédition sous le titre Leven van Vondel, met een inleiding en aanteekeningen voorzien door Dr. Eelco Verwijs, Amsterdam, 1905.</w:t>
      </w:r>
    </w:p>
    <w:p>
      <w:pPr>
        <w:spacing w:after="120" w:before="0" w:line="360" w:lineRule="auto"/>
        <w:ind w:firstLine="283"/>
        <w:jc w:val="both"/>
      </w:pPr>
      <w:r>
        <w:rPr>
          <w:rFonts w:ascii="Garamond" w:hAnsi="Garamond"/>
          <w:sz w:val="24"/>
        </w:rPr>
        <w:t>Bibliographie. - J. H. W. Unger, Bibliographie van Vondels werken, Amsterdam, 1888 ; Van werken van en over Vondel gedrukt voor 1801, Nieuwkoop, 1987.</w:t>
      </w:r>
    </w:p>
    <w:p>
      <w:pPr>
        <w:spacing w:after="120" w:before="0" w:line="360" w:lineRule="auto"/>
        <w:ind w:firstLine="283"/>
        <w:jc w:val="both"/>
      </w:pPr>
      <w:r>
        <w:rPr>
          <w:rFonts w:ascii="Garamond" w:hAnsi="Garamond"/>
          <w:sz w:val="24"/>
        </w:rPr>
        <w:t>Par ailleurs, les compatriotes de Vondel lui ont consacré nombre d'articles et de travaux. Citons entre autres G. Brom, Vondels geloof, Amsterdam, 1935 ; - P. Dr. Maximilianus, Vondelstudies, Nérheijden, 1968 ; - J. Noe, De religieuze bezieling van Vondels werk, Tielt, 1951 ; - Visies op Vondel na 300 jaaren, La Haye, 1979.</w:t>
      </w:r>
    </w:p>
    <w:p>
      <w:pPr>
        <w:spacing w:after="120" w:before="0" w:line="360" w:lineRule="auto"/>
        <w:ind w:firstLine="283"/>
        <w:jc w:val="both"/>
      </w:pPr>
      <w:r>
        <w:rPr>
          <w:rFonts w:ascii="Garamond" w:hAnsi="Garamond"/>
          <w:sz w:val="24"/>
        </w:rPr>
        <w:t>Plus directement accessibles au lecteur ignorant le néerlandais : A. Baugmartner, Joost van den Vondel, sein Leben und seine Werke, Fribourg, 1882 ; - C. Looten, Étude littéraire sur le poète néerlandais Vondel, Lille, 1889 : - W. A. P. Smit-P. Brachin, Vondel (1587-1679). Contribution à l'histoire de la tragédie au XVIIe, Paris, s.d ; - P. Mesnard, Pour le tricentenaire de Vondel, le plus grand tragique chrétien, dans Revue de littérature comparée, t. 39/1, 1960, p. 6-21 ; - W. Thys, Vondel et la France, Lille, 1988. Ces ouvrages fourniront une bibliographie plus étendue. - DS, t. 12, col. 756, 774.</w:t>
      </w:r>
    </w:p>
    <w:p/>
    <w:p>
      <w:pPr>
        <w:spacing w:after="120" w:before="240" w:line="240" w:lineRule="auto"/>
        <w:ind w:firstLine="0"/>
        <w:jc w:val="left"/>
      </w:pPr>
      <w:r>
        <w:rPr>
          <w:rFonts w:ascii="Garamond" w:hAnsi="Garamond"/>
          <w:b/>
          <w:sz w:val="28"/>
        </w:rPr>
        <w:t>Muriel VERBEECK-VERHELST.</w:t>
      </w:r>
    </w:p>
    <w:p>
      <w:pPr>
        <w:spacing w:after="120" w:before="0" w:line="360" w:lineRule="auto"/>
        <w:ind w:firstLine="283"/>
        <w:jc w:val="both"/>
      </w:pPr>
      <w:r>
        <w:rPr>
          <w:rFonts w:ascii="Garamond" w:hAnsi="Garamond"/>
          <w:sz w:val="24"/>
        </w:rPr>
        <w:t>VONIER (ANSCHAIRE), bénédictin, 1875-1938. - Né le 11 novembre 1875, le jour de saint Martin, dont il reçut le nom au baptême, à Ringschnait, près de Biberach-an-der-Riss, dans le Wurtemberg, au sein d'une famille profondément chrétienne de milieu humble, A. Vonier fut recruté pour l'alumnat de l'abbaye de Buckfast, en Angleterre dans le Devon, par un moine wurtembourgeois de l'abbaye de la Pierre-qui-vire en France.</w:t>
      </w:r>
    </w:p>
    <w:p>
      <w:pPr>
        <w:spacing w:after="120" w:before="0" w:line="360" w:lineRule="auto"/>
        <w:ind w:firstLine="283"/>
        <w:jc w:val="both"/>
      </w:pPr>
      <w:r>
        <w:rPr>
          <w:rFonts w:ascii="Garamond" w:hAnsi="Garamond"/>
          <w:sz w:val="24"/>
        </w:rPr>
        <w:t>En effet, les moines de la Pierre-qui-vire, exilés en 1880 par les décrets contre les Congrégations, avaient relevé en 1883 l'ancienne abbaye de Buckfast, mais ils avaient l'intention de rentrer en France dès que possible, laissant seulement un petit groupe, en ouvrant un alumnat pour le recrutement futur ; deux moines wurtembourgeois se chargèrent de faire connaître la nouvelle fondation aux curés de leur pays d'origine, si bien que Buckfast devint une colonie allemande en terre anglaise à laquelle les premiers cadres, issus de la Pierre-qui-vire, donneraient une forte empreinte française.</w:t>
      </w:r>
    </w:p>
    <w:p>
      <w:pPr>
        <w:spacing w:after="120" w:before="0" w:line="360" w:lineRule="auto"/>
        <w:ind w:firstLine="283"/>
        <w:jc w:val="both"/>
      </w:pPr>
      <w:r>
        <w:rPr>
          <w:rFonts w:ascii="Garamond" w:hAnsi="Garamond"/>
          <w:sz w:val="24"/>
        </w:rPr>
        <w:t>Martin Vonier, envoyé par le curé de Riss avec six compagnons, commença ses études cléricales au collège de Beauvais, dirigé par les Pères du Saint-Esprit, en 1888-1889 ; à l'été 1889, il entra à l'alumnat de Buckfast ; il prit l'habit le 12 mai 1893 et reçut le nom d'Anschaire. Il fut admis à la première profession (alors de vœux perpétuels), le 2 juillet 1894, et aux vœux solennels le 11 juillet 1897. Son ordination sacerdotale eut lieu un an plus tard, le 17 décembre 1898.</w:t>
      </w:r>
    </w:p>
    <w:p>
      <w:pPr>
        <w:spacing w:after="120" w:before="0" w:line="360" w:lineRule="auto"/>
        <w:ind w:firstLine="283"/>
        <w:jc w:val="both"/>
      </w:pPr>
      <w:r>
        <w:rPr>
          <w:rFonts w:ascii="Garamond" w:hAnsi="Garamond"/>
          <w:sz w:val="24"/>
        </w:rPr>
        <w:t>Ayant passé son doctorat de philosophie à Rome l'année suivante, il revint à Buckfast en 1900 pour y être chargé de l'alumnat et de la cure ; en 1902 il était nommé cellérier. Il séjourna au Collège Saint-Anselme à Rome de 1905 à 1906, comme professeur de philosophie. L'année suivante, son abbé, Dom Boniface Netter, ayant disparu prématurément dans un naufrage, il fut élu pour lui succéder le 14 septembre 1906 à l'âge de 31 ans. L'une de ses grandes entreprises fut la reconstruction de l'église abbatiale, symbole pour lui de la reconstruction de l'Église d'avant la Réforme en Angleterre. Celle-ci fut consacrée le 25 août 1932 par le cardinal Bourne, en qualité de légat du pape. Dom l'onier devait mourir à 62 ans, le jour de saint Étienne, 26 décembre 1938, au retour d'un voyage où il avait donné : une retraite à l'abbaye de Ligugé, une autre à Sainte-Marie de Paris, et une conférence à Rome (sur les missions monastiques). Il a laissé d'assez nombreuses œuvres qui ont marqué une génération, toutes de même nature : elles ne traitent pas directement de spiritualité, ni même de théologie spirituelle ; ce sont des ouvrages de grande théologie pour les chrétiens, en tant que cette théologie doit contribuer à former leur vie spirituelle. L'on a ainsi (en général édités d'abord à Londres) : The human Soul and its relations with other spirits, 1913. - The Personality of Christ, 1914. - The Christian Mind, 1918. - The Divine Motherhood, 1921. - À Key to the Doctrine of the Eucharist, 1925. - The Life of the World to come, 1926. - The Art of Christ, 1927. -- The Angels, 1928. - The new and eternal Covenant, 1930. - Death and Judgment, 1930. - Christ the King of Glory, 1932. - Christianus, 1933.-- Victory of Christ, 1934. - The Spirit and the Bride, 1935. - The People of God, 1931. Une partie importante de ces ouvrages a été traduite en français par le chanoine L. Lainé, archiprêtre de Tréguier ; La déf de la Doctrine eucharistique l'a été par A.-M. Roguet. Quelques-uns des ouvrages exposent un article du Credo, un aspect de la doctrine chrétienne, d'autres l'ensemble de l'enseignement chrétien sous un angle particulier. Dans son exposé, Dom l'onier rejoint l'esprit de la théologie des Pères, tout en prenant appui sur saint Thomas. Pour caractériser sa manière, l'on pourrait citer le dernier chapitre de la Règle de saint Benoît (c. 73) : « Est-il un livre des saints Pères catholiques qui ne nous fasse entendre un appel à courir tout droit jusqu'à notre Créateur ? ». Dom l'onier se situe dans cette lignée d'auteurs pour lesquels théologie, contemplation, vie spirituelle sont intimement liées ; l'étude théologique elle-même est une lectio divina. Par cet aspect de sa personnalité spirituelle, Dom l'onier est très proche de son contemporain Dom Paul Delatte. Ses Retraites aux moines sont restées inédites ; elles traitent plus spécialement de la vie consacrée, tandis que les autres œuvres s'adressent aux chrétiens, non pas tant comme des livres de très bonne vulgarisation théologique que comme des ouvrages de formation doctrinale et spirituelle, les deux étant indissolublement liés. Dom l'onier a laissé aussi de nombreux articles. In Memoriam Abbot l'onier, dans The Buckfast Abbey Chronicle, mars 1939 ; -- Roger Gazeau, Dom Anscar l'onier, Abbé de Buckfast, dans Théologie de la vie monastique d'après quelques grands moines des époques moderne et contemporaine, Ligugé, 1961, p. 195-209 ; DTC, Tables, col. 4398-99. - Ernest Graf, Abbot of Buckfast, A Study of Anscar l'onier with some Account of the Restoration of the Abbey and its Church, Londres, 1963, 154 p. - Odette d'Allerit, Una esperienza vissuta della Bibbia : dom Anschaire l'onier, dans l'Ita monastica, t. 18, 1964, p. 113-21, 165-70.- Charles Frochle, The Idea of sacred Sign according to Abbot Anscar l'onier, Rome, 1971, 161 p.- C. Kramer-Schlette, Anscar (Martin) l'onier, Ab, Prediger, Schrifisteller, 1875-1938, dans Lebensbilder aus Schwaben und Franken, t. 15, Stuttgart, 1983, p. 392-404. - DS, t. 1, col. 1435 ; t. 2, col. 2131-32 ; t. 3, col. 976 ; t. 4, col. 396, 401, 432, 479, 1585. Guy-Marie Oury.</w:t>
      </w:r>
    </w:p>
    <w:p>
      <w:pPr>
        <w:spacing w:after="120" w:before="0" w:line="360" w:lineRule="auto"/>
        <w:ind w:firstLine="283"/>
        <w:jc w:val="both"/>
      </w:pPr>
      <w:r>
        <w:rPr>
          <w:rFonts w:ascii="Garamond" w:hAnsi="Garamond"/>
          <w:sz w:val="24"/>
        </w:rPr>
        <w:t>« VORSMAK DES ÉWIGEN LEBENNES ». - Cet ouvrage anonyme (« Avant-goût de la vie éternelle ») est un traité scolastique provenant du cercle mystique autour de Maître Eckhart ; il a été écrit peu après 1333, car Thomas d'Aquin y est appelé « Saint ». Dans une série de leçons, librement liées entre elles, on y trouve exposés les fondements théologiques de l'expérience et de la spéculation mystiques. Bien que, dans sa forme extérieure, le traité conserve la division en « questions », les adresses directes aux destinataires, les insertions méditatives et imagées, et par-dessus tout le style intensif, souvent répétitif et pénétrant, trahissent une expérience mystique toute proche. Les questions que pose la « vision de Dieu » dans la vie mystique ici-bas (in via) et dans la béatitude céleste (in patria) ont poussé l'auteur à présenter ses solutions. Par sa forme, la béatitude est une vision ; par son contenu, elle est une participation au mouvement de la vie intratrinitaire. C'est pourquoi l'auteur traite des points controversés dans la théorie de la connaissance : la position intermédiaire des « intelligences » entre l'être divin et l'être créé, l'intellect agent comme participation à la connaissance divine, la naissance de Dieu dans l'âme, la primauté de l'amour sur la connaissance dans la béatitude. En outre, la doctrine des relations et des processions divines, tout comme celle des rapports du temps et de l'éternité, sont utilisées pour expliquer la nature de la béatitude éternelle. Pour l'histoire de la théologie et pour l'identification de l'auteur, la controverse sur le primat de l'amour ou celui de la connaissance joue un rôle important. L'auteur expose d'abord successivement les arguments de l'école franciscaine et de l'école dominicaine (cf art. Contemplation, DS, t. 2, col. 1979-90), sans prendre parti ; ensuite seulement, il affirme que l'expérience ultime dans la vision de Dieu est l'amour. Dans cette mesure, l'amour serait donc le sommet de la béatitude. Tandis que sur les autres points l'auteur suit de près l'enseignement de Thomas d'Aquin, ici par contre il s'écarte de la position dominicaine. Manuscrits : Texte complet, Heidelberg, Universitätsbibliothek, Cod. Pal germ. 641, f. 1r-63r ; premier tiers (avec un riche avant-propos) dans Berlin, Staatsbibl., ms germ. 4° 1132, f. 122r-164r. Éditions partielles : Fr. Pfeiffer, Predigten und Traktate deutscher Mystiker II, dans Zeitschrift für deutsches Altertum, t. 8, 1851, p. 2422-52. - E. Hillenbrand, Nikolaus von Strassburg. Religiôse Bewegung und dominikanische Theologie im 14. Jahrhundert (Forschungen zur oberrheinischen Landesgeschichte 21). Fribourg/Br., 1968. Études : E. Hillenbrand, ibid. - K. H. Witte, 'l'orsmak des éwigen lebennes'. Beobachtungen zu einem scholastischen Traktat von der Schau des dreifaltigen Gottes aus dem Kreise der deutschen Mystik, dans Würzburger Prosastudien I, hrsg von der Forschungsstelle für deutsche Prosa des Mittelalters am Seminar für deutsche Philologie der Universität Würzburg (Medium aevum 13). Munich, 1968, p. 166-98 (avec de nombreux extraits du traité). Karl Heinz WiTre.</w:t>
      </w:r>
    </w:p>
    <w:p>
      <w:pPr>
        <w:spacing w:after="120" w:before="0" w:line="360" w:lineRule="auto"/>
        <w:ind w:firstLine="283"/>
        <w:jc w:val="both"/>
      </w:pPr>
      <w:r>
        <w:rPr>
          <w:rFonts w:ascii="Garamond" w:hAnsi="Garamond"/>
          <w:sz w:val="24"/>
        </w:rPr>
        <w:t>VOYER D'ARGENSON (REXé De), laïc puis prêtre, 1596-1651. - Né le 21 novembre 1596 d'une famille qui jouait un rôle important dans la Réforme catholique, René de l'oyer d'Argenson fait des études de droit, et devient avocat au Parlement de Paris, puis conseiller le 15 novembre 1615. Il entre au service direct du roi en devenant conseiller d'État le 10 août 1620 ; maître des requêtes le 17 avril 1628, il est intendant de l'armée d'Italie de 1637 à 1640. Après avoir été fait prisonnier à Milan, il est chargé de diverses fonctions, dont l'intendance du Poitou. En 1650 il est nommé ambassadeur à Venise, poste de haute responsabilité pour lequel on n'avait pas trouvé d'homme capable depuis 1647. Il y devait réorganiser cette ambassade importante dans le contexte franco-espagnol de l'époque. Il renonça un an plus tard à cette charge en faveur de son fils René, l'auteur des Annales de la Compagnie du Saint-Sacrement. Il fut ordonné prêtre le 24 février 1651 à Venise, mais y mourut bientôt le 14 juillet 1651. Il fut inhumé dans l'église des Cordeliers où on lui éleva un monument. René de l'oyer d'Argenson est un représentant intéressant de la spiritualité catholique laïque post-tridentine. Avec le chancelier Séguier, comme l'a bien mis en valeur Michel de Certeau, il représente le nouvel âge de la spiritualité catholique. Profondément engagés au service du roi, lui et Séguier ne peuvent mettre en réserve leurs vies spirituelles. Sans aucune confusion entre vie intérieure et engagement politique, ils mettent en œuvre la spiritualité catholique post-tridentine tournée vers la pratique du service des autres dans le monde. Dans sa prison de Milan, en 1640, l'oyer d'Argenson traduisait l'Imitation de Jésus-Christ ; son fils fit imprimer cette traduction à Paris, 1664 (Paris, BN, D 1633), 1677, 1681. Dans le même temps de réclusion, il composa son Traicté de la sagesse chrétienne, ou de la riche science de l'uniformité aux volontez de Dieu, Paris, 1651 (Paris, BN, D 23705) ; la traduction italienne (Venise, 1655) semble mieux inspirée en titrant : « ….dell uniformità al volere di Dio ». Ouvrage d'un laïc chrétien, ce traité pourrait apparaître marqué par un stoïcisme de bon aloi, voyant dans le détachement des créatures le chemin d'accès à la sagesse. Il est plus que cela. Certes, par tout un côté, il s'agit d'une œuvre d'édification écrite à l'intention de ceux « qui ont déjà choisi les droits sentiers de la sagesse, c'est-à-dire pour les vrais chrétiens qui, sans regarder en arrière, marchent sans s'arrêter » ; elle veut mettre en forme à la fois philosophique et spirituelle une expérience humaine de commis du roi affronté aux situations délicates ou difficiles pour la conscience chrétienne. Mais il y a plus : l'oyer d'Argenson met en œuvre dans sa vie et dans son traité l'intuition de François de Sales : la sainteté est possible aux laïcs dans le monde. Enfin, si on lit le texte, on voit, d'entrée de jeu, poser sa thèse en donnant des maximes pour arriver à « l'uniformité de la volonté de Dieu » ; c'est là que l'âme chrétienne trouvera son repos et son contentement. La 2° partie traite de la foi vive et de l'indifférence ; la 3° met vigoureusement en garde contre la dévotion sensible et les consolations (ne jamais les désirer) ; il ne faut pas redouter les aridités ; « le point essentiel consiste à faire et souffrir toute chose pour Jésus seul », renonçant à sa propre liberté et la remettant entre les mains de Dieu (ch. 8-9). La 4° partie montre l'âme, ainsi dépouillée d'elle-même, apte à l'amour de charité et décrit quelques-unes des opérations de l'amour divin en elle. Le Traité de la sagesse chrétienne n'est pas sans quelque proximité de doctrine et même de vocabulaire avec le Breve Compendio d'Isabelle Bellinzaga et d'Achille Gagliardi (DS, t. 6, col. 53-64), ou avec l'Abrégé de la perfection, transposition en français par Pierre de Bérulle. On y retrouve aussi des accents de Gaston de Renty (f 1649) (DS, t. 13, col. 363-69). L'étude la mieux menée et la plus complète est celle de M de Certeau, Politique et mystique. René d'Argenson, RAM, t. 39, 1963, p. 45-82. - Recueil des Instructions aux ambassadeurs et ministres de France, Venise, t. 26, Paris, 1953, p. 1-3. -- Annales de la Compagnie du Saint-Sacrement, par R de l'oyer d'Argenson, publiées et annotées par H. Beauchet-Filleau, Paris, 1900, p. 78, 87, 95, 120, 124, 128, 266. - A. Barbier, Notice biographique sur R de l'oyer., Poitiers, 1885. - A. Cioranescu, Bibliographie de la littérature française du 17e siècle, t. 1, 2° éd., Paris, 1969, p. 223. Jean-Marie Le MAIRE.</w:t>
      </w:r>
    </w:p>
    <w:p>
      <w:pPr>
        <w:spacing w:after="120" w:before="0" w:line="360" w:lineRule="auto"/>
        <w:ind w:firstLine="283"/>
        <w:jc w:val="both"/>
      </w:pPr>
      <w:r>
        <w:rPr>
          <w:rFonts w:ascii="Garamond" w:hAnsi="Garamond"/>
          <w:sz w:val="24"/>
        </w:rPr>
        <w:t>VOYON (Joseph DE ; DEvoyon), prêtre, 1709-1790.- Né à Limoges le 6 octobre 1709 dans une famille de magistrats, Joseph de Voyon fut élevé des Jésuites, puis du séminaire diocésain. Prêtre en 1734, reçu dans la Compagnie de Saint-Sulpice, il fut professeur de théologie à Orléans ; il y recueillit les souvenirs sur un jeune prêtre orléanais mort en 1732, modèle de zèle pastoral et de charité, l'abbé Santerre, dont il composa la vie (1747). En 1744, il fut nommé au séminaire de Lyon, qu'il quitta, ainsi que la Compagnie de Saint-Sulpice, après 1750 pour rentrer dans son diocèse. Chanoine de la cathédrale de Limoges, il devint en 1767 supérieur des missions de cette ville et en 1771 vicaire général. Spécialement adonné au ministère auprès des jeunes écoliers, il accomplit aussi des recherches en histoire religieuse locale. Il mourut subitement le 13 avril 1790. En plus d'écrits relevant de ses fonctions de vicaire général (Lettres sur les divertissements publics, Limoges, 1774 ; Instructions sur les péchés de la langue et les capitaux, 1789), Voyon publia quelques ouvrages touchant la spiritualité : Traité des tentations, Lyon, 1774 ; Manuel des dévots à la sainte Vierge Mère de Dieu, Lyon, 1784 ; Prières chrétiennes, Limoges, 1788 ; Motifs et moyens pour profiter des retraites spirituelles, Limoges, sans date. On lui a attribué le Traité de la perfection ecclésiastique, 2 vol., Lyon, 1747, que le libraire de la seconde édition (1759) rend au jésuite Nicolas Belon (DS, t. 1, col. 1359) ; il semble que Voyon ait été responsable des deux éditions, puisque la première comporte comme « troisième partie » la vie de M. Santerre, qui est bien de lui, et que la seconde, après huit chapitres nouveaux (t. 1, ch. 5-7, 14, 23 ; t. 2, ch. 1-2, 8), a une dédicace signée « Devoyon, chanoine de l'église de Limoges ». Les deux auteurs (puisque la part du second n'est pas négligeable) y présentent la doctrine classique de la sainteté requise du prêtre pour son ministère, et des moyens à prendre. On remarque une vigoureuse critique des excès de la morale sévère autant que de la morale relâchée, et un plaidoyer final pour l'union entre ecclésiastiques et religieux. Les développements sur l'espérance chrétienne « contre les pyrrhoniens et les déistes » et sur le zèle qui doit être « prudent sans être mol » situent bien l'ouvrage dans son époque. Plusieurs rééditions au 18e siècle et de nouveau entre 1834 et 1855 attestent l'intérêt porté à ce traité. On connaît des traductions italiennes (Venise, 1768, anonyme ; Bologne, 1790) et allemande (Ratisbonne, 1854).</w:t>
      </w:r>
    </w:p>
    <w:p>
      <w:pPr>
        <w:spacing w:after="120" w:before="0" w:line="360" w:lineRule="auto"/>
        <w:ind w:firstLine="283"/>
        <w:jc w:val="both"/>
      </w:pPr>
      <w:r>
        <w:rPr>
          <w:rFonts w:ascii="Garamond" w:hAnsi="Garamond"/>
          <w:sz w:val="24"/>
        </w:rPr>
        <w:t>A du Boys et Fr. Arbellot, Biographies des hommes illustres de Limousin, t. 1, Limoges, 1854, p. 182-85. - Sommervogel, t. 1, col. 1275-77. - L. Bertrand, Bibliothèque sulpicienne, Paris, 1900, t. 1, p. 436-41 ; t. 3, p. 188-90. - Hurter, Nomenclator, t. 5, 3e éd., 1911, col. 570-71.</w:t>
      </w:r>
    </w:p>
    <w:p>
      <w:pPr>
        <w:spacing w:after="120" w:before="0" w:line="360" w:lineRule="auto"/>
        <w:ind w:firstLine="283"/>
        <w:jc w:val="both"/>
      </w:pPr>
      <w:r>
        <w:rPr>
          <w:rFonts w:ascii="Garamond" w:hAnsi="Garamond"/>
          <w:sz w:val="24"/>
        </w:rPr>
        <w:t>Irénée Noye.</w:t>
      </w:r>
    </w:p>
    <w:p>
      <w:pPr>
        <w:spacing w:after="120" w:before="0" w:line="360" w:lineRule="auto"/>
        <w:ind w:firstLine="283"/>
        <w:jc w:val="both"/>
      </w:pPr>
      <w:r>
        <w:rPr>
          <w:rFonts w:ascii="Garamond" w:hAnsi="Garamond"/>
          <w:sz w:val="24"/>
        </w:rPr>
        <w:t>VRANCX (Cornelis, ColomBAN), bénédictin, 1615. - Né vers 1530 à Termonde, inscrit à l'université de Louvain en 1551, maître ès arts en 1555, Corneille Vrancx est ordonné prêtre en 1560. À partir de 1563 il enseigna la théologie à l'abbaye norbertine de Tongerlo. En 1569 il fut nommé chanoine du chapitre de Saint-Bavon à Gand par Corneille Jansenius, le premier évêque du nouveau diocèse. Il y devint pénitencier en 1570. Sous le gouvernement calviniste, il fut arrêté en 1579 et banni de la ville. Il séjourna d'abord à Douai, ensuite à Tournai, où il enseigna la théologie aux moines expulsés de l'abbaye de Saint-Pierre de Gand. Il se joignit comme novice à leur communauté en 1583, prit le nom de Colomban et fit profession le 15 août 1584. Après la reconquête de la ville par Farnese le 17 septembre de la même année, les moines purent retourner à Gand et entamer le travail de restauration matérielle et spirituelle dont l'abbaye avait grandement besoin. Vrancx, prieur depuis 1590, fut élu abbé en 1597. Plein de zèle, de perspicacité et de bonté, il se consacra à sa tâche, mais devant les problèmes administratifs et financiers il fut moins à son aise, de sorte qu'un coadjuteur lui fut adjoint en 1607. Il mourut à Gand le 15 août 1615.</w:t>
      </w:r>
    </w:p>
    <w:p>
      <w:pPr>
        <w:spacing w:after="120" w:before="0" w:line="360" w:lineRule="auto"/>
        <w:ind w:firstLine="283"/>
        <w:jc w:val="both"/>
      </w:pPr>
      <w:r>
        <w:rPr>
          <w:rFonts w:ascii="Garamond" w:hAnsi="Garamond"/>
          <w:sz w:val="24"/>
        </w:rPr>
        <w:t>Si Vrancx n'a pas une place parmi les grands abbés de la réforme catholique, il s'est distingué par contre comme prédicateur et surtout comme auteur de nombreux ouvrages : les six premiers parurent entre 1569 et 1578 et les autres, une trentaine, à partir de 1590 jusqu'à sa mort. On en trouve la liste détaillée dans la Bibliotheca Belgica et aussi dans la notice qui lui est consacrée dans le Nationaal biografisch woordenboek. Ils traitent surtout des vérités sur lesquelles la réforme protestante avait créé du désarroi : la sainteté de la Messe et la présence réelle dans l'Eucharistie, la vie et le culte de Marie, le purgatoire. À l'exception de deux éditions latines, tous ses ouvrages étaient écrits en néerlandais, car ils étaient destinés à l'instruction chrétienne des simples fidèles. C'est à leur niveau qu'il voulait transposer la solide doctrine, puisée dans les Pères et les docteurs de l'Église et présentée avec toute la clarté, tout l'attrait possibles. D'où les titres parfois un peu bizarres, le ton populaire, le recours aux récits et aux exemples, l'emploi de dialogues, l'alternance de prose et de vers. D'aucuns lui ont reproché un manque de sens critique dans ses narrations et un mauvais goût dans son langage figuré. Mais en raison de leur lecture facile et agréable ses livres furent appréciés par ceux qu'il avait en vue, et leur succès persista partiellement même au 19e siècle. Signalons aussi que Vrancx recommande déjà la communion fréquente, voire même avec quelque réserve la communion quotidienne à ceux qui ont la disposition requise.</w:t>
      </w:r>
    </w:p>
    <w:p>
      <w:pPr>
        <w:spacing w:after="120" w:before="0" w:line="360" w:lineRule="auto"/>
        <w:ind w:firstLine="283"/>
        <w:jc w:val="both"/>
      </w:pPr>
      <w:r>
        <w:rPr>
          <w:rFonts w:ascii="Garamond" w:hAnsi="Garamond"/>
          <w:sz w:val="24"/>
        </w:rPr>
        <w:t>F van der Haeghen, Bibliotheca Belgica. Bibliographie générale des Pays-Bas, rééd sous la direction de M.-T. Lenger, Bruxelles, 1964, t. 5, p. 764-88. - J. Winnepenninckx, dans Nationaal biografisch woordenboek, 1. 1, Bruxelles, 1964, col. 960-66 (bibliogr ancienne). - J. Nouwens, De veelvuldige H. Communie in de geestelijke literatuur der Nederlanden vanaf het midden van de 16e eeuw tot in de eerste helft van de 18e eeuw, Büthoven-Anvers, 1952, p. 69-73. - J. Andriessen, Een zeldzaam boekje uit de 16e eeuw, dans Liber amicorum Jozef Lauwerys, Hoogstraten, 1976, p. 22-25. - Benedictus en zijn monniken in de Nederlanden, t. 2, Monniken en monialen in de Nederlanden, Gand, 1980, p. 220-22. - J. Andriessen, Een weinig bekend boekje (1571) van Cornelius Vrancx bij de inzet van de contrareformatie te Gent, dans Liber amicorum Dr. J. Scheerder, Louvain, 1987, p. 63-71. -- Monasticon Belge, t. 7, Province de Flandre orientale, 1er vol., Liège, 1988, p. 92</w:t>
      </w:r>
      <w:r>
        <w:rPr>
          <w:rFonts w:ascii="Garamond" w:hAnsi="Garamond"/>
          <w:i/>
          <w:sz w:val="24"/>
        </w:rPr>
        <w:t>-93</w:t>
      </w:r>
      <w:r>
        <w:rPr>
          <w:rFonts w:ascii="Garamond" w:hAnsi="Garamond"/>
          <w:sz w:val="24"/>
        </w:rPr>
        <w:t>, 139</w:t>
      </w:r>
      <w:r>
        <w:rPr>
          <w:rFonts w:ascii="Garamond" w:hAnsi="Garamond"/>
          <w:i/>
          <w:sz w:val="24"/>
        </w:rPr>
        <w:t>-41</w:t>
      </w:r>
      <w:r>
        <w:rPr>
          <w:rFonts w:ascii="Garamond" w:hAnsi="Garamond"/>
          <w:sz w:val="24"/>
        </w:rPr>
        <w:t>.</w:t>
      </w:r>
    </w:p>
    <w:p/>
    <w:p>
      <w:pPr>
        <w:spacing w:after="120" w:before="240" w:line="240" w:lineRule="auto"/>
        <w:ind w:firstLine="0"/>
        <w:jc w:val="left"/>
      </w:pPr>
      <w:r>
        <w:rPr>
          <w:rFonts w:ascii="Garamond" w:hAnsi="Garamond"/>
          <w:b/>
          <w:sz w:val="28"/>
        </w:rPr>
        <w:t>Jos ANDRIESSEN.</w:t>
      </w:r>
    </w:p>
    <w:p>
      <w:pPr>
        <w:spacing w:after="120" w:before="0" w:line="360" w:lineRule="auto"/>
        <w:ind w:firstLine="283"/>
        <w:jc w:val="both"/>
      </w:pPr>
      <w:r>
        <w:rPr>
          <w:rFonts w:ascii="Garamond" w:hAnsi="Garamond"/>
          <w:sz w:val="24"/>
        </w:rPr>
        <w:t>VRIE (VRYE ; Theodericus, DIETRICH, DIT DE WESPTHALIE OU D'OSENBRUGE, OsnABRÜCK), ermite de Saint-Augustin, vers 1370-après 1434. -- Prédicateur considéré et auteur spirituel, « vir magnae scientiae et sanctitatis » (Schiphower, p. 172). Théodericus Vrie naquit vers 1370 et mourut après 1434. Il entra jeune homme dans l'Ordre des Augustins à Osnabrück. Il arrêta ses études au grade de lecteur. Longtemps il donna des leçons de théologie dans les couvents augustins de Himmelpforten, près de Wernigerode, et Osnabrück. De 1416 à 1418 il participa comme prédicateur au concile de Constance ; en 1419 il siégea au chapitre général des Augustins à Asti, lequel rendit à l'Ordre son unité après le grand schisme. Ensuite Vrie alla s'établir dans la province de l'Ordre du Rhin inférieur, et reprit ses leçons de théologie pendant les années suivantes, peut-être au studium de Cologne. Encore vers 1434 il se consacrait à des travaux scientifiques. La date et le lieu de sa mort sont inconnus.</w:t>
      </w:r>
    </w:p>
    <w:p>
      <w:pPr>
        <w:spacing w:after="120" w:before="0" w:line="360" w:lineRule="auto"/>
        <w:ind w:firstLine="283"/>
        <w:jc w:val="both"/>
      </w:pPr>
      <w:r>
        <w:rPr>
          <w:rFonts w:ascii="Garamond" w:hAnsi="Garamond"/>
          <w:sz w:val="24"/>
        </w:rPr>
        <w:t>Comme « lector de porta celi », il écrivit un ouvrage ascético-mystique intitulé Hortulus virginitatis (Munich, Clm 8335, fol. 343-387). Dans la dédicace à une religieuse nommée Urderuna, il présente son œuvre comme un « speculum ad purgandum anime oculum » (fol. 343ra). En cinq distinctiones d'au moins treize capitula, il donne ses conseils spirituels en vue de la culture de l'hortulus conclusus (Cant. 4,12) qu'est l'âme consacrée à Dieu. Il faut se garder de confondre cet ouvrage avec son autre écrit au titre presque semblable : Hortus virginis (Osnabrück, Ratsgymnasium Dep. 58 d, C. VI, de 1414, fol. 56ra-139ra). Celui-ci offre trente-deux Sermones de beata virgine, « in iuventute sua compilati », et prononcés en partie devant le clergé, en partie devant le peuple.</w:t>
      </w:r>
    </w:p>
    <w:p>
      <w:pPr>
        <w:spacing w:after="120" w:before="0" w:line="360" w:lineRule="auto"/>
        <w:ind w:firstLine="283"/>
        <w:jc w:val="both"/>
      </w:pPr>
      <w:r>
        <w:rPr>
          <w:rFonts w:ascii="Garamond" w:hAnsi="Garamond"/>
          <w:sz w:val="24"/>
        </w:rPr>
        <w:t>Ses deux sermons conciliaires (édités en 1970 dans Analecta Augustiniana, t. 33), composés entre les étés 1416 et 1417, révèlent un prédicateur avisé de la Réforme : la mission du concile consiste à faire preuve de miséricorde envers l'« ecclesia desolata et dudum afflicta », tout en rénovant l'Église et en élisant un pape vraiment réformateur (loco cit., p. 58 sv). Vrie fustige la direction tyrannique de bon nombre de prélats, leur amour de l'argent et leur chasse aux bénéfices, leur vénalité, leur vie de plaisirs, leur peu de souci des pauvres, et la négligence de leurs devoirs de « chanoine » (p. 55). Comme exemple idéal, il propose au clergé dans le second sermon, la figure de Jean le Baptiste (p. 67). Les nombreuses citations de classiques et les exemples tirés de l'histoire et des légendes gréco-romaines prouvent que le prédicateur n'a pas échappé à l'influence humaniste.</w:t>
      </w:r>
    </w:p>
    <w:p>
      <w:pPr>
        <w:spacing w:after="120" w:before="0" w:line="360" w:lineRule="auto"/>
        <w:ind w:firstLine="283"/>
        <w:jc w:val="both"/>
      </w:pPr>
      <w:r>
        <w:rPr>
          <w:rFonts w:ascii="Garamond" w:hAnsi="Garamond"/>
          <w:sz w:val="24"/>
        </w:rPr>
        <w:t>Le 18 novembre 1417 Vrie acheva, durant le concile, les huit livres de son De consolatione ecclesiae, que le 1er mai 1418 il remit au roi Sigismond avec une dédicace. Cette « Historia Concilii Constanciensis » contemporaine des faits fut imprimée à Cologne en 1488 (Hain 7621) et à Helmstedt en 1697 (dans H von der Hardt, Magnum oecumenicum Constanciense concilium, t. 1, 1-221). Sous forme de dialogue entre l'Église et le Christ son fiancé, l'auteur expose ses opinions sur l'abolition du schisme et la réforme de l'Église.</w:t>
      </w:r>
    </w:p>
    <w:p>
      <w:pPr>
        <w:spacing w:after="120" w:before="0" w:line="360" w:lineRule="auto"/>
        <w:ind w:firstLine="283"/>
        <w:jc w:val="both"/>
      </w:pPr>
      <w:r>
        <w:rPr>
          <w:rFonts w:ascii="Garamond" w:hAnsi="Garamond"/>
          <w:sz w:val="24"/>
        </w:rPr>
        <w:t>Postérieur au concile semble être le Libellus de conceptu virginali, que Vrie dédia à l'abbé bénédictin Jean de Jean-Pierre à Gand. Il est conservé manuscrit aux archives municipales de Cologne (GB 4° 97, fol. 1-10). Le même thème est repris dans son Tractatus de immaculata conceptione virginis Mariae, publié avec une dédicace au général des Augustins Gérard de Rimini (1434-1443) (éd par P de Alva, Monumenta antiqua Immaculatae Conceptionis, t. 1, Louvain, 1664, p. 183-210). Contre divers arguments pris chez les saints Anselme, Bernard et Thomas d'Aquin, Vrie professe que Marie, par une grâce exceptionnelle, resta exempte et protégée de la loi générale du péché originel. Il intervint aussi en faveur de l'assomption de Marie : elle aurait été accueillie, peu après sa mort, avec corps et âme au Ciel (p. 188 et 192).</w:t>
      </w:r>
    </w:p>
    <w:p>
      <w:pPr>
        <w:spacing w:after="120" w:before="0" w:line="360" w:lineRule="auto"/>
        <w:ind w:firstLine="283"/>
        <w:jc w:val="both"/>
      </w:pPr>
      <w:r>
        <w:rPr>
          <w:rFonts w:ascii="Garamond" w:hAnsi="Garamond"/>
          <w:sz w:val="24"/>
        </w:rPr>
        <w:t>Enfin Vrie laissa un Quadragesimale, tome imposant de 265 pages in-folio (Darmstadt, Landesbibliothek, ms 534).</w:t>
      </w:r>
    </w:p>
    <w:p>
      <w:pPr>
        <w:spacing w:after="120" w:before="0" w:line="360" w:lineRule="auto"/>
        <w:ind w:firstLine="283"/>
        <w:jc w:val="both"/>
      </w:pPr>
      <w:r>
        <w:rPr>
          <w:rFonts w:ascii="Garamond" w:hAnsi="Garamond"/>
          <w:sz w:val="24"/>
        </w:rPr>
        <w:t>Johannes Schiphower, augustin d'Osnabrück de la fin du 15e siècle, a encore transmis d'autres titres d'œuvres de Vrie, dont des livres à teneur spirituelle, tels que le Cosmologion sive liber apum et le Super decem praecepta. Mais ils semblent avoir été perdus (Schiphower, p. 172).</w:t>
      </w:r>
    </w:p>
    <w:p>
      <w:pPr>
        <w:spacing w:after="120" w:before="0" w:line="360" w:lineRule="auto"/>
        <w:ind w:firstLine="283"/>
        <w:jc w:val="both"/>
      </w:pPr>
      <w:r>
        <w:rPr>
          <w:rFonts w:ascii="Garamond" w:hAnsi="Garamond"/>
          <w:sz w:val="24"/>
        </w:rPr>
        <w:t>J. Schiphower, Chronicon Archicomitum Oldenburgensium, dans Scriptores rerum Germanicarum, t. 2, Helmstedt, 1688, p. 172. - F. X. Duynstee, 's Pausen Primaat in de latere Middeleeuwen en de Aegidiaansche School, t. 3, Amsterdam, 1939, p. 350-61. - A. Zumkeller, Die Lehrer des geistlichen Lebens unter den deutschen Augustinern…, dans S. Augustinus vitae spiritualis Magister, t. 2, Rome, 1959, p. 286 sv (bibl ancienne).</w:t>
      </w:r>
    </w:p>
    <w:p>
      <w:pPr>
        <w:spacing w:after="120" w:before="0" w:line="360" w:lineRule="auto"/>
        <w:ind w:firstLine="283"/>
        <w:jc w:val="both"/>
      </w:pPr>
      <w:r>
        <w:rPr>
          <w:rFonts w:ascii="Garamond" w:hAnsi="Garamond"/>
          <w:sz w:val="24"/>
        </w:rPr>
        <w:t>A de Meijer, Documents de la province augustinienne de Cologne, Héverlé-Louvain, 1961, p. 84-86 et n. 150. - A. Zumkeller, Die Augustinereremiten in der Auseinandersetzung mit Wyclif und Hus, ihre Beteiligung an den Konzilien von Konstanz und Basel, dans Analecta Augustiniana, t. 28, 1965, p. 29 sv, 34 sv ; Mss von Werken der Autoren des Augustiner-Eremitenordens., Wurtzbourg, 1966, p. 374-80. - Th. Beckmann, Das ehemalige Augustiner-Eremitenkloster zu Osnabrück, Osnabrück, 1970, p. 33 sv. - A. Kunzelmann, Geschichte der deutschen Augustiner-Eremiten, t. 2 et 4, Wurtzbourg, 1970 et 1972, passim. - A. Zumkeller, Unbekannte Konstanzer Konzilspredigten der Augustiner-Theologen G. Shale et D. l'rie, dans Analecta Augustiniana, t. 33, 1970, p. 5-74. - D. Schmidtke, Mittelalterliche Liebeslyrik in der Kritik mittelalterlicher Moraltheologen, dans Zeitschrift für deutsche Philologie, t. 95, 1976, p. 321-45 passim. - R. Bäumer, éd., Das Konstanzer Konzil, Darmstadt, 1977, passim. - D. Gutiérrez, Geschichte des Augustinerordens, t. 1/2, Wurtzbourg, 1981, p. 187-89 (trad allemande). - Marienlexikon, t. 2, St. Ottilien, 1989, col. 194.</w:t>
      </w:r>
    </w:p>
    <w:p>
      <w:pPr>
        <w:spacing w:after="120" w:before="0" w:line="360" w:lineRule="auto"/>
        <w:ind w:firstLine="283"/>
        <w:jc w:val="both"/>
      </w:pPr>
      <w:r>
        <w:rPr>
          <w:rFonts w:ascii="Garamond" w:hAnsi="Garamond"/>
          <w:sz w:val="24"/>
        </w:rPr>
        <w:t>Adolar ZUMKELLER.</w:t>
      </w:r>
    </w:p>
    <w:p>
      <w:pPr>
        <w:spacing w:after="120" w:before="0" w:line="360" w:lineRule="auto"/>
        <w:ind w:firstLine="283"/>
        <w:jc w:val="both"/>
      </w:pPr>
      <w:r>
        <w:rPr>
          <w:rFonts w:ascii="Garamond" w:hAnsi="Garamond"/>
          <w:sz w:val="24"/>
        </w:rPr>
        <w:t>VUILLERMET (Ferdinand ; en religion : ANTONIN), dominicain, 1875-1927. - Né à Poligny (diocèse de Saint-Claude, Jura) le 17 septembre 1875, Ferdinand Vuillermet fit ses études au petit séminaire de l'Aux, puis entra au noviciat dominicain d'Amiens le 8 août 1895. En raison du service militaire, il ne fit profession que le 29 janvier 1898 : Au cours de ses années de formation théologique au couvent de Flavigny (Côte d'Or), il est ordonné prêtre le 29 septembre 1901. Assigné au Canada (couvent de Saint-Hyacinthe) au moment des expulsions de 1903, il est de retour en France dans le courant de 1906 où il inaugure à l'église Saint-Maurice de Lille des séries de conférences qui, poursuivies vingt ans durant, lui vaudront un renom spécial dans toute la région du Nord. Prolongé presque immédiatement par la publication (à Paris, Lethielleux) de ses conférences, son enseignement ne cessera de viser la formation morale de la jeunesse face à l'évolution des mœurs : La mission de la jeunesse contemporaine (1906) ; Soyez des hommes (1908) ; Les sophismes de la jeunesse (1910) ; Le suicide d'une race (1911) ; La vocation du mariage, Aux femmes du monde, Les modes actuelles (1914).</w:t>
      </w:r>
    </w:p>
    <w:p>
      <w:pPr>
        <w:spacing w:after="120" w:before="0" w:line="360" w:lineRule="auto"/>
        <w:ind w:firstLine="283"/>
        <w:jc w:val="both"/>
      </w:pPr>
      <w:r>
        <w:rPr>
          <w:rFonts w:ascii="Garamond" w:hAnsi="Garamond"/>
          <w:sz w:val="24"/>
        </w:rPr>
        <w:t>Mobilisé en 1914 (il finira la guerre comme aumônier du 66e bataillon de chasseurs alpins), Vuillermet n'abandonne que partiellement ses activités de prédicateur et de publiciste : La mobilisation des berceaux, Réflexions d'un chasseur alpin (1917) ; Les églises guerrières (1919).</w:t>
      </w:r>
    </w:p>
    <w:p>
      <w:pPr>
        <w:spacing w:after="120" w:before="0" w:line="360" w:lineRule="auto"/>
        <w:ind w:firstLine="283"/>
        <w:jc w:val="both"/>
      </w:pPr>
      <w:r>
        <w:rPr>
          <w:rFonts w:ascii="Garamond" w:hAnsi="Garamond"/>
          <w:sz w:val="24"/>
        </w:rPr>
        <w:t>L'orientation moralisante demeure la même aux lendemains de la guerre : La conquête des hommes (1922) ; Les divertissements et la conscience chrétienne (1923) ; Les catholiques et les danses nouvelles (1924) ; Les divertissements permis et les divertissements défendus (1924) ; Les jeunes gens et les sports (1925) ; La croisade pour la modestie, La vie au foyer (1926) ; Vers la perfection conjugale. Vuillermet était prieur du couvent dominicain de Lille depuis février 1925 lorsqu'il mourut prématurément à Paris le 29 mars 1927. Un mémorial élevé dans l'église Saint-Maurice de Lille y perpétue son souvenir.</w:t>
      </w:r>
    </w:p>
    <w:p>
      <w:pPr>
        <w:spacing w:after="120" w:before="0" w:line="360" w:lineRule="auto"/>
        <w:ind w:firstLine="283"/>
        <w:jc w:val="both"/>
      </w:pPr>
      <w:r>
        <w:rPr>
          <w:rFonts w:ascii="Garamond" w:hAnsi="Garamond"/>
          <w:sz w:val="24"/>
        </w:rPr>
        <w:t>KR. Louis, dans Année dominicaine, 1927, p. 205-10. - Ad. Théry, Le Père F.-A. Vuillermet, Paris, 1921, 1929, 259 p.</w:t>
      </w:r>
    </w:p>
    <w:p>
      <w:pPr>
        <w:spacing w:after="120" w:before="0" w:line="360" w:lineRule="auto"/>
        <w:ind w:firstLine="283"/>
        <w:jc w:val="both"/>
      </w:pPr>
      <w:r>
        <w:rPr>
          <w:rFonts w:ascii="Garamond" w:hAnsi="Garamond"/>
          <w:sz w:val="24"/>
        </w:rPr>
        <w:t>André Duva.</w:t>
      </w:r>
    </w:p>
    <w:p>
      <w:pPr>
        <w:spacing w:after="120" w:before="0" w:line="360" w:lineRule="auto"/>
        <w:ind w:firstLine="283"/>
        <w:jc w:val="both"/>
      </w:pPr>
      <w:r>
        <w:rPr>
          <w:rFonts w:ascii="Garamond" w:hAnsi="Garamond"/>
          <w:sz w:val="24"/>
        </w:rPr>
        <w:t>1. WADDING (Luc), frère mineur, 1588-1657. - 1. Vie. -- 2. uvres.</w:t>
      </w:r>
    </w:p>
    <w:p>
      <w:pPr>
        <w:spacing w:after="120" w:before="0" w:line="360" w:lineRule="auto"/>
        <w:ind w:firstLine="283"/>
        <w:jc w:val="both"/>
      </w:pPr>
      <w:r>
        <w:rPr>
          <w:rFonts w:ascii="Garamond" w:hAnsi="Garamond"/>
          <w:sz w:val="24"/>
        </w:rPr>
        <w:t>1. Vie. - Historien franciscain, éditeur, diplomate, Luke Wadding est né le 16 octobre 1588 à Waterford dans une famille irlandaise connue pour son patriotisme et dont plusieurs membres embrassèrent la vie ecclésiastique ou religieuse. En 1603 Wadding étudia au Collège Irlandais de Lisbonne et l'année suivante il entra chez les Franciscains de Matozinhos. Il fit ses études cléricales à Leiria, Lisbonne et Coïmbre et fut ordonné prêtre à l'Évora en 1613 ; il partit ensuite pour Salamanque où il fut nommé président du Collège Irlandais.</w:t>
      </w:r>
    </w:p>
    <w:p>
      <w:pPr>
        <w:spacing w:after="120" w:before="0" w:line="360" w:lineRule="auto"/>
        <w:ind w:firstLine="283"/>
        <w:jc w:val="both"/>
      </w:pPr>
      <w:r>
        <w:rPr>
          <w:rFonts w:ascii="Garamond" w:hAnsi="Garamond"/>
          <w:sz w:val="24"/>
        </w:rPr>
        <w:t>L'œuvre de sa vie, Wadding l'accomplit à Rome où il fut envoyé en 1618 comme conseiller théologique auprès de l'ambassade d'Espagne pour travailler à la définition de la doctrine de l'Immaculée Conception (cf sa Presbeia sive Legatio Philippi III et IV. de definienda controversia immaculatae conceptionis B. Virginis Mariae, Louvain, 1624 ; 2e éd., Anvers, 1641). Dans la ville éternelle il travailla assidûment pour l'Ordre franciscain, pour l'Église d'Irlande et pour la promotion de la doctrine et de la dévotion mariales. Avec une grande énergie intellectuelle il fonda en 1627 le Collège Ludovisien (du nom d'Alessandro Ludovisi, futur pape Grégoire XV), pour les séminaristes irlandais, et en 1656 un noviciat pour les Franciscains irlandais ; il fut à partir de 1625 supérieur du Collège Saint-Isidore des Franciscains irlandais. Il représenta aussi à Rome la province irlandaise des Franciscains et fut pour une courte période vice-procureur général et vice-commissaire de son Ordre.</w:t>
      </w:r>
    </w:p>
    <w:p>
      <w:pPr>
        <w:spacing w:after="120" w:before="0" w:line="360" w:lineRule="auto"/>
        <w:ind w:firstLine="283"/>
        <w:jc w:val="both"/>
      </w:pPr>
      <w:r>
        <w:rPr>
          <w:rFonts w:ascii="Garamond" w:hAnsi="Garamond"/>
          <w:sz w:val="24"/>
        </w:rPr>
        <w:t>Lorsqu'en 1641 les insurgés obtinrent l'indépendance avec une assemblée nationale connue sous le nom de Confédération de Kilkenny, Wadding avait eu une grande part dans leur succès. Il était leur agent à Rome. Son influence auprès du pape et de la curie lui permit de leur obtenir de l'aide sous différentes formes : son plus grand triomphe fut de persuader Innocent X d'envoyer un nonce apostolique auprès de l'assemblée irlandaise en 1645. Wadding souffrit des divisions à l'intérieur du mouvement national et de l'invasion de l'Irlande par Cromwell.</w:t>
      </w:r>
    </w:p>
    <w:p>
      <w:pPr>
        <w:spacing w:after="120" w:before="0" w:line="360" w:lineRule="auto"/>
        <w:ind w:firstLine="283"/>
        <w:jc w:val="both"/>
      </w:pPr>
      <w:r>
        <w:rPr>
          <w:rFonts w:ascii="Garamond" w:hAnsi="Garamond"/>
          <w:sz w:val="24"/>
        </w:rPr>
        <w:t>Ses qualités personnelles, ainsi que la protection du roi d'Espagne, permirent à Wadding d'obtenir un poste dans diverses congrégations romaines. Membre de la De Propaganda Fide, il aida à la réorganisation de l'Église catholique en Irlande. Innocent X le nomma membre de la commission d'enquête sur le Jansénisme. Consulteur à la congrégation des Rites, il participa à la réforme du Bréviaire, surtout à la révision du second nocturne de matines. Il avait obtenu de Grégoire XV et d'Urbain VIII une permission spéciale pour travailler dans les archives du Vatican et transcrire tous les documents qui l'intéressaient ; il remplit ainsi dix-huit volumes de transcriptions de bulles et de brefs.</w:t>
      </w:r>
    </w:p>
    <w:p>
      <w:pPr>
        <w:spacing w:after="120" w:before="0" w:line="360" w:lineRule="auto"/>
        <w:ind w:firstLine="283"/>
        <w:jc w:val="both"/>
      </w:pPr>
      <w:r>
        <w:rPr>
          <w:rFonts w:ascii="Garamond" w:hAnsi="Garamond"/>
          <w:sz w:val="24"/>
        </w:rPr>
        <w:t>Wadding refusa plusieurs propositions de gouverner un diocèse ou d'entrer au collège des cardinaux. Ayant passé beaucoup de temps à étudier la vie de saint François, il était sûrement influencé par l'exemple du saint. Il mourut le 18 novembre 1657, très respecté dans son Ordre et de tous ceux qui le connaissaient, dont son ami Ippolito Marracci (cf. DS, t. 10, col. 650-51).</w:t>
      </w:r>
    </w:p>
    <w:p>
      <w:pPr>
        <w:spacing w:after="120" w:before="0" w:line="360" w:lineRule="auto"/>
        <w:ind w:firstLine="283"/>
        <w:jc w:val="both"/>
      </w:pPr>
      <w:r>
        <w:rPr>
          <w:rFonts w:ascii="Garamond" w:hAnsi="Garamond"/>
          <w:sz w:val="24"/>
        </w:rPr>
        <w:t>2. uvres. - Si l'on en juge par ses publications, Wadding semble être un homme de la Renaissance. Malgré de lourdes tâches administratives et une vaste correspondance, il compila ou édita plus de cinquante volumes assez substantiels, et en laissa au moins une demi-douzaine prêts pour l'impression. Ses principaux ouvrages sont : 1) B. P. Francisci assisiatis opuscula, notis et commentariis asceticis illustrata, Anvers, 1623, 600 p. in-4°. - 2) Annales Minorum ; c'est le magnum opus de Wadding ; cet ouvrage monumental est l'histoire de l'Ordre franciscain depuis la mort de saint François jusqu'au 16e siècle. Fondé sur de sérieuses recherches, il demanda plus de trente années de travail et suscita un intense intérêt dans l'Ordre. D'abord l'ouvrage comptait huit gros volumes ; il fut ensuite divisé en seize volumes. L'édition récente de Quaracchi, 1931-1933, comprend dix-sept volumes, le dernier étant celui des index. Ce fut le travail d'un seul homme, quoique l'auteur bénéficiât de travaux partiels antérieurs. 3) The Collected Works of Blessed Duns Scotus : Opera omnia, Lyon, 1639 ; Paris, 1891-1895, 26 vol. Ce fut la première édition complète des ouvrages attribués à Duns Scot ; elle servit plus de trois siècles (cf. C. Balié, Wadding, the Scotist dans Father Luke Wadding, commemorative volume, Dublin, 1957, p. 480-504). 4) Immaculatae conceptioni B. Mariae Virginis non adversari ejus mortem corporalem, Rome, 1655. - 5) De redemptione B. Mariae Virginis, Rome, 1656. - 6) De baptismo B. Mariae Virginis, Rome, 1656. Ces trois courts ouvrages peuvent venir à l'appui de son rapport lors de l'ambassade d'Espagne, Presbeia sive Legatio, comme contribution à la controverse alors active sur l'Immaculée Conception. Son œuvre mariale a certainement préparé la voie à la doctrine exprimée dans la bulle Sollicitudo d'Alexandre VII, 1661, quatre ans après sa mort. 7) Scriptores ordinis minorum, Rome, 1650 ; dernière éd. 1906. Dans cette bibliographie Wadding a inclus tous les écrivains connus de l'Ordre (y compris une notice sur lui-même) et un syllabus des martyrs franciscains : « ceux qui, par la plume et par le sang, ont confessé la religion chrétienne ».</w:t>
      </w:r>
    </w:p>
    <w:p>
      <w:pPr>
        <w:spacing w:after="120" w:before="0" w:line="360" w:lineRule="auto"/>
        <w:ind w:firstLine="283"/>
        <w:jc w:val="both"/>
      </w:pPr>
      <w:r>
        <w:rPr>
          <w:rFonts w:ascii="Garamond" w:hAnsi="Garamond"/>
          <w:sz w:val="24"/>
        </w:rPr>
        <w:t>Autres ouvrages : une vie de saint Pierre Thomas d'Aquitaine (Lyon, 1637), une vie ainsi que les écrits édités de saint Anselme de Lucques (Rome, 1657). À la demande d'Urbain VIII, Wadding contribua à une nouvelle édition des vies des 1283 papes et cardinaux, par le dominicain Alonso Chacon, qui parut en 1630 ; avant sa mort il avait rédigé en deux volumes manuscrits la vie des six derniers papes et de tous les cardinaux qu'ils avaient créés. Wadding édita des textes de saint Antoine de Padoue (1 vol.), d'Angelo del Paz (3 vol.), de Jean de Galles (2 vol.), de saint Jacques de la Marche (1 vol). Il mit en ordre alphabétique les cas de conscience d'Emmanuel Rodriguez (1 vol.) ; il composa un tract sur les martyrs de Bohême et de pieuses sentences pour les images existant dans la fraternité franciscaine de Salamanque. Il édita, avec un essai et une préface, les quatre volumes de la Concordance hébraïque de la Bible grâce au travail de son ami franciscain Mario de Calasio. On trouve des détails sur toute cette production dans ses propres Scriptores (art. Lucas Wadding) et dans le Supplementum et castigatio ad Scriptores que donna Sbaralea.</w:t>
      </w:r>
    </w:p>
    <w:p>
      <w:pPr>
        <w:spacing w:after="120" w:before="0" w:line="360" w:lineRule="auto"/>
        <w:ind w:firstLine="283"/>
        <w:jc w:val="both"/>
      </w:pPr>
      <w:r>
        <w:rPr>
          <w:rFonts w:ascii="Garamond" w:hAnsi="Garamond"/>
          <w:sz w:val="24"/>
        </w:rPr>
        <w:t>Infatigable, consciencieux dans l'utilisation des sources de première main, Wadding traça la voie, dans plusieurs domaines, pour de futures recherches rendues possibles par une méthodologie renouvelée. Beaucoup de ses ouvrages demeurent utiles. Sa vie fut sainte, sa dévotion à Notre-Dame et sa loyauté à l'Église, spécialement à la papauté, filiales.</w:t>
      </w:r>
    </w:p>
    <w:p>
      <w:pPr>
        <w:spacing w:after="120" w:before="0" w:line="360" w:lineRule="auto"/>
        <w:ind w:firstLine="283"/>
        <w:jc w:val="both"/>
      </w:pPr>
      <w:r>
        <w:rPr>
          <w:rFonts w:ascii="Garamond" w:hAnsi="Garamond"/>
          <w:sz w:val="24"/>
        </w:rPr>
        <w:t>F.-Harold (neveu de Wadding), Vita Fratris Lucae Waddingi, 3e éd., Quaracchi, 1931. - B. Jennings, Wadding Papers, 1614-1638, Irish Manuscripts Commission, Dublin, 1955. - C. Gutiérrez, España por el dogma de la Inmaculada. La embajada a Roma de 1659 y la Bula « Sollicitudo » de Alejandro VII, dans Miscellanea Comillas, t. 24, 1955, 480 p. - F. Casolini, Luca Wadding, l'annalista dei Francescani, Milan, 1956. - B. Pandzic, Gli Annales Minorum de P. Luca Wadding, dans Studi Francescani, t. 54, 1957, p. 275-87. - P. J. Corish, Father Luke Wadding and the Irish Nation, TER (= Irish Ecclesiastical Record), 1957, p. 377-95. - D. Stiernon, L'annaliste Luc Wadding, dans Ephemerides Mariologicae, t. 8, 1958, p. 291-312. - C. Mooney, The Writings of Fr. Luke Wadding, dans Franciscan Studies, t. 18, 1958, p. 225-39. - B. Millet, Guide to Materials for a Biography of Fr. Luke Wadding, dans Father Luke Wadding Commemorative volume, Dublin, 1957, p. 229-62. - The Irish Franciscans, 1651-65, Rome, 1964. - NCE t. 14, p. 761-62. - DNB (N. Moore), t. 20, col. 407-08. - M. O'Carroll, Theotokos, 2e éd., Supplément, 1983, p. 398-99.</w:t>
      </w:r>
    </w:p>
    <w:p>
      <w:pPr>
        <w:spacing w:after="120" w:before="0" w:line="360" w:lineRule="auto"/>
        <w:ind w:firstLine="283"/>
        <w:jc w:val="both"/>
      </w:pPr>
      <w:r>
        <w:rPr>
          <w:rFonts w:ascii="Garamond" w:hAnsi="Garamond"/>
          <w:sz w:val="24"/>
        </w:rPr>
        <w:t>WAEL VAN VRONESTEYN (GUILLAUME DE), jésuite, 1583-1659. - Né d'une famille noble à Utrecht le 10 février 1583 et entré d'abord dans l'ordre des Chevaliers Teutoniques, Guillaume de Wael van Vronesteyn fut admis dans la Compagnie de Jésus, à Rome en décembre 1602. Après son noviciat il y commença ses études de philosophie, qu'il continua en raison de sa santé à Douai. Il enseigna 4 ans au collège de Gand, fit ses études de théologie à Louvain, où il fut ordonné le 11 novembre 1613. Destiné à la prédication, il devint bientôt aussi un homme de gouvernement : recteur à Maastricht, à Louvain, à Bruxelles (à trois reprises), deux fois provincial de la Flandro-Belge (1630-1634 et 1649-1652), deux fois délégué à des congrégations générales en qualité d'électeur. Déjà durant son premier provincialat il contribua beaucoup à la promotion de la communion générale au premier dimanche du mois et à la propagation de la dévotion à Notre-Dame de Foy en distribuant des statuettes à plusieurs collèges. Sa carrière d'écrivain ne débuta qu'étant sexagénaire et il s'y adonna encore avec beaucoup de zèle pendant une dizaine d'années avant de mourir à Bruxelles le 31 août 1659. L'ouvrage qui lui vaut une place dans l'histoire de la spiritualité parut à Anvers en 1649 : Corona sacratissimorum lesu Christi vulnerum XXXV considerationibus ex sacra scriptura, sanctis patribus, historia ecclesiastica potissimum desumptis illustrata, avec simultanément une édition néerlandaise : Croone der alderheylichste wonden Christi Iesu verclaert met XXXV bemerckinghen alles getrocken uut de H. Scrifture, HH. l'aders, ende kerckelijcke historie. Ces deux publications connurent bientôt des réimpressions remaniées et augmentées (4° éd latine, Bruxelles, 1657, et 4° éd néerlandaise, Anvers, 1659). Une traduction française parut à Anvers en 1651 (La couronne des plaies très-sacrées de nostre Seigneur lesus-Christ) et une traduction allemande suivit à Cologne en 1660 (Cologne, 1710 et Augsbourg, 1759). Dans sa dédicace latine de 1649 à l'incent Carafa, général de la Compagnie, l'auteur déclare que la composition de son ouvrage lui fut suggérée lors d'une rencontre avec le nouveau général en 1646 en prenant connaissance d'une publication antérieure de Carafa sur Les souffrances du Seigneur (Fascetto di mirra, 1635). La « couronne » qu'il propose, et dont l'image est présentée sur une des gravures qui ornent l'ouvrage, est un chapelet « d'une invention également pieuse et ingénieuse » (Paquot), composé de 25 grains disposés en cinq groupes dont chacun est accompagné d'un médaillon sur lequel figure une des cinq plaies. Sur chaque grain on récitera un Pater noster en l'honneur de la Passion, à chaque médaillon un Ave Maria en l'honneur de la Mère compatissante. Le chapelet s'acheve sur trois grains en mémoire des trois doux et deux médaillons supplémentaires avec l'image du Christ couronné d'épines et de Marie accueillant le corps de son Fils au pied de la croix. Après une introduction qui donne la description de cette nouvelle pratique et s'étend surtout sur l'excellence de la dévotion séculaire aux souffrances de Jésus, attestée par beaucoup d'exemples, suivent 35 considérations, groupées en sept séries de cinq, d'après les sept médaillons. Le livre se termine par une « Mémoire perpétuelle de la Passion et des plaies de nostre Seigneur Jesus-Christ, pour se préparer à une bonne mort », proposant un modèle de méditations pour les sept jours de la semaine. Les considérations sont destinées à nourrir et à approfondir la piété des lecteurs qui s'adonneront à la pratique préconisée. Tout en gardant un ton personnel et légèrement affectif, elles constituent surtout une longue suite de citations, de récits, d'exemples, de conseils, parfois même d'extraits poétiques, empruntés à l'Écriture, aux Pères de l'Église, à des vies édifiantes, à des auteurs médiévaux et contemporains, dont on trouve l'énumération au début de l'édition latine de 1657. Ainsi l'ouvrage est une mine riche de renseignements sur les racines et sur les multiples manifestations de cette dévotion aux plaies du Christ à travers les âges. A ce grand ouvrage se rattachent étroitement ses opuscules (mentionnés dans les bibliographies, mais dont les exemplaires sont actuellement presque introuvables) : Oeffeninghe van devotie om een zalighe doot te becomen (Anvers, 1653 et 1657). Exercitium devotionis ad recolendos sacros cruciatus et adoranda Iesu Christi vulnera (Anvers, 1654 ; dédié à la piété des élèves des collèges) et Pieuses practiques ou méditations pour parvenir à une heureuse mort par la considération de la Passion et des saintes plaies de Iesus-Christ (Bruxelles, 1656). On peut en rapprocher encore un autre opuscule de l'auteur : Openbaeringhe, mirakelen, gratien van het heiligh cruys tot Caravaca in Spaignien (Anvers, 1649) sur une croix miraculeuse apportée par les anges en 1198 à un prêtre qui allait célébrer la Messe (voir un commentaire sur cet épisode dans les AS, mai, t. 7, Anvers, 1688, p. 392-410). Signalons enfin un dernier opuscule, qui par sa matière diffère de ses autres publications : Sendt-brief aen de wel-edele, eer-rycke, ende godtvruchtighe Ionckvrouwen, die in ons Neder-landt in verscheyde steden, ende landen met grooten, ende goddelycken yver hun begeven ter liefde Godis, tot onderwysinghe vande arme, ende andere Ionckheydt, in de Christelycke Leeringhe, ende alle goede manieren (Bruxelles, 1656 ; rééd. Anvers, 1693, sous le titre : Aenwecksel tot vervocrderinghe der Christelycke Leeringhe, et à Anvers, 1747, à la suite d'un ouvrage de J. Delvigne). C'est une exhortation aux jeunes femmes qui, comme « filles dévotes » (cf. DS, t. 12, col. 751-52), se dévouent à l'enseignement de la doctrine chrétienne et des bonnes mœurs aux enfants pauvres et ignorants. L'opuscule s'adresse aussi aux parents de ces filles dévotes avec la demande qu'ils ne s'opposent pas à une telle vocation. N. Southwell, Bibliotheca scriptorum Societatis Iesu, Rome, 1676, p. 321. - J.-N. Paquot, Mémoires pour servir à l'histoire littéraire des Pays-Bas, de la Principauté de Liège, …, t. 3, Louvain, 1770, p. 35. - Sommervogel, t. 8, col. 931-34. - K. J. Derks, dans Nieuw Nederlandsch Biografisch Woordenboek, t. 3, Leiden, 1914, col. 1375. A. Poncelet, Histoire de la Compagnie de Jésus dans les anciens Pays-Bas, Bruxelles, 1927, t. 1, p. 480-82, 574 : t. 2, p. 351. - Ch. G. Kanters, La dévotion au Sacré Cœur de Jésus dans les anciens États des Pays-Bas, Bruxelles, 1928, p. 241-43. - D. A. Stracke, De Doornen Kroon van onzen Heer / Die dorne Croene ons Heeren, Anvers, 1929, p. 5-7. - A. Poncelet, Nécrologe des jésuites de la province Flandro-Belge, Wetteren, 1931, p. 79.-F van Hoeck, Schets van de geschiedenis der jezuïeten in Nederland, Nimegue, 1940, p. 148, 159, 175, 208, 405. - J de Guibert, La spiritualité de la Compagnie de Jésus, Rome, 1953, p. 389. - Bibliotheca catholica neerlandica impressa, 1500-1727, La Haye, 1954, table. - L. Ceyssens, Sources relatives aux débuts du jansénisme et de l'antijansénisme 1640-1643, Louvain, 1957, p. LX, et index onomastique, p. 691 (pour quelques lettres). *</w:t>
      </w:r>
      <w:r>
        <w:rPr>
          <w:rFonts w:ascii="Garamond" w:hAnsi="Garamond"/>
          <w:i/>
          <w:sz w:val="24"/>
        </w:rPr>
        <w:t>Jos ANDRIESSEN.</w:t>
      </w:r>
      <w:r>
        <w:rPr>
          <w:rFonts w:ascii="Garamond" w:hAnsi="Garamond"/>
          <w:i/>
          <w:sz w:val="24"/>
        </w:rPr>
      </w:r>
    </w:p>
    <w:p>
      <w:pPr>
        <w:spacing w:after="120" w:before="0" w:line="360" w:lineRule="auto"/>
        <w:ind w:firstLine="283"/>
        <w:jc w:val="both"/>
      </w:pPr>
      <w:r>
        <w:rPr>
          <w:rFonts w:ascii="Garamond" w:hAnsi="Garamond"/>
          <w:sz w:val="24"/>
        </w:rPr>
        <w:t>WAFFELAERT (GUSTAVE-JOSEPH), évêque, 1847-1931. - L'essentiel des positions spirituelles de G.-J. Waffelaert a déjà été exposé par Jérôme Mahieu (DS, art. Contemplation, t. 2, col. 2138-44). Il suffit ici de présenter les principales étapes de sa vie et de l'évolution de ses préoccupations dans le domaine de la spiritualité. Né à Rolleghem (Belgique) le 27 août 1847, il fait ses humanités au collège Saint-Lincent d'Ypres. Lauréat en rhétorique (1865), il commence l'étude de la philosophie au petit séminaire de Roulers et de là passe le 1° octobre 1867 au grand séminaire de Bruges. Il est ordonné prêtre par l'évêque de Bruges, J.-J. Faict, le 17 décembre 1870. Sa santé est fragile ; il est envoyé comme coadjuteur à S. Michiels Brugge, puis il est vicaire à Blankenberge (février 1871-octobre 1875). Sa santé rétablie, il est envoyé à l'université de Louvain (1875-1880) où il obtient le doctorat en théologie : sa thèse, « De dubio solvendo in re morali », est soutenue le 20 juillet 1880. Waffelaert se détourne vite d'une morale casuistique et se porte vers la théologie morale, plus impliquée dans la vie spirituelle, et vers la théologie dogmatique. En septembre 1880, il est nommé professeur de théologie morale au grand séminaire de Bruges ; il y donne le cours « de virtutibus ». Dans les années suivantes ses écrits les plus saillants jalonnent son évolution et révèlent ses intérêts spirituels. De 1886 à 1889, il fait paraître en latin la série de ses traités : vertus cardinales, justice (2 vol chacun), prudence, force et tempérance (1 vol.). En morale, il préfère, comme Thomas d'Aquin, l'ordre des vertus à celui des préceptes et des péchés ; il insiste sur la nécessité de fonder la morale sur la théologie dogmatique et de couronner l'ensemble par une théologie ascétique et mystique. Il publie maints articles dans la NRT, le Dictionnaire apologétique de la foi catholique, la Science catholique, Canisiusblad, la Revue pratique, etc. Waffelaert est nommé vicaire général le 25 avril 1890. Mais ses deux évêques successifs meurent rapidement, Mgr Faict en 1894, Mgr De Brabandere en 1895. Le 28 juin 1895, Waffelaert est nommé évêque de Bruges par Léon XIII et il est consacré le 25 juillet de la même année. Sans tarder, en 1896 il fonde une revue, Collationes Burgenses (= CB), et l'inaugure par une lettre à son clergé : De studii necessitate et praestantia : ses prêtres doivent se réserver « tempus sedendi et studendi », en particulier les théologies dogmatique, morale, ascétique et mystique. Dès le deuxième numéro, l'évêque commence ses Meditationes theologicae. Pendant dix années les articles se suivent (1895-1905), reprenant avec arté la doctrine thomiste, dans l'intention nette d'élever l'esprit vers Dieu pour vivre en union avec lui. Les Meditationes n'ont jamais été reprises en volume séparé dans leur texte latin. Le poète Guido Gezelle en donne des 1897 une traduction flamande ; attiré par l'évêque de Courtrai à Bruges, il traduit même la terminologie spécifiquement scolastique afin de montrer que la langue flamande peut être utilisée dans le domaine scientifique. À la mort de Gezelle (nov. 1899), J. Craeynest continue le travail, mais le laisse inachevé. Deux éditions paraîtront de la traduction française, la seconde étant augmentée de plusieurs leçons. En 1902 commence une deuxième étape. Waffelaert a dans sa bibliothèque de vieux livres spirituels, surtout de l'école néerlandaise (J. Clichtove, Thomas a Kempis) ; il en tire la matière de quelques Analecta (cf. Œuvres, n. 2-7) qu'il publie dans CB. En 1909, il donne un écrit remarquable : De unione justorum cum Deo. disquisitio dogmatica (n. 11). Cherchant l'articulation précise des dons qui enrichissent l'homme, Waffelaert rencontre le problème de l'inhabitation des Personnes divines dans l'âme du juste : quelle est la relation entre la grâce sanctifiante et la filiation adoptive ? Il expose largement les enseignements de l'Écriture sainte et des Pères et conclut : « gratia sanctificans est causa formalis unica justitiae. et causa formalis adoptionis in filium seu deiformitatis est illa relatio dependentiae realis personae humanae a persona divina Spiritus Sancti, substantialiter hominem inhabitantis » (p. 30-31 et passim).</w:t>
      </w:r>
    </w:p>
    <w:p>
      <w:pPr>
        <w:spacing w:after="120" w:before="0" w:line="360" w:lineRule="auto"/>
        <w:ind w:firstLine="283"/>
        <w:jc w:val="both"/>
      </w:pPr>
      <w:r>
        <w:rPr>
          <w:rFonts w:ascii="Garamond" w:hAnsi="Garamond"/>
          <w:sz w:val="24"/>
        </w:rPr>
        <w:t>L'auteur invoque l'analogum de l'Incarnation : la cause efficiente de l'union hypostatique est les trois Personnes de la Trinité, mais l'« être-uni » se rapporte uniquement à la nature humaine et à la Personne du Verbe. Jésus est le Fils réel du Père ; bien que sa nature humaine soit remplie de grâce, il ne peut être dit fils adoptif de Dieu. Une autre considération lui vient des Pères : les justes de l'Ancien Testament ont reçu la grâce sanctifiante, mais non la filiation adoptive. La grâce est impartie à la nature humaine, tandis que la filiation divine adoptive dans l'homme a sa cause formelle dans l'« être-uni » de la personne avec le Saint Esprit. Tous les théologiens ne sont pas de cette opinion, tel P. Galtier (L'habitation en nous des trois Personnes., Paris, 1928). Mais Waffelaert défendra toute sa vie sa théorie (cf ses œuvres n. 13, p. 199 sv ; n. 14, p. 151-59 ; n. 17, p. 20 et note 18).</w:t>
      </w:r>
    </w:p>
    <w:p>
      <w:pPr>
        <w:spacing w:after="120" w:before="0" w:line="360" w:lineRule="auto"/>
        <w:ind w:firstLine="283"/>
        <w:jc w:val="both"/>
      </w:pPr>
      <w:r>
        <w:rPr>
          <w:rFonts w:ascii="Garamond" w:hAnsi="Garamond"/>
          <w:sz w:val="24"/>
        </w:rPr>
        <w:t>La troisième étape de l'œuvre de Waffelaert est sous le signe de la découverte de Jean Ruusbroec ; il n'en possédait que la traduction latine de I. Surius jusqu'à ce que, « cum intimo cordis gaudio » (CB, t. 17, 1912, p. 12), il reçoive une édition flamande de l'an den VIT trappen. Sans tarder, il se met au travail et ne tarde pas à publier une série d'articles sur Ruusbroec, dont il compare la doctrine à celle de Jean de la Croix.</w:t>
      </w:r>
    </w:p>
    <w:p>
      <w:pPr>
        <w:spacing w:after="120" w:before="0" w:line="360" w:lineRule="auto"/>
        <w:ind w:firstLine="283"/>
        <w:jc w:val="both"/>
      </w:pPr>
      <w:r>
        <w:rPr>
          <w:rFonts w:ascii="Garamond" w:hAnsi="Garamond"/>
          <w:sz w:val="24"/>
        </w:rPr>
        <w:t>En 1913, Waffelaert prononce une allocution dans laquelle il résume le De triplici via de Denys le Chartreux, texte qu'il édite (CB, t. 19, 1914-18). La Première Guerre mondiale n'interrompt pas le travail de Waffelaert dans le domaine de l'histoire spirituelle, mais son diocèse est traversé par le front qui suit le cours de l'Yser ; la région souffre de grande misère et de considérables dégâts matériels, auxquels l'évêque tente de faire face.</w:t>
      </w:r>
    </w:p>
    <w:p>
      <w:pPr>
        <w:spacing w:after="120" w:before="0" w:line="360" w:lineRule="auto"/>
        <w:ind w:firstLine="283"/>
        <w:jc w:val="both"/>
      </w:pPr>
      <w:r>
        <w:rPr>
          <w:rFonts w:ascii="Garamond" w:hAnsi="Garamond"/>
          <w:sz w:val="24"/>
        </w:rPr>
        <w:t>Après la guerre commence la reconstruction ; le suffrage universel est inauguré pour l'élection du parlement, et Waffelaert se trouve confronté à la fois au mouvement social et au mouvement flamand. Avec les autres évêques de Belgique il diffuse la doctrine sociale de Léon XIII (Rerum novarum) et soutient la conception d'un syndicalisme ouvrier chrétien, pourvu qu'il reste au sein du parti catholique belge, et donc uni aux autres classes sociales.</w:t>
      </w:r>
    </w:p>
    <w:p>
      <w:pPr>
        <w:spacing w:after="120" w:before="0" w:line="360" w:lineRule="auto"/>
        <w:ind w:firstLine="283"/>
        <w:jc w:val="both"/>
      </w:pPr>
      <w:r>
        <w:rPr>
          <w:rFonts w:ascii="Garamond" w:hAnsi="Garamond"/>
          <w:sz w:val="24"/>
        </w:rPr>
        <w:t>Devant le mouvement flamand, il adopte une attitude analogue : soutien au renouveau de la langue flamande, mais - respect de l'unité telle que l'interprètent - trop strictement -- le parti catholique et l'État belge. Peu avant sa mort, Waffelaert verra la flamandisation de l'université de Gand.</w:t>
      </w:r>
    </w:p>
    <w:p>
      <w:pPr>
        <w:spacing w:after="120" w:before="0" w:line="360" w:lineRule="auto"/>
        <w:ind w:firstLine="283"/>
        <w:jc w:val="both"/>
      </w:pPr>
      <w:r>
        <w:rPr>
          <w:rFonts w:ascii="Garamond" w:hAnsi="Garamond"/>
          <w:sz w:val="24"/>
        </w:rPr>
        <w:t>Dans ces années 1920-1931 tous les écrits de Waffelaert se rapportent à l'ascese et à la mystique ; parmi eux, retenons L'aperçu synthétique de la vie surnaturelle et mystique (1925) et, l'année même de sa mort, le Compendiosum programma vitae mysticae seu manuductio practica ad unionem intimam cum Deo.</w:t>
      </w:r>
    </w:p>
    <w:p>
      <w:pPr>
        <w:spacing w:after="120" w:before="0" w:line="360" w:lineRule="auto"/>
        <w:ind w:firstLine="283"/>
        <w:jc w:val="both"/>
      </w:pPr>
      <w:r>
        <w:rPr>
          <w:rFonts w:ascii="Garamond" w:hAnsi="Garamond"/>
          <w:sz w:val="24"/>
        </w:rPr>
        <w:t>Waffelaert mourut à Bruges le 18 décembre 1931, laissant le souvenir d'un évêque qui, pendant toute sa vie scientifique, littéraire et pastorale, a cherché les voies de la vie divine et a réussi à les communiquer à ceux qui l'ont connu.</w:t>
      </w:r>
    </w:p>
    <w:p>
      <w:pPr>
        <w:spacing w:after="120" w:before="0" w:line="360" w:lineRule="auto"/>
        <w:ind w:firstLine="283"/>
        <w:jc w:val="both"/>
      </w:pPr>
      <w:r>
        <w:rPr>
          <w:rFonts w:ascii="Garamond" w:hAnsi="Garamond"/>
          <w:sz w:val="24"/>
        </w:rPr>
        <w:t>Œuvres. - 1). Meditationes theologicae, CB, t. 1, 1896, à t. 10, 1905 (trad. flamande, Courtrai, 1897 : inachevée ; trad. française, 1910 ; 2° éd augmentée, 2 vol., Bruges-Paris, 1919-1920). - 2). Analecta ascetica et mystica. Annotatio Clichtovei. in Officium SS. Corporis Christi, CB, t. 7, 1902, p. 298-302. - 3) Éd du De vita et moribus sacerdotum, de J. Clichtove, CB, t. 8, 1903, p. 408-10. - 4). Divi Bonaventurae paraphrasis ascetica Orationis Dominicae, CB, t. 7, 1902, p. 622-31. - 5). De nativitate Domini quaedam meditationes., CB, t. 10, 1905, p. 641-45.</w:t>
      </w:r>
    </w:p>
    <w:p>
      <w:pPr>
        <w:spacing w:after="120" w:before="0" w:line="360" w:lineRule="auto"/>
        <w:ind w:firstLine="283"/>
        <w:jc w:val="both"/>
      </w:pPr>
      <w:r>
        <w:rPr>
          <w:rFonts w:ascii="Garamond" w:hAnsi="Garamond"/>
          <w:sz w:val="24"/>
        </w:rPr>
        <w:t>6). Analecta ascetica. Fr. David ab Augusta, Excerpta nonnulla ex 'Formula de compositione hominis exterioris ad novitios', CB, t. 11, 1906 (4 articles). - 7). Propositum cujusdam canonici., CB, t. 14, 1909, p. 5-21. - 8). Scholia de sanctissimo Missae sacrificio, CB, t. 12-13, 1907-08 (2 art.). - 9). De unione justorum cum Deo tum in hac vita tum in vita aeternum beata disquisitio dogmatica.…., Bruges, 1911.</w:t>
      </w:r>
    </w:p>
    <w:p>
      <w:pPr>
        <w:spacing w:after="120" w:before="0" w:line="360" w:lineRule="auto"/>
        <w:ind w:firstLine="283"/>
        <w:jc w:val="both"/>
      </w:pPr>
      <w:r>
        <w:rPr>
          <w:rFonts w:ascii="Garamond" w:hAnsi="Garamond"/>
          <w:sz w:val="24"/>
        </w:rPr>
        <w:t>10). Notanda quaedam utilissima in ordine ad rite intelligenda opera ipsorum scriptorum contemplativorum., CB, t. 17, 1912 (dont 4 art sur Ruusbroec) et t. 18, 1913 (sur les dons du Saint Esprit). - 11). Curriculum vitae perfectae, CB, t. 18, 1913, p. 337. - 12). Denys le Chartreux, éd du De triplici via, CB, t. 19, 1914-18. - 13). Eening der minnendé ziel met God. Bruges, 1916 (trad. : L'union de l'âme aimante avec Dieu d'après la doctrine du Bx Ruusbroec, Paris-Lille, 1916). - 14). De geestelijke duif opvliegende Godewaarts., Bruges, 1918 (trad. : La colombe spirituelle, Paris-Lille, 1919).</w:t>
      </w:r>
    </w:p>
    <w:p>
      <w:pPr>
        <w:spacing w:after="120" w:before="0" w:line="360" w:lineRule="auto"/>
        <w:ind w:firstLine="283"/>
        <w:jc w:val="both"/>
      </w:pPr>
      <w:r>
        <w:rPr>
          <w:rFonts w:ascii="Garamond" w:hAnsi="Garamond"/>
          <w:sz w:val="24"/>
        </w:rPr>
        <w:t>15). De recta notione et indole propria divinae contemplationis, CB, t. 22, 1922, p. 177-82. - 16). Introductio in theologiam mysticam, CB, t. 23, 1923, à t. 25, 1925 : treize livraisons qui portent en réalité sur l'Incarnation, le Salut et qui veulent achever les Meditationes theologicae. - 17). Aperçu synthétique de la vie surnaturelle et mystique, dans Ephemerides theologicae lovanienses, t. 2, 1925 (2 art.).</w:t>
      </w:r>
    </w:p>
    <w:p>
      <w:pPr>
        <w:spacing w:after="120" w:before="0" w:line="360" w:lineRule="auto"/>
        <w:ind w:firstLine="283"/>
        <w:jc w:val="both"/>
      </w:pPr>
      <w:r>
        <w:rPr>
          <w:rFonts w:ascii="Garamond" w:hAnsi="Garamond"/>
          <w:sz w:val="24"/>
        </w:rPr>
        <w:t>18). De supernaturali contemplatione divina acquisita et stricto sensu infusa quomodo inter se differant, CB, t. 26, 1926, p. 441-46. - 19). Quaedam notabilia de doctrina mystica praeprimis S. Joannis a Cruce, CB, t. 27, 1927, p. 321-26. - 20). Pretiosa quaedam consilia in ordine ad vitam mysticam, texte anonyme, CB, t. 27, 1927, p. 401-05 - 21). Quod in meditatione et contemplatione Christi patientis inest stimulus peculiaris ad vitam contemplativam, CB, t. 28, 1928, p. 97-102.</w:t>
      </w:r>
    </w:p>
    <w:p>
      <w:pPr>
        <w:spacing w:after="120" w:before="0" w:line="360" w:lineRule="auto"/>
        <w:ind w:firstLine="283"/>
        <w:jc w:val="both"/>
      </w:pPr>
      <w:r>
        <w:rPr>
          <w:rFonts w:ascii="Garamond" w:hAnsi="Garamond"/>
          <w:sz w:val="24"/>
        </w:rPr>
        <w:t>22). Causa formalis filiationis adoptivae, CB, t. 28, 1928, p. 265-70. - 23). Notabilia quaedam de theologia mystica et unione mystica cum Deo, CB, t. 30, 1930, p. 5-17. - 24). De SS. Eucharistia in ordine ad vitam et unionem mysticam cum Deo, ibid., p. 81-85. -- 25). Doctrina evangelica quem locum assignet in vita sacerdotali.…, ibid., p. 249-56. - 26) frrequietum est cor nostrum donec requiescat in Te, ibid., p. 329-34. - 27). Compendiosum programma vitae mysticae…., CB, t. 31, 1931, p. 185-97 (trad franç., RAM, t. 12, 1931, p. 193-206).</w:t>
      </w:r>
    </w:p>
    <w:p>
      <w:pPr>
        <w:spacing w:after="120" w:before="0" w:line="360" w:lineRule="auto"/>
        <w:ind w:firstLine="283"/>
        <w:jc w:val="both"/>
      </w:pPr>
      <w:r>
        <w:rPr>
          <w:rFonts w:ascii="Garamond" w:hAnsi="Garamond"/>
          <w:sz w:val="24"/>
        </w:rPr>
        <w:t>Préface à Edmond Bruggeman, La mystique flamande et le renouveau catholique français, Lille, 1928.</w:t>
      </w:r>
    </w:p>
    <w:p>
      <w:pPr>
        <w:spacing w:after="120" w:before="0" w:line="360" w:lineRule="auto"/>
        <w:ind w:firstLine="283"/>
        <w:jc w:val="both"/>
      </w:pPr>
      <w:r>
        <w:rPr>
          <w:rFonts w:ascii="Garamond" w:hAnsi="Garamond"/>
          <w:sz w:val="24"/>
        </w:rPr>
        <w:t>Sources et études. - Archives de l'évêché de Bruges. - A. Rembry, Les remaniements de la hiérarchie épiscopale en Belgique au 19e s., Bruges, 1904, p. 142 sv. -- H. Mahieu, Les travaux de Mgr W sur la théologie mystique, RAM, t. 1, 1920, p. 377-81 ; Een apostel der H. Mis. Mgr W., dans Ora et labora, Steenbrugge, n. 21, 1932 (24 p.) ; In memoriam. G. J. W., CB, t. 32, 1932, p. 169-92 ; Un évêque théologien et docteur de la vie spirituelle, dans Ephemerides theologicae lovanienses, t. 15, 1938, p. 81-102 ; DS, art. Contemplation, t. 2, col. 2138-44 : sur W.'J. Schyrgens, Mgr W., dans Revue générale, 15/2/1932, p. 199-207. - Fr. Janssen, Un évêque théologien, NRT, 1932, p. 193-213. - A. l'an Hove, Notice dans Annuaire de l'Univ catholique de Louvain, 1930-1933, p. I-IX. - P. Allossery, art. Waffelaert, dans Katholieke Encyclopedie, t. 23, Amsterdam, 1938, col. 377. - A. Simon, art. Waffelaert, dans Biographie nationale (de Belgique), t. 31, 1962, col. 719-23 ; Houding van het episcopat, dans S. H. Scholl, Honderd vijftig jaar katholieke arbeidersbeweging in Belgie, t. 3, p. 111-37.</w:t>
      </w:r>
    </w:p>
    <w:p>
      <w:pPr>
        <w:spacing w:after="120" w:before="0" w:line="360" w:lineRule="auto"/>
        <w:ind w:firstLine="283"/>
        <w:jc w:val="both"/>
      </w:pPr>
      <w:r>
        <w:rPr>
          <w:rFonts w:ascii="Garamond" w:hAnsi="Garamond"/>
          <w:sz w:val="24"/>
        </w:rPr>
        <w:t>K. l'an Isacker, Herderijke brieven over politiek, 1830-1966, Anvers, 1969. -- DTC, Tables générales, t. 3, 1972, col. 4402. - Lieve Gevers, Kerk, onderwijs en l'laamse Beweging, Louvain, 1980. -- A Cloet, etc., Het bisdom Brugge, 1559-1983, Bruges, 1984, p. 375-88.</w:t>
      </w:r>
    </w:p>
    <w:p>
      <w:pPr>
        <w:spacing w:after="120" w:before="0" w:line="360" w:lineRule="auto"/>
        <w:ind w:firstLine="283"/>
        <w:jc w:val="both"/>
      </w:pPr>
      <w:r>
        <w:rPr>
          <w:rFonts w:ascii="Garamond" w:hAnsi="Garamond"/>
          <w:sz w:val="24"/>
        </w:rPr>
        <w:t>Alfred DEBOUTTE.</w:t>
      </w:r>
    </w:p>
    <w:p>
      <w:pPr>
        <w:spacing w:after="120" w:before="0" w:line="360" w:lineRule="auto"/>
        <w:ind w:firstLine="283"/>
        <w:jc w:val="both"/>
      </w:pPr>
      <w:r>
        <w:rPr>
          <w:rFonts w:ascii="Garamond" w:hAnsi="Garamond"/>
          <w:sz w:val="24"/>
        </w:rPr>
        <w:t>WAGHENARE (PIERRE DE), prémontré de Saint-Nicolas de Furnes (Belgique), f 1662. - Né à Nieuport vers 1599, il prononça ses vœux en 1617. En 1637, il était préfet des études dans le collège d'humanités de Furnes, qui dépendait de l'abbaye. Sous-prieur, puis prieur, il mourut le 29 août 1662.</w:t>
      </w:r>
    </w:p>
    <w:p>
      <w:pPr>
        <w:spacing w:after="120" w:before="0" w:line="360" w:lineRule="auto"/>
        <w:ind w:firstLine="283"/>
        <w:jc w:val="both"/>
      </w:pPr>
      <w:r>
        <w:rPr>
          <w:rFonts w:ascii="Garamond" w:hAnsi="Garamond"/>
          <w:sz w:val="24"/>
        </w:rPr>
        <w:t>On ne sait que peu de choses de ce religieux qui a laissé plusieurs œuvres poétiques latines, et a composé divers travaux de caractère historique dont certains demeurent à l'état de manuscrits,</w:t>
      </w:r>
    </w:p>
    <w:p>
      <w:pPr>
        <w:spacing w:after="120" w:before="0" w:line="360" w:lineRule="auto"/>
        <w:ind w:firstLine="283"/>
        <w:jc w:val="both"/>
      </w:pPr>
      <w:r>
        <w:rPr>
          <w:rFonts w:ascii="Garamond" w:hAnsi="Garamond"/>
          <w:sz w:val="24"/>
        </w:rPr>
        <w:t>Die Mystik (1834, 560 p.) de Waïbel intéresse plus directement la spiritualité. L'auteur y suit de près les Institutiones mysticae de D. Schramm (f 1797 ; DS, t. 14, col. 442-44). En son temps l'ouvrage n'a pas manqué d'intérêt ni de valeur. Mais l'enseignement traditionnel qui y est présenté sera éclipsé par le rayonnement bientôt européen de Die christliche Mystik de Goerres (1836-1842) ; voir DS, t. 6, col. 575-77. Cependant les phénomènes extraordinaires y jouent un rôle excessif. Waïibel donne une partie théorique articulée selon le schéma des trois voies, puis une histoire de la mystique et de ses déviations (p. 234-432), qui s'étend beaucoup sur le début du 19° siècle. Suivent la reproduction des documents hiérarchiques condamnant les propositions tirées de Wyclif, Huss, Luther, Baius, Molinos, M° Guyon et Fénelon, et des éclaircissements sur 41 sentences du Nouveau Testament.</w:t>
      </w:r>
    </w:p>
    <w:p>
      <w:pPr>
        <w:spacing w:after="120" w:before="0" w:line="360" w:lineRule="auto"/>
        <w:ind w:firstLine="283"/>
        <w:jc w:val="both"/>
      </w:pPr>
      <w:r>
        <w:rPr>
          <w:rFonts w:ascii="Garamond" w:hAnsi="Garamond"/>
          <w:sz w:val="24"/>
        </w:rPr>
        <w:t>Œuvres. - 1). Exégèse. - Das eine Evangelium oder die vier heiligen Evangelien im geschichtlichen Zusammenhange. (Augsbourg, 1826). - Auslegung der Offenbarung des hl. Apostels Johannes. (1834). 2). Traités. - Moralphilosophie (1820). - Dogmatik der Religion Jesu Christi (8 vol., 1829-31 ; avec 5 suppléments, 1831). - Die Hierarchie der Kirche Jesu Christi. (1830). - Die Mystik : auch als Zugabe zu seiner Dogmatik. (1834). - Moraltheologie : nach dem Geiste des hl. Alphons Maria Eiguori (8 vol., Ratisbonne, 1839-44). 3). Dévotion. - Andacht an sechs Sonntagen zur Ehre des hl. Aloysius (Innsbruck, 1821). - Sophie und Theophil oder Seeleniehre für die lieben Kinder. (1821). - Erzählungen : vorzüglich edeln Töchtern gewidmet (1822). - Geschichtliche Unterhaltungen für Sinn und Herz (Augsbourg, 1823). l'ehren der Gottes-Mutter. (2° éd., Innsbruck, 1825). - Kurze Gebetlein und fromme Anmuthungen für katholische Christen (Augsbourg, 1827). -- Denksprüche und Erzählungen : Liebhabern des Schönen und'Guten gewidmet (1828). 1291 Die Freude des hl Franziskus von Assisi : ein Predigt (1832). - Der Priester als. Brautführer (sous le pseudonyme de T. Nelk ; Kempten, 1839). - Herr, segne uns ! : ein vollständiges Gebethbuch. (Einsiedeln, 1844 ; 6 éd jusqu en 1858). - Flammen anbetender Liebe : dem göttlichen Herzen Jesu Christi. (pseudonyme : T. Nelk ; Lindau, 1846). - Predigt-Entwürfe über die sonntäglichen Episteln. (Augsbourg, 1848). - Kurze Predigtskizzen vom allerheiligsten Sakrament des Altars. (1848). Christkatholisches Kommunionbuch (1850). -- Katholisches Krankenbuch zum Gebrauch für Geistliche sowie für alle Krankenfreunde. (2° éd., Kempten, 1869). - l'Ergnügen in der Andacht : ein katholisches Gebetbuch für alle. neue umgearbeitete Auflage, Einsiedeln, 1878 (15 éd jusqu en 1902). - Etc. 4). Divers. - Philiberts Philosophie der Aeltesten : für denkende Philosophen der neuesten Zeit, kompendiert und umgearbeitet von A. A. Waibel (Augsbourg, 1820). - Philiberts Leben, Weisheit und Lied (1833). - Des tirolischen Priesters und Professors Herculan Oberrauch Lebensbeschreibung (2° éd. Munich, 1834). - Papst Innozenz der Dritte nach F. Hurter kompendiert (Lindau, 1845). - Die Reichsgrafschaft Königsegg-Rothenfels und die Herrschaft Staufen (Kempten, 1851). Thesaurus librorum rei catholicae, Wurtzbourg, 1848, p. 578, 909. - J. Kehrein, Lexikon der katholischen Dichter, l'olksund Jugendschriftsteller im 19. Jahrhundert, 1. 2, Wurtzbourg, 1871, p. 330. -- ADB, t. 40, 1896, p. 596-97. - Hurter, Nomenclator.…, t. 5, 1913, col. 1381-82. - DS, t. 1, col. 346 : t. 5, col. 1401. Heinz-Meinolf Sramm.</w:t>
      </w:r>
    </w:p>
    <w:p>
      <w:pPr>
        <w:spacing w:after="120" w:before="0" w:line="360" w:lineRule="auto"/>
        <w:ind w:firstLine="283"/>
        <w:jc w:val="both"/>
      </w:pPr>
      <w:r>
        <w:rPr>
          <w:rFonts w:ascii="Garamond" w:hAnsi="Garamond"/>
          <w:sz w:val="24"/>
        </w:rPr>
        <w:t>WALAHFRID STRABON (WaALAHFRIDUS STRABO/ STRABus), bénédictin, 808/9-849,</w:t>
      </w:r>
    </w:p>
    <w:p>
      <w:pPr>
        <w:spacing w:after="120" w:before="0" w:line="360" w:lineRule="auto"/>
        <w:ind w:firstLine="283"/>
        <w:jc w:val="both"/>
      </w:pPr>
      <w:r>
        <w:rPr>
          <w:rFonts w:ascii="Garamond" w:hAnsi="Garamond"/>
          <w:sz w:val="24"/>
        </w:rPr>
        <w:t>1. l'i.</w:t>
      </w:r>
    </w:p>
    <w:p>
      <w:pPr>
        <w:spacing w:after="120" w:before="0" w:line="360" w:lineRule="auto"/>
        <w:ind w:firstLine="283"/>
        <w:jc w:val="both"/>
      </w:pPr>
      <w:r>
        <w:rPr>
          <w:rFonts w:ascii="Garamond" w:hAnsi="Garamond"/>
          <w:sz w:val="24"/>
        </w:rPr>
        <w:t>2. Œuvres.</w:t>
      </w:r>
    </w:p>
    <w:p>
      <w:pPr>
        <w:spacing w:after="120" w:before="0" w:line="360" w:lineRule="auto"/>
        <w:ind w:firstLine="283"/>
        <w:jc w:val="both"/>
      </w:pPr>
      <w:r>
        <w:rPr>
          <w:rFonts w:ascii="Garamond" w:hAnsi="Garamond"/>
          <w:sz w:val="24"/>
        </w:rPr>
        <w:t>3. Spiritualité.</w:t>
      </w:r>
    </w:p>
    <w:p>
      <w:pPr>
        <w:spacing w:after="120" w:before="0" w:line="360" w:lineRule="auto"/>
        <w:ind w:firstLine="283"/>
        <w:jc w:val="both"/>
      </w:pPr>
      <w:r>
        <w:rPr>
          <w:rFonts w:ascii="Garamond" w:hAnsi="Garamond"/>
          <w:sz w:val="24"/>
        </w:rPr>
        <w:t>1. l'i. - Walahfrid naquit en Souabe vers 808/9 dans une famille modeste (« obscurus. natalibus », Carmen 37. MGH. Poetae, t. 2, p. 387 : Borst, Mônche, p. 49, est d'un avis contraire). Strabo signifie « le loucheur ». mais Walahfrid (dans la suite : W.) préfere l'adjectif Strabus (Carmen 22, Poetae, p. 378). Il fut éduqué au monastère de Reichenau ; ses maîtres furent Grimaid et Tatto, anciens éleves de l'école du Palais, ainsi que Wetti, qui avait été instruit par un savant irlandais (Clément ?). Un de ses condisciples temporaires fut Godescalc d'Orbais, avec lequel il continua d'entretenir des relations amicales malgré la rupture de celui-ci avec Raban Maur. Après sa profession monastique (vers 826). W fut envoyé à Fulda afin de profiter de l'enseignement de Raban (cf. DS, t. 13, col. 1). Sur recommandation de Grimald (J. Fleckenstein, Die Hofkapelle der deutschen Kônige, t. 1, Munich, 1959, p. 72-73) et d'Hilduin de Saint-Denis (cf. Carm. 29, Poetae, t. 2, p. 383). W fut en 829 appelé à la cour impériale par Louis le Pieux et son épouse Judith pour prendre en charge l'éducation de leur fils, le futur Charles le Chauve. Toute une série de poèmes (p ex. Carm. 5,6,8,23a,24-29, 36-39,61 ; Poetae, t. 2, p. 353-404) atteste qu'il cherchait à se mettre en relation avec les personnalités dirigeantes de l'empire franc. En récompense de ses mérites d'éducateur, W fut en 838 nommé abbé de Reichenau par Louis le Pieux, probablement contre le gré des moines qui regarderent sa nomination comme une atteinte à leur droit de libre élection abbatiale. Dans les oppositions entre Lothaire 1er et ses freres après la mort de l'empereur en 840. W. (comme Raban Maur ; cf. DS, t : 13, col. 2) prit le parti du représentant de l'unité de l'empire, Lothaire, contre Louis le Germanique. Démis par celui-ci de son titre, W se réfugia à Spire (Carm. 76, Poetae, t. 2, p. 413-15) ; il fut cependant rétabli dans sa charge dès 842 sur l'intercession de Grimald (MGH, Epist., t. 5, p. 566,27-28), conseiller influent de Louis le Germanique. Agé de 40 ans seulement, à l'occasion d'un voyage diplomatique à la cour de Charles le Chauve, entrepris par ordre de Louis le Germanique, W fut victime d'un accident en traversant la Loire (18 août 849). Il fut enterré à Reichenau où son corps avait été ramené (Epitaphium, Poetae, t. 2, p. 423-24).</w:t>
      </w:r>
    </w:p>
    <w:p>
      <w:pPr>
        <w:spacing w:after="120" w:before="0" w:line="360" w:lineRule="auto"/>
        <w:ind w:firstLine="283"/>
        <w:jc w:val="both"/>
      </w:pPr>
      <w:r>
        <w:rPr>
          <w:rFonts w:ascii="Garamond" w:hAnsi="Garamond"/>
          <w:sz w:val="24"/>
        </w:rPr>
        <w:t>A. Jundt, W. Str. : l'homme et le théologien (thèse). Cahors, 1900. - L. Eigl, W. Str. Ein Münchsund Dichterleben (Studien und Mittheilungen aus dem kirchengeschichtlichen Seminar der theol. Fakuität der k k. Univ in Wien 2), l'ienne, 1908. - Manitius, t. 1, p. 302-07. - B. Bischoff, Goitschalks Lied für den Reichenauer Freund, dans ses Mirtelalterl. Studien, t. 2, Stuttgart, 1967, p. 26-34. -- E. Madeja, Aus W. Strabos Lehrjahren, dans Studien und Mitteilungen zur Geschichte des Benediktinerordens, t. 40, 1920, p. 251-56. - K. Beyerle, Zur Einführung in die Geschichte des Klosters, dans Beyerle, Die Kultur der Abtei Reichenau, t. 1,.p. 92-108. - E. S. Duckett, Caroligian portraits : A study in -the ninth century, Ann Arbor, 1962, p. Mistele, W. Srrabo, dans Lebensbilder aus Schwaben und Franken, éd. M. Miller et R. Uhland, t. 8, Stuttgart, 1962, p. 1-12. - W. M. Stevens, W. Str. - a Student at Fulda, dans Historical Papers 1971 of the Canadian Historical ae ciation, éd. J. Atherton, Ottawa, 1972, p. 13-20. Onnerfors, W. Strabo als Dichter, p. 90-107. - A es Mônche am Bodensee 610-1525, Sigmaringen, 2° éd., 1985, p. 48-66. - l'oir aussi les introd aux éd de. Diimmler et de Traill (l'isio Wettini), citées infra. 121-60. -- K.-H.</w:t>
      </w:r>
    </w:p>
    <w:p>
      <w:pPr>
        <w:spacing w:after="120" w:before="0" w:line="360" w:lineRule="auto"/>
        <w:ind w:firstLine="283"/>
        <w:jc w:val="both"/>
      </w:pPr>
      <w:r>
        <w:rPr>
          <w:rFonts w:ascii="Garamond" w:hAnsi="Garamond"/>
          <w:sz w:val="24"/>
        </w:rPr>
        <w:t>2. Œuvres. - L'unique édition d'ensemble, qui reprend d'ailleurs des éd plus anciennes mais reste incomplete, est due à J.-P. Migne, PL 113-114. Elle contient par contre des parties non authentiques : Expositio in IV evangelia (PL 114, 861-916). Glossa ordinaria (PL 113 ; 114, 9-752 ; d'après l'éd de Douai, 1617). Cf. H. Peltier, art. Walafrid Strabon, DTC, t.15/2, 1951, col. 3499-3503 ; B. Smalley, The Study of the Bible in the middle ages, 3° éd., Oxford, 1984, p. 46-66 ; R. Wielockx, Autour de la « Glossa ordinaria », RTAM, t. 49, 1982, p. 222-28 ; G. Lobrichon, Une nouveauté : les gloses de la Bible, dans Le Moyen Age et la Bible (Bible de tous les temps IV). Paris, 1984, p. 95-114. - Sur les œuvres manquantes en PL, voir ci-dessous 2° 3.b et 4.ab).</w:t>
      </w:r>
    </w:p>
    <w:p>
      <w:pPr>
        <w:spacing w:after="120" w:before="0" w:line="360" w:lineRule="auto"/>
        <w:ind w:firstLine="283"/>
        <w:jc w:val="both"/>
      </w:pPr>
      <w:r>
        <w:rPr>
          <w:rFonts w:ascii="Garamond" w:hAnsi="Garamond"/>
          <w:sz w:val="24"/>
        </w:rPr>
        <w:t>A cause de la grande diversité des thèmes et des formes littéraires, l'œuvre de W ne se prête pas à une classification univoque ; elle répond toutefois à deux missions du savoir d'une part et la création d'un langage cultivé, d'une forme esthétique d'expression d'autre part. Cette recherche de la forme est engagée, l'acquisition et la transduction fait qu'elle s'oriente vers la glorification de Dieu et des saints (et de surcroît vers l'attraction du lecteur) ; en même temps elle vaut pour elle-même, du fait qu'elle aspire à la création du beau comme tel, c'est-à-dire à la production d'art. On comprend ainsi pourquoi la poésie fut le moyen d'expression le plus propre à W et pourquoi il se trouve dans ses œuvres tant de réflexions poétologiques.</w:t>
      </w:r>
    </w:p>
    <w:p>
      <w:pPr>
        <w:spacing w:after="120" w:before="0" w:line="360" w:lineRule="auto"/>
        <w:ind w:firstLine="283"/>
        <w:jc w:val="both"/>
      </w:pPr>
      <w:r>
        <w:rPr>
          <w:rFonts w:ascii="Garamond" w:hAnsi="Garamond"/>
          <w:sz w:val="24"/>
        </w:rPr>
        <w:t>1° Carmina : - Éd. E. Dümmiler, MGH, FOIRE t.2, Berlin, 1884, p. 259-423. 1293 Cette édition repose sur une étude solide des mss (cf. E. D., Die hsl. Überlieferung der lateinischen Dichtungen aus der Zeit der Karolinger, dans Neues Archiv = N. Arch t. 4, 1879, p. 270-86, 580) ; ses renseignements sur les sources et surtout la ponctuation devraient cependant être revisés (cf. Onnerfors, Philologisches, p. 55-66 ; W. Strabo als Dichter, p. 89, n. 40). On discute l'authenticité de quelques carmina, spécialement la série 50-60 ; cette série est déniée à W par K. Strecker et G. Bernt à cause des rimes léonines et des circonstances de sa transmission (cf. K. S., Studien zu karolingischen Dichtern, N. Arch., t. 44, 1922, p. 225-27 ; G. B,., Das lateinische Epigramm im Übergang von der Spätantike zum Frühen M. A., Munich, 1968, p. 260-62) ; mais Ünnerfors (Philologisches, P. 50-53) la lui attribue de nouveau avec une argumentation peu convaincante. Par contre, sa contestation de l'authenticité de carm. 84 et des Tituli Augienses V (Poetae, t. Onnerfors, ibid, p. 45-50). Touchant l'authenticité des épigrammes, cf. Bernt, ibid., p. 248-51,283. Renseignements bibliographiques sur chacun des poèmes dans D. Schaller et E. Kônsgen, {nitia carminum Latinorum Saeculo undecimo antiquiorum, Gôttingen, 1977. Expositions générales : A. Bergmann, Die Dichtung der Reichenau im Mittelalter, dans Beyerle, Die Kultur der Abtei Reichenau, p. 712-38. - Onnerfors, Philologisches, p. 41-92 (langue, style, métrique) ; W. Strabo als Dichter, p. 83-113. -- P. Godman, Poetry of the Carolingian Renaissance, Oklahoma, 1985, p. 33-40.</w:t>
      </w:r>
    </w:p>
    <w:p>
      <w:pPr>
        <w:spacing w:after="120" w:before="0" w:line="360" w:lineRule="auto"/>
        <w:ind w:firstLine="283"/>
        <w:jc w:val="both"/>
      </w:pPr>
      <w:r>
        <w:rPr>
          <w:rFonts w:ascii="Garamond" w:hAnsi="Garamond"/>
          <w:sz w:val="24"/>
        </w:rPr>
        <w:t>1). Poèmes profanes : éd. Dümmier, p. 350-423 ; K. Strecker, MGH, Poetae, t. 4, p. 1079. W commence son activité poétique avec de petites pièces à thèmes variés, et à ce genre appartiennent même les dernières productions datables (Carm. 76 et 87, Poetae, t. 2, p. 413-15,420-21). Y sont compris surtout des lettres en vers et des poèmes de cour, mais aussi des Susceptacula regum, des épitaphes, des épigrammes et des poèmes de lyrique sentimentale (Carm. 17 et 75). La transmission semble remonter à une édition procurée par W lui-même, comme le suggère le titre donné à la p. 202 du ms 869 de Saint-Gall (9° s.) : « l'ersus Strabi Walahfridi, quos post annum aetatis XV edidit de rebus diversis ».</w:t>
      </w:r>
    </w:p>
    <w:p>
      <w:pPr>
        <w:spacing w:after="120" w:before="0" w:line="360" w:lineRule="auto"/>
        <w:ind w:firstLine="283"/>
        <w:jc w:val="both"/>
      </w:pPr>
      <w:r>
        <w:rPr>
          <w:rFonts w:ascii="Garamond" w:hAnsi="Garamond"/>
          <w:sz w:val="24"/>
        </w:rPr>
        <w:t>Fr von Bezold, Kaiserin Judith und ihr Dichter W. Str., dans AHistorische Zeitschr., t. 130, 1924, p. 377-439. - G. Bernt, Das lateinische Epigramm im Ubergang von der Spätantike zum frühen Mittelalter, Munich, 1968, p. 252-60. -- D. A. Traill, The Addressee and Interpretation of Walahfrid s « Metrum Saphicum », dans Medievalia et Humanistica, NS., t. 2, 1971, p. 69-82 (Carm. 75). -- Onnerfors, Philologisches, p. 85-92 (Carm. 24,59) ; W. Strabo als Dichter, p. 108-13 (Carm. 38). - H. J. Kamphausen, Traum und Vision in der lateinischen Poesie der Karolingerzeit (Lat. Sprache und Literatur des M. A. 4). Berne, Francfort/M., 1975, p. 147-54, 199-202 (Carm. 24,19). - Ch. E. Finch, Two Unstudied Mss of Carolingian Poems, dans Scriptorium, t. 31, 1977, p. 83-84 (Carm. 84). - M. Herren, À Ninth'Century Poem for St. Gall s Feast Day and the « Ad Sethum » of Columbanus, dans Studi Medievali, t. 24, 1983, p. 487520, spéc p. 491-505 (Poetae, t. 2, p. 478-79). 2). Poemes religieux : éd. G. M. Dreves, Analecta hymnica, t. 50, Leipzig, 1907, p. 167-79 ; Dümmler, p. 296-419. La poésie religieuse de W., dont peut-être une partie seulement nous est parvenue (cf. Langosch, col. 757), comprend des versifications bibliques (Canticum trium puerorum, 1 Macc.), un poème traitant des fêtes de l'année liturgique, un hymne de Noël, des hymnes pour divers saints, une oraison en vers. La liste de Dreves n'est pas complète ; elle contient par contre aussi des pièces certainement non authentiques.</w:t>
      </w:r>
    </w:p>
    <w:p>
      <w:pPr>
        <w:spacing w:after="120" w:before="0" w:line="360" w:lineRule="auto"/>
        <w:ind w:firstLine="283"/>
        <w:jc w:val="both"/>
      </w:pPr>
      <w:r>
        <w:rPr>
          <w:rFonts w:ascii="Garamond" w:hAnsi="Garamond"/>
          <w:sz w:val="24"/>
        </w:rPr>
        <w:t>WALAHFRID STRABON 2, p. 419, 425-28) est très persuasive (cf. Riquier (v. 248, Poetae, t. 3, 1294 Langosch, col. 757-59. - J. Szüvérffy, Die Annalen der lat. Hymnendichtung, t. 1, Berlin, 1964, p. 227-31. - G. Bernt, Epigramm, p. 252-55,260-61. 3) l'isio Wettini : éd. Dümmiler, p. 301-33 ; D. A. Traill, Walahfrid Strabo s l'isio Wettini : text, translation and commentary (Lat. Sprache u. Literatur des M. A. 2). Berne, Francfort/M., 1974 ; H. Knittel, W. Strabo, l'isio Wettini. Die Vision Wettis, Sigmaringen, 1986. W composa ce « primitivum carmen » (Poetae, t. 2, p. 302,13) vers 825/26 (il venait d'avoir 18 ans) par ordre de son confrère Adalgis et le dédia à Grimald (cf l'épître dédicatoire et la fin du poème). Son sujet est la vision de Wetti dans la nuit qui précéda sa mort (2/3 novembre 824), dans laquelle il fut guidé par un ange à travers l'enfer et le purgatoire jusqu'au ciel. La vision fut notée dans la nuit même par ses confrères d'après la dictée de Wetti et rédigée plus tard par Heito (Poetae, t. 2, p. 267-75). En refondant ce récit de Heito en hexamètres, W devint - après un premier essai modeste d'Alcuin (De sanctis Euboricensis ecclesiae, v. 875-1006, éd. Dümmier, Poetae, t. 1, Berlin, 1881, p. 189-91)- le véritable fondateur de la poésie médiévale sur l'au-delà. W ajouta au modèle de Heito les dédicaces déjà mentionnées, un prologue sur le monastère de Reichenau (situation géographique, catalogue des abbés) et des exhortations morales dérivées des visions (ces additions forment un tiers des 945 vers du poème). Le texte, transmis dans 7 mss du 9° au 12°s. (Traïli, p. 19-22), est mentionné aussi dans divers catalogues médiévaux de bibliothèque. (cf. M. Manitius, Geschichtliches aus mittelalterlichen Bibliothekskatalogen, N. Arch., t. 32, 1907, p. 675).</w:t>
      </w:r>
    </w:p>
    <w:p>
      <w:pPr>
        <w:spacing w:after="120" w:before="0" w:line="360" w:lineRule="auto"/>
        <w:ind w:firstLine="283"/>
        <w:jc w:val="both"/>
      </w:pPr>
      <w:r>
        <w:rPr>
          <w:rFonts w:ascii="Garamond" w:hAnsi="Garamond"/>
          <w:sz w:val="24"/>
        </w:rPr>
        <w:t>E. Dünninger, Politische und geschichtliche Elemente in mittelalterlichen Jenseitsvisionen bis zum Ende des 13. Jahrhunderts, Diss. Wurtzbourg, 1962. - Onnerfors, W. Strabo als Dichter, p. 90-92. - H. J. Kamphausen, Traum und Vision in der lat. Poesie der Karolingerzeit (Lat. Sprache und Literatur 4). Berne, Francfort/M., 1975, p. 132-46. - J. Autenrieth, Heitos Prosaniederschrift der Vision Wettini - von W. Strabo redigiert ?, dans Geschichtsschreibung und geistiges Leben in M. A. (Festschr. H. Lôwe). Sigmaringen, 1978, p. 172-78. - J. Le Goff, La Naissance du Purgatoire, Paris, 1981, p. 159-61. 4). Poèmes hagiographiques. - a). De vita et fine Mammae monachi (éd. Dümmlier, p. 275-96). Ce poème de 777 vers (y compris la Praefatio et une Oratio)'a été daté par les savants avant la Vision Wettini (contre l'affirmation explicite de l'auteur) parce que le vers iv 16 (Poetae, t. 2, p. 279) se trouve cité dans l'Opus prosodiacum de Micon de Saintdatation de cette œuvre (en 840/50 au lieu de 825 ; cf. Brunhôlzi, Geschichte, t. 1, p. 349, n. 36 ; trad franç., t. 1/2, p. 107, n. 41) permet de rétablir la chronologie exacte : la Vita Mammae fut composée pendant le séjour à Fulda (827-829). On peut présumer que W voulut se recommander ainsi à son nouveau maître, Raban, comme poète hagiographique (cf. Onnerfors, W. Str als Dichter, p. 90). Le sujet du poème est la vie érémitique et le martyre de saint Mammas de Cappadoce (BHL 5192-5199 ; BS, t. 8, col. 592-612). W y utilise deux versions latines antérieures, dont il fait avec art un ensemble tout nouveau (cf. G. Bernt, Die Quellen zu W.s Mammesleben, dans Festschr. B p. 288). Une nouvelle 1295 Bischoff, Stuttgart, 1971, p. 142-52). Le jeune moine avait été invité à cette entreprise par trois chanoines de Langres, nommés Anselme, Wulfing et Lantwin (Praefatio, v. 13-15, p. 275 ; cf. Bernt, ibid.).</w:t>
      </w:r>
    </w:p>
    <w:p>
      <w:pPr>
        <w:spacing w:after="120" w:before="0" w:line="360" w:lineRule="auto"/>
        <w:ind w:firstLine="283"/>
        <w:jc w:val="both"/>
      </w:pPr>
      <w:r>
        <w:rPr>
          <w:rFonts w:ascii="Garamond" w:hAnsi="Garamond"/>
          <w:sz w:val="24"/>
        </w:rPr>
        <w:t>H. Delehaye, Passio Sancti Mammetis, AB, t. 58, 1940, p. 142-52. - Brooke, Prose and Verse Hagiography, p. 551b). De beati Blaithmaic vita et fine (éd. Dümmler, p. 297-301). En s'appuyant évidemment sur des informations orales, W composa le récit (172 vers) de la vie et de la mort de saint Blaithmaic, moine irlandais tué par des vikings païens (BHL 1368 ; BS, t. 3, col. 207). Ce poème semble aussi avoir été composé durant les années de Fulda. La vive discussion autour de la datation de cette Vita (cf. Lôwe, Deutschlands Geschichtsquellen, p. 7182-83, n. 434) concerne particulièrement la date du martyre du saint : 793,823, 827 ou, plus probablement, 825.</w:t>
      </w:r>
    </w:p>
    <w:p>
      <w:pPr>
        <w:spacing w:after="120" w:before="0" w:line="360" w:lineRule="auto"/>
        <w:ind w:firstLine="283"/>
        <w:jc w:val="both"/>
      </w:pPr>
      <w:r>
        <w:rPr>
          <w:rFonts w:ascii="Garamond" w:hAnsi="Garamond"/>
          <w:sz w:val="24"/>
        </w:rPr>
        <w:t>H. Zimmer, Blaithmaic. Moengal, N. Arch., t. 17, 1892, p. 209-10. - J. F. Kenney, The Sources for the Early History of Ireland, t. 1, New York, 1929, p. 445-46. - Ünnerfors, Philologisches, p. 66-68. - Brooke, Prose.and Verse Hagiography, p. 551-64. 5). De imagine Tetrici (éd. Dümmler, p. 370-78 ; M. W. Herren, The « De imagine Tetrici » of W. Str. : Edition and Translation, dans The Journal of Medieval Latin, t. 1, 1991, p. 118-39). Ce poème de 262 hexamètres, par lequel W s'introduit en 829 auprès de la cour de Louis le Pieux, développe l'idée du faux et du juste gouvernement en opposant deux descriptions contrastées, traitées avec art dans un style raffiné. Le faux gouvernement est représenté par l'image sans vie de la statue équestre du roi arien Théodoric, que Charlemagne avait fait transporter de Ravenne pour orner une des fontaines du palais d'Aix-la-Chapelle. La description fait l'objet d'un dialogue à la fois bucolique et satirique entre Strabon et son génie intérieur (Scintilla) ; jouant-sur les mots, W remplace « Theodoricus » par « Tetricus » (« Horrible ») ; il lui oppose ensuite Louis le Pieux, comme un nouveau Moïse. La vraie forme du gouvernement chrétien se manifeste au poète dans les personnalités vivantes de la famille royale et de la cour : l'empereur Lothaire, le roi Louis le Germanique, l'impératrice Judith et ses fils, l'aumônier Hilduin, Éginhard (cf. DS, t. 3, col. 342-44), son maître Grimald. Ici, le raisonnement en dialogue de la première partie fait place à un monologue où s'expriment à la fois l'admiration et la vénération affectueuse du poète.</w:t>
      </w:r>
    </w:p>
    <w:p>
      <w:pPr>
        <w:spacing w:after="120" w:before="0" w:line="360" w:lineRule="auto"/>
        <w:ind w:firstLine="283"/>
        <w:jc w:val="both"/>
      </w:pPr>
      <w:r>
        <w:rPr>
          <w:rFonts w:ascii="Garamond" w:hAnsi="Garamond"/>
          <w:sz w:val="24"/>
        </w:rPr>
        <w:t>Langosch, col. 759-61. - Lôwe, Deutschlands Geschichtsquellen, p. 301-02, 321-22, 780 (bibliogr). - F. Thürlemann, Die Bedeutung der Aachener Theoderich-Statue für Karl den Grossen (801) und bei W. Strabo (829), dans Archiv für Kulturgeschichte, t. 59, 1977, p. 25-65 (bibliogr). - H. Homeyer, Walahfrids Gedicht über das Theoderich-Denkmal in Aachen, dans Jahrbuch für Antike und Christentum, t. 10, 1983, p. 106-17. - P. Godman, Poets and Emperors : Frankish Politics and Carolingian Poetry, Oxford, 1987, p. 133-47. - M. W. Herren, W. Str.'s De imagine Tetrici : An Interpretation, dans Latin Culture and Medieval Germanic Europe, Groningue, 1992, p. 25-41. 6). De cultura hortorum. - Éditions : Dümmiler, p. 335-50 ; H. Leclerc, W. Strabus, Le petit jardin (Hortulus). Paris, 1933 (introd., texte et trad.) ; W. Näf et M. Gabathuler, W. Str. l'om Gartenbau, 2° éd., Saint-Gall, 1957 ; C. Roccaro, W. Strabone Hortulus (Athena 1). Palerme, 1979 ; H.-D. Stoffler, Der Hortulus des W. Str., 2° éd., Sigmaringen, 1985. La description des 23 herbes médicinales cultivées par W lui-même dans le jardin de l'abbaye (v. 36-61 ; Dümmiler, p. 336-37) se rattache à Reichenau ; la date de rédaction est à placer non avant son départ pour Fulda, mais plus probablement après son retour en 838. Ce chef-d'œuvre d'art poétique, presque inconnu durant le Moyen Âge, suscita au temps de l'humanisme (éd princeps par l'Adrianus en 1510) l'admiration sans réserve des lecteurs, en raison de l'union parfaite entre la description, le sentiment et une esthétique presque classique.</w:t>
      </w:r>
    </w:p>
    <w:p>
      <w:pPr>
        <w:spacing w:after="120" w:before="0" w:line="360" w:lineRule="auto"/>
        <w:ind w:firstLine="283"/>
        <w:jc w:val="both"/>
      </w:pPr>
      <w:r>
        <w:rPr>
          <w:rFonts w:ascii="Garamond" w:hAnsi="Garamond"/>
          <w:sz w:val="24"/>
        </w:rPr>
        <w:t>Lôwe, Deutschlands Geschichtsquellen, p. 781 (bibliogr). - H. Haffter, W. Strabo und l'ergil, dans Schweizer Beiträge zur Allgemeinen Geschichte, 1. 16, 1958, p. 221-28. - G. B. Barabino, Le fonti dassiche dell'Hortulus di V. Strabone, dans 7 Classici nel medioevo e nell'Umanesimo (Pubblicazioni dell Istituto di Filologia dassica e medioevale dell Università di Genova 42). Gênes, 1975, p. 175-260. - B. Effe, Zur Rezeption von l'ergils Lehrdichtung in der karolingischen « Renaissance » und im franzôsischen Klassizismus : W. Strabo und René Rapin, dans Antike und Abendland, t. 21-22, 1975, p. 140-63. - W. Berschin, Karolingische Gar-.tenkonzepte, dans Freiburger Diôzesan-Archiv, t. 104, 1984,'p. 5-18. 7). Traité de métrique (éd part par J. Huemer,'Zu W. Strabo, N. Arch., t. 10, 1885, p. 166-69). Comme introduction à la métrique W donne des exemples de différentes formes de vers.</w:t>
      </w:r>
    </w:p>
    <w:p>
      <w:pPr>
        <w:spacing w:after="120" w:before="0" w:line="360" w:lineRule="auto"/>
        <w:ind w:firstLine="283"/>
        <w:jc w:val="both"/>
      </w:pPr>
      <w:r>
        <w:rPr>
          <w:rFonts w:ascii="Garamond" w:hAnsi="Garamond"/>
          <w:sz w:val="24"/>
        </w:rPr>
        <w:t>B. Bischoff, Eine Sammelhandschrift…., cité infra, p. 45-46, n. 30 (authenticité et transmission). 2° uvres en prose. - 1). Le l'ademecum. Dans le ms Saint-Gall 878 s'est conservé un recueil sur des sujets que W avait retenus des enseignements de ses maîtres et qui devaient aussi servir à l'enseignement. Ce manuel fut commencé par W tout jeune et il l'a accompagné durant toute sa vie ; à côté de notes historiques, scientifiques et médicales, on y trouve surtout des extraits en matière de grammaire et de comput.</w:t>
      </w:r>
    </w:p>
    <w:p>
      <w:pPr>
        <w:spacing w:after="120" w:before="0" w:line="360" w:lineRule="auto"/>
        <w:ind w:firstLine="283"/>
        <w:jc w:val="both"/>
      </w:pPr>
      <w:r>
        <w:rPr>
          <w:rFonts w:ascii="Garamond" w:hAnsi="Garamond"/>
          <w:sz w:val="24"/>
        </w:rPr>
        <w:t>B. Bischoff, Eine Sammelhandschrift W. Strabos (Cod. Sangall. 878), dans ses Mittelalterl. Studien, t. 2, Stuttgart, 1967, p. 34-51. 2). Guide épistolaire (éd. K. Zeumer, MGH, Formulae Merovingici et Karolini aevi, Hanovre, 1886, p. 364-77). Comme modèle stylistique W réunit une collection de 26 lettres ; pour la plupart, il en est l'auteur ou le destinataire ; elles datent de 825 à 842 (849 ?).</w:t>
      </w:r>
    </w:p>
    <w:p>
      <w:pPr>
        <w:spacing w:after="120" w:before="0" w:line="360" w:lineRule="auto"/>
        <w:ind w:firstLine="283"/>
        <w:jc w:val="both"/>
      </w:pPr>
      <w:r>
        <w:rPr>
          <w:rFonts w:ascii="Garamond" w:hAnsi="Garamond"/>
          <w:sz w:val="24"/>
        </w:rPr>
        <w:t>K. Beyerle, Das Briefbuch W. Strabos, dans Historische Aufsätze (Festschr. A. Schulte). Düsseldorf, 1927, p. 82-98. - Löwe, Deutschlands Geschichtsquellen, p. 783 (Bibliogr). 3) Élaborations d'écrits de Raban. - a). Nomina membrorum hominis (éd. G. Baesecke, Hraban und Walahfrid, dans Zeitschr f. deutsches Altertum, t. 58, 1921, p. 264-73). Il s'agit de notes d'une conférence de Raban sur Isidore de Séville, Etymologies, X, 1, 41-15 ; y sont ajoutées des gloses en vieil haut allemand. b). Abbréviation du commentaire du Pnau de Raban : In Leviticum ; éd. G. Colvenar, Hrabani Mauri opera omnia, t. 2, Cologne, 1626, p. 296 sv = PL 114, 795-850 ; les préfaces In Exodum et In Leviticum ont été éditées aussi par Dümmler, MGH, Epist., t. 5, p. 515-16 ; les commentaires sur Gen., Ex., Nombr., Deut restent inédits. P. Lehmann a dressé une liste des 23 mss connus jusqu'ici (Kennen wir die Schrifizüge des W. Strabo ?, dans Zentralblatt f. Bibliothekswesen, t. 45, 1928, p. 116-23). Ces abbréviations de l'exégese de Raban (DS, t. 13, col. 4-5) furent sans doute élaborées pendant le séjour à Fulda ou peu après. W a formulé le but poursuivi dans un petit poème d'introduction aux études bibliques, conservé dans 4 mss de son commentaire des Psaumes : « saepius ut breviter possit res tanta revolvi / nec nimio sumptu sive labore gravet » (PL 36, 59-60) ; cf. Langosch, col. 739-42. 4) uvres exégétiques. - a). Commentaire des psaumes (Ps. 1-20, éd. B. Pez, Thesaurus anecdotorum novissimus, t. 4/1, Augsbourg, 1723, p. 471-538 = PL 114, 752-794 ; Ps. 21, 23, 33, éd. A. Onnerfors, Über W. Strabos Psalter-Kommentar, dans Literatur und Sprache im europäischen Mittelalter (Festschr. K. Langosch). Darmstadt, 1973, p. 110-21 = Mediaevalia, p. 152-68 ; éd complete annoncée par P. W. Tax, Univ of North Carolina. Inspiré sans doute par les épitomés de Raban, W se mit à rédiger une breve explication des psaumes de son propre chef en utilisant les commentaires d'Augustin, de Cassiodore et d'un anonyme (conjecturé par Onnerfors).</w:t>
      </w:r>
    </w:p>
    <w:p>
      <w:pPr>
        <w:spacing w:after="120" w:before="0" w:line="360" w:lineRule="auto"/>
        <w:ind w:firstLine="283"/>
        <w:jc w:val="both"/>
      </w:pPr>
      <w:r>
        <w:rPr>
          <w:rFonts w:ascii="Garamond" w:hAnsi="Garamond"/>
          <w:sz w:val="24"/>
        </w:rPr>
        <w:t>Langosch, col. 743-44. - Onnerfors, Über W. Str. PsalterKommentar, p. 75-121 (sources, technique d'élaboration, émendations du texte de Migne). b). Commentaire des épîtres catholiques (Karlsruhe, Landesbibl., Cod. Aug. 135 ; inédit). 5). Hagiographie en prose. - a) l'ita S. Galli : éd. B. Krusch, MGH, Scriptores rerum Merovingicarum, t. 4, Hanovre-Leipzig, 1902, p. 280-337 ; la diffusion abondante (55 mss) est décrite par W. Berschin, Eremus und Insula, Wiesbaden, 1987, p. 63. C'est à la demande de l'abbé Gozbert de Saint-Gall (816-837) que W rédigea une nouvelle biographie de saint Gall sur la base de la l'ita S. Galli vetustissima (7° et 8° s.), d'une nouvelle rédaction par Wetti (816/24) et d'une collection de miracles du saint due à Gozbert, diacre de Saint-Gall. En comparant les trois textes on voit que le but de W. était une disposition plus claire du récit et l'amélioration du style latin ; on reconnaît aussi sa main dans la sélection et la présentation de la matière.</w:t>
      </w:r>
    </w:p>
    <w:p>
      <w:pPr>
        <w:spacing w:after="120" w:before="0" w:line="360" w:lineRule="auto"/>
        <w:ind w:firstLine="283"/>
        <w:jc w:val="both"/>
      </w:pPr>
      <w:r>
        <w:rPr>
          <w:rFonts w:ascii="Garamond" w:hAnsi="Garamond"/>
          <w:sz w:val="24"/>
        </w:rPr>
        <w:t>BHL 3245-58. - BS, t. 6, col. 15-19. - Levison, Deutschlands Geschichtsquellen, p. 140-41 (bibliogr). -- Löwe, ibid., p. 782. -- W. Berschin, Gallus abba vindicatus, dans Histor. Jahrbuch, t. 95, 1975, p. 257-77. - Th. M. Huber, Sprachliche und inhaltliche Reminiszenzen an Wettis « l'ita S. Galli » bei W. Strabo, dans l'ariorum munera florum (Festschrift H. F. Haefele). Sigmaringen, 1985, p. 37-44. - Brooke, Prose and l'erse Hagiography, p. 551-64 b) l'ita S. Otmari (éd. 3. Duft, Sankt Otmar, Zürich etc., 1959 ; I von Arx, MGH, Scriptores, t. 2, Hanovre, 1829, p. 41-47 ; G. Meyer von Knonau, dans Mitteilungen zur l'aterländischen Geschichte, t. 12, 1870, p. 94-113). Le remaniement de la vie de saint Otmar, esquissée vers 834/8 par Gozbert, moine de Saint-Gall, paraît se limiter à une abbréviation et une amélioration stylistique, d'après la préface de W. (le texte de Gozbert n'a pas été conservé). -- BHL 6386-89. - BS, t. 9, col. 1300-03. 6). Liber de exordiis et incrementis quarundam in observationibus ecclesiasticis rerum (PL 114, 919-66 ; éd. A. Knôpfler, Walafridi Strabonis Liber de exordiis.…., 2° éd., Munich, 1899 ; V. Krause, MGH, Capitularia regum Francorum, t. 2, Hanovre, 1897, p. 471-516,541). Cette œuvre, écrite dans l'exil à la demande de Réginbert, fameux bibliothécaire de Reichenau, a pour but d'offrir une alternative à la volumineuse explication allégorique de la liturgie publiée peu auparavant par Amalaire de Metz f 850 (cf. DS, t. 10, col. 1084-86). Pour cela W vise à une breve explication historico-linguistique des lieux et objets du culte et des actions liturgiques pour en tirer des applications pratiques relatives à la vie chrétienne. W est un témoin de la tendance à multiplier les messes, même par un seul prêtre le même jour (ch. 21).</w:t>
      </w:r>
    </w:p>
    <w:p>
      <w:pPr>
        <w:spacing w:after="120" w:before="0" w:line="360" w:lineRule="auto"/>
        <w:ind w:firstLine="283"/>
        <w:jc w:val="both"/>
      </w:pPr>
      <w:r>
        <w:rPr>
          <w:rFonts w:ascii="Garamond" w:hAnsi="Garamond"/>
          <w:sz w:val="24"/>
        </w:rPr>
        <w:t>K. Künstle, Die Theologie der Reichenau, dans Beyerle, Die Kultur der Abtei Reichenau, p. 1707-10. - J. Hrbata, De expositione missae Walafridi Str., dans Ephemerides liturgicae, t. 63, 1949, p. 145-65 (sur les ch. 23-24). 7). Trois homélies : Hom in initium evangelii S. Matthaei, éd. B. Pez, Thesaurus novissimus anecdotorum, t. 2, Augsbourg, 1723, p. 39-56 = PL 114, 849-62 ; - De subversione Jerusalem, éd. H. Canisius, Lectiones antiquae, t. 2, 2° éd., Amsterdam, 1725, p. 277-86 = PL 114, 965-74 ; - In festo omnium Sanctorum (= Ps. Bede, Homiliae, 70). PL 94, 450-S2. Bien que les trois homélies utilisent des modèles antérieurs (la première s'appuie, selon Bischoff, sur Aiïleran, PL 80, 327-342), elles sont intéressantes par le seul fait de leur existence ; il nous reste en effet peu d'homélies carolingiennes, abstraction faite des homéliaires de Raban Maur et d'Haimon d'Auxerre. 8) Édition d'œuvres historiques. - Einhardi l'ita Karoli Magni, éd. O. Holder-Egger dans Scriptores rerum Germanicarum, 6° éd., Hanovre, 1911, p. XXXVIII-XXXIX ; Thegani l'ita Hludowici Imperatoris, éd. G. H. Pertz, MGH, Scriptores, t. 2, Hanovre, 1829, p. 589-90. C'est vraisemblablement peu après 840 que W procura une édition des deux vies d'empereurs. Il y introduisit une division en chapitres, pourvus de prologues précieux en raison des informations insérées concernant l'histoire générale et l'histoire littéraire.</w:t>
      </w:r>
    </w:p>
    <w:p>
      <w:pPr>
        <w:spacing w:after="120" w:before="0" w:line="360" w:lineRule="auto"/>
        <w:ind w:firstLine="283"/>
        <w:jc w:val="both"/>
      </w:pPr>
      <w:r>
        <w:rPr>
          <w:rFonts w:ascii="Garamond" w:hAnsi="Garamond"/>
          <w:sz w:val="24"/>
        </w:rPr>
        <w:t>Löwe, Deutschlands Geschichtsquellen, p. 782. - E. Tremp, Studien zu den Gesta Hludowici imperatoris des Trierer Chorbischofs Thegan (Schriften der MGH 32). Hanovre, 1988, p. 112-28.</w:t>
      </w:r>
    </w:p>
    <w:p>
      <w:pPr>
        <w:spacing w:after="120" w:before="0" w:line="360" w:lineRule="auto"/>
        <w:ind w:firstLine="283"/>
        <w:jc w:val="both"/>
      </w:pPr>
      <w:r>
        <w:rPr>
          <w:rFonts w:ascii="Garamond" w:hAnsi="Garamond"/>
          <w:sz w:val="24"/>
        </w:rPr>
        <w:t>3. SPIRITUALITÉ. - W n'a laissé aucun ouvrage qui s'occuperait directement de la vie spirituelle, trait caractéristique de l'époque carolingienne. Des personnages comme Alcuin, Raban, W ou Otfrid, menaient certes une vie spirituelle, mais sans en faire la théorie (le développement d'une « doctrine spirituelle » formulée explicitement paraît liée à la redécouverte de l'individu aux 11° et 12° siècles). Au 9° siècle, où l'Église et l'état, la hiérarchie ecclésiastique et la hiérarchie séculière se trouvaient intimement liés, il n'existe pas de différence substantielle entre clercs et laïcs en ce qui concerne le but de la vita christiana : accomplir la volonté de Dieu dans l'état assigné à chacun afin d'obtenir le salut éternel et d'éviter le châtiment au jour du jugement. Conformément à ces principes, la spiritualité de W est une spiritualité de la vie active. Il présente ses saints comme des hommes actifs et, quant à lui-même, il trouve sa voie vers Dieu dans l'accomplissement des fonctions dont il est chargé, et dans le développement des talents personnels reçus de Dieu, de sa « scintilla ». Ainsi le service de Dieu s'effectue selon W tout autant dans l'office de chœur que dans les études, l'enseignement, l'éducation, la direction d'une abbaye, le service de la cour - et même dans la composition d'œuvres poétiques. Il paraît significatif que la cultura, avec le soin qu'elle exige, soit devenue pour W l'équivalent de la vita tranquilla, c'est-à-dire de la vie monastique (cf. De cultura hortorum 1, 1-3 ; Dümmiler, p. 335). De là vient aussi une caractéristique de son éthique, c'est-à-dire de sa spiritualité : l'importance centrale qu'occupe la bonitas (la bonté dans la vie personnelle et les relations avec les autres) dans sa pensée et dans ses écrits. Ce n'est pas seulement un lieu commun qu'exprime son épitaphe en le décrivant ainsi : « carus super omnes / Moribus ac dulcis » (v. 3-4 ; Poetae, t. 2, p. 423).</w:t>
      </w:r>
    </w:p>
    <w:p>
      <w:pPr>
        <w:spacing w:after="120" w:before="0" w:line="360" w:lineRule="auto"/>
        <w:ind w:firstLine="283"/>
        <w:jc w:val="both"/>
      </w:pPr>
      <w:r>
        <w:rPr>
          <w:rFonts w:ascii="Garamond" w:hAnsi="Garamond"/>
          <w:sz w:val="24"/>
        </w:rPr>
        <w:t>K. Beyerle (éd.). Die Kultur der Abtei Reichenau, 2 vol. Munich, 1925 (réimpr. Aalen, 1970). -- Deutschlands Geschichtsquellen im Mittelalter. l'orzeit und Karolinger, 1. Heft : W. Levison, Die l'orzeit. l'on den Anfängen bis zur Herrschaft der Karolinger, Weimar, 1952 ; III. Heft : H. Löwe, Die Karolinger vom Tode Karls des Grossen bis zum l'ertrag von l'erdun, Weimar, 1957 ; V. Heft : Die Karolinger vom l'ertrag von l'erdun bis zum Herrschaftsantritt der Herrscher aus dem sächsischen Hause. Das Ostfränkische Reich, Weimar, 1990. - K. Langosch, art. W. Strabo, dans l'erfasserlexikon, 1° éd., t. 4, Berlin, 1953, col. 734-69 (vie, œuvres, bibliogr.). - A. Onnerfors, Philologisches zu W. Strabo, dans Mittellat. Jahrbuch, t. 7, 1972, p. 41-92 ; W. Strabo als Dichter, dans Die Abtei Reichenau, éd. H. Maurer, Sigmaringen, 1974, p. 83-113 ; articles repris dans ses Mediaevalia. Abhandlungen und Aufsätze (Lat. Sprache u. Literatur des M. A. 6). Francfort/M'etc., 1977, p. 58-201,331-93. - Fr. Brunhôlzl, Geschichte der lat. Literatur des M. A. Erster Band : l'on Cassiodor bis zum Ausklang der karolingischen Erneuerung, Munich, 1975, p. 345-58, 557-59 ; trad franç t. 1/2, Louvain-la-Neuve, 1991, p. 102-15,287-90. - M. Brooke, The Prose and l'erse Hagiography of W. Strabo, dans P. Godman et KR. Collins (éd.). Charlemagne s'Heir. New perspectives on the Reign of Louis the Pious (814-840). Oxford, 1990, p. 551-64.</w:t>
      </w:r>
    </w:p>
    <w:p>
      <w:pPr>
        <w:spacing w:after="120" w:before="0" w:line="360" w:lineRule="auto"/>
        <w:ind w:firstLine="283"/>
        <w:jc w:val="both"/>
      </w:pPr>
      <w:r>
        <w:rPr>
          <w:rFonts w:ascii="Garamond" w:hAnsi="Garamond"/>
          <w:sz w:val="24"/>
        </w:rPr>
        <w:t>Benedikt K. l'oLLMANN.</w:t>
      </w:r>
    </w:p>
    <w:p>
      <w:pPr>
        <w:spacing w:after="120" w:before="0" w:line="360" w:lineRule="auto"/>
        <w:ind w:firstLine="283"/>
        <w:jc w:val="both"/>
      </w:pPr>
      <w:r>
        <w:rPr>
          <w:rFonts w:ascii="Garamond" w:hAnsi="Garamond"/>
          <w:sz w:val="24"/>
        </w:rPr>
        <w:t>WALASSER (Abam), théologien laïc, f 1581. - 1. l'ie. - 2. uvre.</w:t>
      </w:r>
    </w:p>
    <w:p>
      <w:pPr>
        <w:spacing w:after="120" w:before="0" w:line="360" w:lineRule="auto"/>
        <w:ind w:firstLine="283"/>
        <w:jc w:val="both"/>
      </w:pPr>
      <w:r>
        <w:rPr>
          <w:rFonts w:ascii="Garamond" w:hAnsi="Garamond"/>
          <w:sz w:val="24"/>
        </w:rPr>
        <w:t>1. l'ie. - Les introductions et dédicaces des ouvrages publiés par Walasser contiennent quelques indications sur sa biographie. On y apprend qu'il était originaire d'Ulm. Après 1531, la pratique de la religion catholique étant interdite dans cette ville, il semble que ses parents l'aient quittée. Vers 1551, Walasser vivait à Dillingen où il eut des contacts avec Pierre Canisius qui l'aida dans son travail de traduction. Durant les années 1573/1574 et 1577/1578, Walasser séjournait volontiers à Tegernsee auprès de ses amis bénédictins qu'il aida par ses conseils et par son travail dans l'installation d'une nouvelle imprimerie. D'où l'on peut penser que Walasser exerçait lui-même le métier d'imprimeur. En tout cas, il n'était pas clerc ; il se dit lui-même laïc. Il mourut en 1581.</w:t>
      </w:r>
    </w:p>
    <w:p>
      <w:pPr>
        <w:spacing w:after="120" w:before="0" w:line="360" w:lineRule="auto"/>
        <w:ind w:firstLine="283"/>
        <w:jc w:val="both"/>
      </w:pPr>
      <w:r>
        <w:rPr>
          <w:rFonts w:ascii="Garamond" w:hAnsi="Garamond"/>
          <w:sz w:val="24"/>
        </w:rPr>
        <w:t>2. uvre. - Walasser n'est pas un esprit original ; dans l'ensemble, ses publications consistent en traductions, en refontes et révisions ou éditions d'ouvrages anciens, manuscrits ou imprimés, qui lui parvenaient de tous côtés et qu'on lui demandait d'éditer à nouveau.</w:t>
      </w:r>
    </w:p>
    <w:p>
      <w:pPr>
        <w:spacing w:after="120" w:before="0" w:line="360" w:lineRule="auto"/>
        <w:ind w:firstLine="283"/>
        <w:jc w:val="both"/>
      </w:pPr>
      <w:r>
        <w:rPr>
          <w:rFonts w:ascii="Garamond" w:hAnsi="Garamond"/>
          <w:sz w:val="24"/>
        </w:rPr>
        <w:t>Walasser publia quelques ouvrages de controverse théologique parmi lesquels Schild des katholischen Glaubens (Dillingen, 1569) ; - Helm des Heiles (Ingolstadt, 1571) ; des écrits liturgiques (traduction du Martyrologe, Dillingen, 1562 ; Messbüchlein, ibid, 1572) et deux recueils de chants religieux (Katholischer deutscher und lateinischer Gesang, Tegernsee, 1574 ; - Ein geistlicher Lobgesang, Tegernsee, vers 1581/1582).</w:t>
      </w:r>
    </w:p>
    <w:p>
      <w:pPr>
        <w:spacing w:after="120" w:before="0" w:line="360" w:lineRule="auto"/>
        <w:ind w:firstLine="283"/>
        <w:jc w:val="both"/>
      </w:pPr>
      <w:r>
        <w:rPr>
          <w:rFonts w:ascii="Garamond" w:hAnsi="Garamond"/>
          <w:sz w:val="24"/>
        </w:rPr>
        <w:t>Walasser publia encore une série de textes que l'on peut classer dans la spiritualité au sens le plus étroit du mot. Ce sont surtout : Die Kunst, wohl zu sterben. « Ein gar nützliches hochnotwendiges Büchlein aus Heiliger Schrift und alten bewährten Lehrern. », Dillingen, 1569 ; - Passional. « Die ganze Historie von dem heiligsten Leiden Jesu Christi, aus Beschreibung der heiligen vier Evangelisten fleissig zusammengezogen, mit mancherlei christlichen Lehren und Erklärungen der alten Väter geziert »…, ibid, 1570 ; - Trostbüchlein für die kranken und sterbenden Menschen., ibid., 1570 ; - Beichtspiegel « in welchem ein jeder Sünder seine Sünde samt derselben Umstände und Schwere ersehen, erkennen, auch dadurch zur wahren Reue, Beichte und Busse kommen und sich mit Gott und der christlichen Kirche wieder versöhnen mag. », ibid., 1570. L'on der Gemahischaft des himmlischen Königs…., ibid, 1572 (cet écrit veut montrer « comment un homme du monde peut devenir spirituel ») ; - Himmlische Schule., ibid., 1572 (extraits des Révélations de sainte Brigitte de Suède) ; - Geistlicher und weltlicher Zuchtspiegel. « Schöne christliche Lehren und Regeln.… alles aus alten und neuen Schriften zusammengezogen », ibid, 1572 ; - Imita Christi « Das Leben unseres Erlösers und Seligmachers Jesu Christi. » (par un moine déchaussé inconnu), ibid, 1573 ; Himmlische Offenbarungen, « wahrhafte Prophezeiungen und andere geistliche Traktätlein.…. » (extraits de Brigitte de Suède, Tauler, Suso, Ludolphe de Saxe), ibid., 1573 ; - Regelbüchlein des heiligen und vortrefflichen Abtes Benedikt… (traduction). Tegernsee, 1573 ; - Des Sünders geistlicher Begleiter. (traduction de la Guia de pecadores de Louis de Grenade), ibid., 1574 ; - Reformierbüchlein. « Schöune goldene gar alte Regeln für geistliche und weltliche Menschen, wie sich dieselben gegen Gott, gegen ihren Nächsten und gegen sich selbst christlich verhalten sollen. », Tegernsee, 1578 ; - Der himmlische Fusssteig. Ein geistliches Büchlein…., ibid., 1581. N. Paulus, Adam Walasser. Ein Schriftsteller des 16. Jahrhunderts, dans Der Katholik. Zeitschrift für katholische Wissenschaft und kirchliches Leben, t. 75, 1895, p. 453-67. --W. Bäumker, 4. W., ADB, t. 40, 1896, p. 640-43. - F. Zoepfl, A. W. Ein Dillinger Laientheologe des 16. Jahrhunderts, dans Jahrbuch des Historischen Vereins Dillingen, n. 72, 1970, p. 11-42. - W. Klaiber, Katholische Kontroverstheologen und Reformer des 16. Jahrhunderts, Münster, 1978, coll. Reformationsgeschichtliche Studien und Texte 116, p. 297-300.</w:t>
      </w:r>
    </w:p>
    <w:p>
      <w:pPr>
        <w:spacing w:after="120" w:before="0" w:line="360" w:lineRule="auto"/>
        <w:ind w:firstLine="283"/>
        <w:jc w:val="both"/>
      </w:pPr>
      <w:r>
        <w:rPr>
          <w:rFonts w:ascii="Garamond" w:hAnsi="Garamond"/>
          <w:sz w:val="24"/>
        </w:rPr>
        <w:t>Hermann Josef SIEBEN. *</w:t>
      </w:r>
      <w:r>
        <w:rPr>
          <w:rFonts w:ascii="Garamond" w:hAnsi="Garamond"/>
          <w:i/>
          <w:sz w:val="24"/>
        </w:rPr>
        <w:t>WALDEBY (JEAN), osa, f v. 1372. l'oir JEAN WALDEBY.</w:t>
      </w:r>
      <w:r>
        <w:rPr>
          <w:rFonts w:ascii="Garamond" w:hAnsi="Garamond"/>
          <w:i/>
          <w:sz w:val="24"/>
        </w:rPr>
      </w:r>
    </w:p>
    <w:p>
      <w:pPr>
        <w:spacing w:after="120" w:before="0" w:line="360" w:lineRule="auto"/>
        <w:ind w:firstLine="283"/>
        <w:jc w:val="both"/>
      </w:pPr>
      <w:r>
        <w:rPr>
          <w:rFonts w:ascii="Garamond" w:hAnsi="Garamond"/>
          <w:sz w:val="24"/>
        </w:rPr>
        <w:t>1301 WALDNER - WALDNER (VALDENER ; Josepx), jésuite, 1680-1753. -- Né à Meran (Tyrol) le 18 mars 1680, Joseph Waldner entre en 1701 au noviciat de la Compagnie de Jésus à Nancy et il restera affecté à la province de Champagne. Après avoir enseigné aux collèges de Colmar et Chaumont, il exerce divers ministères spirituels, notamment comme directeur de congrégation mariale, et il termine sa vie, à partir de 1746, à Saint-Nicolas-du-Port, près de Nancy, où il meurt le 7 janvier 1753. Il est l'auteur d'ouvrages en allemand et en français longtemps diffusés. 1). Regeln der Sodalitär, livret de congrégation, distribué lors des cérémonies à Strasbourg en 1719 (Etablissements des Jésuites en France., Enghien, 1956, t. 4, col. 1178). - 2). Buch des Lebens, Strasbourg, 1723, réédité encore à Augsbourg, 1855, et Paderborn, 1898. - 3). Handund Bet-Buch der Jungfrauen, Strasbourg, 1726. Souvent réédité en allemand, cet ouvrage sera adapté très librement par E. Eicher, chanoine de Metz, Paris, 1877, sous le titre La servante de Jésus, Entretiens et prières à l'usage des vierges chrétiennes. L'adaptateur reconnaît qu'il n'a gardé de l'ouvrage de Waldner que « le plan et une partie des matériaux », en faisant des emprunts à François de Sales, Surin, Chaignon, etc., si bien que « c'est un ouvrage en quelque sorte neuf ». 4). L'ouvrage le plus important pour la spiritualité est sans doute Le chrétien selon le Cœur de Jésus, par la pratique de ses vertus, Nancy, 1751. Traduit en allemand (Augsbourg, 1768) et en italien (Venise, 1800), il est l'objet d'une réédition fort soignée par A. Cadres, Paris-Le Mans, 1859 : tout en reproduisant fidèlement le texte de Waldner, Cadres ajoute une brève notice, deux tables analytiques et les références vérifiées des textes de l'Écriture et des Pères de l'Église cités par l'auteur. En dépit des critiques sarcastiques des jansénistes et des réticences des autorités romaines (qui ont refusé en 1697 la messe et l'office du Sacré-Cœur), dans la première moitié du 18e siècle se sont multipliés en France les livres sur le Cœur de Jésus. Le culte se répand jusque dans les pays de missions, et Rome finit par approuver, vers 1743, quelque 700 confréries du Sacré-Cœur, en attendant que l'office soit enfin concédé en 1765. Cf. DS, t. 2, col. 1035-37. Laissant à d'autres les preuves théologiques du culte du Sacré-Cœur, Waldner a pour but principal d'exposer les fruits de cette dévotion sous forme d'une neuvaine substantielle, comportant trois méditations et une lecture par jour, mais on peut aussi en répartir les exercices durant un mois, à raison d'une méditation quotidienne. Si l'on compare son ouvrage avec les traités contemporains sur le Sacré-Cœur, on constate que Waldner se contente de proposer un acte de consécration (p. 46-48, éd. 1859) sans faire allusion à la fête du Sacré-Cœur inaugurée en 1726 à Marseille par Mgr de Belsunce, ni à l'« amende honorable » divulguée depuis les apparitions de Paray-le-Monial ; au lieu d'insister, comme la plupart des dévots de son temps, sur les réparations à l'Amour outragé, il expose, selon son titre, les « vertus du Cœur de Jésus » auquel il s'agit d'être « conformé » (2e jour) : excellence, douleurs, bonté, amour des hommes, humilité, douceur, générosité. Quant au style, sa ferveur assez sobre évite la sentimentalité et les pieuses exagérations qui donnent prise aux quolibets des jansénistes.</w:t>
      </w:r>
    </w:p>
    <w:p>
      <w:pPr>
        <w:spacing w:after="120" w:before="0" w:line="360" w:lineRule="auto"/>
        <w:ind w:firstLine="283"/>
        <w:jc w:val="both"/>
      </w:pPr>
      <w:r>
        <w:rPr>
          <w:rFonts w:ascii="Garamond" w:hAnsi="Garamond"/>
          <w:sz w:val="24"/>
        </w:rPr>
        <w:t>Paul Duccos.</w:t>
      </w:r>
    </w:p>
    <w:p>
      <w:pPr>
        <w:spacing w:after="120" w:before="0" w:line="360" w:lineRule="auto"/>
        <w:ind w:firstLine="283"/>
        <w:jc w:val="both"/>
      </w:pPr>
      <w:r>
        <w:rPr>
          <w:rFonts w:ascii="Garamond" w:hAnsi="Garamond"/>
          <w:sz w:val="24"/>
        </w:rPr>
        <w:t>WALLAEUS (THÉODORE), ermite de Saint-Augustin, vers 1604-1635. - Théodore Wallaeus, ou l'an de Walle, naquit à Lille vers 1604. En 1621 il entra dans l'Ordre des Ermites de Saint-Augustin, qui possédait une maison dans sa ville natale depuis l'an : 1614. En 1622 il prononçait ses vœux et faisait ses études de philosophie, 1622-1624, à Gand ; en 1624-1628, celles de théologie, probablement à Louvain. Ordonné prêtre, il passa le reste de ses jours dans l'enseignement. Il était un orateur éloquent et célèbre, distingué, affable et érudit (« daruit non minus humanarum litterarum cultu quam vita morumque integritate »). Il enseigna, probablement de 1628 à 1629, la poésie à Bruxelles où les Augustins avaient ouvert un collège en 1615 ; ensuite de 1629 à 1630 la rhétorique au collège des Augustins à Lille, fondé en 1622. Après 1630 il enseigna la rhétorique à Louvain au collège des Augustins fondé en 1612. De 1631 à 1632 il fut préfet de ce collège. Il mourut à Louvain le 20 septembre 1635.</w:t>
      </w:r>
    </w:p>
    <w:p>
      <w:pPr>
        <w:spacing w:after="120" w:before="0" w:line="360" w:lineRule="auto"/>
        <w:ind w:firstLine="283"/>
        <w:jc w:val="both"/>
      </w:pPr>
      <w:r>
        <w:rPr>
          <w:rFonts w:ascii="Garamond" w:hAnsi="Garamond"/>
          <w:sz w:val="24"/>
        </w:rPr>
        <w:t>Wallaeus est l'auteur de plusieurs ouvrages : Orationes de quatuor novissimis cum una in laudem Sodalitatis Corrigiatae, altera de S. Monica, Louvain, 1631 : six sermons (bp. 1-144) qui citent Corneille Lancelottus, Georges Maigret, Hugues de Saint-Victor, Jacques de l'Itry, Juste Lipsius et Laurent Surius. - Divinae iustitiae theatrum sive Maria Othonis IT imperatoris uxor, Louvain, 1631, pièce de théâtre représentée par les élèves, comme chaque année en septembre lors de la distribution des prix. L'œuvre est inspirée par le diptyque du peintre Thierry Bouts présentant la justice de l'empereur Othon II. Cf. V. Denis, Thierry Bouts, Bruxelles, 1957, p. 8-9. - Oratio de divo Thoma Aguinate doctore angelico. Oratio de frequenti memoria passionis Christi, Louvain, 1631. Orator marianus … cum panegyrico in laudem Ordinis Teutonici de triumphis marianis per equites teutonicos Mariae milites dictos reportatis (Louvain, 1636, édition posthume par Matthieu Wallaeus) contient huit sermons : Conceptio, Nativitas, Praesentatio, Visitatio, Purificatio, Assumptio, Triumphi mariani. Wallaeus défend la conception immaculée. Il a encore écrit une dédicace en vers pour la pièce de théâtre de son confrère E. Rodriguez, Rodericus fatalis, Louvain, 1631.</w:t>
      </w:r>
    </w:p>
    <w:p>
      <w:pPr>
        <w:spacing w:after="120" w:before="0" w:line="360" w:lineRule="auto"/>
        <w:ind w:firstLine="283"/>
        <w:jc w:val="both"/>
      </w:pPr>
      <w:r>
        <w:rPr>
          <w:rFonts w:ascii="Garamond" w:hAnsi="Garamond"/>
          <w:sz w:val="24"/>
        </w:rPr>
        <w:t>N de Tombeur, Anal. Lovan., t. 2, f. 880r (ms aux Arch des Augustins à Gand) ; Provincia Belgica, Louvain, 1727, p. 186. - J.-N. Paquot, Mémoires pour servir à l'histoire littéraire des Pays-Bas…., t. 5, Louvain, 1765, p. 411-12. -- J. Wils, Obituaire des Augustins de Louvain, dans Analectes pour servir à l'histoire ecclésiastique de la Belgique, t. 30, 1903, p. 416. - L. Fébure, Le théâtre des Jésuites et des Augustins à Lille, Nancy, 1907. N. Teeuwen, Het toneelrepertorium van het Augustijnenklooster te Gent, dans Augustiniana Neerlandica, t. 1, Louvain, 1950, p. 12 ; Het college der Augustijnen te Leuven, dans Augustiniana, t. 1, 1951, p. 55, 61-63, 70, 74 ; Programma van het Augustijnencollege te Gent, ibid., t. 2, 1952, p. 173. - Bibliotheca Catholica Neerlandica impressa, La Haye, 1954, n. 8421-23, 8989. - A. Lottin, Lille, citadelle de la Contre-Réforme, Dunkerque, 1984, p. 264-68, 271.</w:t>
      </w:r>
    </w:p>
    <w:p>
      <w:pPr>
        <w:spacing w:after="120" w:before="0" w:line="360" w:lineRule="auto"/>
        <w:ind w:firstLine="283"/>
        <w:jc w:val="both"/>
      </w:pPr>
      <w:r>
        <w:rPr>
          <w:rFonts w:ascii="Garamond" w:hAnsi="Garamond"/>
          <w:sz w:val="24"/>
        </w:rPr>
        <w:t>Martijn SCHRAMA.</w:t>
      </w:r>
    </w:p>
    <w:p>
      <w:pPr>
        <w:spacing w:after="120" w:before="0" w:line="360" w:lineRule="auto"/>
        <w:ind w:firstLine="283"/>
        <w:jc w:val="both"/>
      </w:pPr>
      <w:r>
        <w:rPr>
          <w:rFonts w:ascii="Garamond" w:hAnsi="Garamond"/>
          <w:sz w:val="24"/>
        </w:rPr>
        <w:t>1303 WALMESLEY (CHARLES), bénédictin, 1722-1797. - 1. Vie. - 2. Écrits.</w:t>
      </w:r>
    </w:p>
    <w:p>
      <w:pPr>
        <w:spacing w:after="120" w:before="0" w:line="360" w:lineRule="auto"/>
        <w:ind w:firstLine="283"/>
        <w:jc w:val="both"/>
      </w:pPr>
      <w:r>
        <w:rPr>
          <w:rFonts w:ascii="Garamond" w:hAnsi="Garamond"/>
          <w:sz w:val="24"/>
        </w:rPr>
        <w:t>1. Vie. - Charles Walmesley est né le 13 janvier 1722 à Westwood Hall, près de Wigan, dans le Lancashire, au nord-est de l'Angleterre. Il fut éduqué par les Bénédictins anglais de Saint-Grégoire à Douai, au nord de la France. Il fit profession au prieuré bénédictin de Saint-Edmond, rue Saint-Jacques, à Paris, le 29 septembre 1739. Il eut une belle carrière académique : il fut reçu docteur en théologie à la Sorbonne et fut élu Fellow de la Royal Society de Londres, le 1er novembre 1750, ainsi que de la société correspondante à Berlin. Encore jeune moine, il fut un bon mathématicien et un savant. Parmi ses nombreux voyages, il fit une mission scientifique au Mont Etna, en Sicile. Il poursuivit ses intérêts scientifiques lorsque des charges administratives lui furent confiées. Il fut prieur de sa communauté de Paris de 1749 à 1753, puis partit pour Rome comme procureur des Bénédictins anglais en 1754. Il fut sacré évêque de Rama le 21 décembre 1756 et nommé coadjuteur du vicaire apostolique du District Ouest, un des quatre vicariats qui regroupaient alors les catholiques anglais. En 1770, il prit la succession du vicaire apostolique. Il habitait à Bath, au sud-ouest de l'Angleterre, où il demeura jusqu'à sa mort le 25 novembre 1797.</w:t>
      </w:r>
    </w:p>
    <w:p>
      <w:pPr>
        <w:spacing w:after="120" w:before="0" w:line="360" w:lineRule="auto"/>
        <w:ind w:firstLine="283"/>
        <w:jc w:val="both"/>
      </w:pPr>
      <w:r>
        <w:rPr>
          <w:rFonts w:ascii="Garamond" w:hAnsi="Garamond"/>
          <w:sz w:val="24"/>
        </w:rPr>
        <w:t>Évêque, En 1780, sa résidence et sa chapelle furent détruites, sa bibliothèque et ses papiers brûlés dans une manifestation du « No Popery » (pas de papauté ; émeute de Gordon à Londres). En tant que doyen des vicaires apostoliques, il défendit les droits épiscopaux contre certains catholiques anglais qui étaient en faveur d'une Église dominée par les laïcs. Le 15 août 1790, il consacra John Carroll comme premier évêque de la nouvelle hiérarchie nord-américaine, à Lulworth dans le Dorset. La tombe de Walmesley à l'abbaye de Downside, Somerset (qui succéda à Saint-Grégoire de Douai), est un mémorial de la fondation de la nouvelle hiérarchie ; elle rappelle aussi qu'il avait avisé le gouvernement britannique du changement du calendrier julien en calendrier grégorien, en 1752.</w:t>
      </w:r>
    </w:p>
    <w:p>
      <w:pPr>
        <w:spacing w:after="120" w:before="0" w:line="360" w:lineRule="auto"/>
        <w:ind w:firstLine="283"/>
        <w:jc w:val="both"/>
      </w:pPr>
      <w:r>
        <w:rPr>
          <w:rFonts w:ascii="Garamond" w:hAnsi="Garamond"/>
          <w:sz w:val="24"/>
        </w:rPr>
        <w:t>2. Écrits. - Les premières publications de Walmesley étaient purement scientifiques et mathématiques ; elles reflétaient son enthousiasme pour la science de Newton et la philosophie des Lumières. En 1749, il publiait une recherche sur le mouvement des apsides de la lune, étude qu'il poursuivit par d'autres travaux jusqu'en 1761. Ses conclusions furent confirmées par le mathématicien Matthew Stewart (1717-1785).</w:t>
      </w:r>
    </w:p>
    <w:p>
      <w:pPr>
        <w:spacing w:after="120" w:before="0" w:line="360" w:lineRule="auto"/>
        <w:ind w:firstLine="283"/>
        <w:jc w:val="both"/>
      </w:pPr>
      <w:r>
        <w:rPr>
          <w:rFonts w:ascii="Garamond" w:hAnsi="Garamond"/>
          <w:sz w:val="24"/>
        </w:rPr>
        <w:t>Les intuitions et lumières perçues à travers ces études, Walmesley les utilisa dans le plus important de ses ouvrages, publié à Londres en 1771, sous le pseudonyme de « Signor Pastorini », et intitulé The General History of the Christian Church from her birth to her final triumphant state in Heaven, chiefly deduced from the Apocalypse of St John the Apostle. Cet ouvrage est surtout un commentaire de l'Apocalypse et une analyse de l'histoire chrétienne ; il révèle l'étendue des lectures de Walmesley ainsi que l'acuité de son intelligence. Il fut écrit en Angleterre et reflète l'atmosphère de claustrophobie dans laquelle vivaient les catholiques anglais au 18e siècle. Walmesley était aussi redevable, pour une part, aux écrits des protestants anglais, mais sa pensée avait largement subi les influences européennes.</w:t>
      </w:r>
    </w:p>
    <w:p>
      <w:pPr>
        <w:spacing w:after="120" w:before="0" w:line="360" w:lineRule="auto"/>
        <w:ind w:firstLine="283"/>
        <w:jc w:val="both"/>
      </w:pPr>
      <w:r>
        <w:rPr>
          <w:rFonts w:ascii="Garamond" w:hAnsi="Garamond"/>
          <w:sz w:val="24"/>
        </w:rPr>
        <w:t>WALMESLEY 1304 Walmesley devait ainsi beaucoup aux commentateurs français de l'Apocalypse, y compris Bossuet, Calmet et Joachim de la Chétardie. Son livre reflétait l'interprétation de l'histoire telle que la présentait la Contre-Réforme ; il présentait le Protestantisme comme une séparation de la véritable Église. Ses prédictions pour l'avenir n'avaient rien du millénarisme abrupt des Protestants, mais il prévoyait, à brève échéance, une période sombre et désespérée.</w:t>
      </w:r>
    </w:p>
    <w:p>
      <w:pPr>
        <w:spacing w:after="120" w:before="0" w:line="360" w:lineRule="auto"/>
        <w:ind w:firstLine="283"/>
        <w:jc w:val="both"/>
      </w:pPr>
      <w:r>
        <w:rPr>
          <w:rFonts w:ascii="Garamond" w:hAnsi="Garamond"/>
          <w:sz w:val="24"/>
        </w:rPr>
        <w:t>Walmesley était original dans sa manière de considérer la place de son époque dans l'histoire de l'Église. Il se considérait comme vivant dans la deuxième moitié du cinquième parmi les sept âges (1675-1825), lorsque la Réforme est continuée par « les Méthodistes et les Hutchisoniens » et d'autres sectes qui pouvaient amener à une « défection de toute religion » et conduire au latitudinarisme, au déisme, à la libre pensée et à l'athéisme. Son texte était parfois influencé par les expériences de sa recherche scientifique. Ainsi, il croyait que saint Jean parlait du « firing of Carabines » lorsqu'il décrivait la cavalerie de l'antichrist portant des « cuirasses de feu, de hyacinthe et de soufre » (Apoc. 9,9-17). La General History fut l'ouvrage principal de Walmesley, bien que ses thèmes aient été plus tard approfondis dans le contexte de l'Ancien Testament, dans son ouvrage Ezekiel's Vision Explained (Londres, 1778).</w:t>
      </w:r>
    </w:p>
    <w:p>
      <w:pPr>
        <w:spacing w:after="120" w:before="0" w:line="360" w:lineRule="auto"/>
        <w:ind w:firstLine="283"/>
        <w:jc w:val="both"/>
      </w:pPr>
      <w:r>
        <w:rPr>
          <w:rFonts w:ascii="Garamond" w:hAnsi="Garamond"/>
          <w:sz w:val="24"/>
        </w:rPr>
        <w:t>Les ouvrages de Walmesley sur l'Apocalypse et Ézechiel étaient des travaux d'avant-garde dans le milieu de l'intelligentsia catholique déçue par les « Lumières ». Ils reflétaient l'expérience personnelle de Walmesley, mais leur succès et la traduction de The General History en plusieurs langues ont souligné le changement d'attitude de l'Église vis-à-vis des idées de progrès. L'idée centrale de Walmesley, à savoir que les souffrances contemporaines et les catastrophes naturelles sont le résultat de l'éloignement de Dieu et de l'infidélité, cette idée devint de plus en plus influente, à mesure que l'âge de la raison laissa place au doute et à l'anxiété. Dans la période qui suivit immédiatement la Révolution Française, les ouvrages de Walmesley furent très en vogue et devinrent un guide du conservatisme.</w:t>
      </w:r>
    </w:p>
    <w:p>
      <w:pPr>
        <w:spacing w:after="120" w:before="0" w:line="360" w:lineRule="auto"/>
        <w:ind w:firstLine="283"/>
        <w:jc w:val="both"/>
      </w:pPr>
      <w:r>
        <w:rPr>
          <w:rFonts w:ascii="Garamond" w:hAnsi="Garamond"/>
          <w:sz w:val="24"/>
        </w:rPr>
        <w:t>En 1782, dans une édition de The General History publiée à Wigan, Walmesley écrivit que le livre était devenu « moins un sommaire de toute l'histoire de l'Église chrétienne » qu'une mise en garde « pour supplier, avec un repentir sincère, d'être épargné du terrible châtiment qui approche ».</w:t>
      </w:r>
    </w:p>
    <w:p>
      <w:pPr>
        <w:spacing w:after="120" w:before="0" w:line="360" w:lineRule="auto"/>
        <w:ind w:firstLine="283"/>
        <w:jc w:val="both"/>
      </w:pPr>
      <w:r>
        <w:rPr>
          <w:rFonts w:ascii="Garamond" w:hAnsi="Garamond"/>
          <w:sz w:val="24"/>
        </w:rPr>
        <w:t>The General History fixait à l'année 1825 le commencement du « Sixième Âge » : cette idée de Walmesley connut une notoriété posthume dans la lutte pour l'indépendance irlandaise, où ses arguments sur la suprématie de l'Église Romaine furent utilisés pour défendre le mouvement pour l'émancipation et l'indépendance. L'ouvrage fut aussi repris par l'éditeur américain Bernard Dornin (1761-1836) qui souligna l'idée d'un catholicisme en croissance, prédit par Walmesley pour le Sixième Âge. Ainsi l'ouvrage de Walmesley poursuivit son succès durant le 19e siècle et fut édité jusqu'en 1856 (du moins aux États-Unis). Dans sa vision, le Sixième Âge devait atteindre son point culminant avec la fin de l'Antichrist et la soumission de tout pouvoir temporel à la seule religion. Après 1825, il fut possible d'interpréter Walmesley, le sombre prophète du 18e siècle, d'une manière plus optimiste et moins combattive.</w:t>
      </w:r>
    </w:p>
    <w:p>
      <w:pPr>
        <w:spacing w:after="120" w:before="0" w:line="360" w:lineRule="auto"/>
        <w:ind w:firstLine="283"/>
        <w:jc w:val="both"/>
      </w:pPr>
      <w:r>
        <w:rPr>
          <w:rFonts w:ascii="Garamond" w:hAnsi="Garamond"/>
          <w:sz w:val="24"/>
        </w:rPr>
        <w:t>Il serait intéressant de comparer le commentaire de Walmesley avec ceux, restés manuscrits, que rédigea Pierre-J de Cloriviere en 1793-94, puis de 1803 à 1808 (cf. DS, t. 2, col. 975-76). 1305 Ouvrages de Walmesley. - Analyse des Mesures, des Rapports, et des Angles, Paris, 1749 et 1753. -- The Theory of the Motion of the Apsides in general, and of the Apsides of the Moon's Orbit in particular, Londres, 1754. - De inaequalitatibus Motuum Lunarium, Florence, 1758. - On the Irregularities in the Motion of a Satellite, dans Philosophical Transactions, n. 50, 1758. - Of the Irregularities in the Planetary Motions, ibid, n. 52, 1761. -- The General History of the Christian Church, from her birth to her final triumphant state in Heaven. Chiefly deduced from the Apocalypse of St John the Apostle, par Sig. Pastorini, Londres, 1771 (plusieurs éd. en anglais ; trad. franç., Rouen, 1777, Saint-Malo, 1790 ; allemande, italienne et latine). - Ezekiel's Vision Explained, par Sig. Pastorini, Londres, 1778. - Catechism for First Communicants. To which is added an Exhortation to Frequent Communion by St Francis de Sales ; and instructions for Indulgences by Rt. Rev. Dr. Walmesley, Londres, 1781. - x to the Committee's Letter, Dec. 24, 1789, Londres, Études (ordre alphabétique). - H. N. Birt, Obit Book of the English Benedictines, Édimbourg, 1913, p. 120. -- M. Bradbury, Bishop Walmesley's Correspondence : Glimpses of his character and concerns, dans D. A. Bellenger, Fathers in Faith, Bath, 1991, p. 31-40. - J. P. Chinnici, The English Catholic Enlightenment, Shepnerdstown, 1980. - DNB, 1917, t. 20, p. 614-16. - J. Gillow, Bibliographical Dictionary of the English Catholics, t. 5, Londres, 1885, p. 560-70. - A. Le Glay, Spicilege de l'histoire littéraire, t. 2, Lille, 1858, p. 89-94. - G. Scott, The Times are Fast Approaching. Bishop Charles Walmesley, OSB (1722-1797), as Prophet, dans Journal of Ecclesiastical History, n. 36, 1985, p. 590-604. - Gothic Rage Undone, Bath, 1992.</w:t>
      </w:r>
    </w:p>
    <w:p>
      <w:pPr>
        <w:spacing w:after="120" w:before="0" w:line="360" w:lineRule="auto"/>
        <w:ind w:firstLine="283"/>
        <w:jc w:val="both"/>
      </w:pPr>
      <w:r>
        <w:rPr>
          <w:rFonts w:ascii="Garamond" w:hAnsi="Garamond"/>
          <w:sz w:val="24"/>
        </w:rPr>
        <w:t>Dominic-Aidan BELLENGER.</w:t>
      </w:r>
    </w:p>
    <w:p>
      <w:pPr>
        <w:spacing w:after="120" w:before="0" w:line="360" w:lineRule="auto"/>
        <w:ind w:firstLine="283"/>
        <w:jc w:val="both"/>
      </w:pPr>
      <w:r>
        <w:rPr>
          <w:rFonts w:ascii="Garamond" w:hAnsi="Garamond"/>
          <w:sz w:val="24"/>
        </w:rPr>
        <w:t>1. WALSH (James J.), laïc, 1865-1942. - Médecin et psychothérapeute catholique, apologiste, Walsh est né à Archbald, Pennsylvanie, le 12 avril 1865 ; il est mort le 28 février 1942. Il étudia chez les Jésuites, au collège St. John, devenu plus tard l'université de Fordham. Il fit ses études de médecine à l'université de Pennsylvanie, les poursuivit à Paris, à l'École et à Berlin. De 1905 à 1913 il fut professeur de neurologie et pendant quelques années doyen de la faculté de médecine de l'université de Fordham.</w:t>
      </w:r>
    </w:p>
    <w:p>
      <w:pPr>
        <w:spacing w:after="120" w:before="0" w:line="360" w:lineRule="auto"/>
        <w:ind w:firstLine="283"/>
        <w:jc w:val="both"/>
      </w:pPr>
      <w:r>
        <w:rPr>
          <w:rFonts w:ascii="Garamond" w:hAnsi="Garamond"/>
          <w:sz w:val="24"/>
        </w:rPr>
        <w:t>À une époque où les catholiques américains ne pouvaient poursuivre des études très poussées et où peu étaient reconnus comme savants, Walsh entreprit un vaste programme en apologétique, basé essentiellement sur l'histoire.</w:t>
      </w:r>
    </w:p>
    <w:p>
      <w:pPr>
        <w:spacing w:after="120" w:before="0" w:line="360" w:lineRule="auto"/>
        <w:ind w:firstLine="283"/>
        <w:jc w:val="both"/>
      </w:pPr>
      <w:r>
        <w:rPr>
          <w:rFonts w:ascii="Garamond" w:hAnsi="Garamond"/>
          <w:sz w:val="24"/>
        </w:rPr>
        <w:t>En 1908 Walsh publia The Popes and Science, où il réfutait, à partir de l'histoire, le point de vue de ceux qui accusaient la Papauté d'être opposée à la recherche scientifique, allant jusqu'à interdire la dissection des cadavres. Puis ce fut Education ; How Old the New (1911). The Thirteenth, the Greatest of Centuries (1913, qui atteignit rapidement sa 10e éd. ; travail remarquable pour l'époque). L'intention de Walsh était de montrer les grandes réalisations qui ont marqué le 13e siècle : les universités, la cathédrale gothique, les corporations, les saints comme François d'Assise, Thomas d'Aquin, Louis IX et autres saints rois, Le de Dante et de tant de grands peintres. C'était une apologétique fondée sur les faits.</w:t>
      </w:r>
    </w:p>
    <w:p>
      <w:pPr>
        <w:spacing w:after="120" w:before="0" w:line="360" w:lineRule="auto"/>
        <w:ind w:firstLine="283"/>
        <w:jc w:val="both"/>
      </w:pPr>
      <w:r>
        <w:rPr>
          <w:rFonts w:ascii="Garamond" w:hAnsi="Garamond"/>
          <w:sz w:val="24"/>
        </w:rPr>
        <w:t>Trois livres ayant à peu près le même plan parurent au début des années 20 : What Civilization owes to Italy (1923). The World's Debt to the Catholic Church (1924). The World's Debt to the Irish (1926). Le deuxième, sur l'Église, est le plus important.</w:t>
      </w:r>
    </w:p>
    <w:p>
      <w:pPr>
        <w:spacing w:after="120" w:before="0" w:line="360" w:lineRule="auto"/>
        <w:ind w:firstLine="283"/>
        <w:jc w:val="both"/>
      </w:pPr>
      <w:r>
        <w:rPr>
          <w:rFonts w:ascii="Garamond" w:hAnsi="Garamond"/>
          <w:sz w:val="24"/>
        </w:rPr>
        <w:t>D'autres ouvrages refletent le même point de vue apologétique et le désir de montrer les réalisations des catholiques : These Splendid Priests (1926). These Splendid Sisters (1926), Our American Cardinals (1926). American Jesuits (1934). Retour au moyen âge avec A Golden Treasury of Medieval Literature (1931) et High Points of Medieval Culture (1927).</w:t>
      </w:r>
    </w:p>
    <w:p>
      <w:pPr>
        <w:spacing w:after="120" w:before="0" w:line="360" w:lineRule="auto"/>
        <w:ind w:firstLine="283"/>
        <w:jc w:val="both"/>
      </w:pPr>
      <w:r>
        <w:rPr>
          <w:rFonts w:ascii="Garamond" w:hAnsi="Garamond"/>
          <w:sz w:val="24"/>
        </w:rPr>
        <w:t>Comme médecin, Walsh publia The Church and Healing (1928) ; Makers of Modern Medicine (1907) manifestait sa volonté de faire face aux problèmes du jour. Il fut un des premiers médecins catholiques à s'occuper, en pratique et en théorie, de psychothérapie (Psychotherapy, 1912). Deux autres ouvrages témoignent de sa souplesse d'esprit : Health through Will Power (1920) et Laughter and Health (1927).</w:t>
      </w:r>
    </w:p>
    <w:p>
      <w:pPr>
        <w:spacing w:after="120" w:before="0" w:line="360" w:lineRule="auto"/>
        <w:ind w:firstLine="283"/>
        <w:jc w:val="both"/>
      </w:pPr>
      <w:r>
        <w:rPr>
          <w:rFonts w:ascii="Garamond" w:hAnsi="Garamond"/>
          <w:sz w:val="24"/>
        </w:rPr>
        <w:t>Homme de son époque, Walsh releva courageusement et adroitement les défis de son temps ; il fut estimé par le clergé comme par le laïcat catholiques, à une époque où l'Église commençait à prendre sa place dans la société américaine.</w:t>
      </w:r>
    </w:p>
    <w:p>
      <w:pPr>
        <w:spacing w:after="120" w:before="0" w:line="360" w:lineRule="auto"/>
        <w:ind w:firstLine="283"/>
        <w:jc w:val="both"/>
      </w:pPr>
      <w:r>
        <w:rPr>
          <w:rFonts w:ascii="Garamond" w:hAnsi="Garamond"/>
          <w:sz w:val="24"/>
        </w:rPr>
        <w:t>James J. Walsh, 4 Memoir, autobiographie, non publiée. -- Mary M. Smith, James J. Walsh, American Revivalist of the Middle Ages, thèse, Brooklyn, 1954. - H. W. Irwin, James J. Walsh, Medical Historian and Pathfinder, dans Catholic Historical Review, t. 45, 1960, p. 409-35 ; NCE, t. 14, 1967, p. 782. - Catholic Authors, éd. M. Hoehn, St. Mary's Abbey, Newark, 1948, p. 765.</w:t>
      </w:r>
    </w:p>
    <w:p>
      <w:pPr>
        <w:spacing w:after="120" w:before="0" w:line="360" w:lineRule="auto"/>
        <w:ind w:firstLine="283"/>
        <w:jc w:val="both"/>
      </w:pPr>
      <w:r>
        <w:rPr>
          <w:rFonts w:ascii="Garamond" w:hAnsi="Garamond"/>
          <w:sz w:val="24"/>
        </w:rPr>
        <w:t>Michael O'CARROLL.</w:t>
      </w:r>
    </w:p>
    <w:p>
      <w:pPr>
        <w:spacing w:after="120" w:before="0" w:line="360" w:lineRule="auto"/>
        <w:ind w:firstLine="283"/>
        <w:jc w:val="both"/>
      </w:pPr>
      <w:r>
        <w:rPr>
          <w:rFonts w:ascii="Garamond" w:hAnsi="Garamond"/>
          <w:sz w:val="24"/>
        </w:rPr>
        <w:t>2. WALSH (William Thomas), laïc, 1891-1949. - Biographe américain, Walsh est né le 11 septembre 1891 à Waterbury dans le Connecticut. Il termina ses études à l'université de Yale. D'abord journaliste durant la première guerre mondiale, il entra dans l'enseignement et en 1933 fut nommé professeur de littérature anglaise au collège du Sacré-Cœur à Manhattanville. Il fut aussi l'excellent biographe de personnalités espagnoles. Il écrivit Isabella of Spain qui fut un vrai succès, fut traduit en français, espagnol et, en 1937, parut en format réduit sous le titre Isabella the Crusader. La même année, il publia une vie de Philippe II qui fut traduite en espagnol, de même que son autre ouvrage Characters of the Inquisition (1940).</w:t>
      </w:r>
    </w:p>
    <w:p>
      <w:pPr>
        <w:spacing w:after="120" w:before="0" w:line="360" w:lineRule="auto"/>
        <w:ind w:firstLine="283"/>
        <w:jc w:val="both"/>
      </w:pPr>
      <w:r>
        <w:rPr>
          <w:rFonts w:ascii="Garamond" w:hAnsi="Garamond"/>
          <w:sz w:val="24"/>
        </w:rPr>
        <w:t>Avec Life of Teresa of Avila (1942), Walsh se spécialisa dans les sujets religieux. Son livre eut un grand succès ; c'était une des meilleures, sinon la meilleure vie en anglais. Une nouvelle, Out of the Whirlwind, aborde aussi un thème catholique, comme encore sa pièce sur les Carmélites martyres de Compiègne. Il publia aussi des poèmes et des pièces en vers, comme Shekels. Peu avant sa mort (1949) il publia un ouvrage sur St Peter the Apostle (1948) et une pièce de théâtre, Citizens of Heaven (1948).</w:t>
      </w:r>
    </w:p>
    <w:p>
      <w:pPr>
        <w:spacing w:after="120" w:before="0" w:line="360" w:lineRule="auto"/>
        <w:ind w:firstLine="283"/>
        <w:jc w:val="both"/>
      </w:pPr>
      <w:r>
        <w:rPr>
          <w:rFonts w:ascii="Garamond" w:hAnsi="Garamond"/>
          <w:sz w:val="24"/>
        </w:rPr>
        <w:t>Les ouvrages de Walsh furent traduits en plusieurs langues. Celui qui eut le plus de succès fut Our Lady of Fatima (1947 ; 12 éd. en 7 ans). L'événement de Fatima tombait alors peu à peu dans l'indifférence. Le livre de Walsh réveilla l'attention du public. À la suite de l'histoire racontée avec un esprit de foi dont il ne rougissait pas, il ajouta un épilogue racontant son entrevue avec un témoin survivant, la sœur Maria des Dores, au couvent de sainte Dorothée à l'Ilar. Walsh était persuadé qu'une réponse à l'appel de la Vierge pour la consécration de la Russie à son Cœur Immaculé, par le pape et les évêques réunis, pourrait avoir des conséquences insoupçonnées.</w:t>
      </w:r>
    </w:p>
    <w:p>
      <w:pPr>
        <w:spacing w:after="120" w:before="0" w:line="360" w:lineRule="auto"/>
        <w:ind w:firstLine="283"/>
        <w:jc w:val="both"/>
      </w:pPr>
      <w:r>
        <w:rPr>
          <w:rFonts w:ascii="Garamond" w:hAnsi="Garamond"/>
          <w:sz w:val="24"/>
        </w:rPr>
        <w:t>Michael O'CARROLL.</w:t>
      </w:r>
    </w:p>
    <w:p>
      <w:pPr>
        <w:spacing w:after="120" w:before="0" w:line="360" w:lineRule="auto"/>
        <w:ind w:firstLine="283"/>
        <w:jc w:val="both"/>
      </w:pPr>
      <w:r>
        <w:rPr>
          <w:rFonts w:ascii="Garamond" w:hAnsi="Garamond"/>
          <w:sz w:val="24"/>
        </w:rPr>
        <w:t>WALTER. voir aussi GAUTHIER, GAUTIER.</w:t>
      </w:r>
    </w:p>
    <w:p>
      <w:pPr>
        <w:spacing w:after="120" w:before="0" w:line="360" w:lineRule="auto"/>
        <w:ind w:firstLine="283"/>
        <w:jc w:val="both"/>
      </w:pPr>
      <w:r>
        <w:rPr>
          <w:rFonts w:ascii="Garamond" w:hAnsi="Garamond"/>
          <w:sz w:val="24"/>
        </w:rPr>
        <w:t>1. WALTER DANIEL, cistercien, 12° siècle. - Walter Daniel entra à l'abbaye de Rievaulx (Yorkshire) en 1150, puisqu'il dit avoir vécu 17 ans sous l'abbé Aelred qui mourut en 1167. Son père, Daniel, de noble origine, était moine de Rievauix et prit une part active dans l'administration de l'abbaye fondée en 1132. S'il est appelé dominus, son fils Walter est appelé magister, ce qui signifie qu'il a enseigné aux écoles. Son grand ouvrage, la vita Ailredi, le révèle tel, car il y compare souvent une science scolaire à celle de son abbé qui n'avait d'autre connaissance de spiritualité que celle qu'il apprit au monastère, ce qui l'étonne et fait son admiration. Walter fut à la fois le secrétaire, l'infirmier et surtout l'ami de son abbé, ainsi que celui-ci le fait remarquer au début du deuxième livre du traité de L'amitié spirituelle, mais ce n'est pas un ami sans défaut car il est jaloux, critique et irritable. Sa vie d'Aelred représente un bel exemple d'hagiographie sincère, remplie de détails psychologiques, ce qui fait regretter qu'il y ait tant de dichés oratoires. Dans son éloge inconditionnel d'Aelred, il en fait un saint dès sa jeunesse à la cour d'Écosse, ce qu'Aelred lui-même a ouvertement nié. Une telle exagération a provoqué une contestation de la part de Chanoines réguliers. Nous n'en avons plus la teneur ; mais la réplique que lui donne Walter, la Lettre à Maurice, se trouve en appendice de la vita d'Aelred. Celle-ci, par son insistance maladroite, a sans doute été la raison du rejet de la cause de la canonisation qui était son but. Cette vita est ordonnée selon le plan habituel : vie, œuvres, miracles. Walter Daniel fut un auteur fécond, mais l'on ne possède plus de lui que deux autres écrits, où se révèlent encore à la fois son admiration pour son abbé et les défauts de son art, son penchant pour la rhétorique et ses préoccupations pour le genre nouveau de la théologie, la scolastique : une Lamentation sur la mort d'Aelred et un recueil de cent Sentences. Celles-ci refletent fidèlement l'enseignement d'Aelred et leur vocabulaire est celui de l'école cistercienne de la filiation de Clairvaux. Le contraste entre Aelred et son disciple Walter Daniel n'est pas seulement celui de deux tempéraments mais de deux styles de formation d'esprit en ce qui concerne la spiritualité : l'ancien, celui de l'expérience monastique, et le nouveau, celui de la scolastique où la systématisation et le raisonnement vont prendre plus d'importance, pour le meilleur et le pire.</w:t>
      </w:r>
    </w:p>
    <w:p>
      <w:pPr>
        <w:spacing w:after="120" w:before="0" w:line="360" w:lineRule="auto"/>
        <w:ind w:firstLine="283"/>
        <w:jc w:val="both"/>
      </w:pPr>
      <w:r>
        <w:rPr>
          <w:rFonts w:ascii="Garamond" w:hAnsi="Garamond"/>
          <w:sz w:val="24"/>
        </w:rPr>
        <w:t>F. M. Powicke, Ailred of Rievaulx and his Biographer Walter Daniel, Manchester, 1922 (extrait de The Bulletin of the John Rylands Library, 1921-22), 112 p. ; The Life of A of R by W. D., introd., texte et trad. anglaise, Londres, 1950 ; Oxford, 1978. - H. Talbot, La Lamentation de W. D sur la mort du Bx Ailred, dans Collectanea Ord. Cist. Ref, t. 5, 1938, p. 9-20 ; The Centum Sententiae of W. D., dans Sacris Erudiri, t. 11, 1960, p. 266-383. - P. Grosjean, La prétendue canonisation d'A de R par Célestin III, AB, t. 78, 1960, p. 124-29.</w:t>
      </w:r>
    </w:p>
    <w:p>
      <w:pPr>
        <w:spacing w:after="120" w:before="0" w:line="360" w:lineRule="auto"/>
        <w:ind w:firstLine="283"/>
        <w:jc w:val="both"/>
      </w:pPr>
      <w:r>
        <w:rPr>
          <w:rFonts w:ascii="Garamond" w:hAnsi="Garamond"/>
          <w:sz w:val="24"/>
        </w:rPr>
        <w:t>Charles Dumont.</w:t>
      </w:r>
    </w:p>
    <w:p>
      <w:pPr>
        <w:spacing w:after="120" w:before="0" w:line="360" w:lineRule="auto"/>
        <w:ind w:firstLine="283"/>
        <w:jc w:val="both"/>
      </w:pPr>
      <w:r>
        <w:rPr>
          <w:rFonts w:ascii="Garamond" w:hAnsi="Garamond"/>
          <w:sz w:val="24"/>
        </w:rPr>
        <w:t>2. WALTER HILTON, f 1396. voir HILTON (Walter).</w:t>
      </w:r>
    </w:p>
    <w:p>
      <w:pPr>
        <w:spacing w:after="120" w:before="0" w:line="360" w:lineRule="auto"/>
        <w:ind w:firstLine="283"/>
        <w:jc w:val="both"/>
      </w:pPr>
      <w:r>
        <w:rPr>
          <w:rFonts w:ascii="Garamond" w:hAnsi="Garamond"/>
          <w:sz w:val="24"/>
        </w:rPr>
        <w:t>3. WALTER DE HONNECOURT, bénédictin, 11° siècle. -- G. Morin a tiré de l'oubli ce moine auquel il restitue trois lettres significatives. Walter, ou Gauthier, fut tout d'abord moine à l'abbaye d'Honnecourt (dioc de Cambrai). Il y apparaît vers 1080 comme écolâtre de l'école monastique. Ne réussissant pas à vivre en harmonie avec ses confrères, il quitte ce monastère, l'âme profondément blessée, et erre quelque temps. Une rencontre avec l'abbé Hugues de Cluny (1049-1109), qui pendant son long abbatiat s'occupa aussi de l'abbaye de Vézelay, le dirige vers ce monastère. Il s'y stabilisera malgré les invitations pressantes de ses confrères de Honnecourt à revenir en son monastère de profession.</w:t>
      </w:r>
    </w:p>
    <w:p>
      <w:pPr>
        <w:spacing w:after="120" w:before="0" w:line="360" w:lineRule="auto"/>
        <w:ind w:firstLine="283"/>
        <w:jc w:val="both"/>
      </w:pPr>
      <w:r>
        <w:rPr>
          <w:rFonts w:ascii="Garamond" w:hAnsi="Garamond"/>
          <w:sz w:val="24"/>
        </w:rPr>
        <w:t>C'est de cette période que datent les trois lettres qui lui sont attribuées. Dans une première lettre Walter justifie son départ auprès de ses anciens confrères, en s'appuyant sur le chapitre 61 de la Règle de saint Benoît (de monachis peregrinis) qu'il interprète, il est vrai, d'une manière assez large. La seconde lettre est adressée à Roscelin, chanoine de Compiègne et chef des Nominalistes, qui commençait à propager des comparaisons et des termes jusqu'alors inusités en parlant du mystère de la Trinité. Walter le prie de bien vouloir citer ses sources. Une dernière lettre concerne un jeune religieux qui hésitait à se faire ordonner par un prêtre simoniaque. Walter lui avance un nombre considérable d'autorités comme les Morales et Homélies de saint Grégoire, Bede le Vénérable, saint Augustin, saint Léon, Isidore de Séville, pour qui les simoniaques ne sont pas nécessairement des hérétiques. Faire dépendre l'effet des sacrements de la sainteté du ministre lui apparaît en opposition avec l'enseignement de la tradition. Il faut à leur égard appliquer le précepte de l'Évangile : respecter leur autorité, tout en se gardant d'imiter leurs méfaits. Cette lettre témoigne néanmoins d'une tolérance peu commune en cette matière parmi les gens d'Église au 11e siècle.</w:t>
      </w:r>
    </w:p>
    <w:p>
      <w:pPr>
        <w:spacing w:after="120" w:before="0" w:line="360" w:lineRule="auto"/>
        <w:ind w:firstLine="283"/>
        <w:jc w:val="both"/>
      </w:pPr>
      <w:r>
        <w:rPr>
          <w:rFonts w:ascii="Garamond" w:hAnsi="Garamond"/>
          <w:sz w:val="24"/>
        </w:rPr>
        <w:t>D'après ses lettres Walter apparaît comme un moine au caractère tranché, à l'intelligence vive, aimant citer les Écritures et les Pères de l'Église. Il y fait aussi l'éloge des prérogatives du sanctuaire de Vézelay qui honorait les restes de Lazare, Marthe et Marie, les amis de Jésus.</w:t>
      </w:r>
    </w:p>
    <w:p>
      <w:pPr>
        <w:spacing w:after="120" w:before="0" w:line="360" w:lineRule="auto"/>
        <w:ind w:firstLine="283"/>
        <w:jc w:val="both"/>
      </w:pPr>
      <w:r>
        <w:rPr>
          <w:rFonts w:ascii="Garamond" w:hAnsi="Garamond"/>
          <w:sz w:val="24"/>
        </w:rPr>
        <w:t>G. Morin, Un écrivain inconnu du Xe s. : Walter, moine de Honnecourt, puis de Vézelay, dans RBén., t. 22, 1905, p. 165-80 (avec texte des lettres) ; Etudes, textes et découvertes, t. 1, Maredsous, 1913, p. 466-86 (reprise de l'article). - LTK, t. 10, 1965, col. 948. - DHGE, t. 20, 1984, col. 92.</w:t>
      </w:r>
    </w:p>
    <w:p>
      <w:pPr>
        <w:spacing w:after="120" w:before="0" w:line="360" w:lineRule="auto"/>
        <w:ind w:firstLine="283"/>
        <w:jc w:val="both"/>
      </w:pPr>
      <w:r>
        <w:rPr>
          <w:rFonts w:ascii="Garamond" w:hAnsi="Garamond"/>
          <w:sz w:val="24"/>
        </w:rPr>
        <w:t>Guibert Michiels.</w:t>
      </w:r>
    </w:p>
    <w:p>
      <w:pPr>
        <w:spacing w:after="120" w:before="0" w:line="360" w:lineRule="auto"/>
        <w:ind w:firstLine="283"/>
        <w:jc w:val="both"/>
      </w:pPr>
      <w:r>
        <w:rPr>
          <w:rFonts w:ascii="Garamond" w:hAnsi="Garamond"/>
          <w:sz w:val="24"/>
        </w:rPr>
        <w:t>WALTER (Josef), écrivain spirituel, 1835-1915. - 1. Vie. - 2. uvre.</w:t>
      </w:r>
    </w:p>
    <w:p>
      <w:pPr>
        <w:spacing w:after="120" w:before="0" w:line="360" w:lineRule="auto"/>
        <w:ind w:firstLine="283"/>
        <w:jc w:val="both"/>
      </w:pPr>
      <w:r>
        <w:rPr>
          <w:rFonts w:ascii="Garamond" w:hAnsi="Garamond"/>
          <w:sz w:val="24"/>
        </w:rPr>
        <w:t>1. Vie. - Josef Walter, fils d'un haut fonctionnaire des finances, est né à Innsbruck le 16 décembre 1835, dans une famille catholique estimée, dont la maison hospitalière est fréquentée par des catholiques comme Guido Görres et Montalembert. Son oncle maternel était alors le prince-évêque de Trente, Benedikt Felix Riccabona von Reichenfels. Après avoir fréquenté le gymnase d'Innsbruck, Walter s'inscrivit à la faculté de droit, mais décida ensuite de devenir prêtre. Son évêque l'envoya en 1856 au Collège germanique, à Rome, pour étudier la philosophie et la théologie ; il y fut ordonné prêtre le 15 mars 1862. Parmi ses professeurs il eut Carlo Passaglia en dogmatique, Antonio Ballerini en morale et - dans sa spécialité en tant que prédicateur - le célèbre néoscolastique Josef Kleutgen, avec lequel Walter demeura en contact toute sa vie et qui eut une influence durable sur son évolution spirituelle. Walter termina ses études romaines par un doctorat sur un thème pédagogique.</w:t>
      </w:r>
    </w:p>
    <w:p>
      <w:pPr>
        <w:spacing w:after="120" w:before="0" w:line="360" w:lineRule="auto"/>
        <w:ind w:firstLine="283"/>
        <w:jc w:val="both"/>
      </w:pPr>
      <w:r>
        <w:rPr>
          <w:rFonts w:ascii="Garamond" w:hAnsi="Garamond"/>
          <w:sz w:val="24"/>
        </w:rPr>
        <w:t>Après un travail pastoral dans quelques petites paroisses du Tyrol, il fut nommé directeur spirituel au séminaire de Brixen (1874-1879) ; en 1880 il devint curé et doyen à Flaurling et en 1887 prévôt du chapitre d'Innichen, localité d'environ 1 500 habitants, à l'époque. C'est là qu'il mourut le 13 mars 1915.</w:t>
      </w:r>
    </w:p>
    <w:p>
      <w:pPr>
        <w:spacing w:after="120" w:before="0" w:line="360" w:lineRule="auto"/>
        <w:ind w:firstLine="283"/>
        <w:jc w:val="both"/>
      </w:pPr>
      <w:r>
        <w:rPr>
          <w:rFonts w:ascii="Garamond" w:hAnsi="Garamond"/>
          <w:sz w:val="24"/>
        </w:rPr>
        <w:t>2. uvre. - Walter commença son prodigieux et fécond métier d'écrivain spirituel en 1877 par son livre Der Heilige Rosenkranz. « Ein Belehrungs- und Erbauungsbüchlein für das christliche Volk samt Erklärung der lauretanischen Litanei mit einem kleinen Gebetbüchlein im Anhange. » Cet écrit (7e éd. 1913) se distinguait déjà par les mêmes qualités que l'on peut retrouver dans les écrits ultérieurs : proximité avec le peuple, sens de l'Église, clarté de l'exposé, piété solide évitant toute excentricité. La partie de l'écrit consacrée au Rosaire rassemble d'abord toutes les informations possibles sur le Rosaire, pour ensuite expliquer, dans la seconde partie, le contenu de chaque mystère.</w:t>
      </w:r>
    </w:p>
    <w:p>
      <w:pPr>
        <w:spacing w:after="120" w:before="0" w:line="360" w:lineRule="auto"/>
        <w:ind w:firstLine="283"/>
        <w:jc w:val="both"/>
      </w:pPr>
      <w:r>
        <w:rPr>
          <w:rFonts w:ascii="Garamond" w:hAnsi="Garamond"/>
          <w:sz w:val="24"/>
        </w:rPr>
        <w:t>En 1881 Walter publia un ouvrage qui eut également un grand succès : Die Heilige Messe, « der größte Schatz der Welt und die Weise ihn zu benützen. Ein Belehrungs- und Erbauungsbuch für das christliche Volk », suivi en 1887 par Das Allerheiligste Sakrament, « das wahre Brot der Seele. Ein Erbauungsbuch für das christliche Volk ».</w:t>
      </w:r>
    </w:p>
    <w:p>
      <w:pPr>
        <w:spacing w:after="120" w:before="0" w:line="360" w:lineRule="auto"/>
        <w:ind w:firstLine="283"/>
        <w:jc w:val="both"/>
      </w:pPr>
      <w:r>
        <w:rPr>
          <w:rFonts w:ascii="Garamond" w:hAnsi="Garamond"/>
          <w:sz w:val="24"/>
        </w:rPr>
        <w:t>Le livre sur la Messe a une structure très claire. Walter expose d'abord l'aspect dogmatique : ce qu'est la messe, à savoir : « sacrifice non sanglant de la Nouvelle Alliance », « représentation vivante du sacrifice sanglant de la croix », « renouvellement du sacrifice le plus riche en grâce », « sacrifice glorieux de louange et d'adoration », « sacrifice d'expiation le plus vrai, le plus élevé, le plus puissant, le plus efficace », « prière d'action de grâce et de demande insurpassable », « source la plus riche de bénédictions temporelles » et « moyen très puissant pour soulager et délivrer les âmes du Purgatoire ». L'auteur donne ensuite une « Instruction pratique pour entendre la messe avec recueillement et pour la comprendre ». Puis viennent, dans cette même partie sur la messe, les explications : « comment le prêtre la célèbre », « différentes autres manières d'entendre la messe » (par exemple le « lien de la méditation ou de la prière du rosaire avec l'assistance à la messe »). Il illustre cela par un office de la messe qui est en étroite connexion avec sa propre explication de la messe. Nous sommes encore bien loin de la réforme liturgique du concile Vatican II.</w:t>
      </w:r>
    </w:p>
    <w:p>
      <w:pPr>
        <w:spacing w:after="120" w:before="0" w:line="360" w:lineRule="auto"/>
        <w:ind w:firstLine="283"/>
        <w:jc w:val="both"/>
      </w:pPr>
      <w:r>
        <w:rPr>
          <w:rFonts w:ascii="Garamond" w:hAnsi="Garamond"/>
          <w:sz w:val="24"/>
        </w:rPr>
        <w:t>L'ouvrage sur le Saint-Sacrement offre une structure semblable. Dans la première partie, théorique, il expose « la nature et l'effet du très saint sacrement » ; suivent, dans la deuxième partie, pratique, les développements sur « la réception et le culte du très saint sacrement » ; on trouve là, par exemple, une instruction « sur l'action de grâce après la sainte communion » et sur ce qu'on appelle la « communion spirituelle », thèmes très caractéristiques de la pratique eucharistique de l'époque. Walter est en avance sur son temps dans son développement sur la communion fréquente. Ce chapitre annonce le décret de Pie X promulgué 18 ans plus tard.</w:t>
      </w:r>
    </w:p>
    <w:p>
      <w:pPr>
        <w:spacing w:after="120" w:before="0" w:line="360" w:lineRule="auto"/>
        <w:ind w:firstLine="283"/>
        <w:jc w:val="both"/>
      </w:pPr>
      <w:r>
        <w:rPr>
          <w:rFonts w:ascii="Garamond" w:hAnsi="Garamond"/>
          <w:sz w:val="24"/>
        </w:rPr>
        <w:t>En 1902 paraît le livret : Der HI. Geist in seinen Gnaden und Gaben. « Ein Belehrungs- und Betrachtungsbüchlein nebst Gebetsanhang für das christliche Volk. » La première partie contient « une instruction sur le Saint Esprit » ; la deuxième donne des instructions pour « le culte du Saint Esprit ».</w:t>
      </w:r>
    </w:p>
    <w:p>
      <w:pPr>
        <w:spacing w:after="120" w:before="0" w:line="360" w:lineRule="auto"/>
        <w:ind w:firstLine="283"/>
        <w:jc w:val="both"/>
      </w:pPr>
      <w:r>
        <w:rPr>
          <w:rFonts w:ascii="Garamond" w:hAnsi="Garamond"/>
          <w:sz w:val="24"/>
        </w:rPr>
        <w:t>En 1903 Walter obtient un grand succès avec la première édition de Der katholische Priester in seinem Leben und Wirken. Geistliche Lesungen. Comme lui-même le souligne dans la préface, il ne s'agit pas de traiter d'une manière systématique, mais plutôt d'une manière « aphoristique » « des moments les plus importants de la vie sacerdotale » comme des « différentes tâches du ministère pastoral ».</w:t>
      </w:r>
    </w:p>
    <w:p>
      <w:pPr>
        <w:spacing w:after="120" w:before="0" w:line="360" w:lineRule="auto"/>
        <w:ind w:firstLine="283"/>
        <w:jc w:val="both"/>
      </w:pPr>
      <w:r>
        <w:rPr>
          <w:rFonts w:ascii="Garamond" w:hAnsi="Garamond"/>
          <w:sz w:val="24"/>
        </w:rPr>
        <w:t>L'ouvrage rassemble les conférences que Walter avait données en tant que doyen aux prêtres de son chapitre. La première partie est consacrée à la vie du prêtre catholique ; elle traite, par exemple, de l'esprit sacerdotal, de la messe, de la prière, de l'étude, de la lecture, du repos, de la détente, du sens de l'Église, de la confession, des Exercices spirituels ; dans la deuxième partie, l'auteur traite du zèle des âmes, de la prudence pastorale, de la prédication, de l'étude, du confessionnal, de la visite des malades, de l'action sociale.</w:t>
      </w:r>
    </w:p>
    <w:p>
      <w:pPr>
        <w:spacing w:after="120" w:before="0" w:line="360" w:lineRule="auto"/>
        <w:ind w:firstLine="283"/>
        <w:jc w:val="both"/>
      </w:pPr>
      <w:r>
        <w:rPr>
          <w:rFonts w:ascii="Garamond" w:hAnsi="Garamond"/>
          <w:sz w:val="24"/>
        </w:rPr>
        <w:t>On voit aussi comment Walter propose avec beaucoup de cœur la pratique de la foi lorsque, en 1909, paraît dans une seconde édition, en deux volumes, Die Beicht, mein Trost. Ein Belehrungsund Erbauungsbuch für Hoch und Nieder, lequel, comme la plupart des autres volumes déjà cités, est accompagné d'un supplément de prières.</w:t>
      </w:r>
    </w:p>
    <w:p>
      <w:pPr>
        <w:spacing w:after="120" w:before="0" w:line="360" w:lineRule="auto"/>
        <w:ind w:firstLine="283"/>
        <w:jc w:val="both"/>
      </w:pPr>
      <w:r>
        <w:rPr>
          <w:rFonts w:ascii="Garamond" w:hAnsi="Garamond"/>
          <w:sz w:val="24"/>
        </w:rPr>
        <w:t>Le culte du Sacré-Cœur qui commençait alors à se propager à partir du séminaire d'Innsbruck, fut encouragé et soutenu par Walter et son ouvrage Die Andacht zum heiligsten Herzen Jesu. Ein Belehrungsund Erbauungsbüchlein für das christliche Volk (Brixen, 1900) où l'on trouve, dans la seconde partie, des méditations sur « l'Esprit de Jésus ». Enfin, on a aussi, non daté, un écrit caractéristique de la piété de l'époque, Der Armen Seelen Leid, Trost und Hilfe.</w:t>
      </w:r>
    </w:p>
    <w:p>
      <w:pPr>
        <w:spacing w:after="120" w:before="0" w:line="360" w:lineRule="auto"/>
        <w:ind w:firstLine="283"/>
        <w:jc w:val="both"/>
      </w:pPr>
      <w:r>
        <w:rPr>
          <w:rFonts w:ascii="Garamond" w:hAnsi="Garamond"/>
          <w:sz w:val="24"/>
        </w:rPr>
        <w:t>A von Riccabona a publié, à titre posthume, en trois volumes, les Christenlehrpredigten de Josef Walter (Brixen, 1921, 1926, 1929). Il y est question d'abord des trois vertus, foi, espérance et charité, où avec l'espérance il traite de la prière, et avec l'amour, des commandements. Sous le titre Von der Gnade, il est question des sacrements. La dernière partie est consacrée au péché et au bien à faire (vertus cardinales, béatitudes, œuvres de miséricorde corporelle et spirituelle).</w:t>
      </w:r>
    </w:p>
    <w:p>
      <w:pPr>
        <w:spacing w:after="120" w:before="0" w:line="360" w:lineRule="auto"/>
        <w:ind w:firstLine="283"/>
        <w:jc w:val="both"/>
      </w:pPr>
      <w:r>
        <w:rPr>
          <w:rFonts w:ascii="Garamond" w:hAnsi="Garamond"/>
          <w:sz w:val="24"/>
        </w:rPr>
        <w:t>L. Weikel, Stiftspropst Dr. Josef Walter (1835-1915), dans Sterne in der Hand des Menschensohnes. Ein Beitrag zur Geschichte der pastoralen Bestrebungen unseres Jahrhunderts, Nuremberg/Eichstätt, 1963, p. 15-85.</w:t>
      </w:r>
    </w:p>
    <w:p>
      <w:pPr>
        <w:spacing w:after="120" w:before="0" w:line="360" w:lineRule="auto"/>
        <w:ind w:firstLine="283"/>
        <w:jc w:val="both"/>
      </w:pPr>
      <w:r>
        <w:rPr>
          <w:rFonts w:ascii="Garamond" w:hAnsi="Garamond"/>
          <w:sz w:val="24"/>
        </w:rPr>
        <w:t>Hermann Josef SIEBEN.</w:t>
      </w:r>
    </w:p>
    <w:p>
      <w:pPr>
        <w:spacing w:after="120" w:before="0" w:line="360" w:lineRule="auto"/>
        <w:ind w:firstLine="283"/>
        <w:jc w:val="both"/>
      </w:pPr>
      <w:r>
        <w:rPr>
          <w:rFonts w:ascii="Garamond" w:hAnsi="Garamond"/>
          <w:sz w:val="24"/>
        </w:rPr>
        <w:t>WALTHÉOF (WALDEF, SAINT), chanoine régulier, ensuite cistercien, vers 1100-1159. - Saint Bernard mentionne Walthéof dans sa vie de saint Malachie (36) en signalant la rencontre qu'il fit du saint à York, en 1139, et dit qu'il était noble selon le monde, qu'il avait été prieur de Chanoines réguliers à Kirkham, « mais que maintenant (1150) il est moine, et même père des moines de Melrose, un monastère de notre Ordre ». L'étude la plus récente et la plus complète de Derek Baker confirme ces points saillants de la vie et de la réputation de Walthéof.</w:t>
      </w:r>
    </w:p>
    <w:p>
      <w:pPr>
        <w:spacing w:after="120" w:before="0" w:line="360" w:lineRule="auto"/>
        <w:ind w:firstLine="283"/>
        <w:jc w:val="both"/>
      </w:pPr>
      <w:r>
        <w:rPr>
          <w:rFonts w:ascii="Garamond" w:hAnsi="Garamond"/>
          <w:sz w:val="24"/>
        </w:rPr>
        <w:t>Et d'abord sa noblesse selon le monde. Il est en effet par sa mère Mathilde (Maud) le petit-fils de Walthéof, comte de Northumbrie, qui fut un favori de Guillaume le Conquérant, dont il épousa la nièce Judith. À la suite d'un complot contre Guillaume, auquel participa implicitement Walthéof, celui-ci fut trahi par sa femme, décapité en 1076, et vénéré comme martyr de la résistance anglaise. Guillaume voulut que Judith épousât le comte Simon de Senlis, mais celle-ci ayant refusé, il obligea la fille de Judith à épouser ce comte normand. Guillaume ayant dépossédé Judith du comté de Northumbrie, sa fille Mathilde, la mère de notre Walthéof, en hérita. Rien d'étonnant à ce que Walthéof parlât le français comme l'anglais. À la mort de son mari, en 1111, Mathilde épousa David I, roi d'Écosse. C'est ainsi que ses deux fils, Simon et Walthéof, furent éduqués avec le fils du roi, Henri, ainsi qu'avec Aelred, le futur abbé de Rievaulx. Walthéof entra en 1130 chez les Chanoines réguliers de Nostel, et en 1134 il fut élu prieur des Chanoines de Kirkham, toujours dans le Yorkshire. Cette communauté avait été fondée en 1122, par le comte Walter Espec, qui fonda Rievaulx dix ans plus tard.</w:t>
      </w:r>
    </w:p>
    <w:p>
      <w:pPr>
        <w:spacing w:after="120" w:before="0" w:line="360" w:lineRule="auto"/>
        <w:ind w:firstLine="283"/>
        <w:jc w:val="both"/>
      </w:pPr>
      <w:r>
        <w:rPr>
          <w:rFonts w:ascii="Garamond" w:hAnsi="Garamond"/>
          <w:sz w:val="24"/>
        </w:rPr>
        <w:t>Le désir de Walthéof de passer chez les Cisterciens amena des tractations en vue d'une annexion de Kirkham par Rievaulx. Celles-ci n'aboutirent pas et Walthéof, quittant Kirkham seul, entra au monastère de Wardon, abbaye-fille de Rievaulx ; mais en raison des menaces de son frère le comte Simon 1 de Senlis, il entra à Rievaulx en 1143. La vie de saint Walthéof a été écrite, vers 1210, par Jocelin de Furness, un hagiographe sérieux qui dit avoir consulté des témoins et qui base son récit sur une vie antécédente, perdue, d'un moine cistercien, Éverard, contemporain et compagnon de Walthéof. On trouve dans cette vie la mention de la rencontre avec saint Malachie et du cheval (miraculeux) qu'il lui a offert ; son implication dans la controverse pour la succession à l'archevêché d'York, pour laquelle il fut proposé ; son élection, en 1148, comme abbé de Melrose, abbaye-fille de Rievaulx. Lors de son passage à Rievaulx, où il rencontra son ami Aelred, qui était maître des novices, il eut la tentation de retourner chez les chanoines. On trouve des échos de cette crise autant dans la biographie de Jocelin que dans le Miroir de la charité d'Aelred.</w:t>
      </w:r>
    </w:p>
    <w:p>
      <w:pPr>
        <w:spacing w:after="120" w:before="0" w:line="360" w:lineRule="auto"/>
        <w:ind w:firstLine="283"/>
        <w:jc w:val="both"/>
      </w:pPr>
      <w:r>
        <w:rPr>
          <w:rFonts w:ascii="Garamond" w:hAnsi="Garamond"/>
          <w:sz w:val="24"/>
        </w:rPr>
        <w:t>Une controverse s'éleva sur l'interprétation de la Règle bénédictine. Des moines noirs et des Chanoines réguliers passés à la discipline plus austère de Cîteaux jugeaient, expérience faite, que les exigences, physiques surtout, de la réforme cistercienne allaient jusqu'à faire obstacle à la poursuite de la charité. Walthéof « était persuadé, dit la vie (34), que les institutions (des Chanoines), bien que plus légères, étaient plus proches pourtant de la discrétion et par là plus aptes à sauver les âmes ».</w:t>
      </w:r>
    </w:p>
    <w:p>
      <w:pPr>
        <w:spacing w:after="120" w:before="0" w:line="360" w:lineRule="auto"/>
        <w:ind w:firstLine="283"/>
        <w:jc w:val="both"/>
      </w:pPr>
      <w:r>
        <w:rPr>
          <w:rFonts w:ascii="Garamond" w:hAnsi="Garamond"/>
          <w:sz w:val="24"/>
        </w:rPr>
        <w:t>Le seul écrit que l'on possède de Walthéof est une lettre qu'il écrivit au prieur de Kirkham, Maurice, où il lui fait le récit d'une vision d'un frère convers qui : en voit un autre tourmenté par des démons parce que, bien qu'exemplaire pour les observances et les travaux des champs les plus rudes, il était rempli d'orgueil et de désirs impudiques. Cet écrit, mentionné dans la vie, confirme la part prise par Walthéof dans cette controverse, et suggère qu'il pourrait bien être l'auteur d'un document perdu auquel Aelred répond par une apologie de la vie cistercienne dans le livre III de son Miroir de la charité. Les deux derniers tiers de la vie rapportent des récits de miracles.</w:t>
      </w:r>
    </w:p>
    <w:p>
      <w:pPr>
        <w:spacing w:after="120" w:before="0" w:line="360" w:lineRule="auto"/>
        <w:ind w:firstLine="283"/>
        <w:jc w:val="both"/>
      </w:pPr>
      <w:r>
        <w:rPr>
          <w:rFonts w:ascii="Garamond" w:hAnsi="Garamond"/>
          <w:sz w:val="24"/>
        </w:rPr>
        <w:t>Comme le dit justement D. Baker, la sainteté de Walthéof a été surfaite, mais cette vie est un bel exemple de l'influence qu'ont eue des personnages importants et cultivés dans la christianisation de l'Europe en cette époque d'explosive vitalité évangélique. Pas plus que saint Aelred, Walthéof n'a été régulièrement canonisé, mais les traits d'humanisme et de ferveur religieuse que l'on a remarqués, principalement à propos de leur manière de gouverner leur communauté, contribueront largement à leur réputation de sainteté.</w:t>
      </w:r>
    </w:p>
    <w:p>
      <w:pPr>
        <w:spacing w:after="120" w:before="0" w:line="360" w:lineRule="auto"/>
        <w:ind w:firstLine="283"/>
        <w:jc w:val="both"/>
      </w:pPr>
      <w:r>
        <w:rPr>
          <w:rFonts w:ascii="Garamond" w:hAnsi="Garamond"/>
          <w:sz w:val="24"/>
        </w:rPr>
        <w:t>H. Farmer, À Letter of Waldef of Melrose Concerning a Recent Vision, dans Studia Anselmiana 43 (Analecta Monastica 5). Rome, 1958, p. 91-101.</w:t>
      </w:r>
    </w:p>
    <w:p>
      <w:pPr>
        <w:spacing w:after="120" w:before="0" w:line="360" w:lineRule="auto"/>
        <w:ind w:firstLine="283"/>
        <w:jc w:val="both"/>
      </w:pPr>
      <w:r>
        <w:rPr>
          <w:rFonts w:ascii="Garamond" w:hAnsi="Garamond"/>
          <w:sz w:val="24"/>
        </w:rPr>
        <w:t>J. B. Dalgairns (DS, t. 3, col. 7-8), vie de S. Walthéof ; trad française par M. Chirat, vies de S. Aelred, de S. Walthéof, coll. Bibliothèque cistercienne, Avignon, 1870, p. 230-77 + appendice sur les miracles traduit de la vie, p. 278-323. - DNB (1917), t. 20, col. 724-25. - M. Powicke, The Life of Ailred. by Walter Daniel, Londres, 1950 ; Oxford, 1978, p. LXXI-LXXV. - J. Bulloch, S. Waltheof, dans Records of the Scottish Church History Society, t. 11, 1952, p. 105-32. Dictionnaire des auteurs cisterciens, Rochefort, 1975, col. 733-34 (à corriger). - BS, t. 12, 1969, col. 935-36 (bibl.). - D. Baker, Legend and Reality : The Case of Waldef of Melrose, dans son ouvrage : Church, Society and Politics, Oxford, 1975, p. 59-82.</w:t>
      </w:r>
    </w:p>
    <w:p>
      <w:pPr>
        <w:spacing w:after="120" w:before="0" w:line="360" w:lineRule="auto"/>
        <w:ind w:firstLine="283"/>
        <w:jc w:val="both"/>
      </w:pPr>
      <w:r>
        <w:rPr>
          <w:rFonts w:ascii="Garamond" w:hAnsi="Garamond"/>
          <w:sz w:val="24"/>
        </w:rPr>
        <w:t>Charles Dumont.</w:t>
      </w:r>
    </w:p>
    <w:p>
      <w:pPr>
        <w:spacing w:after="120" w:before="0" w:line="360" w:lineRule="auto"/>
        <w:ind w:firstLine="283"/>
        <w:jc w:val="both"/>
      </w:pPr>
      <w:r>
        <w:rPr>
          <w:rFonts w:ascii="Garamond" w:hAnsi="Garamond"/>
          <w:sz w:val="24"/>
        </w:rPr>
        <w:t>WALTON (Isaac), 1593-1683. - Izaak Walton, né à Stafford en 1593, partit pour Londres, jeune encore, où il s'établit comme drapier. Là, il rencontra John Donne, poète et doyen de Saint-Paul, avec qui il se lia d'amitié. En 1626 il épousa Rachel Floud, descendante, par sa mère, de l'archevêque Cranmer. Après la mort de sa première femme, il épousa Anne Ken, sœur de Thomas Ken, lequel devint plus tard évêque de Bath et Wells. Il se retira des affaires en 1644.</w:t>
      </w:r>
    </w:p>
    <w:p>
      <w:pPr>
        <w:spacing w:after="120" w:before="0" w:line="360" w:lineRule="auto"/>
        <w:ind w:firstLine="283"/>
        <w:jc w:val="both"/>
      </w:pPr>
      <w:r>
        <w:rPr>
          <w:rFonts w:ascii="Garamond" w:hAnsi="Garamond"/>
          <w:sz w:val="24"/>
        </w:rPr>
        <w:t>Son ouvrage le plus connu est The Compleat Angler, or The Contemplative Man's Recreation (1653), qui connut une grande popularité.</w:t>
      </w:r>
    </w:p>
    <w:p>
      <w:pPr>
        <w:spacing w:after="120" w:before="0" w:line="360" w:lineRule="auto"/>
        <w:ind w:firstLine="283"/>
        <w:jc w:val="both"/>
      </w:pPr>
      <w:r>
        <w:rPr>
          <w:rFonts w:ascii="Garamond" w:hAnsi="Garamond"/>
          <w:sz w:val="24"/>
        </w:rPr>
        <w:t>Cet ouvrage est un guide pratique sur la pêche des poissons de rivière en Angleterre ; il est écrit sous forme de dialogue entre un pêcheur à la ligne (Piscator) et un chasseur (Venator), dialogue dans lequel le pêcheur soutient que la pêche à la ligne est un exercice contemplatif à double effet : il nourrit les vertus contemplatives, surtout la patience, et il aide à accomplir l'injonction de saint Paul, « Appliquez-vous à vivre calmes » (1 Thess. 4,11).</w:t>
      </w:r>
    </w:p>
    <w:p>
      <w:pPr>
        <w:spacing w:after="120" w:before="0" w:line="360" w:lineRule="auto"/>
        <w:ind w:firstLine="283"/>
        <w:jc w:val="both"/>
      </w:pPr>
      <w:r>
        <w:rPr>
          <w:rFonts w:ascii="Garamond" w:hAnsi="Garamond"/>
          <w:sz w:val="24"/>
        </w:rPr>
        <w:t>Walton écrivit aussi un certain nombre de courtes biographies comme celles de John Donne (1640), Sir Henry Wotton (1651), Richard Hooker (1665), George Herbert (1670) et de l'évêque Robert Sanderson (1670). Dans ces biographies, surtout dans celles de Hooker, Donne et Herbert, Walton a cherché à définir la piété anglicane classique, en contraste avec la piété calviniste des puritains, et ce qu'il considérait comme l'idolâtrie des catholiques romains. La vie de Herbert contient un bref aperçu sur Nicholas Ferrar et sa communauté de Little Gidding. Royaliste et partisan de W. Laud, Walton eut à subir, durant la Guerre Civile et la proscription de l'Anglicanisme, des souffrances qu'il évoque et décrit dans sa vie de Sanderson. Il mourut fort âgé en 1683.</w:t>
      </w:r>
    </w:p>
    <w:p>
      <w:pPr>
        <w:spacing w:after="120" w:before="0" w:line="360" w:lineRule="auto"/>
        <w:ind w:firstLine="283"/>
        <w:jc w:val="both"/>
      </w:pPr>
      <w:r>
        <w:rPr>
          <w:rFonts w:ascii="Garamond" w:hAnsi="Garamond"/>
          <w:sz w:val="24"/>
        </w:rPr>
        <w:t>uvres. - R. H. Shepherd (éd.), Waltoniana. Inedited Remains in Verse and Prose of Izaak Walton, Londres, 1878 ; - The Compleat Angler, the Lives of Donne, Wotton, Hooker, Herbert and Sanderson, with Love and Truth and Miscellaneous Writings, éd. Geoffrey Keynes, Londres, 1929 ; nouvelle éd., The Compleat Angler : 1653-1676, introd et commentaire par Jonquil Bevan, Oxford, 1983.</w:t>
      </w:r>
    </w:p>
    <w:p>
      <w:pPr>
        <w:spacing w:after="120" w:before="0" w:line="360" w:lineRule="auto"/>
        <w:ind w:firstLine="283"/>
        <w:jc w:val="both"/>
      </w:pPr>
      <w:r>
        <w:rPr>
          <w:rFonts w:ascii="Garamond" w:hAnsi="Garamond"/>
          <w:sz w:val="24"/>
        </w:rPr>
        <w:t>Etudes. - T. Zouch, The Life of Isaac Walton ; including notices of his contemporaries, Londres, 1823. - E. Marston, Thomas Ken and Izaak Walton. A Sketch of their Lives and Family Connection, Londres, 1908, p. 81-213. - D. Novarr, The Making of Walton's Lives, Ithaca, N. Y., 1958. - Francisque Costa, L'uvre d'Izaak Walton (1593-1683). Paris, 1973. - A. Lang, DNB, t. 59, 1899, p. 273-77. - DS, t. 7, col. 271, 274, 276 ; t. 8, col. 1703.</w:t>
      </w:r>
    </w:p>
    <w:p>
      <w:pPr>
        <w:spacing w:after="120" w:before="0" w:line="360" w:lineRule="auto"/>
        <w:ind w:firstLine="283"/>
        <w:jc w:val="both"/>
      </w:pPr>
      <w:r>
        <w:rPr>
          <w:rFonts w:ascii="Garamond" w:hAnsi="Garamond"/>
          <w:sz w:val="24"/>
        </w:rPr>
        <w:t>Andrew LouT.</w:t>
      </w:r>
    </w:p>
    <w:p>
      <w:pPr>
        <w:spacing w:after="120" w:before="0" w:line="360" w:lineRule="auto"/>
        <w:ind w:firstLine="283"/>
        <w:jc w:val="both"/>
      </w:pPr>
      <w:r>
        <w:rPr>
          <w:rFonts w:ascii="Garamond" w:hAnsi="Garamond"/>
          <w:sz w:val="24"/>
        </w:rPr>
        <w:t>WALZ (ANG Mari), dominicain, 1893-1978. - Fils de Joseph et d'Anna Fernbach, Walz est né à Bâle, en Suisse, le 12 avril 1893 et fut baptisé sous le nom de Paul. Il entra chez les dominicains de la province d'Allemagne le 22 septembre 1912 où il prit l'habit et reçut le nom d'Ange Marie. Le 23 septembre de l'année suivante, il émit sa première profession. Ordonné prêtre le 19 mars 1918, il fut aussitôt après nommé lecteur. À l'automne de 1920 il gagna Rome pour compléter ses études à l'Angelicum ; il s'y spécialisa en théologie et obtint le doctorat un an après. À partir de 1921, et pour une dizaine d'années environ, il résida à la curie générale de son Ordre ; il fut nommé archiviste général (1922-1929) et directeur des Analecta sacri ordinis fratrum Praedicatorum (1922-1926). En même temps, il enseigna à l'Angelicum l'histoire de l'Ordre dominicain, la paléographie et la diplomatique.</w:t>
      </w:r>
    </w:p>
    <w:p>
      <w:pPr>
        <w:spacing w:after="120" w:before="0" w:line="360" w:lineRule="auto"/>
        <w:ind w:firstLine="283"/>
        <w:jc w:val="both"/>
      </w:pPr>
      <w:r>
        <w:rPr>
          <w:rFonts w:ascii="Garamond" w:hAnsi="Garamond"/>
          <w:sz w:val="24"/>
        </w:rPr>
        <w:t>En 1932, cet institut des Dominicains (devenu en 1963 université pontificale Saint-Thomas) fut transféré à SS. Domenico e Sisto ; Walz alla y résider et y fut chargé de la chaire d'histoire de l'Église jusqu'en 1968. Il fut directeur de la revue Angelicum (1934-1944) et par deux fois doyen de la faculté de théologie (1936-1937 et 1941-1945). En 1968 il se retira au couvent des Dominicaines de Strahfeld en Bavière ; c'est là qu'il mourut le 1er avril 1978.</w:t>
      </w:r>
    </w:p>
    <w:p>
      <w:pPr>
        <w:spacing w:after="120" w:before="0" w:line="360" w:lineRule="auto"/>
        <w:ind w:firstLine="283"/>
        <w:jc w:val="both"/>
      </w:pPr>
      <w:r>
        <w:rPr>
          <w:rFonts w:ascii="Garamond" w:hAnsi="Garamond"/>
          <w:sz w:val="24"/>
        </w:rPr>
        <w:t>Durant sa longue carrière académique, Walz eut aussi une intense activité dans le domaine de l'édition. Il fut un chercheur assidu, attentif par-dessus tout aux thèmes et figures du passé de son Ordre. Il publia de nombreuses études sur ce sujet, collabora dans le cadre de l'Institut historique dominicain à la publication de textes, et aussi avec de nombreuses institutions scientifiques, surtout italiennes et allemandes. Le Compendium historiae ordinis Praedicatorum (Rome, 1930 ; augmenté, 1948) représente la synthèse de ses efforts et de ses recherches. Il s'intéressa à la tradition théologique et spirituelle de l'Ordre dominicain, en étudia les figures les plus représentatives et s'occupa de l'édition de certains</w:t>
      </w:r>
    </w:p>
    <w:p>
      <w:pPr>
        <w:spacing w:after="120" w:before="0" w:line="360" w:lineRule="auto"/>
        <w:ind w:firstLine="283"/>
        <w:jc w:val="both"/>
      </w:pPr>
      <w:r>
        <w:rPr>
          <w:rFonts w:ascii="Garamond" w:hAnsi="Garamond"/>
          <w:sz w:val="24"/>
        </w:rPr>
        <w:t>WALTON - WANDALBERT 1314 textes classiques. Les Epistulae du Jourdain de Saxe virent le jour à Rome en 1951 (coll. Monumenta ordinis Praedicatorum historica 23), tandis que le Rotulus pugillaris d'Augustin de Dacie fut publié d'abord à Rome en 1929, puis dans Classica et Mediaevalia, t. 15, 1954, p. 197-252 et t. 16, 1955, p. 135-94.</w:t>
      </w:r>
    </w:p>
    <w:p>
      <w:pPr>
        <w:spacing w:after="120" w:before="0" w:line="360" w:lineRule="auto"/>
        <w:ind w:firstLine="283"/>
        <w:jc w:val="both"/>
      </w:pPr>
      <w:r>
        <w:rPr>
          <w:rFonts w:ascii="Garamond" w:hAnsi="Garamond"/>
          <w:sz w:val="24"/>
        </w:rPr>
        <w:t>G. M. Schiphorst (Cenni bibliografici sugli scritti del P. A. Walz, dans Angelicum, t. 46, 1969, p. 411-29) a relevé 670 textes de notre auteur. Parmi les livres on peut citer : une vie de la bienheureuse Agnès de Montepulciano (Dülmen, 1922) ; - Iconographia albertina (avec H. Scheeben, Fribourg/Br., 1932) ; - De veneratione divini Cordis Jesu in Ord. Praedicatorum (Rome, 1937) ; - Studi Domenicani (Rome, 1939) ; - S. Tommaso d'Aquino. Studi biografici. (Rome, 1945 ; trad angl., Westminster, Ma., 1951 ; franç., Louvain-Paris, 1962) ; - Andreas Kardinal Frühwirth, 1845-1933 (Innsbruck, 1950) ; - Wahrheitskünder. Die Dominikaner in Geschichte und Gegenwart (Essen, 1960) ; - I Domenicani al Concilio di Trento (Rome, 1961) ; - Luoghi di S. Tommaso (Rome, 1961) ; - Confirmationis cultus S. D. Margaritae Ebner } 1351 documenta (Vatican, 1963) ; - Dominikaner und Dominikanerinnen in Süddeutschland, 1225-1966 (Freising, 1967) ; - 7 santi domenicani (Rome, 1968).</w:t>
      </w:r>
    </w:p>
    <w:p>
      <w:pPr>
        <w:spacing w:after="120" w:before="0" w:line="360" w:lineRule="auto"/>
        <w:ind w:firstLine="283"/>
        <w:jc w:val="both"/>
      </w:pPr>
      <w:r>
        <w:rPr>
          <w:rFonts w:ascii="Garamond" w:hAnsi="Garamond"/>
          <w:sz w:val="24"/>
        </w:rPr>
        <w:t>Carlo Loco.</w:t>
      </w:r>
    </w:p>
    <w:p>
      <w:pPr>
        <w:spacing w:after="120" w:before="0" w:line="360" w:lineRule="auto"/>
        <w:ind w:firstLine="283"/>
        <w:jc w:val="both"/>
      </w:pPr>
      <w:r>
        <w:rPr>
          <w:rFonts w:ascii="Garamond" w:hAnsi="Garamond"/>
          <w:sz w:val="24"/>
        </w:rPr>
        <w:t>WANDALBERT DE PRÜM, bénédictin, v. 870. - Né en 813, entré à l'abbaye de Prüm, Wandalbert, qui se présente avec le titre de diacre, fut également écolâtre à l'école conventuelle du monastère. En 839, à la demande de son abbé Markward, il remania profondément une vita S. Goaris, d'époque mérovingienne, et y ajouta un Liber miraculorum.</w:t>
      </w:r>
    </w:p>
    <w:p>
      <w:pPr>
        <w:spacing w:after="120" w:before="0" w:line="360" w:lineRule="auto"/>
        <w:ind w:firstLine="283"/>
        <w:jc w:val="both"/>
      </w:pPr>
      <w:r>
        <w:rPr>
          <w:rFonts w:ascii="Garamond" w:hAnsi="Garamond"/>
          <w:sz w:val="24"/>
        </w:rPr>
        <w:t>La ville de Sankt Goar, sur le Rhin, tire son nom de la cella et de l'hospice que ce prêtre du diocèse de Trèves avait fondés au milieu du 6° siècle. La cella sancti Goaris fut offerte en 765 par Pépin à l'abbé de Prüm Assuer en don personnel. L'évêque de Trèves Wiomad (vers 757-91) émit une réclamation touchant les anciens droits de Trèves. Elle fut repoussée, probablement en juillet 782, par Charlemagne qui offrit définitivement la cella à l'abbaye de Prüm. Avec l'appui du monastère une nouvelle église fut bâtie à côté de la cella et les restes de Goar y furent transférés, à l'occasion de sa consécration vers 781. Cette nouvelle vita, d'une meilleure latinité, avait certes pour premier but de glorifier le saint auprès des foules accourues pour le vénérer. Dans sa vita Wandalbert cite fréquemment les Écritures, mais on y découvre aussi maintes citations ou réminiscences de la Règle de saint Benoît.</w:t>
      </w:r>
    </w:p>
    <w:p>
      <w:pPr>
        <w:spacing w:after="120" w:before="0" w:line="360" w:lineRule="auto"/>
        <w:ind w:firstLine="283"/>
        <w:jc w:val="both"/>
      </w:pPr>
      <w:r>
        <w:rPr>
          <w:rFonts w:ascii="Garamond" w:hAnsi="Garamond"/>
          <w:sz w:val="24"/>
        </w:rPr>
        <w:t>Dans le Liber Miraculorum où Wandalbert rapporte quelque trente-cinq miracles opérés par le saint durant l'abbatiat de Markward et de ses deux prédécesseurs, il est permis de constater que ce furent généralement des personnes de haut lignage qui bénéficièrent des guérisons opérées par le thaumaturge ou qui étaient punies pour leur mépris envers lui. La véracité des faits miraculeux est généralement appuyée par l'autorité de témoins oculaires, dercs ou laïcs. Ces récits hagiographiques voulaient également appuyer le bon droit de l'abbaye de Prüm dans la possession de cette cella sur laquelle ils apportent des renseignements détaillés. ;</w:t>
      </w:r>
    </w:p>
    <w:p>
      <w:pPr>
        <w:spacing w:after="120" w:before="0" w:line="360" w:lineRule="auto"/>
        <w:ind w:firstLine="283"/>
        <w:jc w:val="both"/>
      </w:pPr>
      <w:r>
        <w:rPr>
          <w:rFonts w:ascii="Garamond" w:hAnsi="Garamond"/>
          <w:sz w:val="24"/>
        </w:rPr>
        <w:t>Grâce aux travaux de Dom J. Dubois, on est à présent bien renseigné sur le martyrologe (éd. E. Dummler, MGH Poetae, t. 2, 1883-84, p. 567-622) que Wandalbert composa en 848 en son abbaye. Il est constitué de 871 vers, bien que Wandalbert indique dans sa préface qu'il en compte 877. Pour les 537 éloges que compte son œuvre, il a fait de nombreux emprunts à des martyrologes antérieurs, particulièrement à ceux de Florus (402 éloges), à Bede et au martyrologe hiéronymien. Cependant quarante-trois éloges lui sont propres. Son témoignage est des lors important pour l'histoire du culte des saints qu'il est le premier à nommer. Ces saints sont strictement groupés dans les diocèses de Cologne, Sens, Orléans, Meaux, Paris, Soissons et Tournai. Pour les autres il donne un repère précieux dans la mesure où son information n'est pas purement littéraire. Tous les saints qu'il nomme étaient honorés à son époque d'un culte, ce qui est important en un temps où les livres liturgiques n'étaient pas nombreux. Ainsi plusieurs martyrs anciens ne figurent au martyrologe romain que parce que leurs noms eurent la chance d'être célébrés par ce moine versificateur du 9° siècle. Sans doute, selon Dom Dubois, Wandalbert ne fut qu'un médiocre poète. Son utilisation par Usuard a néanmoins assuré à son œuvre un retentissement durable, bien que son influence soit restée ignorée.</w:t>
      </w:r>
    </w:p>
    <w:p>
      <w:pPr>
        <w:spacing w:after="120" w:before="0" w:line="360" w:lineRule="auto"/>
        <w:ind w:firstLine="283"/>
        <w:jc w:val="both"/>
      </w:pPr>
      <w:r>
        <w:rPr>
          <w:rFonts w:ascii="Garamond" w:hAnsi="Garamond"/>
          <w:sz w:val="24"/>
        </w:rPr>
        <w:t>Wandalbert est aussi présenté comme l'auteur d'un poème sur les douze mois, ainsi que d'un Hexaëmeron, ou récit versifié sur les six jours de la création.</w:t>
      </w:r>
    </w:p>
    <w:p>
      <w:pPr>
        <w:spacing w:after="120" w:before="0" w:line="360" w:lineRule="auto"/>
        <w:ind w:firstLine="283"/>
        <w:jc w:val="both"/>
      </w:pPr>
      <w:r>
        <w:rPr>
          <w:rFonts w:ascii="Garamond" w:hAnsi="Garamond"/>
          <w:sz w:val="24"/>
        </w:rPr>
        <w:t>Vita Goaris (BHL 3566-67), éd. B. Krusch, dans MGH Scriptores rerum meroving., t. 4, 1902, p. 402-23 ; - éd. H. E. Stiene, Vita et Miracula S. Goaris, Francfort-Berne, 1981. - H. E. Stiene, Gregors des Grossen 'Dialogi' und die 'Vita Goaris' Wandalberts von Prüm, dans Mittellateinisches Jahrbuch, t. 18, 1983, p. 51-62. - PL 121, 573-682.</w:t>
      </w:r>
    </w:p>
    <w:p>
      <w:pPr>
        <w:spacing w:after="120" w:before="0" w:line="360" w:lineRule="auto"/>
        <w:ind w:firstLine="283"/>
        <w:jc w:val="both"/>
      </w:pPr>
      <w:r>
        <w:rPr>
          <w:rFonts w:ascii="Garamond" w:hAnsi="Garamond"/>
          <w:sz w:val="24"/>
        </w:rPr>
        <w:t>H. Quentin, Les martyrologes historiques du moyen âge, Paris, 1908, p. 740 (références). - J. Dubois, Le martyrologe métrique de Wandalbert. Ses sources, son originalité, son influence sur le martyrologe d'Usuard, AB, t. 79, 1961, p. 257-93 (repris dans Martyrologes, d'Usuard au martyrologe romain, Abbeville, 1990, p. 257-93) ; Les martyrologes du moyen âge latin, Turnhout, 1978, p. 59-60.</w:t>
      </w:r>
    </w:p>
    <w:p>
      <w:pPr>
        <w:spacing w:after="120" w:before="0" w:line="360" w:lineRule="auto"/>
        <w:ind w:firstLine="283"/>
        <w:jc w:val="both"/>
      </w:pPr>
      <w:r>
        <w:rPr>
          <w:rFonts w:ascii="Garamond" w:hAnsi="Garamond"/>
          <w:sz w:val="24"/>
        </w:rPr>
        <w:t>Guibert Michiels.</w:t>
      </w:r>
    </w:p>
    <w:p>
      <w:pPr>
        <w:spacing w:after="120" w:before="0" w:line="360" w:lineRule="auto"/>
        <w:ind w:firstLine="283"/>
        <w:jc w:val="both"/>
      </w:pPr>
      <w:r>
        <w:rPr>
          <w:rFonts w:ascii="Garamond" w:hAnsi="Garamond"/>
          <w:sz w:val="24"/>
        </w:rPr>
        <w:t>WANN (Paul), prêtre, vers 1425-1489. - Né vers 1425 à Kemnath (Oberpfalz). Paul Wann alla étudier à l'université de Vienne en 1441. En 1448 il est maître ès arts et commence son enseignement l'année suivante (commentaire du livre d'Esther, 1449 ; des Épîtres pauliniennes, 1450) ; puis il commente les Sentences (1454). Il est docteur en théologie en 1460. Nous ignorons quand il quitta l'enseignement à l'université de Vienne. Il fut nommé chanoine de la cathédrale de Passau et prédicateur. Il mourut dans cette ville le 12 juillet 1489.</w:t>
      </w:r>
    </w:p>
    <w:p>
      <w:pPr>
        <w:spacing w:after="120" w:before="0" w:line="360" w:lineRule="auto"/>
        <w:ind w:firstLine="283"/>
        <w:jc w:val="both"/>
      </w:pPr>
      <w:r>
        <w:rPr>
          <w:rFonts w:ascii="Garamond" w:hAnsi="Garamond"/>
          <w:sz w:val="24"/>
        </w:rPr>
        <w:t>Les écrits de Wann touchent à plusieurs genres, comme il était alors habituel pour les professeurs. Ses commentaires scripturaires ne sont pas repérés. On garde son commentaire des Sentences (livres I-IV ; Vienne, Bibl. Nat., ms 4831), un Tractatus de septem sacramentis (St. Florian, ms 312) et une Explicatio Missae (Munich, lat. 17651). Son œuvre oratoire fut, au moins en partie, imprimée des avant 1500 ; quelques-unes de ces éditions regroupent des sermons de Wann et de son confrère à Vienne et à Passau, Michael Lochmayr († 1491 ; DS, t. 9, col. 953) :</w:t>
      </w:r>
    </w:p>
    <w:p>
      <w:pPr>
        <w:spacing w:after="120" w:before="0" w:line="360" w:lineRule="auto"/>
        <w:ind w:firstLine="283"/>
        <w:jc w:val="both"/>
      </w:pPr>
      <w:r>
        <w:rPr>
          <w:rFonts w:ascii="Garamond" w:hAnsi="Garamond"/>
          <w:sz w:val="24"/>
        </w:rPr>
        <w:t>Sermones XIX de praeservatione hominis a peccato (1469 ; Hain-Copinger, 16147) ; devient : Quadragesimale de preservatione (Munich, 1469, 105 f. ; Hain, 16148), puis Sermones XXIII de praeservatione (Strasbourg, 1500 ; Hain, 16149). - Sermones de tempore, 38 sermons prêchés à la cathédrale de Passau (Passau, 1491, 427 f. = Hain-Copinger, 16144 ; Haguenau, 1497, 1499). - Michael Lochmaier, Sermones de sanctis cum sermonibus XXII Pauli Wann annexis (Passau, 1490-91 ; Haguenau, 1497, 1500 ; Hain, 10172-74).</w:t>
      </w:r>
    </w:p>
    <w:p>
      <w:pPr>
        <w:spacing w:after="120" w:before="0" w:line="360" w:lineRule="auto"/>
        <w:ind w:firstLine="283"/>
        <w:jc w:val="both"/>
      </w:pPr>
      <w:r>
        <w:rPr>
          <w:rFonts w:ascii="Garamond" w:hAnsi="Garamond"/>
          <w:sz w:val="24"/>
        </w:rPr>
        <w:t>Sermones de septem vitiis criminalibus eorumque remediis (Haguenau, 1514). - Tout ou partie de ce texte semble être repris dans Panarion Pastorale in quo antidota sermonibus aptata adversus septem vitia criminalia…. (Mayence, 1615) ; on y trouve 3 sermons sur les péchés capitaux en général, 20 sur l'orgueil, 10 sur l'envie, 19 sur la colère, 6 sur l'acédie. - Promptuarium sermonum Festivalium in totius anni festorum evangelia, necnon in ecclesiarum Dedicatione…. (114 sermons de P. Wann et M. Lochmayr, Mayence, 1616, 886 p in-8°) ; rien n'indique quels sermons sont de Wann. Il est possible que cette édition soit largement arrangée par celui qui signe la dédicace, le libraire colonais Conradus Burgenius.</w:t>
      </w:r>
    </w:p>
    <w:p>
      <w:pPr>
        <w:spacing w:after="120" w:before="0" w:line="360" w:lineRule="auto"/>
        <w:ind w:firstLine="283"/>
        <w:jc w:val="both"/>
      </w:pPr>
      <w:r>
        <w:rPr>
          <w:rFonts w:ascii="Garamond" w:hAnsi="Garamond"/>
          <w:sz w:val="24"/>
        </w:rPr>
        <w:t>Le style et les procédés d'exposition de ces divers recueils de sermons sont ceux d'un universitaire scolastique. Les divisions et subdivisions logiques abondent au point de masquer toute ligne directrice de la pensée. Nous avons là des cours plutôt que des prédications. Les exemples, régulièrement insérés à la fin de chaque partie, sont réduits à de simples indications, comme si on les proposait au développement que pourrait en faire un prédicateur devant le peuple. Le Panarion, de toute évidence, est un cours de morale. L'intérêt proprement spirituel de ces textes paraît mince et l'originalité de l'enseignement nulle. Wann avance appuyé sur sa logique et ses autorités. On a noté que, dans son Explicatio Missae, il combattait des déviations doctrinales à propos de l'Eucharistie (DTC, t. 10/1, 1928, col. 1078). U. Chevalier, Bio-Bibliographie, col. 4740. - P. Hupfauer, Über P. Wanns Schriften…., Landshut, 1801. - A. Franz, Die Messe im deutschen Mittelalter, 1902, p. 304-07. - Fr. Stegmüller, Repertorium Comment in Sententias, t. 1, Wurtzbourg, 1947, n. 619. - Die Matrikel der Univ. Wien, t. 1/1, Graz, 1954, p. 221. - LTK, t. 8, 1963, col. 234.</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WANNER (Conrad), bénédictin, vers 1652-1697. - D'après le nécrologe de l'abbaye bénédictine de Zwiefalten (diocèse de Constance). Conrad Wanner, moine de cette abbaye, est décédé le 24 février 1697, étant prieur à Mochenthal (Wurtemberg). Il était âgé de 45 ans, ayant 28 ans de profession et 20 ans de prêtrise. Ce « vir piissimus » serait donc né vers 1652, serait entré à l'abbaye en 1668, aurait fait profession en 1669 et été ordonné prêtre en 1677. C'est tout ce que nous connaissons de lui.</w:t>
      </w:r>
    </w:p>
    <w:p>
      <w:pPr>
        <w:spacing w:after="120" w:before="0" w:line="360" w:lineRule="auto"/>
        <w:ind w:firstLine="283"/>
        <w:jc w:val="both"/>
      </w:pPr>
      <w:r>
        <w:rPr>
          <w:rFonts w:ascii="Garamond" w:hAnsi="Garamond"/>
          <w:sz w:val="24"/>
        </w:rPr>
        <w:t>Il a laissé manuscrite une Farrago chronici Zwifaltensis (1089-1688), aujourd'hui à Stuttgart (Staatsarchiv ; anciennement Landes-Bibliothek, cod fol. 204) et un ouvrage spirituel : Apiculae solitudinis Melligo doctrinae spiritualis…. (Constance, 1695 ; trad allemande : Des einsamen Bienleins Hônig-Safft einer geistlichen Underweisung, 1714).</w:t>
      </w:r>
    </w:p>
    <w:p>
      <w:pPr>
        <w:spacing w:after="120" w:before="0" w:line="360" w:lineRule="auto"/>
        <w:ind w:firstLine="283"/>
        <w:jc w:val="both"/>
      </w:pPr>
      <w:r>
        <w:rPr>
          <w:rFonts w:ascii="Garamond" w:hAnsi="Garamond"/>
          <w:sz w:val="24"/>
        </w:rPr>
        <w:t>Ce dernier ouvrage est une retraite de huit jours destinée à des moines. Pour chaque jour, trois points, quelques lectures (généralement tirées de l'Imitation) et des réflexions pratiques plus ou moins en rapport avec les sujets traités. Ces réflexions, et d'autres comme les Media à prendre pour faire une bonne retraite (18 p non numérotées en tête de l'ouvrage), sont plus révélatrices de la spiritualité proposée par Wanner que ses méditations. Celles-ci, précédées de deux préludes de type ignatien, sont des considérations d'une dizaine de pages, plus réflexives qu'affectives. La doctrine est très classique, comme aussi les sujets proposés : la réforme de la vie, la fin que vise le religieux, la tiédeur, la gravité du péché, la mort, le jugement particulier, l'enfer, l'éternité, le péché véniel, la mortification en général, celle des puissances et celle des sens. Pour les 5° et 6° jours : les trois vœux, l'humilité, la patience et la prière. Pour les deux derniers jours, l'amour du Crucifié, de la Vierge Marie, le culte des anges gardiens, de l'Eucharistie, amour de Dieu et du prochain, enfin la conformité à la volonté de Dieu.</w:t>
      </w:r>
    </w:p>
    <w:p>
      <w:pPr>
        <w:spacing w:after="120" w:before="0" w:line="360" w:lineRule="auto"/>
        <w:ind w:firstLine="283"/>
        <w:jc w:val="both"/>
      </w:pPr>
      <w:r>
        <w:rPr>
          <w:rFonts w:ascii="Garamond" w:hAnsi="Garamond"/>
          <w:sz w:val="24"/>
        </w:rPr>
        <w:t>L'enseignement sur la prière ne vise que la manière de réciter l'Office divin. Un peu partout Wann insiste sur la solitude (la dédicace à l'ange gardien est signée « Eremophilus »). L'orientation ascétique domine tous les sujets abordés. Se conformer à la volonté divine, c'est essentiellement sacrifier la sienne et se résigner, non sans quelques accents stoïciens : c'est là chose très nécessaire et « exercice très agréable à Dieu » (p. 483) ; puis Wanner se contente d'exposer les moyens à prendre et les fruits à attendre. Outre l'Écriture, les principales autorités citées sont saint Augustin et Louis de Blois, les saintes Gertrude et Marie-Madeleine de Pazzi, laquelle est invoquée à propos de la volonté de Dieu (p. 492-93). Au total, Wann apparaît comme un bon représentant de ces auteurs monastiques des 17° et 18° siècles qui intègrent les influences conjuguées de la Devotio moderna et de la Compagnie de Jésus.</w:t>
      </w:r>
    </w:p>
    <w:p>
      <w:pPr>
        <w:spacing w:after="120" w:before="0" w:line="360" w:lineRule="auto"/>
        <w:ind w:firstLine="283"/>
        <w:jc w:val="both"/>
      </w:pPr>
      <w:r>
        <w:rPr>
          <w:rFonts w:ascii="Garamond" w:hAnsi="Garamond"/>
          <w:sz w:val="24"/>
        </w:rPr>
        <w:t>P. Lindner, Professbuch der Benediktiner-Abtei Zwiefalten, Kempten-Munich, 1910, p. 51-52, 82, 85. - L. H. Cottineau, Répertoire topo-bibliographique des abbayes., t. 2, Mâcon, 1937, col. 3488. - Les historiens bénédictins, comme Ziegelbauer et Ph. Schmitz, ne font que mentionner Wanner et le titre de son ouvrage imprimé ; de même DS, t. 1, col. 338, 1431. André DERVILLE.</w:t>
      </w:r>
    </w:p>
    <w:p>
      <w:pPr>
        <w:spacing w:after="120" w:before="0" w:line="360" w:lineRule="auto"/>
        <w:ind w:firstLine="283"/>
        <w:jc w:val="both"/>
      </w:pPr>
      <w:r>
        <w:rPr>
          <w:rFonts w:ascii="Garamond" w:hAnsi="Garamond"/>
          <w:sz w:val="24"/>
        </w:rPr>
        <w:t>1. WARD (Mar), fondatrice de l'Institutum Beatae Mariae Virginis, 1585-1645. - 1. Contexte historique et famille. - 2. Vie. - 3. Spiritualité. - 4. Écrits. - 5. Histoire de l'Institut.</w:t>
      </w:r>
    </w:p>
    <w:p>
      <w:pPr>
        <w:spacing w:after="120" w:before="0" w:line="360" w:lineRule="auto"/>
        <w:ind w:firstLine="283"/>
        <w:jc w:val="both"/>
      </w:pPr>
      <w:r>
        <w:rPr>
          <w:rFonts w:ascii="Garamond" w:hAnsi="Garamond"/>
          <w:sz w:val="24"/>
        </w:rPr>
        <w:t>1. CONTEXTE HISTORIQUE ET FAMILLE. - La fondatrice vécut à une époque de transition. L'homme moderne, conscient de soi et de ses propres convictions, pointait déjà à l'horizon. Marie Ward elle-même, en arrivant sur le continent, ne manquait pas d'une certaine modernité, tout en demeurant profondément ancrée dans la foi de l'Église. Jeanne, son nom de baptême, était fille aînée de Marmaduke Ward et de son épouse Ursula, née Wright ; il est probable qu'elle naquit au domaine paternel de Mulwith, près de Ripon, Yorkshire. Sa famille appartenait à la noblesse terrienne qui, au temps de la persécution de l'Église catholique, dut payer cher son attachement à la foi. Lors de sa confirmation, qu'elle ne put guère recevoir avant juin 1609 à Saint-Omer, Jeanne, par dévotion à la Vierge, prit le nom de Marie, continuant toute sa vie de l'écrire à la française. La sévère éducation morale reçue de ses parents, le fait d'avoir séjourné en divers milieux familiaux, l'exemple de fidélité à la foi que lui offrirent ses contemporains, martyrs et autres, en particulier les femmes - tout cela lui fut d'un précieux avantage pour l'avenir. Cette jeune fille, hautement douée de caractère et d'esprit, eut une jeunesse plutôt solitaire ; en effet, jusqu'à l'âge de vingt ans, elle passa plus de la moitié de son temps chez des familles apparentées à la sienne.</w:t>
      </w:r>
    </w:p>
    <w:p>
      <w:pPr>
        <w:spacing w:after="120" w:before="0" w:line="360" w:lineRule="auto"/>
        <w:ind w:firstLine="283"/>
        <w:jc w:val="both"/>
      </w:pPr>
      <w:r>
        <w:rPr>
          <w:rFonts w:ascii="Garamond" w:hAnsi="Garamond"/>
          <w:sz w:val="24"/>
        </w:rPr>
        <w:t>2. Vie. - Étant donné que Marie Ward ne vécut que soixante ans, on est frappé du nombre d'années qu'il fallut à son étonnante vocation pour se déterminer (1600-1615). Après une période d'initiation à la tâche qui devenait sienne et la fondation des premières maisons de l'Institut (1616-1621), ce furent les années passées à Rome pour obtenir l'approbation, tout en continuant d'établir de nouvelles fondations (1621-1628), années qui aboutirent néanmoins à la suppression de son Institut (1629-1631). Pendant le dernier quart de sa vie, Marie Ward se soumit aux ordres de l'Inquisition, années silencieuses apparemment, mais durant lesquelles cette femme énergique ne resta pas inactive (1632-1645).</w:t>
      </w:r>
    </w:p>
    <w:p>
      <w:pPr>
        <w:spacing w:after="120" w:before="0" w:line="360" w:lineRule="auto"/>
        <w:ind w:firstLine="283"/>
        <w:jc w:val="both"/>
      </w:pPr>
      <w:r>
        <w:rPr>
          <w:rFonts w:ascii="Garamond" w:hAnsi="Garamond"/>
          <w:sz w:val="24"/>
        </w:rPr>
        <w:t>1° Vocation. - Ce fut lors de son séjour chez la famille Babthorpe à Osgodby (1599-1605) que Marie, en écoutant des récits de la vie religieuse, se sentit appelée à la vocation religieuse. Elle avait déjà refusé des offres de mariage, n'y ressentant aucune inclination. Elle voulait quitter l'Angleterre pour entrer dans l'Ordre le plus austère possible. Ayant fini par convaincre confesseur, parents et amis, elle traversa la Manche pour gagner les Pays-Bas espagnols, arrivant à Saint-Omer en juin 1606. Se conformant aux conseils peu avisés du jésuite Keynes, Marie entra comme sœur converse chez les Clarisses wallonnes ; elle se sentit bientôt déçue, par suite des distractions de sa vie de « quêteuse », et aussi à cause du manque de franchise dont elle voyait qu'on usait à son égard. Le visiteur général des Franciscains lui assura qu'elle n'était pas faite pour ce genre de vie. Elle quitta donc le couvent et entreprit d'en fonder un pour Clarisses anglaises, établi provisoirement à Saint-Omer en novembre 1608. Marie y entra comme postulante et crut enfin comblé son plus vif désir ; mais le 2 mai 1609, une lumière lui révéla qu'elle ne devait pas rester chez les Clarisses, qu'« autre chose » lui était réservé. Après plusieurs mois au noviciat, elle quitta le monastère au moment où il allait se transférer à Gravelines. Rentrée en Angleterre, Marie se consacra pendant quelques mois au service d'andestin de la foi. Vers la fin de 1609, une lumière encore plus intense que celle du mois de mai lui révéla qu'elle ne devait pas se faire carmélite, mais se vouer à « autre chose » pour une plus grande gloire de Dieu. Elle voyait désormais clairement la fin qu'elle devait poursuivre, mais par quels moyens ? Des compagnes s'étant groupées autour d'elle en 1609/1610, Marie retourna avec elles à Saint-Omer. Elles y menèrent une vie commune, tout en s'adonnant à la prière et à de rudes pénitences, afin que Dieu les éclairât sur la forme de vie religieuse qu'elles devaient adopter. Elles furent exaucées vers la fin de 1611, quand Marie, lors d'une nouvelle lumière, distingua « intellectuellement » les paroles suivantes : « Prends celle de la Compagnie [de Jésus] », lui révélant ainsi qu'elle et ses compagnes devaient suivre la voie tracée par saint Ignace. Marie en ressentit une telle certitude qu'elle resta inébranlable, même en face des souffrances et des tribulations qui ne tarderent pas à l'accabler. Elle s'efforça d'appliquer l'ordre reçu dans les moindres détails ; cette ressemblance frappante avec la Compagnie de Jésus suscita vite la désapprobation, non seulement des Jésuites anglais, mais des adversaires de la Compagnie, qui s'alarmerent de voir surgir ce genre insolite d'Ordre féminin. Restait à découvrir quelles dispositions spirituelles les compagnes devaient apporter à leur vocation apostolique. Ce fut précisément la question que se posait Marie Ward durant sa retraite de 1615. Étant femmes, elles n'avaient pas accès aux avantages d'une formation intellectuelle. Une illumination pendant une oraison révéla à Marie que les membres de l'Institut, en se libérant de toute attache égoïste, en s'en remettant uniquement à la volonté de Dieu et en se référant à Lui en tout, « obtiendraient de la main de Dieu la vraie sagesse et seraient aptes à l'accomplissement de tout ce que cet Institut exigeait de nous » (1° nov. 1615). La vocation de la fondatrice, à travers des étapes successives, atteignait enfin son plein épanouissement. Trois grandes grâces devaient former le charisme du nouvel Institut : la Gloire de Dieu comme fin, l'apostolat comme moyen, l'orientation totale de l'être vers Dieu comme disposition requise des membres. Le jésuite Tobie Lohner (DS, t. 9, col. 963-66), en 1689, appela la troisième grâce celle de « l'âme juste ».</w:t>
      </w:r>
    </w:p>
    <w:p>
      <w:pPr>
        <w:spacing w:after="120" w:before="0" w:line="360" w:lineRule="auto"/>
        <w:ind w:firstLine="283"/>
        <w:jc w:val="both"/>
      </w:pPr>
      <w:r>
        <w:rPr>
          <w:rFonts w:ascii="Garamond" w:hAnsi="Garamond"/>
          <w:sz w:val="24"/>
        </w:rPr>
        <w:t>2° Efforts pour obtenir l'approbation de Rome. - Fin 1615, Marie Ward présenta au pape Paul V la première requête d'approbation de son Institut. La réponse, adressée à l'évêque de Saint-Omer, louait le zèle des Compagnes et permettait d'envisager une future approbation. Dans cette première requête, il était déjà fait mention de l'absence de clôture. Encouragée par ce gage d'espérance, Marie fonda de nouvelles maisons (Liège, novembre 1616 ; Cologne, 1620 ; Trèves, 1621). Les accusations dirigées contre le nouvel Institut se faisaient plus intenses, et sa situation financière plus menaçante. Marie décida donc de se rendre à Rome, où elle arriva la veille de Noël 1621. Elle exposa son plan au pape Grégoire XV : elle prévoyait deux champs d'action apostolique : la pastorale en Angleterre et des écoles de filles sur le continent. Les rapports se multiplièrent avec les cardinaux de la Congrégation des Évêques et Réguliers, mais l'affaire de Marie Ward en resta là. Pour les femmes sans clôture, pas d'approbation ! La situation empira lorsque le clergé séculier anglais, en grave conflit avec les Jésuites, fit parvenir au pape ses accusations contre l'Institut. Cela n'empêcha pas Marie de fonder à Naples (1623) et à Pérouse (1624). En octobre 1624, elle présenta de nouveau sa requête d'approbation, cette fois-ci à Urbain VIII. Les pourparlers à la Curie reprirent. Avec une étonnante énergie, accompagnée d'une courtoisie et d'une modestie toute féminines, Marie continua à lutter en faveur de son Institut. Mais en avril 1625, par ordre du pape, la Congrégation décréta la fermeture des maisons italiennes, « parce qu'elles ne veulent pas accepter la clôture ». L'école à Rome fut fermée, la maison de Pérouse cessa d'exister ; l'école de Naples continua jusqu'à la suppression générale de l'Institut. Au mois de novembre 1626, la fondatrice quitta Rome pour rendre visite à ses maisons du Nord. Elle se dirigea d'abord à Munich pour obtenir de l'électeur Maximilien Ier qu'il intervienne en sa faveur à Rome ; on lui offrit une maison et un revenu lui permettant d'ouvrir une école. Quelques mois plus tard, elle se rendit à Vienne, où elle eut le même succès. Au printemps de 1628, l'archevêque Pázmány de Gran aida Marie à fonder à Presbourg. Encouragée par ces succès et voyant l'immense champ d'apostolat dans les pays menacés par le Protestantisme, elle tenta, à l'invitation de la noblesse de Bohême, de fonder à Prague ; mais elle s'y trouva vite mêlée au conflit entre le cardinal Harrach et les Jésuites à propos de l'Université Caroline. Encore une fois, le petit groupe de femmes fut considéré comme troupe mercenaire de la Compagnie. Harrach refusa de les laisser fonder à Prague, mais Marie continua de lutter énergiquement en faveur de son œuvre. L'entreprise échoua et donna lieu à de graves répercussions à Rome. Les nonces informèrent la Secrétairerie d'État de la hardiesse de cette femme obstinée ; le cardinal Klesl pour sa part se plaignit qu'elle n'avait pas demandé l'approbation de l'Ordinaire avant de fonder à Vienne, s'en remettant uniquement à l'Empereur. À la vue des multiples plaintes qui lui parvenaient, la Congrégation de la Propagande, chargée de l'affaire de Marie Ward à cause de la part qu'y prenait le clergé séculier anglais, décréta le 7 juillet 1628, en s'appuyant sur le droit canonique, la fermeture des maisons de l'Institut. Marie Ward n'en fut pas officiellement informée. Il est donc difficile de préciser comment elle interprétait les bruits qui couraient.</w:t>
      </w:r>
    </w:p>
    <w:p>
      <w:pPr>
        <w:spacing w:after="120" w:before="0" w:line="360" w:lineRule="auto"/>
        <w:ind w:firstLine="283"/>
        <w:jc w:val="both"/>
      </w:pPr>
      <w:r>
        <w:rPr>
          <w:rFonts w:ascii="Garamond" w:hAnsi="Garamond"/>
          <w:sz w:val="24"/>
        </w:rPr>
        <w:t>3° Suppression de l'Institut. - Lorsqu'à la fin de 1628, Marie vit menacée l'existence de son Institut, elle se rendit de nouveau à Rome en janvier 1629. Elle présenta une nouvelle supplique au Pape et, convoquée devant une congrégation particulière de cardinaux, exposa sa situation. Cela ne changea rien au jugement déjà prononcé contre l'Institut. Mais Marie restait convaincue que le Pape n'avait pas encore dit son dernier mot. À plusieurs reprises, par écrit et oralement, elle s'était déclarée prête à obéir. Or maintenant, sans être vraiment au courant de la situation et alors que la suppression dans le Nord était déjà entamée, elle ordonna le 6 avril 1630 de Rome à ses compagnes de ne pas laisser dissoudre les communautés. Dans le même but, elle envoya une visitatrice de Munich à Trèves, Cologne et Liège. Les événements qui se déroulèrent dans cette dernière ville furent cause de l'arrestation de Marie Ward et de la visitatrice, et rendirent encore plus sévère le ton de la Bulle de suppression « Pastoralis Romani Pontificis » (13 janvier 1631).</w:t>
      </w:r>
    </w:p>
    <w:p>
      <w:pPr>
        <w:spacing w:after="120" w:before="0" w:line="360" w:lineRule="auto"/>
        <w:ind w:firstLine="283"/>
        <w:jc w:val="both"/>
      </w:pPr>
      <w:r>
        <w:rPr>
          <w:rFonts w:ascii="Garamond" w:hAnsi="Garamond"/>
          <w:sz w:val="24"/>
        </w:rPr>
        <w:t>Après neuf semaines d'emprisonnement au monastère des Clarisses de Munich, Marie Ward, soupçonnée de rébellion et d'hérésie, fut citée à Rome. Profondément humiliée, elle se rendit à Rome pour la troisième fois. Reçue en audience par Urbain VIII, elle lui déclara : « Très Saint Père, je ne suis, ni n'ai jamais été coupable d'hérésie ». Encore une fois, le pape se montra bienveillant envers elle ; et pourtant il fut désormais interdit à Marie Ward de quitter Rome sans l'autorisation de l'Inquisition.</w:t>
      </w:r>
    </w:p>
    <w:p>
      <w:pPr>
        <w:spacing w:after="120" w:before="0" w:line="360" w:lineRule="auto"/>
        <w:ind w:firstLine="283"/>
        <w:jc w:val="both"/>
      </w:pPr>
      <w:r>
        <w:rPr>
          <w:rFonts w:ascii="Garamond" w:hAnsi="Garamond"/>
          <w:sz w:val="24"/>
        </w:rPr>
        <w:t>4° Dernières années. - Dangereusement malade de la pierre, Marie quitta Rome en 1637, munie de la bénédiction du Pape. Passant par Paris, Liège et Spa, elle gagna Londres en 1639 et, malgré les troubles qui y régnaient, songeait à y ouvrir une école ; en 1642, pour échapper à la guerre civile, elle retourna dans le Yorkshire, mais là aussi la guerre sévissait. Bon nombre de personnes opprimées trouveront, comme autrefois, refuge et aide auprès de Marie Ward. Après la prise d'York par les troupes parlementaires en juillet 1644, les jours de Marie étaient désormais comptés. Toujours débordante d'espoir et de confiance en Dieu, elle alla au-devant de la mort. Aux cinq compagnes qui entouraient son lit de mort, elle recommanda « la pratique de leur vocation, qu'elle soit constante, efficace et affectueuse ».</w:t>
      </w:r>
    </w:p>
    <w:p>
      <w:pPr>
        <w:spacing w:after="120" w:before="0" w:line="360" w:lineRule="auto"/>
        <w:ind w:firstLine="283"/>
        <w:jc w:val="both"/>
      </w:pPr>
      <w:r>
        <w:rPr>
          <w:rFonts w:ascii="Garamond" w:hAnsi="Garamond"/>
          <w:sz w:val="24"/>
        </w:rPr>
        <w:t>1321</w:t>
      </w:r>
    </w:p>
    <w:p>
      <w:pPr>
        <w:spacing w:after="120" w:before="0" w:line="360" w:lineRule="auto"/>
        <w:ind w:firstLine="283"/>
        <w:jc w:val="both"/>
      </w:pPr>
      <w:r>
        <w:rPr>
          <w:rFonts w:ascii="Garamond" w:hAnsi="Garamond"/>
          <w:sz w:val="24"/>
        </w:rPr>
        <w:t>3. Spiritualité. - Il n'est pas facile de distinguer les traits qui individualisent la figure spirituelle de Marie Ward ; elle rayonnait une sainteté tout ordinaire au sein d'une vie vraiment peu ordinaire, les deux ne formant qu'un seul tout. S'étant libérée d'une ascèse de jeunesse plutôt introvertie, elle se tourna de plus en plus vers ses contemporains et les urgences de son temps. Elle savait que les femmes, non moins que les hommes, étaient en mesure d'accomplir de grandes choses au service de la foi, qui représentait à ses yeux le bien le plus précieux. Son horizon continua de s'élargir à mesure qu'elle devenait responsable de compagnes et apprenait à connaître en d'autres pays l'étendue du champ missionnaire de l'Église.</w:t>
      </w:r>
    </w:p>
    <w:p>
      <w:pPr>
        <w:spacing w:after="120" w:before="0" w:line="360" w:lineRule="auto"/>
        <w:ind w:firstLine="283"/>
        <w:jc w:val="both"/>
      </w:pPr>
      <w:r>
        <w:rPr>
          <w:rFonts w:ascii="Garamond" w:hAnsi="Garamond"/>
          <w:sz w:val="24"/>
        </w:rPr>
        <w:t>Il fallut à Marie toute la force de son caractère, jointe à une solide base ascétique, pour accomplir en tout la volonté de Dieu et pour porter ses responsabilités de fondatrice. Certes, les autres fondatrices de son temps eurent toutes un dur chemin à parcourir, mais elles se trouvaient dans leur propre pays et pouvaient en outre compter sur l'appui de leurs évêques. Marie Ward était seule, d'autant plus qu'elle se trouva comme coincée au sein du conflit entre le clergé séculier anglais et les Ordres religieux.</w:t>
      </w:r>
    </w:p>
    <w:p>
      <w:pPr>
        <w:spacing w:after="120" w:before="0" w:line="360" w:lineRule="auto"/>
        <w:ind w:firstLine="283"/>
        <w:jc w:val="both"/>
      </w:pPr>
      <w:r>
        <w:rPr>
          <w:rFonts w:ascii="Garamond" w:hAnsi="Garamond"/>
          <w:sz w:val="24"/>
        </w:rPr>
        <w:t>Tout son être était imprégné du désir d'accomplir la volonté de Dieu, de ne pas manquer à ses responsabilités envers Lui (« to have no will but his », « to be wholly God's », « to refer all to God »). Cette rectitude de Marie Ward constituait sa simplicité. D'une fidélité héroïque, elle surmonta la tension entre l'obéissance à sa propre mission, dont elle ne pouvait douter, et l'obéissance qu'elle devait également à l'Église. Dès le début, elle ne sut concevoir sa mission autrement qu'en Église, C'est de ce point de vue qu'il faut considérer ses voyages à Rome et ses demandes d'approbation. Le malheur fut qu'on ne comprit pas l'urgence de sa requête.</w:t>
      </w:r>
    </w:p>
    <w:p>
      <w:pPr>
        <w:spacing w:after="120" w:before="0" w:line="360" w:lineRule="auto"/>
        <w:ind w:firstLine="283"/>
        <w:jc w:val="both"/>
      </w:pPr>
      <w:r>
        <w:rPr>
          <w:rFonts w:ascii="Garamond" w:hAnsi="Garamond"/>
          <w:sz w:val="24"/>
        </w:rPr>
        <w:t>Cette « femme incomparable » (Pie XII) reste pour nous une énigme. Son caractère fier, ses dons de nature, ses réussites jusqu'en 1628, tout cela aurait pu la rendre fière et inflexible ; il n'en fut rien. Loin de se montrer imbue de soi ou de faire preuve de supériorité, on sent en elle l'humilité du cœur. Nous ignorons, car elle en garda le secret, quelle lumière et quel amour divin lui inonderent le cœur au cours des années pénibles qu'elle dut affronter. Quelques brèves allusions, çà et là, dans ses lettres laissent entrevoir cet amour dont Dieu la comblait. Combien de fois retrouve-t-on dans ses écrits l'expression « God's goodness » ! Le genre de sainteté que vécut Marie Ward était d'ordre pratique, lui permettant d'affronter les épreuves de son existence, mais aussi de s'adonner aux moindres détails de la vie quotidienne.</w:t>
      </w:r>
    </w:p>
    <w:p>
      <w:pPr>
        <w:spacing w:after="120" w:before="0" w:line="360" w:lineRule="auto"/>
        <w:ind w:firstLine="283"/>
        <w:jc w:val="both"/>
      </w:pPr>
      <w:r>
        <w:rPr>
          <w:rFonts w:ascii="Garamond" w:hAnsi="Garamond"/>
          <w:sz w:val="24"/>
        </w:rPr>
        <w:t>4. Écrits. - Beaucoup de documents ont disparu, détruits soit par crainte de l'Inquisition et, plus tard, de la Constitution « Quamvis iusto » (1749), soit au temps de la sécularisation à Munich ou durant la Seconde Guerre mondiale. Il nous en reste néanmoins de précieux : les fragments autobiographiques de Marie Ward, écrits par obéissance à son confesseur, le jésuite Roger Lee ; ses notes de retraites (vers 1612/1614-1620) ; 200 lettres qui ne représentent qu'une minime partie de la correspondance. On ne garde que très peu des lettres qui lui furent adressées. Nous disposons d'une riche source sur sa vie, les deux premières biographies écrites par Mary Poyntz, l'une de ses plus proches compagnes : l'anglaise (vers 1650) avec une traduction française contemporaine, et l'italienne (vers 1655/1660), plus courte. La collection complète des documents n'a pas encore été publiée. Les plus importants ont été introduits dans la Positio rédigée en vue de la béatification. Il s'en trouve également d'importants dans les deux livres de Joseph Grisar, ainsi que dans les Lettere di formazione.</w:t>
      </w:r>
    </w:p>
    <w:p>
      <w:pPr>
        <w:spacing w:after="120" w:before="0" w:line="360" w:lineRule="auto"/>
        <w:ind w:firstLine="283"/>
        <w:jc w:val="both"/>
      </w:pPr>
      <w:r>
        <w:rPr>
          <w:rFonts w:ascii="Garamond" w:hAnsi="Garamond"/>
          <w:sz w:val="24"/>
        </w:rPr>
        <w:t>5. HISTOIRE DE L'INSTITUT. - En conséquence de la Bulle de 1631 d'Urbain VIII, l'Institut de Marie Ward perdait le droit de cité provisoire dans l'Église qu'il devait aux évêques qui l'avaient pris sous leur protection, et aussi aux démarches de la fondatrice pour obtenir de Rome son approbation. De 1631 à 1680, seule subsista la solidarité des compagnes qui, après la suppression, demeurèrent fidèles à la fondatrice. Au cours du 17e siècle, elles se trouvaient à Rome, en Allemagne, à Paris (1650-vers 1700), à Londres, à York (à partir de 1686). En 1680 les évêques d'Augsbourg et de Freising prirent les maisons d'Augsbourg et de Munich sous leur protection ; en 1683 l'archevêque de Salzbourg en fit de même pour la fondation de Burghausen. Quels furent les éléments unifiants qui permirent à l'Institut de survivre ?</w:t>
      </w:r>
    </w:p>
    <w:p>
      <w:pPr>
        <w:spacing w:after="120" w:before="0" w:line="360" w:lineRule="auto"/>
        <w:ind w:firstLine="283"/>
        <w:jc w:val="both"/>
      </w:pPr>
      <w:r>
        <w:rPr>
          <w:rFonts w:ascii="Garamond" w:hAnsi="Garamond"/>
          <w:sz w:val="24"/>
        </w:rPr>
        <w:t>Marie Ward avait confié à une des compagnes, Barbara Babthorpe, celles qui lui étaient restées fidèles. Cette transmission de charge se répéta à deux reprises jusqu'en 1697, date à laquelle on commença à élire une supérieure générale.</w:t>
      </w:r>
    </w:p>
    <w:p>
      <w:pPr>
        <w:spacing w:after="120" w:before="0" w:line="360" w:lineRule="auto"/>
        <w:ind w:firstLine="283"/>
        <w:jc w:val="both"/>
      </w:pPr>
      <w:r>
        <w:rPr>
          <w:rFonts w:ascii="Garamond" w:hAnsi="Garamond"/>
          <w:sz w:val="24"/>
        </w:rPr>
        <w:t>Jusqu'en 1725, la majorité des compagnes étaient anglaises ; dès le début, il y eut aussi des Allemandes parmi elles. Ces femmes eurent le courage en 1693 de présenter une nouvelle requête d'approbation de l'Institut et de ses Constitutions. Leur requête fut refusée en raison de la Bulle d'Urbain VIII. Toutefois en 1703, peut-être à titre de consolation, Clément XI approuva les 81 Règles, tirées pour la plupart de celles de la Compagnie de Jésus. C'était certes bien peu en comparaison de ce qu'avait souhaité Marie Ward, à savoir les mêmes Constitutions que les Jésuites. Néanmoins des exemplaires manuscrits des Constitutions ignatiennes restèrent jusqu'en 1749 entre les mains de toutes les supérieures. D'autre part, les membres de l'Institut considéraient l'éducation féminine, très nécessaire et fort appréciée, comme leur champ d'apostolat.</w:t>
      </w:r>
    </w:p>
    <w:p>
      <w:pPr>
        <w:spacing w:after="120" w:before="0" w:line="360" w:lineRule="auto"/>
        <w:ind w:firstLine="283"/>
        <w:jc w:val="both"/>
      </w:pPr>
      <w:r>
        <w:rPr>
          <w:rFonts w:ascii="Garamond" w:hAnsi="Garamond"/>
          <w:sz w:val="24"/>
        </w:rPr>
        <w:t>Ces trois éléments, union interne des membres grâce à une supérieure commune, orientation ignatienne, apostolat de l'enseignement, permirent à l'Institut d'accomplir son premier siècle d'existence, tout en posant les fondements de survie pour l'avenir.</w:t>
      </w:r>
    </w:p>
    <w:p>
      <w:pPr>
        <w:spacing w:after="120" w:before="0" w:line="360" w:lineRule="auto"/>
        <w:ind w:firstLine="283"/>
        <w:jc w:val="both"/>
      </w:pPr>
      <w:r>
        <w:rPr>
          <w:rFonts w:ascii="Garamond" w:hAnsi="Garamond"/>
          <w:sz w:val="24"/>
        </w:rPr>
        <w:t>Au 18e siècle, l'Institut se vit confronté à ce qu'on a appelé la « querelle de juridiction ». En effet, l'évêque d'Augsbourg, Joseph von Hessen-Darmstadt, contesta en 1743 l'élection de la supérieure générale ; l'élue, disait-il, résidait en dehors du diocèse d'Augsbourg, tout en exerçant son autorité sur les deux maisons qui s'y trouvaient. Il s'opposait également à la vénération accordée à Marie Ward, considérant que telle vénération envers une femme, réprouvée selon lui par l'Église, dérogeait aux normes de Rome. Par l'intermédiaire des princes de Bavière, on attira l'attention de Benoît XIV sur la querelle ; le Pape se réserva le droit d'en décider lui-même. Par la Constitution « Quamvis iusto » de 1749, il reconnut la charge de supérieure générale ; toutefois, par égard pour la Bulle d'Urbain VIII, il interdit de reconnaître Marie Ward comme fondatrice. La survivance de l'Institut se trouvait garantie, mais on sacrifia Marie Ward pendant 160 ans.</w:t>
      </w:r>
    </w:p>
    <w:p>
      <w:pPr>
        <w:spacing w:after="120" w:before="0" w:line="360" w:lineRule="auto"/>
        <w:ind w:firstLine="283"/>
        <w:jc w:val="both"/>
      </w:pPr>
      <w:r>
        <w:rPr>
          <w:rFonts w:ascii="Garamond" w:hAnsi="Garamond"/>
          <w:sz w:val="24"/>
        </w:rPr>
        <w:t>Au cours du 19e siècle, l'Institut continua à faire de nombreuses fondations. Deux rameaux autonomes, ceux des Sœurs de Loreto, s'établirent en Irlande et au Canada. Le généralat de Munich fonda en Roumanie et aux Indes. En 1877, l'Institut fut confirmé par Pie IX. En 1909 Pie X lui rendit sa fondatrice. En 1929 le généralat de Munich se transféra à Rome ; en fait, l'idée de prendre Rome comme centre de l'Institut se retrouve déjà dans un document du temps de Marie Ward. Enfin en 1978, l'ardent désir de Marie Ward fut exaucé lorsque l'Église accorda aux membres de l'Institut les Constitutions de saint Ignace.</w:t>
      </w:r>
    </w:p>
    <w:p>
      <w:pPr>
        <w:spacing w:after="120" w:before="0" w:line="360" w:lineRule="auto"/>
        <w:ind w:firstLine="283"/>
        <w:jc w:val="both"/>
      </w:pPr>
      <w:r>
        <w:rPr>
          <w:rFonts w:ascii="Garamond" w:hAnsi="Garamond"/>
          <w:sz w:val="24"/>
        </w:rPr>
        <w:t>À toutes les époques, les circonstances historiques exigerent de grands sacrifices pour préserver et mener à bien l'œuvre de M. Ward. Ainsi au temps de la Sécularisation en Bavière, l'Institut fut privé pendant 26 ans de supérieure générale. À l'époque d'Hitler, en Allemagne et en Autriche, on décréta la fermeture de ses écoles. Pour cette raison, 126 Sœurs quittèrent l'Allemagne pour fonder en Espagne, en Amérique Latine et aux États-Unis. Après la Seconde Guerre mondiale, le régime communiste ferma les écoles de l'Institut en Hongrie, Roumanie et Tchéco-Slovaquie ; pendant plus de 40 ans, les membres furent soumis à de dures conditions de vie. De nos jours, le rameau principal de l'Institut, celui de Rome, compte vingt et une provinces ; les membres, au nombre de 2 600, sont répandus en Europe, en Inde et en Corée, en Argentine, au Brésil, au Chili et au Zimbabwe.</w:t>
      </w:r>
    </w:p>
    <w:p>
      <w:pPr>
        <w:spacing w:after="120" w:before="0" w:line="360" w:lineRule="auto"/>
        <w:ind w:firstLine="283"/>
        <w:jc w:val="both"/>
      </w:pPr>
      <w:r>
        <w:rPr>
          <w:rFonts w:ascii="Garamond" w:hAnsi="Garamond"/>
          <w:sz w:val="24"/>
        </w:rPr>
        <w:t>Marcus Fridl, Englische Tugend-Schul Mariae, 2 vol. Augsbourg, 1732. - Jakob Leitner, Geschichte der englischen Fräulein u ihrer Institute seit ihrer Gründung bis in unsere Zeit. Aus den Quellen dargestellt, Ratisbonne, 1869. - Catharine Elizabeth Chambers, The Life of Mary Ward, éd par H. J. Coleridge, 2 vol. Londres, 1882, 1885 (trad allemande, 2 vol., Ratisbonne, 1888-1889). - Barbara H de Courson, Quatre portraits de femmes. Épisodes des persécutions d'Angleterre (Mary Ward, p. 282-413). Paris, 1895 (trad allemande, Kaldenkirchen/Steyl, 1899 ; trad anglaise abrégée, 2e éd., Dublin, 1949).</w:t>
      </w:r>
    </w:p>
    <w:p>
      <w:pPr>
        <w:spacing w:after="120" w:before="0" w:line="360" w:lineRule="auto"/>
        <w:ind w:firstLine="283"/>
        <w:jc w:val="both"/>
      </w:pPr>
      <w:r>
        <w:rPr>
          <w:rFonts w:ascii="Garamond" w:hAnsi="Garamond"/>
          <w:sz w:val="24"/>
        </w:rPr>
        <w:t>M. Salome Oates, Mary Ward, A Foundress of the 17th century, Londres, 1901 (trad franç abrégée, Paris, 1926). - M. Gonzaga Fr von Pechmann, Geschichte des Englischen Institutes B. Mariae l'irginis in Bayern, Munich-Nymphenburg, 1907. - Peter Guilday, The English Catholic Refugees on the Continent. The Institute of the Blessed l'irgin Mary, Londres, 1914, p. 163-214. - M. Theodolinde Winkler, Maria Ward und das Institut der Englischen Fräulein in Bayern von der Gründung des Hauses in München bis zur Säkularisation desselben, 1626-1810, Munich, 1926.</w:t>
      </w:r>
    </w:p>
    <w:p>
      <w:pPr>
        <w:spacing w:after="120" w:before="0" w:line="360" w:lineRule="auto"/>
        <w:ind w:firstLine="283"/>
        <w:jc w:val="both"/>
      </w:pPr>
      <w:r>
        <w:rPr>
          <w:rFonts w:ascii="Garamond" w:hAnsi="Garamond"/>
          <w:sz w:val="24"/>
        </w:rPr>
        <w:t>Bernardo Bravo, Maria Ward, « Mujer incomparable », Bilbao, 1962. - Joseph Grisar, Maria Wards Institut vor rômischen Kongregationen (1616-1630). Misc. Hist. Pont. XXVIL Rome, 1966. - Walter Nigg, Mary Ward. Eine Frau gibt nicht auf, Munich, 1983, 1985 (trad italienne, Turin, 1985 ; portugaise, Säo Paulo, 1985 ; hongroise, Pécs, 1986 ; polonaise, Opole, 1986). - Mathilde Kôhler. Maria Ward. Ein Frauenschicksal des 17. Jahrhunderts, Munich, 1984. - WARD  »modernes de la raison et de l'expérience ; 1324 M. Emmanuel Orchard, Till ! God will. Mary Ward through her writings, Londres, 1985 (trad tcheque, 1992). M. Immolata Wetter, Mary Ward. Grosse Gestalten des Glaubens, Aschaffenbourg, 1985 ; Lettere di formazione, con testi di Maria Ward, (Merate), 1988 (trad portugaise, Säo Paulo, 1991). -- BS, Suppl. I, 1987, col. 1454-57 (Maria Forno). - Margaret M. Littlehales, Mary Ward : A Woman for all Seasons, dans l'ox Benedictina, t. 6/4, 1989, p. 375-411. - Th. Daly, Deepest Longings. Mary Ward s'Ignatian Way, Melbourne, 1990. - Aifred Lôpez Amat, Mary Ward. El drama de una pionera, BAC, Madrid, 1990. - Henriette Peters, Mary Ward. Ihre Persônlichkeit und ühr Institut, Innsbruck-l'ienne, 1991. M. Immolata WETTER. 2. WARD (WicuramM GEORGE), théologien et philosophe anglican, 1812-1882. - Né le 21 mars 1812, W. G. Ward fut, après John Henry Newman, le plus pénétrant des philosophes anglais convertis au catholicisme. Il avait une intelligence brillante et un corps maladroit, l'esprit d'un archange dans le corps d'un rhinocéros. Dans sa jeunesse il était doué surtout pour la musique et les mathématiques ; plus tard, il soigna ses tendances dépressives en lisant les farces françaises modernes. Il s'imprégna des idées utilitaristes de Jeremy Bentham et de James Mill, puis du sérieux moral de l'école libérale anglicane de Thomas Arnold. Étant « Fellow » de Balliol à partir de 1834, il fut converti à l'anglo-catholicisme par Remains de Richard Hurrell Froude (1838 ; DS, t. 5, col. 1538-40) et par les sermons de Newman (t. 11, col. 163-81) ; mais il hésitait par loyauté envers l'anglicanisme, à mesure que son esprit logique l'entraînait à des conclusions dont son maître s'éloignait. En 1841 Ward défendit le Tract 90 de Newman en réclamant le droit de conserver les 39 Articles dans un sens catholique, « non-naturel ». En 1844, dans The Ideal of a Christian Church considered in comparison with existing Practice, en réponse à Narrative de William Palmer, un modéré de la Haute Église, Ward voyait l'Église idéale dans la pratique de l'Église catholique Romaine, comme la véritable formatrice de la « sainteté-type » enracinée dans la conscience et qui est essentielle au salut, moyennant la grâce. L'opinion protestante se sentit très offensée et dénigrée, jugeant que Ward considérait l'Église d'Angleterre comme une institution séculière qui négligeait la sainteté. En 1845 le livre de Ward fut censuré par un vote de l'université d'Oxford qui le raya de ses cadres et le démit de ses grades. La même année il épousa Frances Mary Wingfielä 1898 et fut reçu, en même temps qu'elle, « dans l'Église catholique. En 1846 Ward se fit construire une maison près du séminaire catholique de St Edmund s Wäre ; le cardinal Wiseman l'y nomma lecteur de philosophie morale en 1851 et professeur de théologie dogmatique en 1852 ; Ward refusa ce titre, insistant pour n'être appelé que assistant lecturer, poste qu'il garda jusqu'en 1858. Il obtint du pape un doctorat en 1854. À partir de 1858 il passa trois années difficiles sur l'île de Wight où il avait hérité d'un domaine en 1849 ; en 1861 il revint à St Edmund, d'où il défendit l'ultramontanisme radical contre ce qu'il considérait comme le libéralisme dominant de l'époque. À son avis, seule une autorité infaillible pouvait contenir les caprices des tribunaux même rêvé d'avoir, avec le Times, une bulle papale il aurait 1325 chaque matin sur la table de son petit déjeuner. En cela il était parfaitement d'accord avec le nouvel archevêque de Westminster, Henry Edward Manning, et il se brouilla complètement avec son ancien maître, Newman, s'opposant aux tentatives de celui-ci d'établir un Oratoire à Oxford et utilisant la Dublin Review, dont il était devenu l'éditeur en 1863, comme arme pour la cause ultramontaine. Cependant, comme philosophe, Ward demeurait disciple de Newman. Il gardait la haine de Bentham pour tout faux-semblant et le moralisme d'Arnold ; il simplifia la conception qu'avait Newman de la conscience comme ressort de la croyance religieuse, et la transforma en une réduction rigide de la raison, en une simple servante du sens moral. Mais la conscience individuelle est elle-même un organe fragile, exigeant d'être guidée par une Église infaillible sur les sentiers de la sainteté et du ciel, de sorte que l'intelligence soit subordonnée à la conscience, laquelle, à son tour, doit être formée à la sainteté par l'autorité. Contre le summum bonum du salut de l'homme, la science et la critique n'ont aucun droit ; leur exaltation de la raison individuelle est entièrement injustifiable. Ward partageait les réserves de Newman contre l'insuffisance du rationalisme de la scolastique catholique de l'époque. Il rejetait aussi l'empirisme de l'agnostique John Stuart Mill, contre qui il affirmait que l'esprit connaît plus que des impressions subjectives, car il perçoit intuitivement et se fie à des souvenirs de faits dont il n'existe pas de preuves indépendantes. Mill était cependant l'ami intime de Ward. De fait, le militantisme ultramontain de Ward était combiné avec une extraordinaire tolérance pour les individus dont, par ailleurs, il abhorrait les points de vue. Il fut membre fondateur (1869), puis président (1870) de la Metaphysical Society à l'intérieur de laquelle il débattait librement avec des hommes de toute croyance, ou qui n'en avaient point, y compris les agnostiques Henry Sidgwick et T. H. Huxley. La mort de Ward, le 6 juillet 1882, fut l'occasion d'un poème émouvant d'un de ses amis et proche voisin, Alfred Lord Tennyson. Parmi les huit enfants de Ward, deux furent parmi les plus grands historiens de la tradition catholique anglaise, Bernard Ward, évêque de Brentwood, et Wilfrid Ward, biographe des cardinaux Wiseman et Newman et auteur d'une vie de son père en deux volumes. La célébre femme de lettres catholique anglaise, Maisie Ward, était la petite-fille de Ward. Pour les publications de Ward, voir l'art. Ward (William George), dans Joseph Gillow, À Literary and Biographical History, or Bibliographical Dictionary of the English Catholics, 5 vol., Londres, 1885-1902, t. 5, p. 572-74. - The British Museum Catalogue of Printed Books. Wilfrid Ward, William George Ward and the Oxford Movement, Londres, Macmillan, 1889 ; William George Ward and the Catholic Revival, Londres, Macmillan, 1893 : - K. Theodore Hoppen, William George Ward and nineteenthcentury Catholicism (thèse non publiée, université de Cambridge, 1966). Voir aussi : William Barry, The Centenary of W. G. Ward, dans The Dublin Review, t. 151, juillet 1912, p. 1-24. - K. Theodore Hoppen, W. G. Ward and Liberal Catholicism, dans The Journal of Ecclesiastical History, t. 23, 1972, p.323-44 ; Church, State and Ultramontanism in MidVictorian England. The Case of William George Ward, dans The Journal of Church and State, t. 18, 1976, p. 289-309. -- John Jones, The Civil War of 1843, dans The Balliol College Annual Record, 1978, p. 60-67. -- J. M. Rigg, art. Ward, *</w:t>
      </w:r>
      <w:r>
        <w:rPr>
          <w:rFonts w:ascii="Garamond" w:hAnsi="Garamond"/>
          <w:i/>
          <w:sz w:val="24"/>
        </w:rPr>
        <w:t>WARD - WARNIER DE BÂLE 1326</w:t>
      </w:r>
      <w:r>
        <w:rPr>
          <w:rFonts w:ascii="Garamond" w:hAnsi="Garamond"/>
          <w:i/>
          <w:sz w:val="24"/>
        </w:rPr>
        <w:t xml:space="preserve"> Sheridan Giier. WARNIER DE BÂLE (Garnier, WERNER), poète, 1 moitié 11° siècle. - Cet auteur nous est connu seulement par les acrostiches des premiers vers de ses deux poèmes en latin. Les premières lettres des v. 1-28 du Paraclitus forment les mots VVarnerius basiliensis, celles de la préface du Synodus VVarnerius et le dernier mot du v. 1 est basiliensis. Il se décrit lui-même comme un « vir celebris quondam » qui, après une vie de péché (diché littéraire ?), cherche les voies du pardon. Il était, selon A. D. Orbän, d'origine française. On s'accorde à situer sa production vers le milieu du 11° siècle. Nous suivons l'éd critique de P. W. Hoogterp, Warnerii Basiliensis, Paraclitus et Synodus, AHDLMA, t. 8, 1933, p. 261-434. 1. Le Paraclitus compte 814 vers léonins (les deux hémistiches riment ensemble) ; le prologue est en hexamètres, la suite en distiques ; on en connaît 13 mss, dont deux (Rheinau 62 ; Paris, B. N lat. 18201) du 12° siècle ; les autres sont des 13°-1 5° siècles : trois d'entre eux portent d'abondantes gloses marginales, publiées par Hoogterp dans ses remarques (p. 320-63), avec d'autres notes explicatives et les références scripturaires. Le poème est un dialogue entre Penitens et Gratia. Bien que l'ouvrage ne suive pas un plan rigoureux, on discerne cependant une progression dans les demandes et les réponses. 1). Le pénitent se voit enfoncé dans le péché ; la grâce lui assure qu'un changement de vie est toujours possible : « Alter es, alter eris, si mala perdideris » (36). - 2). Le pénitent se croit damné ; la grâce l'invite à l'espérance (56 : « Sic malefacta fleas ne sine spe doleas »), et lui donne en exemple Zachée, Matthieu, Marie de Magdala. - 3). Le pécheur retombe sans cesse ; la grâce lui rappelle les pardons répétés donnés à Paul et à Pierre, les versets d'Ez. 3,18-21, de Mt. 18,21-22 ; d'ailleurs le Christ est « paraclet » (avocat, consolateur : « Christus defensor nobis est ipseque censor », 157). - 4). Mais il y a un péché qui semble bien irrémissible (177-79 ; cf. 1 Jean 5,16 ; un des scoliastes fait la liste de tels péchés, qui impliquent tous un refus définitif de la grâce : « desperacio, presumpcio, impugnacio veritatis divinae, invidencia caritatis fraternae, obstinacio, finalis impenitencia »). La grâce répond que la miséricorde est toujours offerte à qui veut bien la recevoir, au point que l'on peut, comme Paul, vivre de la vie du Christ : « l'ivo iam non ego, nam nova membra tego » (262 ; cf. Gal. 2,20). 5). Le pénitent évoque alors Jean 6,44 (« Nul ne vient à moi si le Père ne l'attire ») et pose ainsi le problème de la prédestination. La réponse, où l'on reconnaît la doctrine d'Augustin, est que l'homme a perdu sans doute son libre arbitre à l'instigation de Satan : mais le salut par le Christ assure que personne n'est réprouvé sans l'avoir mérité. Dieu est la source de tout bien, mais il permet le mal (312 : « dat bona, prava sinit »). Il ne faut pas croire au fatum de Platon, ni chercher à percer les secrets du dessein divin. Ici se place une mise en garde contre les philosophes : « Nec sis socraticus, sed vir apostolicus » (364) ; Dieu « mentis amat requiem, non genus et speciem » (378) ; « Respectu Domini sunt homines asini » (392). Il suffit de croire et d'espérer : « Et credens spera, cum pietate mera » (396). 6). Pourquoi </w:t>
      </w:r>
      <w:r>
        <w:rPr>
          <w:rFonts w:ascii="Garamond" w:hAnsi="Garamond"/>
          <w:i/>
          <w:sz w:val="24"/>
        </w:rPr>
        <w:t>1327 WARNIER DE BÂLE -</w:t>
      </w:r>
      <w:r>
        <w:rPr>
          <w:rFonts w:ascii="Garamond" w:hAnsi="Garamond"/>
          <w:i/>
          <w:sz w:val="24"/>
        </w:rPr>
      </w:r>
    </w:p>
    <w:p>
      <w:pPr>
        <w:spacing w:after="120" w:before="0" w:line="360" w:lineRule="auto"/>
        <w:ind w:firstLine="283"/>
        <w:jc w:val="both"/>
      </w:pPr>
      <w:r>
        <w:rPr>
          <w:rFonts w:ascii="Garamond" w:hAnsi="Garamond"/>
          <w:sz w:val="24"/>
        </w:rPr>
        <w:t>existe-t-il encore tant d'impies après la venue du Christ ? C'est que beaucoup d'hommes veulent s'attribuer le bien qu'ils font, et des lors se laissent aller à leurs tendances perverses, comme Saphire (Actes 5,1-11). Simon le Mage, Arius et tous les hérétiques. Mais les impies se détruisent les uns les autres, tandis que le Christ et ses disciples font passer la clémence avant la justice (500) et favorisent les malheureux. 7). Nouveau problème : la confession au prêtre. Plusieurs s'excusent de ne pas chercher « sacratorum curam medicorum » (519), car certains prêtres sont trop larges dans leurs jugements, d'autres trop sévères. La grâce répond qu'il est difficile d'évaluer la gravité d'une faute : un même acte, même l'homicide, est plus ou moins grave selon les circonstances (colère, emportement, ordre du roi, légitime défense). Suit un avertissement aux pasteurs : qu'ils agissent avec prudence, vivent saintement et gardent le secret sur les péchés avoués. Mais l'auteur insiste plus encore sur la pénitence devant Dieu, le médecin céleste ; la menace toujours présente de la mort interdit de la retarder, de remettre au lendemain en écoutant le cri du corbeau : « Cras crocitat corvus damoso gutture torvus » (639 ; cf. Augustin, Sermo 224,4). C'est maintenant qu'il faut changer de vie : « Iam geme, iam luge, iam bona falsa fuge » (646), car le pardon est assuré : « Culpas condonat Rex conversosque coronat » (655). 8). Le pécheur pense alors à l'ensemble des hommes (plebs, mais le mot désigne aussi bien les riches que les pauvres). Il est vrai que « le peuple prend pour vénielles les fautes mortelles » (679), qu'il se laisse entraîner par les vices capitaux (surtout la luxure, l'avarice et l'envie). Pourtant il ne faut pas suivre les jugements des hommes, mais ceux de Dieu : « Ergo repellantur, quia quo leviora putantur, Hoc, consente Deo, sunt graviora reo » (731-2). 9). Finalement, quels sont les moyens de se réconcilier avec Dieu et de s'affermir contre le mal ? La grâce en propose sept : le baptême, « qui fons est homini, mistica mors Domini » (760 ; il ne peut être réitéré), la confessio pura, les larmes (comme Marie de Magdala), l'abstinence et les jeûnes, la prière continuelle (juge precamen), les œuvres de miséricorde (cf. Mt. 25,35-36), enfin la lecture des livres saints, où parle Christus Paraclitus : cette épithète fournit le titre du livre : « Sit titulus modulo, spem quia dat populo » (812).</w:t>
      </w:r>
    </w:p>
    <w:p>
      <w:pPr>
        <w:spacing w:after="120" w:before="0" w:line="360" w:lineRule="auto"/>
        <w:ind w:firstLine="283"/>
        <w:jc w:val="both"/>
      </w:pPr>
      <w:r>
        <w:rPr>
          <w:rFonts w:ascii="Garamond" w:hAnsi="Garamond"/>
          <w:sz w:val="24"/>
        </w:rPr>
        <w:t>Le Paraclitus est ainsi une riche exhortation à la pénitence, nourrie d'exemples, d'enseignements théologiques et de conseils pratiques. C'est ce qui en fit le succès jusqu'au 15° siècle, surtout dans les écoles monastiques (en font preuve les scolies des mss de Prague, de Munich et d'Erfurt, écrites sûrement par des moines instructeurs). L'ouvrage atteste déjà un certain usage de la confession sacramentelle ; il n'est pas cité cependant par les historiens de la pénitence au moyen âge.</w:t>
      </w:r>
    </w:p>
    <w:p>
      <w:pPr>
        <w:spacing w:after="120" w:before="0" w:line="360" w:lineRule="auto"/>
        <w:ind w:firstLine="283"/>
        <w:jc w:val="both"/>
      </w:pPr>
      <w:r>
        <w:rPr>
          <w:rFonts w:ascii="Garamond" w:hAnsi="Garamond"/>
          <w:sz w:val="24"/>
        </w:rPr>
        <w:t>2. Le Synodus, ou Synodius (591 hexamètres léonins), offre moins d'intérêt au plan spirituel. C'est un dialogue champêtre (à la manière des Eclogae de Virgile et de l'Ecloga Theoduli du 10° s.) entre Thlepsis (l'Ancien Testament) et Neocosmus (le Nouveau), arbitré par Sophia. On n'y trouve qu'une succession de faits et d'événements des deux Testaments, mis en parallèle (Adam créé le sixième jour, le Christ incarné au sixième âge du monde ; Abel et saint Étienne ; Énoch et Élie enlevés au ciel comme la Vierge et Jean Baptiste ; Noé et son arche, Pierre et l'Église, etc.). On connaît seulement 5 mss de l'ouvrage, dont trois à peu près complets.</w:t>
      </w:r>
    </w:p>
    <w:p>
      <w:pPr>
        <w:spacing w:after="120" w:before="0" w:line="360" w:lineRule="auto"/>
        <w:ind w:firstLine="283"/>
        <w:jc w:val="both"/>
      </w:pPr>
      <w:r>
        <w:rPr>
          <w:rFonts w:ascii="Garamond" w:hAnsi="Garamond"/>
          <w:sz w:val="24"/>
        </w:rPr>
        <w:t>WARTENBERGER 1328 Warnier de Bâle était assurément un ecclésiastique instruit. Outre les Écritures, sa source principale, il utilise aussi Augustin, Bède le Vénérable, des vies de saints (Martin, Séverin, Gilles du Gard) et des écrits médiévaux antérieurs. La phrase et la métrique sont souvent maladroites, mais certains vers, on l'a vu, sont bien frappés, illustrés par de fréquentes allitérations. Cette simplicité de la forme n'élimine pas la richesse de la doctrine.</w:t>
      </w:r>
    </w:p>
    <w:p>
      <w:pPr>
        <w:spacing w:after="120" w:before="0" w:line="360" w:lineRule="auto"/>
        <w:ind w:firstLine="283"/>
        <w:jc w:val="both"/>
      </w:pPr>
      <w:r>
        <w:rPr>
          <w:rFonts w:ascii="Garamond" w:hAnsi="Garamond"/>
          <w:sz w:val="24"/>
        </w:rPr>
        <w:t>Lire surtout l'introd et les commentaires de l'éd. Hoogterp, citée supra ; une éd partielle (sur le ms de Rheinau) avait été publiée par J. Huemer (Romanische Forschungen 3, p. 315-30 ; complète ensuite dans Wiener Studien, t. 14, 1892, p. 156-60). - B. Hauréau, Notices et extraits de quelques mss de la B. N., t. 6, Paris, 1893, p. 78-83 (extraits du Paraclitus). - Manitius, t. 2/1, p. 576-82. - H. Walther, Das Streitgedicht in der Literatur des Mittelalters, Munich, 1920, p. 96-98. - Derfasserlexikon, 1° éd., t. 4, 1953, col. 911-14 (H. Walther). - A. D. Orbän, Einige Bemerkungen zur Ekloge 'Synodius' des W. B., dans Archivum Latinatis Medii Aevi, t. 46-47, 1986-87, p. 109-22.</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WARTENBERGER (Laurent), chartreux, 1591-1667. - Laurent Wartenberger naquit à Magdebourg en 1591 dans une famille protestante. On ignore tout des circonstances de sa conversion, car on le retrouve seulement 25 ans plus tard à Rome étudiant au Collège Germanique, où il obtint brillamment un double doctorat en théologie et en droits civil et canonique. Ordonné prêtre en cette même année 1616, il rentra dans sa Basse-Saxe natale pour occuper une stalle de chanoine du chapitre cathédral d'Halberstadt, étrange corps ecclésiastique issu de l'Intérim d'Augsbourg où, sous un prince-évêque luthérien, dix chanoines protestants et vingt catholiques étaient chargés de louer Dieu.</w:t>
      </w:r>
    </w:p>
    <w:p>
      <w:pPr>
        <w:spacing w:after="120" w:before="0" w:line="360" w:lineRule="auto"/>
        <w:ind w:firstLine="283"/>
        <w:jc w:val="both"/>
      </w:pPr>
      <w:r>
        <w:rPr>
          <w:rFonts w:ascii="Garamond" w:hAnsi="Garamond"/>
          <w:sz w:val="24"/>
        </w:rPr>
        <w:t>Il s'y lia intimement au prévôt du chapitre, le comte Anselme-Casimir Walbold von Umstadt, futur archevêque-électeur de Mayence (1629-1647). Mais dès 1618 éclatait la guerre de Trente Ans et le prince-évêque d'Halberstadt, Christian « le Fou » de Brunswick-Wolfenbüttel se révélait immédiatement comme un des chefs protestants les plus fanatiques. C'est probablement alors que Wartenberger exécuta ses grands voyages dans tous les pays d'Europe occidentale et jusqu'en Égypte. À Halberstadt, en 1627, l'élection d'un évêque catholique, l'archiduc Léopold-Guillaume, ouvrit des espoirs, aussitôt balayés par l'invasion suédoise. Wartenberger se réfugia auprès de son ami l'Électeur de Mayence, qui lui-même allait être victime en 1644 de l'invasion française.</w:t>
      </w:r>
    </w:p>
    <w:p>
      <w:pPr>
        <w:spacing w:after="120" w:before="0" w:line="360" w:lineRule="auto"/>
        <w:ind w:firstLine="283"/>
        <w:jc w:val="both"/>
      </w:pPr>
      <w:r>
        <w:rPr>
          <w:rFonts w:ascii="Garamond" w:hAnsi="Garamond"/>
          <w:sz w:val="24"/>
        </w:rPr>
        <w:t>Mais depuis 1643 Wartenberger avait pris l'habit à la chartreuse autrichienne de Gaming, où il fit profession le 10 août 1644. Malgré sa répugnance pour les charges, il allait être obligé d'en gérer pendant 9 ans, dans une Allemagne ruinée par la guerre. Aussi, malgré ses essais dans quatre chartreuses successives, ne réussit-il pas à relever des situations très critiques. Nommé d'abord en 1648 prieur de Hradin ou Walditz en Bohême, il trouvait une maison en construction, bien compromise par la disparition tragique de son fondateur Waldstein. Dès 1650, il permutait avec le prieur de la chartreuse d'Erfurt, où il avait à panser les plaies de l'occupation française. En 1652 probablement, il passa au priorat de la maison de 1329 Schnals dans une haute vallée du Trentin, unique chartreuse allemande non touchée par la guerre, mais en proie à une grave crise de recrutement. Dès 1654 il revenait en Franconie comme prieur de Prühl pres Ratisbonne, dans une grande communauté absolument noyée de dettes. Il obtint d'en être déchargé en 1657 et revint à Gaming, sa maison de profession, où il mourut saintement le 7 juillet 1667.</w:t>
      </w:r>
    </w:p>
    <w:p>
      <w:pPr>
        <w:spacing w:after="120" w:before="0" w:line="360" w:lineRule="auto"/>
        <w:ind w:firstLine="283"/>
        <w:jc w:val="both"/>
      </w:pPr>
      <w:r>
        <w:rPr>
          <w:rFonts w:ascii="Garamond" w:hAnsi="Garamond"/>
          <w:sz w:val="24"/>
        </w:rPr>
        <w:t>Ce fut pendant ces dix dernières années qu'il composa ses œuvres spirituelles. 1). La Philosophia seu Contemplatio Cartusiana était conservée au siècle dernier dans une bibliothèque privée. Bernard Pez en avait publié un extrait formé de 37 méditations dans sa Bibliotheca Ascetica (Ratisbonne, 1724, t. 6, p. 217-302). Au siècle suivant, un moine d'Einsiedeln, Gall Morel, en traduisit en allemand un beaucoup plus grand nombre qu'il publia sous le titre : Paradies der christlichen Seele-Betrachtungen Über das Leben und Leiden Jesu Christi (Einsiedeln, 2° éd., 1871, 430 p.). 2) Étaient considérés comme perdus dès le milieu du 18° siècle une volumineuse vie de sainte Marie-Madeleine et un ouvrage sur la spiritualité des courtisans traduit du français, qui pourrait être la 1° partie de la Cour Sainte de Nicolas Caussin. - 3). En 1782, lors de la suppression de Gaming en vertu du décret de Joseph II, les commissaires impériaux saisirent 4° autographes de notre auteur contenant respectivement : a). Agiomimesia (sic), traité de l'imitation des saints, et spécialement de saint Bruno ; b) des méditations sur les textes du missel, temporal et sanctoral ; c) divers exercices de piété ; d) un commentaire inachevé sur la Genèse. Les commissaires n'attribuerent pas à une bibliothèque publique ces volumes de spiritualité moderne, jugés de peu d'intérêt, mais sans doute à une communauté religieuse pauvre : peut-être y existent-ils encore.</w:t>
      </w:r>
    </w:p>
    <w:p>
      <w:pPr>
        <w:spacing w:after="120" w:before="0" w:line="360" w:lineRule="auto"/>
        <w:ind w:firstLine="283"/>
        <w:jc w:val="both"/>
      </w:pPr>
      <w:r>
        <w:rPr>
          <w:rFonts w:ascii="Garamond" w:hAnsi="Garamond"/>
          <w:sz w:val="24"/>
        </w:rPr>
        <w:t>Formé dans un des plus célèbres établissements d'enseignement des Jésuites, Wartenberger est resté en chartreuse pénétré de spiritualité ignatienne. Ses méditations se coulent naturellement dans la méthode des « trois puissances », encore qu'il ne fasse que de rares allusions au rôle de l'imagination. Il sera fidèle à conseiller la comptabilité écrite des fautes (cf. Pez, op cit, p. 301). Essentiellement moraliste, il conclut chaque méditation par une application morale, toujours heureuse, quoique souvent imprévue, et d'une psychologie très fine, bien avertie des difficultés des jeunes chartreux en cellule. Il n'hésite pourtant pas à ouvrir des perspectives mystiques. Car Wartenberger est aussi pénétré d'influences augustiniennes, non seulement dans le rappel du « Noverim me, noverim te » (cf p. 251), mais dans l'ordonnance entière de sa Philosophia selon le schéma de l'extase d'Ostie, celui des divers degrés d'être. Aussi ne dédaigne-t-il pas les jeux verbaux chers au grand docteur, mais les insère dans un style qui reste très simple, quoique serré, rapide et faisant remarquablement valoir sa matière.</w:t>
      </w:r>
    </w:p>
    <w:p>
      <w:pPr>
        <w:spacing w:after="120" w:before="0" w:line="360" w:lineRule="auto"/>
        <w:ind w:firstLine="283"/>
        <w:jc w:val="both"/>
      </w:pPr>
      <w:r>
        <w:rPr>
          <w:rFonts w:ascii="Garamond" w:hAnsi="Garamond"/>
          <w:sz w:val="24"/>
        </w:rPr>
        <w:t>B. Pez, Bibliotheca Ascetica, Ratisbonne, 1724, t. 6, Praefatio. - H von Zeisberg, Zur Geschichte der Kartause Gaming, dans Archiv für österreichische Geschichte, t. 60, 1880, p. 543-96. - S. Laschitzer, Die Verordnungen über die Bibliotheken und Archive der aufgehobenen Klöster in Oesterreich, dans Mitteilungen des Instituts für österreichische Geschichtsforschung, t. 2, 1881, p. 434-55. - L. Wydemann, Epistola, dans M. Mittner, Opuscula, t. 2, Montreuil-sur-Mer, 1898, p. 393-98. - S. Autore, art. Wartenberger, DTC, t. 15/2, 1950, col. 3520. - B. Hoffmann, Die Aufhebung der Kartause Gaming, coll. Analecta Cartusiana, Salzbourg, 1981. -- G. Schwengel, Propago Ordinis Cartusiensis, coll. Analecta Cartusiana, Salzbourg, 1982, t. 2, p. 333 et Appendix ad t. 3, p. 149-52. - DS, t. 2, col. 769.</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WASER (Kaspar), jésuite, 1802-1856. - Né le 25 mars 1802 à Stans (Unterwalden, Suisse). Kaspar Waser était déjà ouvrier tisserand quand il entra au collège secondaire de sa ville natale en 1818. Le 17 septembre 1821 il fut reçu dans la Compagnie de Jésus.</w:t>
      </w:r>
    </w:p>
    <w:p>
      <w:pPr>
        <w:spacing w:after="120" w:before="0" w:line="360" w:lineRule="auto"/>
        <w:ind w:firstLine="283"/>
        <w:jc w:val="both"/>
      </w:pPr>
      <w:r>
        <w:rPr>
          <w:rFonts w:ascii="Garamond" w:hAnsi="Garamond"/>
          <w:sz w:val="24"/>
        </w:rPr>
        <w:t>Après son noviciat et son juvénat, il alla faire sa philosophie à Fribourg (1824) et y commença sa théologie (1826), qu'il dut interrompre par quelques années de régence au collège de Sitten. À la fin de sa théologie, il fut ordonné prêtre (1834). Il est alors d'abord professeur de rhétorique à Fribourg, puis (1836) préfet des étudiants au collège nouvellement fondé à Schwyz, où il prend une grande part à la création d'une congrégation mariale. En 1847 la révolution le chasse et il doit se réfugier à Innsbruck. Revenu l'année suivante en Suisse, il travaille comme préfet des étudiants et directeur spirituel à Engelberg (1849-51). Par la suite, il sera nommé à divers postes ; le dernier sera Steinerberg (canton de Schwyz), où il meurt le 18 mars 1856.</w:t>
      </w:r>
    </w:p>
    <w:p>
      <w:pPr>
        <w:spacing w:after="120" w:before="0" w:line="360" w:lineRule="auto"/>
        <w:ind w:firstLine="283"/>
        <w:jc w:val="both"/>
      </w:pPr>
      <w:r>
        <w:rPr>
          <w:rFonts w:ascii="Garamond" w:hAnsi="Garamond"/>
          <w:sz w:val="24"/>
        </w:rPr>
        <w:t>Waser a laissé diverses publications dans le domaine de la pratique et de la piété chrétiennes, qu'on peut rassembler sous les titres suivants :</w:t>
      </w:r>
    </w:p>
    <w:p>
      <w:pPr>
        <w:spacing w:after="120" w:before="0" w:line="360" w:lineRule="auto"/>
        <w:ind w:firstLine="283"/>
        <w:jc w:val="both"/>
      </w:pPr>
      <w:r>
        <w:rPr>
          <w:rFonts w:ascii="Garamond" w:hAnsi="Garamond"/>
          <w:sz w:val="24"/>
        </w:rPr>
        <w:t>1). Hagiographie. - Après Die 6 Sonntage des h. Aloisius (Sitten, date inconnue) : Der Geist des HL Franziskus Xaverius.…, Einsiedeln, 1851, 576 p in-18°. - Beat, des ersten Schweizer-Apostel Leben und Lehren (d'après saint Pierre Canisius). Lucerne, 1851, 156 p in-8°. - Novene zur Ehren des seligerklärten.… Peter Claver, Paderborn et Münster, 1852 (trad d'une neuvaine anonyme en français, Paris et Bruxelles, 1852).</w:t>
      </w:r>
    </w:p>
    <w:p>
      <w:pPr>
        <w:spacing w:after="120" w:before="0" w:line="360" w:lineRule="auto"/>
        <w:ind w:firstLine="283"/>
        <w:jc w:val="both"/>
      </w:pPr>
      <w:r>
        <w:rPr>
          <w:rFonts w:ascii="Garamond" w:hAnsi="Garamond"/>
          <w:sz w:val="24"/>
        </w:rPr>
        <w:t>2). Pour les congrégations mariales. - Bruderschaft des heiligsten und unbefleckten Herzens Mariä., Lucerne, 1846 ; - Lebensverbilder für christliche J'ünglinge, besonders für studirende dargestellt, Einsiedeln, 1851, 440 p in-16° ; Lucerne, 1851 ; - Die heilige Kindheïit oder das güttliche Jesuskind zur Nachahmung und l'erehrung dargestellr.…., Einsiedeln, 1853, 251 p in-129 ; cf. Der l'erein der hl. Kindheit., Einsiedeln, 1852, 44 p. ; 4 éd., Einsiedeln-New York, 1857 ; - Entwurf zùu einer neuen Sodalität unter dem Schütze der. Jungfrau Maria und ïihres keuschen Bräutigams, des hl Joseph…., Lucerne, 1855, 24 p in-12°.</w:t>
      </w:r>
    </w:p>
    <w:p>
      <w:pPr>
        <w:spacing w:after="120" w:before="0" w:line="360" w:lineRule="auto"/>
        <w:ind w:firstLine="283"/>
        <w:jc w:val="both"/>
      </w:pPr>
      <w:r>
        <w:rPr>
          <w:rFonts w:ascii="Garamond" w:hAnsi="Garamond"/>
          <w:sz w:val="24"/>
        </w:rPr>
        <w:t>3). Pour la jeunesse. - Die christliche Kinder-Erziehung, ein Hauptmittel gegen die Gebrechen der gegenwärtigen Zeit, Lucerne, 1850, 118 p in-8° ; - Das erste Gebot mit der l'erheissung.…, Lucerne, 1850, 45 p in-16° ; - Das grosste Gebot des Herrn oder die christlichte Nächstenliebe, Lucerne, 1851, 192 p in-12°.</w:t>
      </w:r>
    </w:p>
    <w:p>
      <w:pPr>
        <w:spacing w:after="120" w:before="0" w:line="360" w:lineRule="auto"/>
        <w:ind w:firstLine="283"/>
        <w:jc w:val="both"/>
      </w:pPr>
      <w:r>
        <w:rPr>
          <w:rFonts w:ascii="Garamond" w:hAnsi="Garamond"/>
          <w:sz w:val="24"/>
        </w:rPr>
        <w:t>4). Dévotion mariale. - Der Monat Mai oder fromme Uebungen zur l'erehrung der güttlichen Mutter auf alle Tage des Monats Mai, Einsiedeln, 1844, 1851 (384 p.), 1853, etc.</w:t>
      </w:r>
    </w:p>
    <w:p>
      <w:pPr>
        <w:spacing w:after="120" w:before="0" w:line="360" w:lineRule="auto"/>
        <w:ind w:firstLine="283"/>
        <w:jc w:val="both"/>
      </w:pPr>
      <w:r>
        <w:rPr>
          <w:rFonts w:ascii="Garamond" w:hAnsi="Garamond"/>
          <w:sz w:val="24"/>
        </w:rPr>
        <w:t>Sommervogel, t. 8, col. 996-98. --</w:t>
      </w:r>
    </w:p>
    <w:p>
      <w:pPr>
        <w:spacing w:after="120" w:before="0" w:line="360" w:lineRule="auto"/>
        <w:ind w:firstLine="283"/>
        <w:jc w:val="both"/>
      </w:pPr>
      <w:r>
        <w:rPr>
          <w:rFonts w:ascii="Garamond" w:hAnsi="Garamond"/>
          <w:sz w:val="24"/>
        </w:rPr>
        <w:t>H. Thoelen, Menologium.…. S. J., Roermond, 1901, p. 180. -</w:t>
      </w:r>
    </w:p>
    <w:p>
      <w:pPr>
        <w:spacing w:after="120" w:before="0" w:line="360" w:lineRule="auto"/>
        <w:ind w:firstLine="283"/>
        <w:jc w:val="both"/>
      </w:pPr>
      <w:r>
        <w:rPr>
          <w:rFonts w:ascii="Garamond" w:hAnsi="Garamond"/>
          <w:sz w:val="24"/>
        </w:rPr>
        <w:t>J de Guibert, La Spiritualité de la Compagnie de Jésus, Rome, 1953, p. 519. -</w:t>
      </w:r>
    </w:p>
    <w:p>
      <w:pPr>
        <w:spacing w:after="120" w:before="0" w:line="360" w:lineRule="auto"/>
        <w:ind w:firstLine="283"/>
        <w:jc w:val="both"/>
      </w:pPr>
      <w:r>
        <w:rPr>
          <w:rFonts w:ascii="Garamond" w:hAnsi="Garamond"/>
          <w:sz w:val="24"/>
        </w:rPr>
        <w:t>Helvetia Sacra, Abt. VII : Die Gesellschaft Jesu in der Schweiz, Berne, 1976, p. 558-60, 562-63.</w:t>
      </w:r>
    </w:p>
    <w:p>
      <w:pPr>
        <w:spacing w:after="120" w:before="0" w:line="360" w:lineRule="auto"/>
        <w:ind w:firstLine="283"/>
        <w:jc w:val="both"/>
      </w:pPr>
      <w:r>
        <w:rPr>
          <w:rFonts w:ascii="Garamond" w:hAnsi="Garamond"/>
          <w:sz w:val="24"/>
        </w:rPr>
        <w:t>WATERLAND (DaneL), théologien anglican, Constantin BECKER.</w:t>
      </w:r>
    </w:p>
    <w:p>
      <w:pPr>
        <w:spacing w:after="120" w:before="0" w:line="360" w:lineRule="auto"/>
        <w:ind w:firstLine="283"/>
        <w:jc w:val="both"/>
      </w:pPr>
      <w:r>
        <w:rPr>
          <w:rFonts w:ascii="Garamond" w:hAnsi="Garamond"/>
          <w:sz w:val="24"/>
        </w:rPr>
        <w:t>1683-1740. -</w:t>
      </w:r>
    </w:p>
    <w:p>
      <w:pPr>
        <w:spacing w:after="120" w:before="0" w:line="360" w:lineRule="auto"/>
        <w:ind w:firstLine="283"/>
        <w:jc w:val="both"/>
      </w:pPr>
      <w:r>
        <w:rPr>
          <w:rFonts w:ascii="Garamond" w:hAnsi="Garamond"/>
          <w:sz w:val="24"/>
        </w:rPr>
        <w:t>Né à Walesby dans le Lincolnshire, Waterland étudia à Cambridge, à Magdalene College, 1331 WATERLAND dont il devint « Fellow » en 1704 ; il y obtint une maftrise en 1713.</w:t>
      </w:r>
    </w:p>
    <w:p>
      <w:pPr>
        <w:spacing w:after="120" w:before="0" w:line="360" w:lineRule="auto"/>
        <w:ind w:firstLine="283"/>
        <w:jc w:val="both"/>
      </w:pPr>
      <w:r>
        <w:rPr>
          <w:rFonts w:ascii="Garamond" w:hAnsi="Garamond"/>
          <w:sz w:val="24"/>
        </w:rPr>
        <w:t>Il eut plusieurs postes qui lui donnerent de l'avancement dans la carriere ecclésiastique, dont un canonicat à Windsor en 1727, puis un vicariat à Twickenham et l'archidiaconné du Middiesex en 1730.</w:t>
      </w:r>
    </w:p>
    <w:p>
      <w:pPr>
        <w:spacing w:after="120" w:before="0" w:line="360" w:lineRule="auto"/>
        <w:ind w:firstLine="283"/>
        <w:jc w:val="both"/>
      </w:pPr>
      <w:r>
        <w:rPr>
          <w:rFonts w:ascii="Garamond" w:hAnsi="Garamond"/>
          <w:sz w:val="24"/>
        </w:rPr>
        <w:t>Plus tard il déclina le siege épiscopal de Llandaff.</w:t>
      </w:r>
    </w:p>
    <w:p>
      <w:pPr>
        <w:spacing w:after="120" w:before="0" w:line="360" w:lineRule="auto"/>
        <w:ind w:firstLine="283"/>
        <w:jc w:val="both"/>
      </w:pPr>
      <w:r>
        <w:rPr>
          <w:rFonts w:ascii="Garamond" w:hAnsi="Garamond"/>
          <w:sz w:val="24"/>
        </w:rPr>
        <w:t>Waterland fut un écrivain prolifique, défendant la divinité du Christ et la doctrine de la Trinité contre les Sociniens, spécialement dans À l'indication of the Divinity of Christ (1719) et À Critical History of the Athanasian Creed (1723).</w:t>
      </w:r>
    </w:p>
    <w:p>
      <w:pPr>
        <w:spacing w:after="120" w:before="0" w:line="360" w:lineRule="auto"/>
        <w:ind w:firstLine="283"/>
        <w:jc w:val="both"/>
      </w:pPr>
      <w:r>
        <w:rPr>
          <w:rFonts w:ascii="Garamond" w:hAnsi="Garamond"/>
          <w:sz w:val="24"/>
        </w:rPr>
        <w:t>Il sopposa fortement au déisme dans Scripture l'indicated, en 1730-1732.</w:t>
      </w:r>
    </w:p>
    <w:p>
      <w:pPr>
        <w:spacing w:after="120" w:before="0" w:line="360" w:lineRule="auto"/>
        <w:ind w:firstLine="283"/>
        <w:jc w:val="both"/>
      </w:pPr>
      <w:r>
        <w:rPr>
          <w:rFonts w:ascii="Garamond" w:hAnsi="Garamond"/>
          <w:sz w:val="24"/>
        </w:rPr>
        <w:t>Cependant, ses ouvrages les plus influents, écrits vers la fin de sa vie, concernent la doctrine de l'Eucharistie.</w:t>
      </w:r>
    </w:p>
    <w:p>
      <w:pPr>
        <w:spacing w:after="120" w:before="0" w:line="360" w:lineRule="auto"/>
        <w:ind w:firstLine="283"/>
        <w:jc w:val="both"/>
      </w:pPr>
      <w:r>
        <w:rPr>
          <w:rFonts w:ascii="Garamond" w:hAnsi="Garamond"/>
          <w:sz w:val="24"/>
        </w:rPr>
        <w:t>Ils furent provoqués par l'ouvrage de l'évêque Hoadly, À Plain Account of the Nature and End of the Sacrament of the Lord s Supper (1735).</w:t>
      </w:r>
    </w:p>
    <w:p>
      <w:pPr>
        <w:spacing w:after="120" w:before="0" w:line="360" w:lineRule="auto"/>
        <w:ind w:firstLine="283"/>
        <w:jc w:val="both"/>
      </w:pPr>
      <w:r>
        <w:rPr>
          <w:rFonts w:ascii="Garamond" w:hAnsi="Garamond"/>
          <w:sz w:val="24"/>
        </w:rPr>
        <w:t>Dans des livres comme The Christian Sacrifice Explained (1738) et The Sacramental Part of the Eucharist Explained (1739).</w:t>
      </w:r>
    </w:p>
    <w:p>
      <w:pPr>
        <w:spacing w:after="120" w:before="0" w:line="360" w:lineRule="auto"/>
        <w:ind w:firstLine="283"/>
        <w:jc w:val="both"/>
      </w:pPr>
      <w:r>
        <w:rPr>
          <w:rFonts w:ascii="Garamond" w:hAnsi="Garamond"/>
          <w:sz w:val="24"/>
        </w:rPr>
        <w:t>Waterland chercha un moyen terme entre le rationalisme minimisant de Hoadly et la doctrine de la présence réelle tenue par Thomas Brett, un non-jureur.</w:t>
      </w:r>
    </w:p>
    <w:p>
      <w:pPr>
        <w:spacing w:after="120" w:before="0" w:line="360" w:lineRule="auto"/>
        <w:ind w:firstLine="283"/>
        <w:jc w:val="both"/>
      </w:pPr>
      <w:r>
        <w:rPr>
          <w:rFonts w:ascii="Garamond" w:hAnsi="Garamond"/>
          <w:sz w:val="24"/>
        </w:rPr>
        <w:t>CORRECTION OCR - Chunk 412/520</w:t>
      </w:r>
    </w:p>
    <w:p>
      <w:pPr>
        <w:spacing w:after="120" w:before="0" w:line="360" w:lineRule="auto"/>
        <w:ind w:firstLine="283"/>
        <w:jc w:val="both"/>
      </w:pPr>
      <w:r>
        <w:rPr>
          <w:rFonts w:ascii="Garamond" w:hAnsi="Garamond"/>
          <w:sz w:val="24"/>
        </w:rPr>
        <w:t>4. Travaux de spiritualité. - S'appuyant sur sa Bibliothèque, Watrigant, dès 1897, publie dans Études une série d'articles remarquables sur « La genèse des Exercices de saint Ignace ». Au dire de M. l'abbe (RAM, 1926, p. 214), le pionnier des retraites fermées se révèle aussi « pionnier d'un nouveau genre, en inaugurant l'étude scientifique des Exercices ». Watrigant attire l'attention sur les traces, repérables dans le texte, de la devotio moderna ; mais il souligne les différences essentielles qui montrent que : l'expérience d'Ignace reste profondément originale : Ludolphe le Chartreux ne suggère nullement le plan des Exercices ; Garcia de Cisneros diffuse l'enseignement de Gérard de Zutphen et de Mauburnus ; et ces deux auteurs ne donnent ni les annotations, ni les directives des Exercices, ni les méditations caractéristiques (Fondement, Règne, Étendards, etc.). Par ailleurs, confirmant les déclarations de Polanco sur les accroissements successifs des Exercices, Watrigant montre comment le texte reflète parfois les influences subies par Ignace durant ses années parisiennes : langage scolastique, règles de l'orthodoxie et de la distribution des aumônes. L'œuvre de précurseur dont se sont inspirés les éditeurs des Monumenta Historica. Fort de sa compétence d'érudit et de son expérience de directeur spirituel, il publie deux brochures polémiques : Deux méthodes de spiritualité (1900) et L'école de la spiritualité simplifiée (1903), qui visent la religieuse Marie de Sales Chappuis (DS, t. 2, col. 496-98). Il estime que certaines présentations du « laisser faire Dieu » rendent cette maxime suspecte de quiétisme et il met en garde contre le recours trop crédule aux motions du Saint Esprit. Avec pertinence, il réfute les partisans de la « voie mystique » qui, opposant Ignace de Loyola et François de Sales, prétendent que l'amour de charité n'apparaît qu'au terme des Exercices. Quand on relit aujourd'hui les confidences de la mère Chappuis, qu'elle présente comme « l'écho direct du Saint Esprit », les critiques de Watrigant n'apparaissent pas sans fondement. Il est par ailleurs incontestable que le vieil érudit, épris de rigueur intellectuelle et de fidélité religieuse, en vient peu à peu à dénoncer trop systématiquement les notations mystiques et à s'effaroucher à la seule évocation des « motions du Saint-Esprit » - symptomatique à cet égard apparaît son ultime effort pour rééditer en 1922 Les secrets de la vie spirituelle qui en découvrent les illusions, du P. Guilloré. En dépit de sa modération courtoise, il appartient à la tendance des jésuites qui, par leurs réticences à l'égard de la voie contemplative, ont donné quelques prétextes aux accusations caricaturales d'Henri Bremond contre l'ascétisme des Jésuites. Pour diffuser les richesses accumulées par ses soins, Watrigant commence en 1906 à publier, avec l'aide de P. Debuchy puis de J. Dutilleul, la Collection de la Bibliothèque des Exercices de saint Ignace (C. B. E.) ; il s'y dépensera durant vingt ans, sa mort clôturant la centième livraison. Parmi ses nombreux collaborateurs, on trouve Fr.-X. Le Bachelet, auteur d'une excellente monographie sur Bellarmin et les Exercices (n. 37-38) et A. Ratti, bibliothécaire de l'Ambrosienne (le futur Pie XI), avec son étude sur Charles Borromée et les Exercices (n. 32). Le quart des numéros sont signés par Watrigant : articles de bibliographie ou de spiritualité comparée ; les meilleurs concernent les précurseurs des Exercices : Méditation fondamentale avant saint Ignace et Méditation méthodique au XVe (n. 9 et 59). Infatigable, il lance chez Lethielleux, à partir de 1908, une Collection des retraites spirituelles, par des jésuites contemporains, et une autre relative aux directeurs spirituels.</w:t>
      </w:r>
    </w:p>
    <w:p>
      <w:pPr>
        <w:spacing w:after="120" w:before="0" w:line="360" w:lineRule="auto"/>
        <w:ind w:firstLine="283"/>
        <w:jc w:val="both"/>
      </w:pPr>
      <w:r>
        <w:rPr>
          <w:rFonts w:ascii="Garamond" w:hAnsi="Garamond"/>
          <w:sz w:val="24"/>
        </w:rPr>
        <w:t>5. Influence. - La réputation de Watrigant comme initiateur et conseiller autorisé s'affirme dans tous les domaines qui touchent la spiritualité. Que d'indications il fournit à C. Sommervogel pour sa monumentale Bibliothèque de la Compagnie de Jésus ! Les éditeurs des MHSI viennent le voir et lui empruntent des ouvrages ; de même les directeurs de revues de congrégations et de l'Ami du clergé. Il appelle de ses vœux, puis encourage la fondation de la chaire d'ascétisme à l'Université Grégorienne et la Revue d'ascétique et mystique à Toulouse.</w:t>
      </w:r>
    </w:p>
    <w:p>
      <w:pPr>
        <w:spacing w:after="120" w:before="0" w:line="360" w:lineRule="auto"/>
        <w:ind w:firstLine="283"/>
        <w:jc w:val="both"/>
      </w:pPr>
      <w:r>
        <w:rPr>
          <w:rFonts w:ascii="Garamond" w:hAnsi="Garamond"/>
          <w:sz w:val="24"/>
        </w:rPr>
        <w:t>1335</w:t>
      </w:r>
    </w:p>
    <w:p>
      <w:pPr>
        <w:spacing w:after="120" w:before="0" w:line="360" w:lineRule="auto"/>
        <w:ind w:firstLine="283"/>
        <w:jc w:val="both"/>
      </w:pPr>
      <w:r>
        <w:rPr>
          <w:rFonts w:ascii="Garamond" w:hAnsi="Garamond"/>
          <w:sz w:val="24"/>
        </w:rPr>
        <w:t>A ce vieillard accueillant envers les jeunes et libéral à l'égard de tous ceux qui viennent lui emprunter des conseils et même des livres, on pardonne le zèle avec lequel il n'en finit pas de détailler les trésors de sa Bibliothèque. Si, dans ses dernières années, il lasse parfois par ses allusions ironiques aux pseudo-mystiques, on peut constater, en parcourant son « Journal de retraites », tenu chaque année avec une fidélité de plus d'un demi-siècle, que, sous l'écorce un peu rugueuse, continue à sourdre une authentique prière personnelle : par delà les méditations discursives, il transpose avec aisance les thèmes des Exercices, insiste sur les applications affectives et ébauche des prières humbles et confiantes. Après la guerre mondiale, ses infirmités s'aggravent. Actif jusqu'au bout, celui qu'on a appelé « le Père du mouvement moderne des Exercices » meurt à Enghien le 3 février 1926.</w:t>
      </w:r>
    </w:p>
    <w:p>
      <w:pPr>
        <w:spacing w:after="120" w:before="0" w:line="360" w:lineRule="auto"/>
        <w:ind w:firstLine="283"/>
        <w:jc w:val="both"/>
      </w:pPr>
      <w:r>
        <w:rPr>
          <w:rFonts w:ascii="Garamond" w:hAnsi="Garamond"/>
          <w:sz w:val="24"/>
        </w:rPr>
        <w:t>Écrits. - Études, 1897, t. 71, p. 506 sw : t. 72, p. 195 swv ; t. 73, p. 199 sw ; tiré-à-part avec notes complémentaires : Genèse des Exercices, Amiens, 1897. - La perfection exige-t-elle un élément d'union ou de contemplation mystique ?, dans Revue des Sciences ecclésiastiques, juin 1903.</w:t>
      </w:r>
    </w:p>
    <w:p>
      <w:pPr>
        <w:spacing w:after="120" w:before="0" w:line="360" w:lineRule="auto"/>
        <w:ind w:firstLine="283"/>
        <w:jc w:val="both"/>
      </w:pPr>
      <w:r>
        <w:rPr>
          <w:rFonts w:ascii="Garamond" w:hAnsi="Garamond"/>
          <w:sz w:val="24"/>
        </w:rPr>
        <w:t>L'ensemble des huit mille volumes de la Bibliothèque Watrigant se trouvent aujourd'hui à la Bibliothèque des Jésuites de Chantilly, mais seuls restent groupés ceux qui concernent directement les Exercices. De même, dans son fonds de manuscrits, ne sont classés sous le nom de Watrigant que ceux qu'il a rédigés lui-même, entre autre 55 recueils intitulés « Histoire et science de la retraite ». - Dans la C. B. E., les n. 61-62 sont un historique des retraites fermées ; les n. 92-99 donnent le catalogue synthétique et onomastique des huit mille volumes de la Bibliothèque.</w:t>
      </w:r>
    </w:p>
    <w:p>
      <w:pPr>
        <w:spacing w:after="120" w:before="0" w:line="360" w:lineRule="auto"/>
        <w:ind w:firstLine="283"/>
        <w:jc w:val="both"/>
      </w:pPr>
      <w:r>
        <w:rPr>
          <w:rFonts w:ascii="Garamond" w:hAnsi="Garamond"/>
          <w:sz w:val="24"/>
        </w:rPr>
        <w:t>Études. - Notices par J. Dutilleul (C. B. E., n. 100, 1926, p. 1-44) et par M. l'abbe (RAM, 1926, p. 213-16).</w:t>
      </w:r>
    </w:p>
    <w:p>
      <w:pPr>
        <w:spacing w:after="120" w:before="0" w:line="360" w:lineRule="auto"/>
        <w:ind w:firstLine="283"/>
        <w:jc w:val="both"/>
      </w:pPr>
      <w:r>
        <w:rPr>
          <w:rFonts w:ascii="Garamond" w:hAnsi="Garamond"/>
          <w:sz w:val="24"/>
        </w:rPr>
        <w:t>H. Leroy, Histoire du Château Blanc, Paris, 1899. - Ch. Grolleau, Index de l'Histoire littéraire du sentiment religieux de H. Bremond, Paris, 1936, p. 252. - J de Guibert, La spiritualité de la Compagnie de Jésus, Rome, 1953, p. 489-90, 560 et table. - V. Larrañaga, Revisión total de los Ejercicios, AHSI, t. 25, 1956, p. 396-97 et 414. - Les établissements des Jésuites en France, t. 3, col. 657-60 et Table. - R. Talmy, Association catholique des patrons du Nord, Lille, 1962.</w:t>
      </w:r>
    </w:p>
    <w:p>
      <w:pPr>
        <w:spacing w:after="120" w:before="0" w:line="360" w:lineRule="auto"/>
        <w:ind w:firstLine="283"/>
        <w:jc w:val="both"/>
      </w:pPr>
      <w:r>
        <w:rPr>
          <w:rFonts w:ascii="Garamond" w:hAnsi="Garamond"/>
          <w:sz w:val="24"/>
        </w:rPr>
        <w:t>Paul Duccos.</w:t>
      </w:r>
    </w:p>
    <w:p>
      <w:pPr>
        <w:spacing w:after="120" w:before="0" w:line="360" w:lineRule="auto"/>
        <w:ind w:firstLine="283"/>
        <w:jc w:val="both"/>
      </w:pPr>
      <w:r>
        <w:rPr>
          <w:rFonts w:ascii="Garamond" w:hAnsi="Garamond"/>
          <w:sz w:val="24"/>
        </w:rPr>
        <w:t>WAZELIN II, abbé de Saint-Laurent de Liège, 11158. - Les quelques renseignements dont on dispose sur cet abbé de Saint-Laurent sont fournis par le moine Renier de Saint-Laurent dans son De ineptiis cuiusdam idiotae libelli IIT ad amicum suum et par des chartes concernant le monastère. Il apparaît ainsi que Wazelin n, dit de Fexhe (pour le distinguer de son prédécesseur dans l'abbatiat Wazelin 1, dit de Momale, 1130-49), fut d'abord élève, comme jeune moine, du célèbre Robert de Saint-Laurent, mieux connu sous le nom de Rupert de Deutz. Prieur en 1136, il accède à l'abbatiat à la fin de 1149 ou au début de 1150. Accusé en 1152 auprès d'Eugène III, il est défendu par l'abbé de Stavelot Wibald qui rend témoignage de sa doctrine et de sa vertu. Il meurt un 14 juin, probablement en l'année 1158.</w:t>
      </w:r>
    </w:p>
    <w:p>
      <w:pPr>
        <w:spacing w:after="120" w:before="0" w:line="360" w:lineRule="auto"/>
        <w:ind w:firstLine="283"/>
        <w:jc w:val="both"/>
      </w:pPr>
      <w:r>
        <w:rPr>
          <w:rFonts w:ascii="Garamond" w:hAnsi="Garamond"/>
          <w:sz w:val="24"/>
        </w:rPr>
        <w:t>Dans son De ineptiis, catalogue des hommes distingués de son monastère, Renier lui attribue un De concordia et expositione quatuor evangeliorum. D'après H. Silvestre, il s'agit moins d'une concordance proprement dite que d'un Unum ex quatuor avec commentaire. C'est un exposé continu où est insérée la totalité des quatre évangiles. Le commentaire exégétique, fort allégorique, n'est pratiquement qu'un centon de commentaires antérieurs, mais Wazelin ne cite pas ses sources. Cet écrit est précédé d'une sorte de compendium du De consensu evangelistarum de saint Augustin. Une introduction comporte des notices sur les quatre évangélistes et des considérations sur le nombre 4.</w:t>
      </w:r>
    </w:p>
    <w:p>
      <w:pPr>
        <w:spacing w:after="120" w:before="0" w:line="360" w:lineRule="auto"/>
        <w:ind w:firstLine="283"/>
        <w:jc w:val="both"/>
      </w:pPr>
      <w:r>
        <w:rPr>
          <w:rFonts w:ascii="Garamond" w:hAnsi="Garamond"/>
          <w:sz w:val="24"/>
        </w:rPr>
        <w:t>L'Epistola ad Liezelinum De ordine monachorum et dericorum (PL 170, 663-68), attribuée par E. Martene à Rupert de Deutz, pourrait être son œuvre. C'est l'avis de B. Smalley (Use of the « Spiritual » senses of Scripture., RTAMI, t. 52, 1985, p. 44-63). Cette épître éclaire d'un jour très net les problèmes posés par les relations entre moines et chanoines réguliers liégeois, dont certains considéraient l'Ordre canonial comme supérieur au monachisme. D'autre part, J. Demarteau a cru pouvoir attribuer à notre Wazelin un récit relatif à la construction de la petite église de Saint-Nicolas, près du chœur de Sainte-Croix à Liège. Un De Continentia coniugatorum ante communionem (J. Mabillon, Veterum Analectorum tomus 1, Paris, 1675, p. 339-45) serait l'œuvre d'un des deux Wazelin. Elle est adressée à G., abbé de Flône. Renier attribue également à Wazelin des œuvres perdues : des inscriptions métriques sur des peintures ou tapisseries historiées, une recension de la vie de saint Nicolas et de ses miracles, des chants sur la Transfiguration, les saints d'Agaune et le saint martyr Apollinaire. Les auteurs de la Gallia christiana (t. 3, Paris, 1725, col. 990) fixent sa mort au 14 juillet 1158.</w:t>
      </w:r>
    </w:p>
    <w:p>
      <w:pPr>
        <w:spacing w:after="120" w:before="0" w:line="360" w:lineRule="auto"/>
        <w:ind w:firstLine="283"/>
        <w:jc w:val="both"/>
      </w:pPr>
      <w:r>
        <w:rPr>
          <w:rFonts w:ascii="Garamond" w:hAnsi="Garamond"/>
          <w:sz w:val="24"/>
        </w:rPr>
        <w:t>Wazelin apparaît ainsi comme un digne représentant de l'abbaye bénédictine de Saint-Laurent de Liège qui, à son époque surtout, se distinguait par la culture des lettres et des sciences ecclésiastiques.</w:t>
      </w:r>
    </w:p>
    <w:p>
      <w:pPr>
        <w:spacing w:after="120" w:before="0" w:line="360" w:lineRule="auto"/>
        <w:ind w:firstLine="283"/>
        <w:jc w:val="both"/>
      </w:pPr>
      <w:r>
        <w:rPr>
          <w:rFonts w:ascii="Garamond" w:hAnsi="Garamond"/>
          <w:sz w:val="24"/>
        </w:rPr>
        <w:t>U. Berliere, Notes sur quelques écrivains de l'abbaye de Saint-Laurent de Liège, l'abbé Wazelin II (1149-58). RBén., t. 12, 1895, p. 434-36 ; Monasticon belge, t. 2, Province de Liège, I, Maredsous, 1928, p. 38-39. - Ch. Dereine, Les chanoines réguliers au diocèse de Liège avant S. Norbert, Bruxelles, 1952, p. 100-03. - H de Lubac, Exégèse médiévale. Les quatre sens de l'Écriture, t. 1-2, Paris, 1959-61 (table). - H. Silvestre, Le « De Concordia et Expositione quatuor evangeliorum » inédit de Wazelin II. (Ms Bruxelles 10751). RBén., t. 63, 1953, p. 310-25 (avec extraits du De concordia). - KR. l'ander Plaetse, Notities betreffende Wazelinus, abt van Saint-Laurent te Luik, dans Sacris Erudiri, t. 24, 1980, p. 245-64 (notices au sujet de Wazelin avec éd de l'Epistola ad Liezelinum).</w:t>
      </w:r>
    </w:p>
    <w:p>
      <w:pPr>
        <w:spacing w:after="120" w:before="0" w:line="360" w:lineRule="auto"/>
        <w:ind w:firstLine="283"/>
        <w:jc w:val="both"/>
      </w:pPr>
      <w:r>
        <w:rPr>
          <w:rFonts w:ascii="Garamond" w:hAnsi="Garamond"/>
          <w:sz w:val="24"/>
        </w:rPr>
        <w:t>Guibert MicuieLs.</w:t>
      </w:r>
    </w:p>
    <w:p>
      <w:pPr>
        <w:spacing w:after="120" w:before="0" w:line="360" w:lineRule="auto"/>
        <w:ind w:firstLine="283"/>
        <w:jc w:val="both"/>
      </w:pPr>
      <w:r>
        <w:rPr>
          <w:rFonts w:ascii="Garamond" w:hAnsi="Garamond"/>
          <w:sz w:val="24"/>
        </w:rPr>
        <w:t>WEBER (JEAN-JULIEN), évêque, 1888-1981. -- Né à Lutterbach (Haut-Rhin) le 13 février 1888, Jean-Julien Weber fit ses études secondaires à Besançon, puis entra au séminaire Saint-Sulpice d'Issy en 1905. Ordiné prêtre en 1912 et admis après l'année de « solitude » dans la Compagnie de Saint-Sulpice, il étudia à l'Institut biblique de Rome. Après cinq années de guerre comme officier, il fut nommé en 1919 au séminaire de philosophie d'Issy, enseignant l'Écriture sainte à partir de 1924 ; il y fut supérieur de 1926 à 1942 (sauf l'année de guerre 1939-1941, qui le vit commandant dans un état-major). De 1942 à 1945, il fut supérieur du séminaire des diacres, à Paris, assurant les cours de pastorale et de droit canonique. Ordiné le 29 juin 1945 comme évêque coadjuteur de Mgr Ruch, il succéda à ce dernier sur le siège de Strasbourg le 29 août de la même année ; il dirigea pendant vingt-deux ans ce vaste diocèse qui avait particulièrement souffert de la Seconde Guerre mondiale. Il y fut spécialement attentif aux problèmes de catéchèse. Nommé archevêque à titre personnel en 1962, il se retira en 1967 à Ribeauvillé, où il décéda le 13 février 1981.</w:t>
      </w:r>
    </w:p>
    <w:p>
      <w:pPr>
        <w:spacing w:after="120" w:before="0" w:line="360" w:lineRule="auto"/>
        <w:ind w:firstLine="283"/>
        <w:jc w:val="both"/>
      </w:pPr>
      <w:r>
        <w:rPr>
          <w:rFonts w:ascii="Garamond" w:hAnsi="Garamond"/>
          <w:sz w:val="24"/>
        </w:rPr>
        <w:t>La plupart de ses publications, prolongeant son enseignement, ont visé à faire étudier et goûter des livres bibliques : Le psautier du bréviaire romain, Paris-Tournai-Rome, 1931, refondu pour la 4° éd., 1948, puis devenu Le Psautier, 1968, et accompagné des Cantiques de l'office divin, 1970 ; - Le livre de Job, l'Ecclésiaste, 1947 ; - Le livre des Proverbes, le livre de la Sagesse, le Cantique des cantiques, 1949. -- Parurent ensuite des études, à la fois exégétiques et doctrinales : La Vierge Marie dans le Nouveau Testament, 1951 (traduction allemande) ; - Brèves études eucharistiques, 1961 ; - Croyez à l'Évangile, 1972. - Actif participant du concile vatican II, Mgr Weber a donné une analyse de la constitution Dei Verbum dans Où en sont les études bibliques ?, Paris, 1968, p. 9-28. - Sa retraite sacerdotale, Pour bâtir l'Église de Dieu, Mulhouse, 1968, est fortement marquée par la doctrine et les visées pastorales du concile. Évêque, J.-J. Weber a publié de nombreuses lettres pastorales. à L. A. Elchinger, Monseigneur Weber, serviteur du sacerdoce et de la Parole de Dieu, dans Parole de Dieu et sacerdoce, études présentées à S. Exc. Mgr Weber, Paris-Tournai, 1962, p. 5-19. - R. Winling, Reconstruction et renouveau pastoral. L'épiscopat de Mgr J. J. Weber, dans Le diocèse de Strasbourg, Paris, 1982, p. 298-328 ; L'Alsace (Dictionnaire du monde religieux dans la France contemporaine 2). Paris, 1987, p. 451-53. - Les souvenirs de Mgr Weber lui-même : Au soir d'une vie, Paris, 1970 ; Je me souviens, Paris, 1976 ; De et l'Alsace à la croisée des chemins, Griesheim, Irénée Nove. « WECH DER SIELEN SALICHEIT ». - Ce traité (« Le chemin du salut de l'âme ») en moyen néerlandais nous est parvenu sous divers titres dans les mss et les éditions imprimées.</w:t>
      </w:r>
    </w:p>
    <w:p>
      <w:pPr>
        <w:spacing w:after="120" w:before="0" w:line="360" w:lineRule="auto"/>
        <w:ind w:firstLine="283"/>
        <w:jc w:val="both"/>
      </w:pPr>
      <w:r>
        <w:rPr>
          <w:rFonts w:ascii="Garamond" w:hAnsi="Garamond"/>
          <w:sz w:val="24"/>
        </w:rPr>
        <w:t>Mss : Leyde, Université, BPL 2557 (2), fragment du 14°s. - Wiesbaden, Hessisches Hauptstaatsarchiv 3004 B 10 (daté de 1413 : Spiegel van den Kersten ghelove (« Miroir de la foi chrétienne ») ; - Bruxelles, Bibl. Royale Albert I, II 280 (1413) : Boec van het kestene leven (« Livre de la vie chrétienne ») ; - Gand, Rijksuniversiteit 1291 (dernier quart 15° s.) : Wech van Salicheit (« Chemin du salut »).</w:t>
      </w:r>
    </w:p>
    <w:p>
      <w:pPr>
        <w:spacing w:after="120" w:before="0" w:line="360" w:lineRule="auto"/>
        <w:ind w:firstLine="283"/>
        <w:jc w:val="both"/>
      </w:pPr>
      <w:r>
        <w:rPr>
          <w:rFonts w:ascii="Garamond" w:hAnsi="Garamond"/>
          <w:sz w:val="24"/>
        </w:rPr>
        <w:t>Des le 15° siècle, le traité a été imprimé trois fois : deux fois à Utrecht, une fois à Gand ou Oudenaerde. Le l'erbe der ghelatenre menschen (« Consolation des hommes affligés »), texte de la fin du 15° s., contient une citation du Wech. Enfin, il existe quatre éditions du 17° siècle sous le titre Wegh der saligheyt. Ces éditions désignent comme auteur un Franciscus Theophilus, mais cette attribution tardive ne suffit pas pour mettre le Wech au nom de ce personnage (sans doute pseudonyme), par ailleurs inconnu. Dans le texte même, l'auteur se donne seulement le qualificatif d'humble prêtre.</w:t>
      </w:r>
    </w:p>
    <w:p>
      <w:pPr>
        <w:spacing w:after="120" w:before="0" w:line="360" w:lineRule="auto"/>
        <w:ind w:firstLine="283"/>
        <w:jc w:val="both"/>
      </w:pPr>
      <w:r>
        <w:rPr>
          <w:rFonts w:ascii="Garamond" w:hAnsi="Garamond"/>
          <w:sz w:val="24"/>
        </w:rPr>
        <w:t>J. Deschamps, Middelnederlandse handschriften uit Europese en Amerikaanse bibliotheken, Leyde, 1972, p. 243-46. - Incunabula in Dutch libraries : a census of fifteenth century books in Dutch public collections, éd. G van Thienen, Nieuwkoop, 1983, num. 4708-4710. - Bibliotheca catholica neerlandica impressa, 1500-1727, La Haye, 1954, n. 78079113,12197,13696. - J. M. Willeumier-Schalij, Middelnederlandse mystiek rond 1500, dans Spiritualia neerlandica. Opstellen… prof. àr. A. G. Weiler, Anvers, 1990 (= OGE, t. 64/1-3), p. 246. - Un fragment du Wech a été publié par C. C de Bruin (éd.) dans Middelnederlandse geestelijk proza, Zutphen, 1940, p. 146-48.</w:t>
      </w:r>
    </w:p>
    <w:p>
      <w:pPr>
        <w:spacing w:after="120" w:before="0" w:line="360" w:lineRule="auto"/>
        <w:ind w:firstLine="283"/>
        <w:jc w:val="both"/>
      </w:pPr>
      <w:r>
        <w:rPr>
          <w:rFonts w:ascii="Garamond" w:hAnsi="Garamond"/>
          <w:sz w:val="24"/>
        </w:rPr>
        <w:t>La source principale du Wech est le Compendium theologicae veritatis de Hugues Ripelin de Strasbourg OS, t. 7, col. 594-96), bien que l'auteur se réfère à Albert le Grand, auquel le Compendium a été aussi attribué. De grandes parties du Wech ne sont que des traductions directes de Ripelin ; d'autres sont empruntées à la Summa de vitiis et virtutibus de Guillaume Peyraut (DS, t. 6, col. 1231-32).</w:t>
      </w:r>
    </w:p>
    <w:p>
      <w:pPr>
        <w:spacing w:after="120" w:before="0" w:line="360" w:lineRule="auto"/>
        <w:ind w:firstLine="283"/>
        <w:jc w:val="both"/>
      </w:pPr>
      <w:r>
        <w:rPr>
          <w:rFonts w:ascii="Garamond" w:hAnsi="Garamond"/>
          <w:sz w:val="24"/>
        </w:rPr>
        <w:t>D'après le prologue, le Wech est une compilation en langue vernaculaire de textes latins propres à enseigner aux laïcs la doctrine chrétienne. L'auteur donne une idée du contenu habituel de la catéchèse médiévale : les sept péchés capitaux, les sacrements (avec une attention spéciale pour la pénitence et la confession), le Pater Noster, les sept œuvres de miséricorde, les conseils évangéliques, les dons du Saint Esprit, les œuvres spirituelles, enfin le Jugement dernier avec les peines de l'enfer et les joies du ciel. Chaque sujet est traité en un chapitre court et systématique. Cette forme facilite l'utilisation à laquelle le traité était destiné suivant le prologue : comme dictionnaire catéchétique ou livre d'instruction au sein de la famille. Il n'y a pratiquement pas d'exemples.</w:t>
      </w:r>
    </w:p>
    <w:p>
      <w:pPr>
        <w:spacing w:after="120" w:before="0" w:line="360" w:lineRule="auto"/>
        <w:ind w:firstLine="283"/>
        <w:jc w:val="both"/>
      </w:pPr>
      <w:r>
        <w:rPr>
          <w:rFonts w:ascii="Garamond" w:hAnsi="Garamond"/>
          <w:sz w:val="24"/>
        </w:rPr>
        <w:t>Avant d'entamer le commentaire sur les divers articles de la foi, l'auteur consacre trois chapitres aux œuvres de la grâce divine. Ensuite il décrit un quadruple état de grâce du chrétien : l'innocence du nouveau-né, la pénitence du pécheur repenti, la justice des hommes vertueux dans le monde, enfin l'état de perfection des religieux qui ont renoncé au monde pour mener une vie contemplative. Ces quatre états exigent chacun une connaissance plus grande de la foi chrétienne, qui est progressivement expliquée dans le Wech. L'ouvrage est donc construit de manière logique.</w:t>
      </w:r>
    </w:p>
    <w:p>
      <w:pPr>
        <w:spacing w:after="120" w:before="0" w:line="360" w:lineRule="auto"/>
        <w:ind w:firstLine="283"/>
        <w:jc w:val="both"/>
      </w:pPr>
      <w:r>
        <w:rPr>
          <w:rFonts w:ascii="Garamond" w:hAnsi="Garamond"/>
          <w:sz w:val="24"/>
        </w:rPr>
        <w:t>A. Troelstra, Stof en methode der catechese in de Nederlanden voor de Reformatie, Groningen, 1983 (cf index). - P. Bange, « Wech der sielen salicheit ». Opvattingen over de verhouding tussen ziel en lichaam in een laat-middeleeuws moralistisch-didactisch traktaat, dans P. Bange et P. M. C. J de Kort, Die Fonteyn der ewiger wijsheit. Opstellen… prof. àr. A. G. Weiler, Nimegue, 1989, p. 74-81.</w:t>
      </w:r>
    </w:p>
    <w:p>
      <w:pPr>
        <w:spacing w:after="120" w:before="0" w:line="360" w:lineRule="auto"/>
        <w:ind w:firstLine="283"/>
        <w:jc w:val="both"/>
      </w:pPr>
      <w:r>
        <w:rPr>
          <w:rFonts w:ascii="Garamond" w:hAnsi="Garamond"/>
          <w:sz w:val="24"/>
        </w:rPr>
        <w:t>Geert Warnar.</w:t>
      </w:r>
    </w:p>
    <w:p>
      <w:pPr>
        <w:spacing w:after="120" w:before="0" w:line="360" w:lineRule="auto"/>
        <w:ind w:firstLine="283"/>
        <w:jc w:val="both"/>
      </w:pPr>
      <w:r>
        <w:rPr>
          <w:rFonts w:ascii="Garamond" w:hAnsi="Garamond"/>
          <w:sz w:val="24"/>
        </w:rPr>
        <w:t>WEHRLÉ (Jonannes), prêtre, 1865-1938. - 1. Vie. 2. Pensée. - 3. Spiritualité.</w:t>
      </w:r>
    </w:p>
    <w:p>
      <w:pPr>
        <w:spacing w:after="120" w:before="0" w:line="360" w:lineRule="auto"/>
        <w:ind w:firstLine="283"/>
        <w:jc w:val="both"/>
      </w:pPr>
      <w:r>
        <w:rPr>
          <w:rFonts w:ascii="Garamond" w:hAnsi="Garamond"/>
          <w:sz w:val="24"/>
        </w:rPr>
        <w:t>1. Vie. - Né à Belfort le 22 janvier 1865, d'un milieu universitaire, Wehrlé connaît une petite enfance tourmentée : le siège de la ville et les diverses épreuves du conflit de 1870 provoquent un traumatisme nerveux, origine lointaine d'une sensibilité à fleur de peau et de ce qu'il appellera lui-même son « impressionnabilité tyrannique » (Notice, cf bibl p. 33).</w:t>
      </w:r>
    </w:p>
    <w:p>
      <w:pPr>
        <w:spacing w:after="120" w:before="0" w:line="360" w:lineRule="auto"/>
        <w:ind w:firstLine="283"/>
        <w:jc w:val="both"/>
      </w:pPr>
      <w:r>
        <w:rPr>
          <w:rFonts w:ascii="Garamond" w:hAnsi="Garamond"/>
          <w:sz w:val="24"/>
        </w:rPr>
        <w:t>Après ses premières études au collège de Belfort, dont son père est principal, il les poursuit à Chartres, puis à Clermont-Ferrand, avant de passer à l'internat du lycée Louis-le-Grand. Il y rencontre en 1882-1883 Auguste Burdeau, professeur de philosophie, dont l'incroyance honnête renforce une vocation sacerdotale déjà éveillée ; mais, suivant les conseils de M. Biel, alors supérieur du grand séminaire de Saint-Sulpice, il accepte de la laisser mûrir. Reçu en 1884 à l'École Normale, où il noue de grandes amitiés avec Victor Delbos et Maurice Blondel, licencié-es-lettres, il rejoint le séminaire en octobre 1885, dans un esprit de fidélité mêlée d'un sentiment de fragilité, voire de sacrifice (cf. à Blondel, 25 juin, 6 août 1885, Correspondance Blondel-Wehrlé = CBW, t. 1, p. 22, 23). De nouvelles rencontres le marquent : A. Verriele, professeur à Issy, Goudin, supérieur de la Solitude, F. Lagrange, professeur d'Écriture Sainte.</w:t>
      </w:r>
    </w:p>
    <w:p>
      <w:pPr>
        <w:spacing w:after="120" w:before="0" w:line="360" w:lineRule="auto"/>
        <w:ind w:firstLine="283"/>
        <w:jc w:val="both"/>
      </w:pPr>
      <w:r>
        <w:rPr>
          <w:rFonts w:ascii="Garamond" w:hAnsi="Garamond"/>
          <w:sz w:val="24"/>
        </w:rPr>
        <w:t>Promis, jeune prêtre, à une brillante carrière de prédicateur, la précarité de sa santé s'y oppose. Vicaire à Saint-Augustin, à Saint-Jacques-du-Haut-Pas, puis à Saint-Philippe-du-Roule, l'aggravation qui lui fait perdre l'usage de son bras droit brise en 1903 son ministère paroissial. Au rôle de médiateur, conseiller, « orientateur de conscience » (G. Goyau, CBW, t. 1, préface, p. 18 ; texte différent de la Notice, cf bibl), où il est désormais confiné par Mgr Amette, le débat moderniste puis la crise intégriste confèrent une ampleur et un rayonnement spirituel d'autant plus considérables qu'il n'y tient pas l'avant-scène, tout en y étant présent, « interprète ordinaire de l'Église » et « confident d'une collectivité anonyme » et silencieuse (Le Christ et la conscience catholique, p. 421-22).</w:t>
      </w:r>
    </w:p>
    <w:p>
      <w:pPr>
        <w:spacing w:after="120" w:before="0" w:line="360" w:lineRule="auto"/>
        <w:ind w:firstLine="283"/>
        <w:jc w:val="both"/>
      </w:pPr>
      <w:r>
        <w:rPr>
          <w:rFonts w:ascii="Garamond" w:hAnsi="Garamond"/>
          <w:sz w:val="24"/>
        </w:rPr>
        <w:t>Le Christ et la conscience catholique (dans La Quinzaine, t. 59, 16 août 1904, p. 421-47). De la nature du dogme (dans Revue biblique, t. 14, 1905, p. 323-49) attirent l'attention du jésuite A. d'Ales qui lui confie l'article Immanence du Dictionnaire Apologétique. Acceptation (1907), renoncement au lendemain de l'encyclique Pascendi (à Blondel, 18 septembre 1907, CBW, t. 2, p. 371), remise en chantier pour une nouvelle édition : une cascade de malentendus, où le blondélisme du texte et la susceptibilité de l'auteur ont leur part, renvoie le projet à l'automne 1911, puis le fait échouer. La Méthode d'Immanence paraît en fascicule (1911) dans la série « Questions historiques ». Collaborateur assidu au Bulletin des amis de Saint-Sulpice, responsable de 1907 à 1911 de la chronique politique de En marche (revue pour les séminaristes aux Armées), censeur (1911-1913) aux Annales de Philosophie chrétienne, où son rôle de médiateur s'avère de totale discrétion, telle fut son activité. Les grandes et laborieuses publications, pourtant souhaitées et préparées, se heurtent à la fragilité de sa santé : longtemps il mûrit, à partir de cours à l'Institut catholique de Paris en 1907, une « synthèse catholique » qui ne verra jamais le jour. Jamais (mais son projet était-il réalisable ?) il ne parviendra à maîtriser l'ensemble des disciplines variées dont il aperçoit la nécessaire et impossible conciliation.</w:t>
      </w:r>
    </w:p>
    <w:p>
      <w:pPr>
        <w:spacing w:after="120" w:before="0" w:line="360" w:lineRule="auto"/>
        <w:ind w:firstLine="283"/>
        <w:jc w:val="both"/>
      </w:pPr>
      <w:r>
        <w:rPr>
          <w:rFonts w:ascii="Garamond" w:hAnsi="Garamond"/>
          <w:sz w:val="24"/>
        </w:rPr>
        <w:t>Quatre textes tardifs relèvent de genres différents : « une pénétrante préface au livre posthume de Delbos » (Notice, p. 36). Étude de la philosophie de Malebranche (1924), l'article Malebranche, où l'analyse philosophique débouche sur la perspective théologique, dans le DTC (t. 9, 1927, col. 1776-1804), une intelligente et lucide monographie sur Victor Delbos (Paris, 1932), et Sous la lumière du Christ. Perspectives (Paris, 1934, « mes mélanges », CBW, t. 2, p. 675) qui, réunissant des sermons et travaux occasionnels, avoue (p. 246-52) l'unité de sa pensée. Au-delà, il y a son inlassable correspondance éditée par fragments ici et là, dictée depuis 1903.</w:t>
      </w:r>
    </w:p>
    <w:p>
      <w:pPr>
        <w:spacing w:after="120" w:before="0" w:line="360" w:lineRule="auto"/>
        <w:ind w:firstLine="283"/>
        <w:jc w:val="both"/>
      </w:pPr>
      <w:r>
        <w:rPr>
          <w:rFonts w:ascii="Garamond" w:hAnsi="Garamond"/>
          <w:sz w:val="24"/>
        </w:rPr>
        <w:t>De ces brisures, l'idéal sacerdotal fait la continuité : un prêtre dans un corps sans cesse défaillant, tel fut Wehrlé de bout en bout. C'est à Neufchâtel-en-Saônois (Sarthe), où il réside depuis 1903, fidèle à une discipline de vie rendue indispensable par sa fragilité qui s'accentue de plus en plus à partir de 1931, qu'il meurt le 28 octobre 1938.</w:t>
      </w:r>
    </w:p>
    <w:p>
      <w:pPr>
        <w:spacing w:after="120" w:before="0" w:line="360" w:lineRule="auto"/>
        <w:ind w:firstLine="283"/>
        <w:jc w:val="both"/>
      </w:pPr>
      <w:r>
        <w:rPr>
          <w:rFonts w:ascii="Garamond" w:hAnsi="Garamond"/>
          <w:sz w:val="24"/>
        </w:rPr>
        <w:t>2. Une pensée ombreuse. - « Aux confins de la philosophie et de la théologie fondamentale » (Notice, p. 35). Wehrlé est plus théologien que philosophe ; et, en théologie, plus scotiste que thomiste (cf infra). 1° Durant et après le débat moderniste, Wehrlé montre « ce don ou plutôt cette vertu de pacificateur et excitateur » (Notice, p. 36). Sa première réaction est de sympathie, qu'il partage avec le jeune clergé du temps, pour la modernité de Loisy qu'il a rencontré le 9 décembre 1902 ; la seconde, suscitée par l'abbé Guibert et par Blondel, est de consternation devant « les ravages opérés par la méthode historique préconisée par M. Loisy » (oct. 1903, cité Poulat, p. 273). C'est lui qui pousse Blondel à intervenir dans le débat. Lui-même, dans Le Christ et la conscience catholique, répond au baron Hügel (Du Christ éternel et de nos christologies successives, dans La Quinzaine, 1er juin 1904, p. 85-312) à qui il reproche la discontinuité « irrémédiable entre la divinité de Jésus et son humanité ; … entre le Christ temporel et le Christ définitivement constitué in aeternum dans la gloire ». Que l'inspirateur de l'article soit Mourret ou Blondel, Wehrlé n'a accepté l'intervention de quiconque dans son texte : « Je serai moi ou je ne serai pas » (5 juin 1904, cité Marié, p. 225) ; et par les approbations et critiques qu'il suscite, amorce directement le débat. « Je suis prêtre, et on touche au cœur du cœur de l'Église ».</w:t>
      </w:r>
    </w:p>
    <w:p>
      <w:pPr>
        <w:spacing w:after="120" w:before="0" w:line="360" w:lineRule="auto"/>
        <w:ind w:firstLine="283"/>
        <w:jc w:val="both"/>
      </w:pPr>
      <w:r>
        <w:rPr>
          <w:rFonts w:ascii="Garamond" w:hAnsi="Garamond"/>
          <w:sz w:val="24"/>
        </w:rPr>
        <w:t>En même temps qu'il anime, il apaise, soucieux de ne pas envenimer le conflit, où il est intervenu en tant que prêtre, et où son rôle de prêtre appelle la temporisation. Lorsque paraît De la valeur historique du dogme (dans Bulletin de Littérature ecclésiastique = BLE, février-mars 1905, p. 61-77), affubé (p. 77-84) d'une Réponse du Bulletin imposée par le jésuite E. Portalié, comme Mourret, il suggère à Blondel de se borner à une protestation nette, mais brève et sans agressivité.</w:t>
      </w:r>
    </w:p>
    <w:p>
      <w:pPr>
        <w:spacing w:after="120" w:before="0" w:line="360" w:lineRule="auto"/>
        <w:ind w:firstLine="283"/>
        <w:jc w:val="both"/>
      </w:pPr>
      <w:r>
        <w:rPr>
          <w:rFonts w:ascii="Garamond" w:hAnsi="Garamond"/>
          <w:sz w:val="24"/>
        </w:rPr>
        <w:t>Temporisation ne signifie pas rétractation. Lorsqu'un mois plus tard paraît Qu'est-ce qu'un dogme ? d'Ed. Le Roy (dans La Quinzaine, 16 avril 1905, p. 495-526), qui annonce « un nouveau départ », Wehrlé répond, à l'invitation du Père Lagrange. Mais De la nature du dogme (dans Revue Biblique, t. 14, 1905, p. 323-49) est un article technique et assez pesant. Victor Delbos a donné son accord ; Blondel y voit, à juste titre, une défense de son apologétique (19 juillet 1905, CBW, t. 1, p. 307). En fait, Wehrlé y tente de transposer en théologie le langage philosophique.</w:t>
      </w:r>
    </w:p>
    <w:p>
      <w:pPr>
        <w:spacing w:after="120" w:before="0" w:line="360" w:lineRule="auto"/>
        <w:ind w:firstLine="283"/>
        <w:jc w:val="both"/>
      </w:pPr>
      <w:r>
        <w:rPr>
          <w:rFonts w:ascii="Garamond" w:hAnsi="Garamond"/>
          <w:sz w:val="24"/>
        </w:rPr>
        <w:t>2° On a coutume de considérer Wehrlé comme un disciple de Blondel, et plus expressément comme le théologien de la pensée blondélienne. La réalité est plus complexe : « La guerre amicale de religion » ne se termine pas aussi aisément. Le problème qui les oppose depuis le début est celui du rapport entre la révélation et la rédemption ; plus précisément, dans ce rapport admis par l'un et l'autre, le rôle de l'Église, obnubilé par Blondel, estime Wehrlé. « Avoir peur de montrer dans l'Église la dépositaire de la révélation en cessant d'y voir la réalité centrale et permanente de la rédemption, c'est perdre du même coup l'Église et l'humanité » ; l'Église visible appartient de plain-pied à l'Église invisible ; et le salut du « sauvage » est dû pour une part à la fidélité du croyant : il y a « socialisation du salut ». « Le salut, individuel et incommunicable d'un certain côté, reste conditionné pour tous par un élément social », c'est la communion même des saints (4 août 1904, CBW, t. 1, p. 277-79). Le ralliement, en 1907, à une conception du panchristisme blondélien qui lui a permis de « concevoir en fait l'universalité de la rédemption » (24 déc. 1907, cité Marlé, p. 296, note 1) apparaît encore hésitant, laissant intact la question du principe. à moins que Wehrlé ait accepté de ne pas défendre sa position dans sa perspective « immolationniste » du sacerdoce !</w:t>
      </w:r>
    </w:p>
    <w:p>
      <w:pPr>
        <w:spacing w:after="120" w:before="0" w:line="360" w:lineRule="auto"/>
        <w:ind w:firstLine="283"/>
        <w:jc w:val="both"/>
      </w:pPr>
      <w:r>
        <w:rPr>
          <w:rFonts w:ascii="Garamond" w:hAnsi="Garamond"/>
          <w:sz w:val="24"/>
        </w:rPr>
        <w:t>En 1933, la fissure réapparaît et le ton se fait plus offensé : de 1929 à mai 1931 Wehrlé a étudié le manuscrit de Blondel sur la pensée (qui paraîtra en 1934) ; malade, il n'y a guère travaillé. Il y a tout de même trouvé matière à objections. Blondel se rebiffe ; Wehrlé se plaint : « pour une fois, - la première certainement - c'est moi qui me déclare franc incompris de vous » (12 août 1935, CBW, t. 2, p. 95).</w:t>
      </w:r>
    </w:p>
    <w:p>
      <w:pPr>
        <w:spacing w:after="120" w:before="0" w:line="360" w:lineRule="auto"/>
        <w:ind w:firstLine="283"/>
        <w:jc w:val="both"/>
      </w:pPr>
      <w:r>
        <w:rPr>
          <w:rFonts w:ascii="Garamond" w:hAnsi="Garamond"/>
          <w:sz w:val="24"/>
        </w:rPr>
        <w:t>Sous les apparences d'une fin de correspondance affectueuse, la blessure ne s'est pas totalement cicatrisée : « les grandes amitiés » aussi sont fragiles.</w:t>
      </w:r>
    </w:p>
    <w:p>
      <w:pPr>
        <w:spacing w:after="120" w:before="0" w:line="360" w:lineRule="auto"/>
        <w:ind w:firstLine="283"/>
        <w:jc w:val="both"/>
      </w:pPr>
      <w:r>
        <w:rPr>
          <w:rFonts w:ascii="Garamond" w:hAnsi="Garamond"/>
          <w:sz w:val="24"/>
        </w:rPr>
        <w:t>3. SPIRITUALITÉ. - La pensée de Wehrlé met en lumière deux principaux aspects de sa spiritualité : l'un reflétant davantage la volonté, l'autre, l'intelligence : l'Église et l'Incarnation.</w:t>
      </w:r>
    </w:p>
    <w:p>
      <w:pPr>
        <w:spacing w:after="120" w:before="0" w:line="360" w:lineRule="auto"/>
        <w:ind w:firstLine="283"/>
        <w:jc w:val="both"/>
      </w:pPr>
      <w:r>
        <w:rPr>
          <w:rFonts w:ascii="Garamond" w:hAnsi="Garamond"/>
          <w:sz w:val="24"/>
        </w:rPr>
        <w:t>1° À l'Église, Wehrlé voue une soumission à la hauteur d'un culte. L'Église c'est la Tradition, et donc l'institution, la primauté de Rome, la valeur des déclarations de l'autorité. De la problématique, qui lui paraît contestable, du corps et de l'âme de l'Église, il en inverse, face à Blondel, les termes : « l'Église visible est l'âme religieuse du monde, le principe de vie, d'unité, de cohésion d'un immense organisme invisible » (28 mai 1903, CBW, t. 1, p. 199). C'est dans le catholicisme que se trouve la plénitude du chrétien ; position cléricale, riposte Blondel (11 août 1904, cité Marlé, p. 280).</w:t>
      </w:r>
    </w:p>
    <w:p>
      <w:pPr>
        <w:spacing w:after="120" w:before="0" w:line="360" w:lineRule="auto"/>
        <w:ind w:firstLine="283"/>
        <w:jc w:val="both"/>
      </w:pPr>
      <w:r>
        <w:rPr>
          <w:rFonts w:ascii="Garamond" w:hAnsi="Garamond"/>
          <w:sz w:val="24"/>
        </w:rPr>
        <w:t>Pour Wehrlé, défendre l'Église c'est protéger son idéal sacerdotal. L'Église visible n'est pas seulement le cadre du sacerdoce, elle en est la raison. Inversement, le prêtre est au service de l'Église visible ; il est par nature missionnaire, évangélisateur. Dès lors ses opinions personnelles, même les plus légitimes et intelligentes, cèdent le pas à l'autorité. « Dieu me demande de souffrir, de prier et de me taire. Je voudrais jusqu'à ma mort rester un bon prêtre, et un bon prêtre n'a pas de doctrine, il ne connaît que celle de Jésus Christ et de son Église » (11 mars 1913, CBW, t. 2, p. 468).</w:t>
      </w:r>
    </w:p>
    <w:p>
      <w:pPr>
        <w:spacing w:after="120" w:before="0" w:line="360" w:lineRule="auto"/>
        <w:ind w:firstLine="283"/>
        <w:jc w:val="both"/>
      </w:pPr>
      <w:r>
        <w:rPr>
          <w:rFonts w:ascii="Garamond" w:hAnsi="Garamond"/>
          <w:sz w:val="24"/>
        </w:rPr>
        <w:t>À l'époque de Pascendi (8 sept. 1907) un tel attachement à l'Église peut paraître aberrant. Pour Wehrlé l'heure est à la soumission à l'Ecclesia docens : « Je ne veux rien dire contre la parole officielle du pape ». Pour Wehrlé, « ce sacrifice à l'obéissance disciplinaire » appelle le silence « en esprit de foi profonde comme un petit enfant qui subit en silence un traitement immérité » (18 sept. 1907, CBW, t. 2, p. 379). « L'esprit du document pontifical est tout ce qu'il y a au monde de plus affligeant - que faire ? - le recevoir dans un esprit de pure foi en l'Église du Christ ; et dans un sentiment de totale abnégation de nous-mêmes. » (à Laberthonnière 2 oct. 1907, CBW, t. 2, p. 395, note 1).</w:t>
      </w:r>
    </w:p>
    <w:p>
      <w:pPr>
        <w:spacing w:after="120" w:before="0" w:line="360" w:lineRule="auto"/>
        <w:ind w:firstLine="283"/>
        <w:jc w:val="both"/>
      </w:pPr>
      <w:r>
        <w:rPr>
          <w:rFonts w:ascii="Garamond" w:hAnsi="Garamond"/>
          <w:sz w:val="24"/>
        </w:rPr>
        <w:t>À la condamnation du Sillon (25 août 1910), Wehrlé ne cache pas sa « détresse personnelle » qu'il apaise comme d'habitude dans une vue spirituelle : « il faut avoir une foi héroïque dans les destinées concrètes de cette Église qui nous a enfantés ». L'aveu est d'autant plus déchirant qu'il coïncide avec une période de crise personnelle : « la conscience nette des efforts courageux de ma volonté au service de Dieu m'abandonne. Je ne réagis plus comme autrefois. Il semble que Dieu me demande un renoncement supérieur que je suis incapable d'effectuer. Ma santé joue un grand rôle dans tout cela. Je le sais et j'en suis humilié. » (25 sept. 1910, CBW, t. 2, p. 434-35).</w:t>
      </w:r>
    </w:p>
    <w:p>
      <w:pPr>
        <w:spacing w:after="120" w:before="0" w:line="360" w:lineRule="auto"/>
        <w:ind w:firstLine="283"/>
        <w:jc w:val="both"/>
      </w:pPr>
      <w:r>
        <w:rPr>
          <w:rFonts w:ascii="Garamond" w:hAnsi="Garamond"/>
          <w:sz w:val="24"/>
        </w:rPr>
        <w:t>On observe des réactions analogues lors de la censure de Mgr L. Duchesne (27/1/1912), de la mise à l'Index de la Sainte Chantal d'Henri Bremond et des Annales de Philosophie chrétienne (5/5/1913), puis en 1923 lors de la condamnation du Manuel biblique de l'Igouroux-Brassac.</w:t>
      </w:r>
    </w:p>
    <w:p>
      <w:pPr>
        <w:spacing w:after="120" w:before="0" w:line="360" w:lineRule="auto"/>
        <w:ind w:firstLine="283"/>
        <w:jc w:val="both"/>
      </w:pPr>
      <w:r>
        <w:rPr>
          <w:rFonts w:ascii="Garamond" w:hAnsi="Garamond"/>
          <w:sz w:val="24"/>
        </w:rPr>
        <w:t>À l'époque de l'Intégrisme, Wehrlé est un prêtre qui ressent qu'il s'agit de souffrir par l'Église, plus encore que pour l'Église. S'y ajoute un certain dolorisme, dans la ligne de l'aspect « immolé » de son sacerdoce qui en reçoit un reflet pathétique.</w:t>
      </w:r>
    </w:p>
    <w:p>
      <w:pPr>
        <w:spacing w:after="120" w:before="0" w:line="360" w:lineRule="auto"/>
        <w:ind w:firstLine="283"/>
        <w:jc w:val="both"/>
      </w:pPr>
      <w:r>
        <w:rPr>
          <w:rFonts w:ascii="Garamond" w:hAnsi="Garamond"/>
          <w:sz w:val="24"/>
        </w:rPr>
        <w:t>Au sulpicien François Momas (1864-1954) il écrit le 6 mars 1924 ce mot qui dit bien sa soumission et son amertume : « Dieu nous rappelle tous à l'exercice le plus méritoire et aussi le plus difficile de l'esprit de foi, de l'obéissance surnaturelle à l'autorité ecclésiastique et du renoncement au sens propre. La science, même vraie, n'est pas le facteur premier et principal du salut, ni surtout les formes élevées de la sainteté sacerdotale. Mais elle demeure nécessaire, désirable, salutaire et il est regrettable que tant de nos bons confrères tiennent si peu compte de l'obligation de la recherche qui incombe à ceux qui peuvent s'y livrer. Le niveau intellectuel du clergé est bien bas et cela explique la désinvolture avec laquelle des juges incompétents rendent des sentences injustes en présence d'un public indifférent ou hostile. » (BLE, 1969, p. 217 ; cf p. 214-19).</w:t>
      </w:r>
    </w:p>
    <w:p>
      <w:pPr>
        <w:spacing w:after="120" w:before="0" w:line="360" w:lineRule="auto"/>
        <w:ind w:firstLine="283"/>
        <w:jc w:val="both"/>
      </w:pPr>
      <w:r>
        <w:rPr>
          <w:rFonts w:ascii="Garamond" w:hAnsi="Garamond"/>
          <w:sz w:val="24"/>
        </w:rPr>
        <w:t>2° « L'Incarnation dominatrice ». - Le mot, apparemment mal choisi, sous-entend la puissance de l'Amour qui se manifeste suprêmement dans l'Incarnation ; c'est en préparant ses cours de 1907 à l'Institut catholique de Paris que, répondant à Blondel qui reproche au scotisme de Malebranche d'insister « trop exclusivement sur ce qu'on pourrait appeler l'égoïsme transcendant de Dieu, sans rien comprendre aux inventions de l'Amour » (CBW, t. 2, p. 397), il retourne l'argument en faveur de la doctrine scotiste : l'Amour de Dieu est premier, il devance tout, il anticipe tout.</w:t>
      </w:r>
    </w:p>
    <w:p>
      <w:pPr>
        <w:spacing w:after="120" w:before="0" w:line="360" w:lineRule="auto"/>
        <w:ind w:firstLine="283"/>
        <w:jc w:val="both"/>
      </w:pPr>
      <w:r>
        <w:rPr>
          <w:rFonts w:ascii="Garamond" w:hAnsi="Garamond"/>
          <w:sz w:val="24"/>
        </w:rPr>
        <w:t>Il s'agit d'« une thèse qui m'est infiniment chère, qui seule me donne satisfaction à moi. Adam avait la grâce. Et toute grâce vient du Christ. Jésus est le Nouvel Adam in ordine redemptionis ; mais Adam n'est-il pas le second du Christ in ordine gratiae et incarnationis ? Et si historiquement, l'Incarnation est accidentellement rédemptrice et apparemment déterminée par le péché, n'est-ce pas que Dieu veut en manifester la finalité amoureuse et le caractère salutaire ? J'inclinerai à adopter personnellement que la métaphysique de l'incarnation elle-même est commandée par l'Amour et que c'est sans doute une des préoccupations dominantes de Dieu de manifester l'incarnation sub specie et propter rationem amoris. »</w:t>
      </w:r>
    </w:p>
    <w:p>
      <w:pPr>
        <w:spacing w:after="120" w:before="0" w:line="360" w:lineRule="auto"/>
        <w:ind w:firstLine="283"/>
        <w:jc w:val="both"/>
      </w:pPr>
      <w:r>
        <w:rPr>
          <w:rFonts w:ascii="Garamond" w:hAnsi="Garamond"/>
          <w:sz w:val="24"/>
        </w:rPr>
        <w:t>Dans l'Évangile, il n'est guère d'allusion au péché originel : « L'incarnation m'y paraît posée comme supérieure au péché et comme indépendante au moins dans sa réalité essentielle, sinon dans sa forme accidentelle, du péché. » (27 janvier 1908, CBW, t. 2, p. 398-99).</w:t>
      </w:r>
    </w:p>
    <w:p>
      <w:pPr>
        <w:spacing w:after="120" w:before="0" w:line="360" w:lineRule="auto"/>
        <w:ind w:firstLine="283"/>
        <w:jc w:val="both"/>
      </w:pPr>
      <w:r>
        <w:rPr>
          <w:rFonts w:ascii="Garamond" w:hAnsi="Garamond"/>
          <w:sz w:val="24"/>
        </w:rPr>
        <w:t>L'incarnation, « posée comme supérieure au péché », c'est ce que Wehrlé appelle l'incarnation dominatrice. Dans son étude sur Malebranche, il écrit : « On revient toujours à sa (de Duns Scot) vision magnifique d'une incarnation qui est au principe et qui subsiste au centre de tout. C'est cette incarnation dominatrice qui sert de déf de voûte à l'immense architecture de l'univers » (DTC, t. 9, col. 1798).</w:t>
      </w:r>
    </w:p>
    <w:p>
      <w:pPr>
        <w:spacing w:after="120" w:before="0" w:line="360" w:lineRule="auto"/>
        <w:ind w:firstLine="283"/>
        <w:jc w:val="both"/>
      </w:pPr>
      <w:r>
        <w:rPr>
          <w:rFonts w:ascii="Garamond" w:hAnsi="Garamond"/>
          <w:sz w:val="24"/>
        </w:rPr>
        <w:t>1343 WEHRLÉ - « Cette conception, conclut-il, a l'Amour pour elle » (col. 1802).</w:t>
      </w:r>
    </w:p>
    <w:p>
      <w:pPr>
        <w:spacing w:after="120" w:before="0" w:line="360" w:lineRule="auto"/>
        <w:ind w:firstLine="283"/>
        <w:jc w:val="both"/>
      </w:pPr>
      <w:r>
        <w:rPr>
          <w:rFonts w:ascii="Garamond" w:hAnsi="Garamond"/>
          <w:sz w:val="24"/>
        </w:rPr>
        <w:t>Notes sur la finalité du miracle, dans Cahiers de la nouvelle journée, décembre 1922, p. 16-19. - Un métaphysicien du catholicisme, Maurice Blondel, dans Les Lettres, juin 1928. - Dans le Bulletin des Anciens élèves de Saint-Sulpice on relevera en particulier Synthèse doctrinale de M. l'abbé, 15 février 1933 ; Les origines et les étapes de la Pensée décrites par un grand philosophe, 15 février 1935 ; Les responsabilités de la pensée en quête de son achèvement, 15 février 1936 ; Une ontologie dynamique et morale, 15 février 1937 ; Explication d'un silence, 15 février 1937 ; etc. Correspondances. - Maurice Blondel et Auguste Valensin, correspondance, t. 1, Paris, 1957. - Échange de lettres entre l'abbé Johannes Werlé et Maurice Blondel sur la question biblique, janvier et février 1924, BLE, 1963, p. 117-36. - H. Bernard-Maître, Un épisode du Modernisme. « Histoire et dogme » de M. Blondel d'après des papiers inédits d'A. Loisy, RSR, t. 57, 1969, p. 49-74. - M. Delcor, Une correspondance inédite à l'époque moderniste. À propos des questions bibliques en France, BLE, 1969, n. 3, p. 199-219. - Blondel-Wehrlé. Correspondance, Commentaires et notes par H. de Lubac, Paris, coll. Bibliothèque philosophique, 2 vol., 1969 (cité CBW). - Laberthonnière et ses amis, dossiers de correspondance présentés par M.-Th. Perrin, Paris, coll. Théologie historique 33, 1975. ; Études. - A. Houtin, La question biblique au 20° siècle, Paris, 1906. - J. Rivière, Le Modernisme dans l'Église, Paris, 1909. - M. Blondel, Wehrlé (abbé Johannes), dans Annuaire WEIGEL de l'Association Amicale de secours des Anciens Élèves de Saint-Sulpice, 1939, p. 33-37 (cité Notice) ; L'abbé Johannes Wehrlé, dans Bulletin trimestriel des anciens élèves de Saint-Sulpice, 1939, repris dans la préface, p. 13-20, de la CBW (cité supra). Malgré quelques différences, omissions ou déplacements, ces deux textes sont sensiblement identiques. R. Marlé, Au cœur de la crise moderniste, le dossier secret d'une controverse, Paris, 1960. - É. Poulat, Histoire, dogme et critique dans la crise moderniste, Paris, 1962. - R. Saint-Jean, L'apologétique philosophique, Blondel, 1893-1913, Paris, coll. Théologie 67, 1966. - Laberthonnière, l'homme et l'œuvre. Introduction à sa pensée, textes et présentation de P. Beillevert, Paris, 1972. - Oratoriana, Laberthonnière, Paris, 1972. - R. l'Irgoulay, Blondel et le modernisme, La philosophie de l'action et les sciences religieuses (1896-1913). Paris, 1980. - DS, t. 10, col. 1435. André BoLans. WEIGEL (VALENTIN), mystique et théosophe, 1533-1588. - 1. l'ie. - 2. Œuvres. 1. l'is. - Valentin Weigel est né en 1533 dans la ville de Hayn, aujourd'hui Grossenhain près de Dresde. Pendant neuf ans il fréquenta l'école Sainte-Afra à Meissen ; il étudia ensuite à la faculté des arts de l'université de Leipzig où il obtint le grade de bachelier en 1558 et, un an plus tard, celui de maître ès arts. En 1563 Weigel fréquenta l'université de Wittenberg. On ne sait pas s'il y était comme étudiant ou comme enseignant. Ordiné pasteur le 16 novembre 1567, il fut nommé à la paroisse de Zschopau (Saxe) où, dans le plus grand calme, il composa de nombreux ouvrages, mais, à l'exception de l'oraison funèbre de Martha von Rüxleben, ces ouvrages ne furent pas publiés durant la vie de Weigel. Après sa mort le 10 juin 1588, ses manuscrits, puis ses ouvrages imprimés (à partir de 1609) se répandirent partout. L'orthodoxie luthérienne réagit très violemment devant ces publications et condamna Weigel, à titre posthume, comme fanatique exalté, parce qu'il critiquait l'Église de l'extérieur, comme une « Église-de-pierre », et qu'il rejetait une série de doctrines luthériennes, en particulier la doctrine de l'Ubiquité, comme très confuses. La propagation des écrits de Weigel fut interdite et les adeptes de ses doctrines furent poursuivis. Dans l'œuvre volumineuse de Weigel, se trouvent réunis des courants traditionnels d'origines très différentes. Sa piété empreinte de mysticisme, qu'il ne faut pas séparer de sa pensée métaphysique et théosophique, fut formée à l'école de la mystique allemande du moyen âge, surtout celle d'Eckhart, de Tauler et de la Theologia deutsch, et à celle qui fut influencée par Sébastien Franck et par Paracelse. Cependant la spiritualité de Weigel ne peut pas s'expliquer seulement par ces influences. Ses intuitions mystiques et métaphysiques trouvent leur véritable source dans une expérience mystique que Weigel décrit au chapitre 24 de son ouvrage Der güldene Griff : « Alors que j'étais dans l'incertitude et avec de graves soucis, et alors qu'avec un cœur ardent j'invoquais Dieu, je criais et disais : Ah, Seigneur et Vérité, tu nous laisses crier vers Toi et nous lamenter, alors que nous cheminons, malheureux, dans les ténèbres et la nuit, comme des aveugles qu'on aurait dressés les uns contre les autres pour se combattre dans les ténèbres, où chacun rencontre son meilleur ami et le frappe comme son ennemi. - Fais luire ta lumière sur moi, à Seigneur, pour que je puisse avec les autres être sauvé de ce désert de ténèbres. Comme je dormais aussi et priais Dieu, la grâce me fut donnée d'en-haut, puis je vis un œil qui me réjouissait et illuminait mon cœur, au point que je pouvais voir et juger toute chose beaucoup plus clairement et purement. » À partir de cette expérience mystique Weigel développe tout son enseignement métaphysique et théosophique sur Dieu, sur l'homme et son rapport à Dieu et au monde. Cet œil, grâce auquel, à raison de son expérience mystique, il pouvait connaître de manière plus claire et plus pure toute chose, n'est pas l'œil terrestre et extérieur, mais l'œil du cœur qui, pour Weigel, représente dans l'homme le symbole et la réalité du centre où Dieu et l'homme sont unis de manière directe et immédiate. La connaissance de cette inhabitation de Dieu au cœur de l'homme comme expérience vécue de l'illumination constitue le véritable noyau de la spiritualité de Weigel. Cette connaissance spirituelle dépasse toute connaissance rationnelle ou sensible. Elle n'a pas sa source dans les facultés naturelles, mais vient de Dieu seul. Finalement, c'est alors Dieu lui-même qui se connaît. L'homme, dans cet instant de l'illumination, pénètre dans cette auto-connaissance divine. Ce désir intense qu'avait Weigel de participer à cette auto-connaissance divine, s'exprime dans ses propres paroles : « Convertis-moi - moi en Toi - en moi-même ». Cette conversion consciente vers l'intérieur fait de Weigel un représentant de ce christianisme spirituel qui triomphera sans violence de la division de la chrétienté éclatée en différentes confessions. C'est pourquoi il rejette explicitement toute confession de foi extérieure et toute contrainte. Dans son Kirchenoder Hauspostille qui rencontra une dure résistance dans l'orthodoxie luthérienne, il écrit : « Il n'est permis à aucun chrétien, et aucun chrétien d'ailleurs ne le fait, mais seulement les faux chrétiens, de s'établir inquisiteur et juge contre leur prochain ». L'influence littéraire et spirituelle de l'enseignement mystique et métaphysico-théosophique de Weigel ne saurait guère être surestimée. Dans son Buch vom Wahren Christentum, Johannes Arndt reprend littéralement plusieurs chapitres du Schön Gebetbüchlein, sans citer le nom de Weigel. D'autres parties aussi des œuvres d'Arndt sont faites, littéralement, de longues citations des œuvres de Weigel. L'influence de Weigel sur Jacob Böhme fut grande aussi ; cependant il reste des recherches à faire pour prouver ces affirmations. Les ouvrages de Weigel et d'autres analogues qu'on lui attribue trouvèrent dans la société allemande de l'époque, auprès de groupes très variés, une grande audience. Ces soi-disant partisans de Weigel, qui confondent les idées et opinions de Weigel avec des tendances spiritualistes, furent rapidement surnommés Weigelianer par les théologiens luthériens orthodoxes et ce qu'on appelle Weigelanismus fut condamné comme une hérésie. Cependant les interprétations spiritualistes des Weigelianer n'ont rien à voir avec le véritable enseignement mystique et métaphysique de Weigel. 2. Œuvres. - À partir de 1962 paraissent les œuvres complètes de Valentin Weigel : Sämtliche Schriften, publiées par Winfried Zeller, Will-Erich Peuckert et Horst Pfefferl, Stuttgart, 1962 sv. WEIGEL - WEIL 1346 Les fascicules suivants ont paru : 1). Ein nützlich Tractätlein vom Ort der Welt, publié par W. E. Peuckert, Stuttgart, 1962. - 2). Schriftlicher Bericht von der Ergebung der Sünden oder vom Schlüssel der Kirchen, publié par W. Zeller, 1965. - 3). Zwei nützliche Tractate, der erste von der Bekehrung des Menschen, der andere von der Armut des Geistes oder Wahrer Gelassenheit. Kurzer Bericht und Anleitung zur deutschen Theologie, publié par W. Zeller, 1966. - 4). Dialogus de Christianismo, publié par A. Ehrenreich, 1967. - 5). Ein Büchlein vom wahren seligmachenden Glauben, publié par W. Zeller, 1969. - 6). Handschriftiliche Predigtensammlung (1573-1574) 1, publié par W. Zeller, 1977. - 7). Handschriftiliche Predigtensammlung (1573-1574). IL, publié par W. Zeller, 1978. Ouvrages séparés : De vita aeterna, Halle, 1609 ; - Libellus de vita aeterna, Halle, 1609 ; - Ein schön Gebetbüchlein, Halle, 1612 ; - Der güldene Griff, Halle, 1613 ; - Von Ort der Welt, Halle, 1613 ; - Gnothi seauton. Nosce te ipsum. Erkenne dich selbst, Neustadt, 1615 ; - Kirchenoder Hauspostill, Neustadt, 1617 ; - Philosophia theologica, Neustadt, 1618 ; - Soli Deo gloria, Neustadt, 1618 ; - Libellus disputatorius, Neustadt, 1618 ; - Studium universale, Neustadt, 1618 ; - Ein Büchlein vom Wege und Weise alle Dinge zu erkennen, Neustadt, 1618 ; - Valentin Weigel, Ausgewählte Werke, publié par Siegfried Wollgast, Berlin, 1977, Stuttgart, 1978. Études : J.O. Opel, Valentin Weigel. Ein Beitrag zur Literatur- und Kulturgeschichte Deutschlands im 17. Jahrhundert, Leipzig, 1864. - August Israel, Valentin Weigels Leben und Schriften. Nach den Quellen dargestellt, Zschopau, 1888. - Hans Maier, Der mystische Spiritualismus Valentin Weigels, Gütersloh, 1926. - Heinz Längin, Grundlinien der Erkenntnislehre Valentin Weigels, dans Archiv für Geschichte der Philosophie, n. 41, 1932, p. 434-78. - Winfried Zeller, Meister Eckhart bei Valentin Weigel, dans Zeitschrift für Kirchengeschichte, t. 57 (-N. F. 3,8), 1938, p. 309-55 ; Die Schriften Valentin Weigels, eine literarkritische Untersuchung, Berlin, 1940 ; Valentin Weigel und die Augsburgische Konfession, dans Theologie und Frömmigkeit. Gesammelte Aufsätze, publié par Bernd Jaspert, Marburg, 1971, t. 1, p. 39-50 ; Naturmystik und spiritualistische Theologie bei Valentin Weigel, dans Epochen der Naturmystik. Hermetische Tradition in wissenschaftlichem Fortschritt, publié par Antoine Faivre et Rolf Christian Zimmerman, Berlin, 1979, p. 105-24. Alexandre Koyré, Mystiques, spirituels, alchimistes du XVe allemand, Paris, 1955. - Fritz Lieb, Valentin Weigels Kommentar zur Schöpfungsgeschichte und das Schrifttum seines Schülers Benedikt Biedermann, Zürich, 1962. - Bernard Gorceix, La mystique de Valentin Weigel, 1533-1588, et les origines de la théosophie allemande, Lille, 1972. - Roland Pietsch, Über die metaphysische Erkenntnislehre Valentin Weigels, dans Grenzgebiete der Wissenschaft, Innsbruck, 1984, p. 170-79. Roland PretscH. WEIL (Simone), 1909-1943. - 1. l'ie et œuvre. - 2. Itinéraire intellectuel. - 3. Itinéraire spirituel.</w:t>
      </w:r>
    </w:p>
    <w:p>
      <w:pPr>
        <w:spacing w:after="120" w:before="0" w:line="360" w:lineRule="auto"/>
        <w:ind w:firstLine="283"/>
        <w:jc w:val="both"/>
      </w:pPr>
      <w:r>
        <w:rPr>
          <w:rFonts w:ascii="Garamond" w:hAnsi="Garamond"/>
          <w:sz w:val="24"/>
        </w:rPr>
        <w:t>1. l'ie ET ŒUVRE. - Née à Paris, le 3 février 1909, Simone Weil vécut toute sa jeunesse dans cette ville qu'elle aima toujours tendrement. Son père, le docteur Bernard Weil, est un Alsacien qui unit à une compétence médicale reconnue une bonté particulièrement vive ; sa mère, Selma Reinherg, est née à Rostov-sur-le-Don : elle aura toujours pour sa fille une affection vigilante et travaillera activement à la première édition des œuvres laissées par elle. Un fils, le mathématicien André Weil, est né trois ans avant Simone. Les origines juives de la famille sont pratiquement passées sous silence et Simone Weil pourra légitimement s'étonner qu'elles lui soient reprochées en 1940. Dès son enfance se manifeste un trait constant de son caractère : prendre sa part, et plus que sa part, de la souffrance des autres. En dépit de ses dons intellectuels éclatants, elle se regarde comme nulle par rapport à son frère dont le génie se révéla très précocement. Cette comparaison déterminera en elle, autour de sa quatorzième année, une crise de désespoir qui l'amena au bord du suicide : « Je ne regrettais pas les succès extérieurs, mais de ne pouvoir espérer aucun accès à ce royaume transcendant où les hommes authentiquement grands sont seuls à entrer et où habite la vérité. J'aimais mieux mourir que de vivre sans elle. Après des mois de ténèbres intérieures, j'ai eu soudain la certitude que n'importe quel être humain, même si ses facultés naturelles sont presque nulles, pénètre dans ce royaume de la vérité réservée au génie, si seulement il désire la vérité et fait perpétuellement un effort d'attention pour l'atteindre » (Attente de Dieu, Paris, coll. Livre de vie, 1977, p. 38-39). Dès lors, la vie de Simone Weil sera dominée par la passion de la vérité et la culture de l'attention comme moyen d'y parvenir. À la rentrée de 1924, pour la fin de ses études secondaires jusqu'alors brillamment menées au Lycée Fénelon, elle voulut aller au Lycée Victor-Duruy afin d'y suivre l'enseignement philosophique de René Le Senne (1882-1954 ; DS, t. 9, col. 700-03), à qui elle devra sans doute le sens de l'obstacle et de la contradiction comme moteur de la pensée, et le souci de la réflexion sur les valeurs. Durant les trois années suivantes, elle prépara le concours de l'École Normale Supérieure de la Rue d'Ulm et s'enthousiasma pour les cours d'Alain (Emile Chartier, 1868-1951) dont l'influence demeurera prépondérante sur sa vie et sur sa démarche philosophique. Reçue à l'École en 1928 - ses camarades l'ont surnommée « l'impératif catégorique en jupons » -, elle en sort agrégée en 1931, après avoir écrit un mémoire sur Science et Perception dans Descartes, sous la direction de Léon Brunschvicg, pour l'obtention du diplôme d'études supérieures. Elle commencera, en octobre 1931, une carrière de professeur de lycée, qui la conduira successivement au Puy (1931-32) ; à Auxerre (1932-33) ; à Roanne (1933-34) où elle a pour élève Anne Guérithault qui publiera ses Leçons de philosophie ; à Bourges (1935-36) et enfin à Saint-Quentin (1936-37), avant que la maladie ne la contraigne à abandonner l'enseignement. Partout où elle passe, elle fait grande impression sur ses élèves généralement fascinées par son intelligence et conquises par sa générosité, mais elle inquiète souvent leurs parents et les administrateurs de ces lycées par sa liberté de jugement et ses engagements publics au service des laissés pour compte de la société de l'époque (sa défense des chômeurs et ses démêlés avec la municipalité du Puy firent quelque bruit). Depuis son adolescence, elle milite aux côtés des anarcho-syndicalistes, donne des cours aux Universités populaires, puis aux Bourses du travail. Elle collabore à La Critique sociale et à La Révolution prolétarienne. Elle se lie d'amitié avec Boris Souvarine (1895-1984) devenu l'ennemi le plus résolu de Staline. Cette carrière universitaire, qui devait se doré en 1940, par l'effet des lois raciales promulguées à Vichy, fut volontairement interrompue par Simone Weil à deux reprises. Une première fois, en 1934-35, pour vivre du dedans la rude condition des ouvrières de l'époque en se faisant embaucher chez Alsthom, chez Carnaud (Forges de Basse-Indre) et enfin chez Renault - expérience très douloureuse pour cette intellectuelle manuellement très maladroite et psychologiquement très sensible à toutes les formes de dépendance. Elle connut alors directement ce qu'elle nommera le malheur, pour le distinguer de l'ordinaire souffrance. Elle confessera à son amie l'institutrice et syndicaliste Albertine Thévenon : « J'ai laissé ma gaieté dans cette existence ; j'en garde au cœur une amertume ineffaçable. Et quand même, je suis heureuse d'avoir vécu ça » (La Condition ouvrière). La seconde interruption fut encore plus imprévisible : ardente pacifiste, Simone Weil voulut néanmoins faire, en 1936, l'expérience de la guerre en prenant part à la lutte du peuple espagnol contre l'insurrection franquiste. Elle s'engagea dans les rangs des anarchistes placés sous le commandement de Durruti (1896-1936). Elle s'en expliquera ainsi dans une lettre à Georges Bernanos, après la publication des Grands cimetières sous la lune : « Je n'aime pas la guerre ; mais ce qui m'a toujours fait le plus horreur dans la guerre, c'est la situation de ceux qui se trouvent à l'arrière » (Écrits historiques et politiques, Paris, Gallimard, 1960, p. 221). Une opportune brûlure accidentelle l'obligea à abréger l'aventure sans qu'elle eut à tirer un seul coup de fusil. Une autre guerre s'annonçait, que Simone Weil vécut dans la tristesse, avec au cœur la résolution de s'opposer de toutes ses forces à Hitler. Lorsqu'en juin 1940, Paris fut déclarée ville ouverte, elle gagna, avec ses parents, le Sud de la France et se fixa bientôt à Marseille où elle devait faire plusieurs rencontres décisives : celle de ses amis Honnorat, qui l'orientèrent vers le dominicain Joseph-Marie Perrin, qui reçut ses confidences sur son évolution religieuse et noua avec elle un dialogue des plus fructueux ; celle de René Daumal, son ancien condisciple de la préparation à l'École Normale Supérieure du lycée Henri IV, avec qui elle fit l'étude du sanscrit et s'imprégna des textes sacrés de l'Inde ; celle de Gustave Thibon, chez qui elle alla travailler la terre et avec qui elle eut des entretiens philosophiques et théologiques importants ; celle des écrivains qui, tel René Nelli, gravitaient autour des Cahiers du Sud. C'est à Marseille qu'elle participa à la Résistance anti-nazie en diffusant, non sans risques, les Cahiers dandestins du Témoignage chrétien. Son intention était de gagner l'Angleterre et son rêve d'essayer de réaliser enfin le « Projet d'un Corps d'infirmières de première ligne », volontaires pour assister les blessés et les mourants sur les champs de bataille - projet d'inspiration nettement évangélique, qu'elle avait élaboré dès 1939 et que, depuis, elle s'efforçait en vain de faire adopter par les responsables militaires et politiques. Dans ce dessein, elle accompagna ses parents aux États-Unis d'Amérique, où elle retrouva la famille de son frère, puis réussit à passer en Angleterre, grâce à son ami Maurice Schumann, en novembre 1942. Dans l'incapacité d'obtenir la mission périlleuse qu'elle avait espérée, elle se résigna à son poste officiel de rédactrice au service de « La France Libre », au Commissariat de l'Intérieur que dirigeait André Philip. Elle rédigea alors maints rapports et rassembla peu à peu les éléments de sa Déclaration des devoirs envers l'être humain (qui sera publiée en 1949, sous le titre de L'Enracinement). Désespérée par son impuissance à se faire entendre, découragée de voir se déchirer diverses factions gaullistes (elle démissionna de ses fonctions en juillet 1943), minée par une tuberculose ancienne et mal soignée, affaiblie par sa volonté d'ascétisme, elle s'éteignit au sanatorium d'Ashford (Kent) le 24 août 1943. C'est là-bas qu'elle fut enterrée et elle continue d'y reposer. Au moment où s'achève cette courte vie intensément remplie, malgré une santé fragile et des maux de tête incessants, Simone Weil n'a publié que quelques articles dans des revues syndicales, comme La Révolution prolétarienne, politiques comme Les Nouveaux Cahiers, ou littéraires comme Les Cahiers du Sud, mais elle laisse une somme considérable de manuscrits qui vont commencer à paraître, grâce à ses parents, au Père Perrin, à Gustave Thibon, à Simone Pétrement, à Brice Parain, à Albert Camus, à partir de 1947.</w:t>
      </w:r>
    </w:p>
    <w:p>
      <w:pPr>
        <w:spacing w:after="120" w:before="0" w:line="360" w:lineRule="auto"/>
        <w:ind w:firstLine="283"/>
        <w:jc w:val="both"/>
      </w:pPr>
      <w:r>
        <w:rPr>
          <w:rFonts w:ascii="Garamond" w:hAnsi="Garamond"/>
          <w:sz w:val="24"/>
        </w:rPr>
        <w:t>2. ITINÉRAIRE INTELLECTUEL. - Disciple d'Alain, Simone Weil pensait comme lui que la philosophie se trouve tout entière dans les textes des grands penseurs du passé et qu'il importe seulement de repenser leurs pensées en faisant revivre leur permanente actualité. Assoiffée de vérité, elle est convaincue de l'universalité et de l'éternité de celle-ci. À ses yeux, il ne peut exister que deux espèces de philosophes : ceux qui se donnent une représentation de l'univers en construisant un système, comme ont fait Aristote et Hegel, par exemple, et, à l'opposé, ceux qui, à l'école de Socrate, pratiquent l'interrogation intérieure et la réflexion sur les données de l'expérience intégrale de la conscience. Ceux-ci sont, pour Simone Weil, « les vrais maîtres de la pensée », et « il est bon de suivre leurs traces ». C'est à quoi elle s'est appliquée elle-même en remplissant cahiers sur cahiers. À cette philosophie authentique correspond la méthode « qui consiste à concevoir clairement les problèmes insolubles dans leur insolubilité, puis à les contempler sans plus, fixement, inlassablement, pendant des années sans aucun espoir, dans l'attente » (La Connaissance surnaturelle, Paris, Gallimard, 1950, p. 305). Ce dernier mot caractérise toute la démarche intellectuelle de Simone Weil, qui voit dans l'intuition du vrai la récompense d'une longue patience. Fidèle à la tradition universitaire française, Simone Weil honore tout particulièrement les « pères fondateurs » que sont Platon, Descartes et Kant. Sa recherche philosophique peut apparaître comme une méditation constamment reprise de l'allégorie de la caverne (dans La République de Platon) et de la conversion prônée par celle-ci : « On peut considérer que les chaînes sont tombées dès qu'un être humain a reçu par inspiration ou plus souvent par l'instruction d'autrui, orale ou écrite (souvent c'est un livre), l'idée que ce monde n'est pas tout, qu'il y a autre chose de meilleur » (La Source grecque, Paris, Gallimard, 1979, p. 102). Pour elle, « l'être même de l'homme n'est pas autre chose qu'un effort perpétuel vers un bien ignoré », à la fois transcendant et inlassablement désiré. Le Bien, l'éternellement réel, est constitutif de l'Être. Avec Descartes, Simone Weil partage, notamment, l'idée que la plus haute forme de la liberté consiste dans le consentement à l'évidence et elle affirme, comme lui, que la présence de la notion de perfection en notre esprit autorise l'argument ontologique posant la nécessaire existence de Dieu. De Kant, elle retient surtout la reprise de l'idée pythagoricienne de l'harmonie des contraires (manifeste dans les définitions kantiennes du Beau comme « finalité sans fin » ou « plaisir sans attrait »), l'opposition du réel au possible, la reconnaissance que « le fait est du domaine du temps », mais que « le domaine de la réalité déborde infiniment celui du fait ». D'où cette formule assez énigmatique consignée en l'un de ses carnets de notes : « Kant mène à la grâce » - allusion à l'énergie ressentie comme venant d'ailleurs au cours de la lutte contre les poussées psychiques inférieures.</w:t>
      </w:r>
    </w:p>
    <w:p>
      <w:pPr>
        <w:spacing w:after="120" w:before="0" w:line="360" w:lineRule="auto"/>
        <w:ind w:firstLine="283"/>
        <w:jc w:val="both"/>
      </w:pPr>
      <w:r>
        <w:rPr>
          <w:rFonts w:ascii="Garamond" w:hAnsi="Garamond"/>
          <w:sz w:val="24"/>
        </w:rPr>
        <w:t>La conviction que Platon est proprement indépassable ne détourna pas Simone Weil de creuser son propre sillon philosophique : elle le fit, en particulier, en accentuant les thèmes de la contradiction et de l'analogie. Pour elle, nulle pensée humaine ne peut échapper à la contradiction parce que la condition même de l'homme est contradictoire, tiraillé qu'il est entre son aspiration au Bien et à la Justice, et une soumission inéluctable « dans son être tout entier, dans sa pensée comme dans sa chair, à une force aveugle, à une nécessité absolument indifférente au bien ». Mais nous avons le choix entre deux usages possibles de la contradiction : ou bien « accoupler des pensées incompatibles comme si elles étaient compatibles » - c'est l'usage illégitime -, ou bien, si les deux pensées s'imposent également, se servir de la contradiction comme « d'une pince pour entrer par elle en contact direct avec le domaine de la vérité inaccessible aux facultés humaines, contact entre l'esprit et ce qui n'est pas pensable ».</w:t>
      </w:r>
    </w:p>
    <w:p>
      <w:pPr>
        <w:spacing w:after="120" w:before="0" w:line="360" w:lineRule="auto"/>
        <w:ind w:firstLine="283"/>
        <w:jc w:val="both"/>
      </w:pPr>
      <w:r>
        <w:rPr>
          <w:rFonts w:ascii="Garamond" w:hAnsi="Garamond"/>
          <w:sz w:val="24"/>
        </w:rPr>
        <w:t>Quant à l'analogie, partout discernable, elle apparaissait à Simone Weil comme la défense grâce à laquelle pourraient s'ouvrir bien des portes du savoir. Entendue comme similitude de rapports, l'analogie peut, en effet, jouer à différents niveaux comme moyen pour introduire d'éclairantes médiations entre le monde de la matière et celui de l'esprit. Ainsi l'outil peut-il être intermédiaire entre le monde mathématique des signes et le monde concret des choses. Passionnée par les problèmes du travail humain, Simone Weil aspirait à la découverte d'une forme supérieure de travail mécanique capable d'assurer une harmonie entre travail manuel et travail intellectuel. Dans nos relations avec les autres, Simone Weil a vu dans l'attention l'analogue du génie, en ce sens que l'attention a le pouvoir de susciter dans le prochain l'être même oblitéré par l'indifférence sociale. Mais l'analogie n'apparaît que si l'on s'est exercé à lire le vrai derrière les apparences.</w:t>
      </w:r>
    </w:p>
    <w:p>
      <w:pPr>
        <w:spacing w:after="120" w:before="0" w:line="360" w:lineRule="auto"/>
        <w:ind w:firstLine="283"/>
        <w:jc w:val="both"/>
      </w:pPr>
      <w:r>
        <w:rPr>
          <w:rFonts w:ascii="Garamond" w:hAnsi="Garamond"/>
          <w:sz w:val="24"/>
        </w:rPr>
        <w:t>En politique, Simone Weil devait inévitablement rencontrer Marx. Elle se livra à une étude et à une critique approfondies de cette pensée dans laquelle elle distingue deux parts toutes différentes. Elle loue « l'idée de génie, au sens complet du mot », qui poussa Marx à prendre « la société comme fait humain fondamental et d'y étudier, comme le physicien dans la matière, les rapports de force ». Elle fait hommage à Marx d'avoir découvert ainsi un instrument d'analyse et d'exploration d'une grande efficacité. Mais elle dénonce la double erreur dans laquelle est tombé le marxisme : d'une part, il a idolâtré la force au point de dire que « les rapports de force qui déterminent la structure sociale déterminent entièrement et le destin et les pensées des hommes » ; d'autre part, pour corriger ce que pouvait avoir de désespérant un tel matérialisme, il dota la matière du mystérieux pouvoir de « fabriquer du bien », en oubliant la distance qui sépare la nécessité du bien et en propageant l'illusion d'un progrès automatique. C'est pour cela que Simone Weil estime que Machiavel nous en apprend beaucoup plus que Marx sur les véritables ressorts des actions humaines et elle salue la lucidité du Florentin.</w:t>
      </w:r>
    </w:p>
    <w:p>
      <w:pPr>
        <w:spacing w:after="120" w:before="0" w:line="360" w:lineRule="auto"/>
        <w:ind w:firstLine="283"/>
        <w:jc w:val="both"/>
      </w:pPr>
      <w:r>
        <w:rPr>
          <w:rFonts w:ascii="Garamond" w:hAnsi="Garamond"/>
          <w:sz w:val="24"/>
        </w:rPr>
        <w:t>Si, vers 1934, Simone Weil a renoncé au militantisme politique, elle ne cessa jusqu'à sa mort de réfléchir aux conditions de possibilité d'un meilleur ordre social fondé sur le respect de ce qu'il y a de sacré en l'homme, c'est-à-dire le pouvoir de penser, capable de faire équilibre à l'inéluctable règne de la force. Très défiante à l'égard de toutes les formes du collectivisme, dénonçant les « espérances creuses » des révolutionnaires mais favorable à une saine révolte, elle exprima le fond de sa pensée politique dans L'Enracinement. Partant de l'idée que « la notion d'obligation prime celle de droit qui lui est subordonnée et relative », le livre s'ouvre sur un tableau des besoins de l'âme, que toute politique inspirée par la justice doit pouvoir satisfaire. Or ces besoins fondamentaux vont par couples de contraires à harmoniser : ordre et liberté, obéissance et responsabilité, égalité et hiérarchie, sécurité et risque. De tous les besoins de l'homme, l'enracinement est sans doute « le plus important et le plus méconnu » : « L'être humain a une racine par sa participation réelle, active et naturelle à l'existence d'une collectivité qui conserve vivants certains trésors du passé et certains pressentiments d'avenir » (L'Enracinement, Paris, coll. Idées, 1977, p. 61). Garantir la possibilité d'une telle participation multiforme, puisque « chaque être humain a besoin d'avoir de multiples racines », doit constituer la charte de la santé d'une cité.</w:t>
      </w:r>
    </w:p>
    <w:p>
      <w:pPr>
        <w:spacing w:after="120" w:before="0" w:line="360" w:lineRule="auto"/>
        <w:ind w:firstLine="283"/>
        <w:jc w:val="both"/>
      </w:pPr>
      <w:r>
        <w:rPr>
          <w:rFonts w:ascii="Garamond" w:hAnsi="Garamond"/>
          <w:sz w:val="24"/>
        </w:rPr>
        <w:t>3. ITINÉRAIRE SPIRITUEL. - À l'arrière-fond de l'ardente quête de la vérité en philosophie et en politique, se poursuivit dans l'âme de Simone Weil un intense travail d'approfondissement religieux. Élevée dans un milieu agnostique, Simone Weil rencontra d'abord le christianisme de manière implicite et par le détour de la morale. Elle reconnaissait volontiers avoir spontanément et définitivement adopté, dès sa jeunesse, les principes éthiques des chrétiens comme règles de sa conduite quotidienne : esprit de pauvreté, souci de pureté, obéissance au devoir de charité, soumission à la volonté divine. Pascal fut l'un des compagnons de prédilection de son adolescence. Elle admirait et, parfois, enviait la foi de ses compagnes catholiques, en particulier celle d'Édy Copeau, fille de Jacques Copeau, qui devait devenir religieuse bénédictine. Elle n'admettait pas que ses camarades syndicalistes se laissent aller à des railleries de l'Église. L'exemple de François d'Assise la marqua très tôt et durablement. Mais, soumise à son exigence impérative de probité intellectuelle, elle estimait que le problème de l'existence de Dieu est un problème qui manque des données nécessaires à sa solution en ce monde.</w:t>
      </w:r>
    </w:p>
    <w:p>
      <w:pPr>
        <w:spacing w:after="120" w:before="0" w:line="360" w:lineRule="auto"/>
        <w:ind w:firstLine="283"/>
        <w:jc w:val="both"/>
      </w:pPr>
      <w:r>
        <w:rPr>
          <w:rFonts w:ascii="Garamond" w:hAnsi="Garamond"/>
          <w:sz w:val="24"/>
        </w:rPr>
        <w:t>Longtemps, elle pensa que le doute au plan intellectuel associé à une pratique existentielle conforme au message évangélique resterait son lot. Et puis se produisirent trois événements qui l'obligèrent à réviser ce jugement en lui révélant que là où échoue le raisonnement philosophique, l'expérience du surnaturel peut, de façon inattendue et indubitable, s'imposer à l'âme attentive et aimante. Dans l'émouvante autobiographie spirituelle qu'elle adressa au Père Perrin, au moment de quitter la France, Simone Weil a décrit les trois « contacts » irréfutables qu'elle eut avec le catholicisme.</w:t>
      </w:r>
    </w:p>
    <w:p>
      <w:pPr>
        <w:spacing w:after="120" w:before="0" w:line="360" w:lineRule="auto"/>
        <w:ind w:firstLine="283"/>
        <w:jc w:val="both"/>
      </w:pPr>
      <w:r>
        <w:rPr>
          <w:rFonts w:ascii="Garamond" w:hAnsi="Garamond"/>
          <w:sz w:val="24"/>
        </w:rPr>
        <w:t>Le premier se situe au Portugal, durant l'été de 1935. Il est étroitement lié à ce qu'elle vient de vivre à l'usine. Devant les femmes des marins-pêcheurs d'un très pauvre village du bord de mer, marchant en procession et chantant des « cantiques certainement très anciens d'une tristesse déchirante », elle éprouva soudain la certitude que « le christianisme est par excellence la religion des esclaves », que le Christ s'est fait volontairement esclave et que tous les esclaves, y compris elle-même ouvrière, sont ses frères.</w:t>
      </w:r>
    </w:p>
    <w:p>
      <w:pPr>
        <w:spacing w:after="120" w:before="0" w:line="360" w:lineRule="auto"/>
        <w:ind w:firstLine="283"/>
        <w:jc w:val="both"/>
      </w:pPr>
      <w:r>
        <w:rPr>
          <w:rFonts w:ascii="Garamond" w:hAnsi="Garamond"/>
          <w:sz w:val="24"/>
        </w:rPr>
        <w:t>Le deuxième « contact » eut pour cadre la petite chapelle romane à l'intérieur de l'église Sainte-Marie-des-Anges, à Assise. Se trouvant dans cette minuscule chapelle, « incomparable merveille de pureté, où saint François a prié bien souvent », elle a senti - c'était au cours de son premier voyage en Italie, au printemps de 1937 -, quelque chose de plus fort qu'elle-même, qui l'obligea, dit-elle, « pour la première fois de sa vie, à se mettre à genoux ».</w:t>
      </w:r>
    </w:p>
    <w:p>
      <w:pPr>
        <w:spacing w:after="120" w:before="0" w:line="360" w:lineRule="auto"/>
        <w:ind w:firstLine="283"/>
        <w:jc w:val="both"/>
      </w:pPr>
      <w:r>
        <w:rPr>
          <w:rFonts w:ascii="Garamond" w:hAnsi="Garamond"/>
          <w:sz w:val="24"/>
        </w:rPr>
        <w:t>Le troisième « contact » fut préparé par la Semaine Sainte de 1938 que Simone Weil passa à l'abbaye de Solesmes, subjuguée par la beauté du chant grégorien et bouleversée par le récit de la Passion du Christ. C'est là qu'elle rencontra un jeune Anglais catholique qui lui fit connaître les poètes métaphysiques anglais et spécialement George Herbert. De celui-ci, elle lut avec une particulière ferveur le poème intitulé Love. Elle se le récita mainte fois et, un jour de décembre 1938, ce poème agit, à son insu, dit-elle, comme une prière au cours de laquelle « le Christ lui-même est descendu et l'a prise ». Cette « emprise du Christ » devait se répéter à d'autres moments, en particulier lors de la méditation souvent pratiquée du Pater en grec.</w:t>
      </w:r>
    </w:p>
    <w:p>
      <w:pPr>
        <w:spacing w:after="120" w:before="0" w:line="360" w:lineRule="auto"/>
        <w:ind w:firstLine="283"/>
        <w:jc w:val="both"/>
      </w:pPr>
      <w:r>
        <w:rPr>
          <w:rFonts w:ascii="Garamond" w:hAnsi="Garamond"/>
          <w:sz w:val="24"/>
        </w:rPr>
        <w:t>En ces épreuves successives, Simone Weil vérifia que le dernier acte de la raison, comme l'a dit Pascal, est de reconnaître que quelque chose passe la raison et que l'homme est grand par ce qui le dépasse. Elle peut désormais affirmer que le contact avec Dieu est « surnaturel » mais « réel », et que ce sont « les vrais indémontrables qui sont le réel ». Elle a décrit, avec une précision et une rigueur toutes scientifiques, la structure des expériences mystiques qu'il lui fut donné de faire : « L'espace s'ouvre. L'infinité de l'espace ordinaire de la perception est remplacée par une infinité à la deuxième ou quelquefois troisième puissance. En même temps, cette infinité s'emplit de part en part de silence, un silence qui n'est pas une absence de son, qui est l'objet d'une sensation positive, plus positive que celle d'un son » (Attente de Dieu, éd citée, p. 48-49).</w:t>
      </w:r>
    </w:p>
    <w:p>
      <w:pPr>
        <w:spacing w:after="120" w:before="0" w:line="360" w:lineRule="auto"/>
        <w:ind w:firstLine="283"/>
        <w:jc w:val="both"/>
      </w:pPr>
      <w:r>
        <w:rPr>
          <w:rFonts w:ascii="Garamond" w:hAnsi="Garamond"/>
          <w:sz w:val="24"/>
        </w:rPr>
        <w:t>Les conséquences de cette rencontre imprévisible, inespérée, avec Dieu incarné dans le Christ furent multiples. Simone Weil va jeter un regard nouveau sur le monde, un regard qui n'efface rien de ce qu'elle a perçu auparavant avec toute son intelligence, mais lui confère une dimension nouvelle : désormais, l'Iliade va lui apparaître toute « baignée de lumière chrétienne » et Platon s'imposera à elle comme un véritable mystique à réinterpréter en fonction de cette nouvelle compréhension. Elle apprit à voir en Dionysos et Osiris, et quelques autres, des « figures » du Christ. Ce bouleversement intérieur l'obligea aussi à reconnaître que Dieu se présente à l'homme sous deux faces : l'une sous laquelle il apparaît comme impersonnel ; l'autre caractérisée par une indéniable personnalité, puisqu'elle avait fait l'expérience de la possibilité d'un « contact réel, de personne à personne, ici-bas, entre un être humain et Dieu ». « Parfois », ajoute-t-elle, dans sa lettre du 26 mai 1942 au Père Perrin, « le Christ est présent en personne, mais d'une présence infiniment plus réelle, plus poignante, plus daire et plus pleine d'amour que cette première fois où il m'a prise ». C'est vers ce temps-là que Simone Weil, qui l'avait auparavant ignorée, fit la découverte de la prière et s'y livra de toute son âme.</w:t>
      </w:r>
    </w:p>
    <w:p>
      <w:pPr>
        <w:spacing w:after="120" w:before="0" w:line="360" w:lineRule="auto"/>
        <w:ind w:firstLine="283"/>
        <w:jc w:val="both"/>
      </w:pPr>
      <w:r>
        <w:rPr>
          <w:rFonts w:ascii="Garamond" w:hAnsi="Garamond"/>
          <w:sz w:val="24"/>
        </w:rPr>
        <w:t>La spiritualité de Simone Weil est marquée par son amour inconditionnel du Christ et par sa théologie de la Croix. Elle avoue qu'elle était « incapable de penser à Jésus sans le penser comme Dieu ». Sa doctrine religieuse est dominée par le thème de la « décréation », mis en lumière par la conception de la Création du monde par Dieu comme retrait de Dieu. Dans sa bonté, qui prévaut sur sa puissance, Dieu a refusé de régner en maître dans sa création. Cette « abdication par amour » est regardée par Simone Weil comme le modèle de ce que l'homme, en retour, doit faire pour Dieu : renoncer volontairement à la tentation de la puissance, se « dé-créer », non pas se détruire mais annihiler tout ce qui en nous dit « je » pour laisser Dieu prendre la place du vide ainsi obtenu.</w:t>
      </w:r>
    </w:p>
    <w:p>
      <w:pPr>
        <w:spacing w:after="120" w:before="0" w:line="360" w:lineRule="auto"/>
        <w:ind w:firstLine="283"/>
        <w:jc w:val="both"/>
      </w:pPr>
      <w:r>
        <w:rPr>
          <w:rFonts w:ascii="Garamond" w:hAnsi="Garamond"/>
          <w:sz w:val="24"/>
        </w:rPr>
        <w:t>Dans le Christ, c'est l'esclave dépossédé de tout prestige, mourant sur la Croix dans un atroce sentiment de déréliction qu'elle a surtout aimé. Elle disait volontiers qu'elle n'avait besoin, pour croire, de rien d'autre que de la Croix du Vendredi Saint et il lui arriva de s'accuser du « péché d'envie » en contemplant le Christ supplicié. Ce que prouve, à ses yeux, la Passion du Christ, c'est qu'« on n'entre pas dans la vérité sans avoir passé à travers son propre anéantissement » - « anéantissement en Dieu qui donne à la créature anéantie la plénitude de l'être dont elle est privée tant qu'elle existe ». C'est dans cet éclairage que peut être entendue la terrible prière qu'elle composa à New York : « … Père, puisque tu es le Bien et que je suis le médiocre, arrache de moi ce corps et cette Âme pour en faire des choses à toi, et ne laisse subsister de moi, éternellement, que cet arrachement lui-même ou bien le néant » (La Connaissance surnaturelle, éd. citée, p. 205). Le drame crucifiant de Simone Weil, ce fut d'unir à cette mystique authentique une impossibilité d'entrer dans l'Église par le baptême que, pourtant, elle désirait d'un grand désir afin de pouvoir manger le pain eucharistique dont, depuis des années, elle avait faim. Elle a résumé les raisons de cette invincible résistance dans une lettre au Père Marie-Alain Couturier, autre Dominicain dont elle fit la connaissance à New York, où elle confesse qu'elle a le sentiment d'avoir pour vocation singulière « d'être chrétienne hors de l'Église », de se trouver, malgré elle, dans cette situation tragique de voir s'intensifier parallèlement « les liens qui l'attachent à la foi catholique, par le cœur et par l'intelligence » mais aussi « les pensées qui l'éloignent de l'Église ». Elle ne pardonne pas à celle-ci les horreurs de l'Inquisition, sa complaisance pour l'autoritarisme et le recours à l'anathème : « L'Église a porté trop de fruits mauvais pour qu'il n'y ait pas eu une erreur au départ » - erreur sur la nature même de Dieu qui ne saurait être qu'Amour. Elle nie le caractère révélé d'un Ancien Testament présentant Dieu trop souvent sous les traits d'un chef de guerre cruel et indifférent au malheur des hommes. En revanche, elle révère l'Église comme gardienne des textes sacrés (du Nouveau Testament) et des dogmes issus de la Révélation. Elle ne méconnaît pas non plus que cette Église a été l'éducatrice de véritables saints, mais elle déplore que des croyants sincères puissent vouer à cette Église l'amour inconditionnel qui n'est mérité que par le Christ lui-même. Son hostilité à tout ce qui ressemble au « gros animal collectif » décrit par Socrate la détourne d'une intégration ecclésiale où elle redoute de sentir brimée ou restreinte sa liberté de penser.</w:t>
      </w:r>
    </w:p>
    <w:p>
      <w:pPr>
        <w:spacing w:after="120" w:before="0" w:line="360" w:lineRule="auto"/>
        <w:ind w:firstLine="283"/>
        <w:jc w:val="both"/>
      </w:pPr>
      <w:r>
        <w:rPr>
          <w:rFonts w:ascii="Garamond" w:hAnsi="Garamond"/>
          <w:sz w:val="24"/>
        </w:rPr>
        <w:t>La thèse que Simone Weil ne cessa de plaider en ses derniers écrits c'est qu'à défaut d'un baptême selon les règles canoniques il peut exister des sortes d'équivalents du sacrement ménagés aux hommes par la Providence divine, en particulier dans la sensibilité à la Beauté du monde qui est une expression de Dieu.</w:t>
      </w:r>
    </w:p>
    <w:p>
      <w:pPr>
        <w:spacing w:after="120" w:before="0" w:line="360" w:lineRule="auto"/>
        <w:ind w:firstLine="283"/>
        <w:jc w:val="both"/>
      </w:pPr>
      <w:r>
        <w:rPr>
          <w:rFonts w:ascii="Garamond" w:hAnsi="Garamond"/>
          <w:sz w:val="24"/>
        </w:rPr>
        <w:t>Est véritable « sacrement », pour elle, tout ce qui est accompli en relation avec la foi en l'Incarnation de Dieu et en la rédemption par la Passion du Christ : « Tous ceux qui possèdent à l'état pur l'amour du prochain et l'acceptation de l'ordre du monde (.) même s'ils vivent et meurent athées, sont des saints (.) ils ont été engendrés à nouveau à partir de l'eau et de l'esprit, même s'ils n'ont jamais été baptisés ; ils ont mangé le pain de vie, même s'ils n'ont jamais communié » (Lettre à un religieux [M.-A. Couturier], Paris, coll. Livre de vie, 1974, p. 41-42).</w:t>
      </w:r>
    </w:p>
    <w:p>
      <w:pPr>
        <w:spacing w:after="120" w:before="0" w:line="360" w:lineRule="auto"/>
        <w:ind w:firstLine="283"/>
        <w:jc w:val="both"/>
      </w:pPr>
      <w:r>
        <w:rPr>
          <w:rFonts w:ascii="Garamond" w:hAnsi="Garamond"/>
          <w:sz w:val="24"/>
        </w:rPr>
        <w:t>Simone Weil va plus loin encore lorsqu'elle affirme dans la même lettre au Père Couturier : « Si un Hindou croit que l'Ishnou est le Verbe et Shiva le Saint-Esprit, et que le Verbe a été incarné dans Krishna et dans Rama avant de l'être dans Jésus, de quel droit lui refuserait-on le baptême ? ».</w:t>
      </w:r>
    </w:p>
    <w:p>
      <w:pPr>
        <w:spacing w:after="120" w:before="0" w:line="360" w:lineRule="auto"/>
        <w:ind w:firstLine="283"/>
        <w:jc w:val="both"/>
      </w:pPr>
      <w:r>
        <w:rPr>
          <w:rFonts w:ascii="Garamond" w:hAnsi="Garamond"/>
          <w:sz w:val="24"/>
        </w:rPr>
        <w:t>L'intime certitude de Simone Weil, c'est que les diverses traditions religieuses authentiques, c'est-à-dire celles qui proclament que Dieu est bon avant d'être puissant, sont des « reflets différents de la même Vérité et peut-être également précieux ». Ce qu'elle désirait plus que tout, c'est qu'en Occident « le christianisme s'incarne vraiment, que l'inspiration chrétienne impregne la vie tout entière » par une réconciliation salvatrice entre civilisation profane et spiritualité. Elle reproche à l'Église catholique de n'être pas assez « catholique », c'est-à-dire vraiment universelle comme le voudrait son nom.</w:t>
      </w:r>
    </w:p>
    <w:p>
      <w:pPr>
        <w:spacing w:after="120" w:before="0" w:line="360" w:lineRule="auto"/>
        <w:ind w:firstLine="283"/>
        <w:jc w:val="both"/>
      </w:pPr>
      <w:r>
        <w:rPr>
          <w:rFonts w:ascii="Garamond" w:hAnsi="Garamond"/>
          <w:sz w:val="24"/>
        </w:rPr>
        <w:t>La vertu que Simone Weil mettait au plus haut, avec la vertu d'humilité, c'est l'amour de compassion, « le seul amour ici-bas qui soit vrai et juste », parce qu'il consiste à imiter le Christ, à se vider de soi sans jamais cesser d'aimer : « Quiconque est capable d'un mouvement de compassion envers un malheureux possède, peut-être implicitement mais toujours réellement, l'amour de Dieu et la foi ». Elle avait chèrement acquis la conviction que « la vie humaine est faite de telle manière que beaucoup de problèmes qui se posent à tous les hommes sans exception sont insolubles hors de la sainteté ». Elle ajoutait que, dans les temps de détresse, comme celui où elle eut à vivre et à mourir, l'humanité a besoin de saints qui aient du génie. Il est à noter que Simone Weil fait l'objet, de nos jours, de nombreuses études.</w:t>
      </w:r>
    </w:p>
    <w:p>
      <w:pPr>
        <w:spacing w:after="120" w:before="0" w:line="360" w:lineRule="auto"/>
        <w:ind w:firstLine="283"/>
        <w:jc w:val="both"/>
      </w:pPr>
      <w:r>
        <w:rPr>
          <w:rFonts w:ascii="Garamond" w:hAnsi="Garamond"/>
          <w:sz w:val="24"/>
        </w:rPr>
        <w:t>uvres (éd. à Paris) : La Pesanteur et la Grâce (extraits des Cahiers), 1947 ; - L'Enracinement, 1949 ; - Attente de Dieu, 1950 ; -- La Connaissance surnaturelle, 1950 ; - Intuitions pré-chrétiennes, 1951 ; - La Condition ouvrière, 1951 ; - Lettre à un religieux, 1951 ; - Cahiers, 3 vol., 1951, 1953, 1956 ; - La Source grecque, 1953 ; - Oppression et liberté, 1955 ; - Écrits de Londres et dernières lettres, 1957 ; - Leçons de philosophie, 1959 ; - Écrits historiques et politiques, 1960 ; - Pensées sans ordre concernant l'amour de Dieu, 1962 ; - Sur la science, 1965 ; -- Poèmes et l'enise sauvée, 1968.</w:t>
      </w:r>
    </w:p>
    <w:p>
      <w:pPr>
        <w:spacing w:after="120" w:before="0" w:line="360" w:lineRule="auto"/>
        <w:ind w:firstLine="283"/>
        <w:jc w:val="both"/>
      </w:pPr>
      <w:r>
        <w:rPr>
          <w:rFonts w:ascii="Garamond" w:hAnsi="Garamond"/>
          <w:sz w:val="24"/>
        </w:rPr>
        <w:t>La publication des uvres complètes est entreprise chez Gallimard ; 17 vol sont prévus. En 1993, cinq vol sont parus : Premiers Écrits philosophiques ; - Écrits historiques et politiques (3 vol.) ; - Cahiers (t. 1).</w:t>
      </w:r>
    </w:p>
    <w:p>
      <w:pPr>
        <w:spacing w:after="120" w:before="0" w:line="360" w:lineRule="auto"/>
        <w:ind w:firstLine="283"/>
        <w:jc w:val="both"/>
      </w:pPr>
      <w:r>
        <w:rPr>
          <w:rFonts w:ascii="Garamond" w:hAnsi="Garamond"/>
          <w:sz w:val="24"/>
        </w:rPr>
        <w:t>Études (ordre alphabétique). -- M. Andic, S. Weil et Caussadism, dans Mystics Quarterly, t. 13/2, 1987, p. 73-90. - L. Blech-Lidolf, La pensée philosophique et sociale de S. W., Berne-Francfort, 1976. - W. Buder, Ereignis radikaler Menschlichkeit ? Ein theologischer Versuch anhand S. Weils Leben und Werk, Thaur, 1990. - J. Cabaud, L'Expérience vécue de S. W., Paris, 1957 ; S. W. à New York et à Londres, 1967.</w:t>
      </w:r>
    </w:p>
    <w:p>
      <w:pPr>
        <w:spacing w:after="120" w:before="0" w:line="360" w:lineRule="auto"/>
        <w:ind w:firstLine="283"/>
        <w:jc w:val="both"/>
      </w:pPr>
      <w:r>
        <w:rPr>
          <w:rFonts w:ascii="Garamond" w:hAnsi="Garamond"/>
          <w:sz w:val="24"/>
        </w:rPr>
        <w:t>M.-M. Davy, introduction au message de S. W., Paris, 1954 ; S. W., sa vie, son œuvre, 1966. - A.-A. Devaux, Pensée philosophique et expérience mystique chez S. W., dans Actes du Colloque Mystique, Culture et Société, Paris, Sorbonne, 1983. - P. Di Nicola et A. Danese, S. W., Abitare la contraddizione, Naples, 1991. - V.-H. Debidour, S. W ou la transparence, Paris, 1963.</w:t>
      </w:r>
    </w:p>
    <w:p>
      <w:pPr>
        <w:spacing w:after="120" w:before="0" w:line="360" w:lineRule="auto"/>
        <w:ind w:firstLine="283"/>
        <w:jc w:val="both"/>
      </w:pPr>
      <w:r>
        <w:rPr>
          <w:rFonts w:ascii="Garamond" w:hAnsi="Garamond"/>
          <w:sz w:val="24"/>
        </w:rPr>
        <w:t>G. Fiori, S. W une femme absolue, Paris, 1987. - B. Halda, L'Évolution spirituelle de S. W., Paris, 1964. -- F. Heidsieck, S. W., Paris, 1965. - J. Hellman, S. W. An Introduction to Her Thought, Philadelphie, 1982, 1984. - G. Hourdin, S. W., Paris, 1989. - G. Kahn (édit.). S. W philosophe, historienne et mystique, Paris, 1978. - KR. Kather, S. W. Aufmerksamkeit oder die Sinnstufen der Existenz, GL, t. 66/2, 1993, p. 121-44. - G. Kempfner, La philosophie mystique de S. W., Paris, 1960. - R. Kühn, Deuten als Entwerden. Eine Synthese des Werkes S. Weils in hermeneutisch-religionsphilosophischer Sicht, Fribourg/Br., 1989.</w:t>
      </w:r>
    </w:p>
    <w:p>
      <w:pPr>
        <w:spacing w:after="120" w:before="0" w:line="360" w:lineRule="auto"/>
        <w:ind w:firstLine="283"/>
        <w:jc w:val="both"/>
      </w:pPr>
      <w:r>
        <w:rPr>
          <w:rFonts w:ascii="Garamond" w:hAnsi="Garamond"/>
          <w:sz w:val="24"/>
        </w:rPr>
        <w:t>J. P. Little, SW. Waiting on Truth, Oxford, 1988. - A. Marchetti, SW. La critica disvelante, Bologne, 1983. - D. McLellan, S. W. Utopian Pessimist, Londres, 1989. - M. Moré, La pensée religieuse de S. W., dans Dieu vivant, n. 17, 1950, p. 35-68. - M. Narcy, S. W. Malheur et beauté du monde, Paris, 1967. - T. R. Nevin, S. W. Portrait of a self exiled Jew, Chapel Hill, 1991.</w:t>
      </w:r>
    </w:p>
    <w:p>
      <w:pPr>
        <w:spacing w:after="120" w:before="0" w:line="360" w:lineRule="auto"/>
        <w:ind w:firstLine="283"/>
        <w:jc w:val="both"/>
      </w:pPr>
      <w:r>
        <w:rPr>
          <w:rFonts w:ascii="Garamond" w:hAnsi="Garamond"/>
          <w:sz w:val="24"/>
        </w:rPr>
        <w:t>J.-M. Perrin, S. W telle que nous l'avons connue (avec Gustave Thibon). Paris, 1952 ; S. W et sa doctrine de l'attention, VS, t. 129, 1975, p. 835-46 : ; Mon dialogue avec S. W., Paris, 1984. - S. Pétrement, La vie de S. W., 2 vol. Paris, 1973. - B. Saïnt-Sernin, L'action politique selon S. W., Paris, 1988. - H. R. Schlette et A.-A. Devaux, S. W., Philosophie, Religion, Politik, Francfort/Main, 1985.</w:t>
      </w:r>
    </w:p>
    <w:p>
      <w:pPr>
        <w:spacing w:after="120" w:before="0" w:line="360" w:lineRule="auto"/>
        <w:ind w:firstLine="283"/>
        <w:jc w:val="both"/>
      </w:pPr>
      <w:r>
        <w:rPr>
          <w:rFonts w:ascii="Garamond" w:hAnsi="Garamond"/>
          <w:sz w:val="24"/>
        </w:rPr>
        <w:t>E. O. Springsted, Christus Mediator, Platonic Mediation in the Thought of S. W., Chico, 1983 ; SW and the Suffering of Love, Cambridge (Ma), 1986. - M. Letô, La métaphysique religieuse de S. W., Paris, 1971.-P. Winch, The just Balance, Cambridge, 1989. - DS, t. 6, col. 740 ; t. 7, col. 275 ; t. 12, col. 666-69 (Pauvreté).</w:t>
      </w:r>
    </w:p>
    <w:p>
      <w:pPr>
        <w:spacing w:after="120" w:before="0" w:line="360" w:lineRule="auto"/>
        <w:ind w:firstLine="283"/>
        <w:jc w:val="both"/>
      </w:pPr>
      <w:r>
        <w:rPr>
          <w:rFonts w:ascii="Garamond" w:hAnsi="Garamond"/>
          <w:sz w:val="24"/>
        </w:rPr>
        <w:t>A ce jour, la meilleure introduction à S. W reste le livre de S. Pétrement.</w:t>
      </w:r>
    </w:p>
    <w:p>
      <w:pPr>
        <w:spacing w:after="120" w:before="0" w:line="360" w:lineRule="auto"/>
        <w:ind w:firstLine="283"/>
        <w:jc w:val="both"/>
      </w:pPr>
      <w:r>
        <w:rPr>
          <w:rFonts w:ascii="Garamond" w:hAnsi="Garamond"/>
          <w:sz w:val="24"/>
        </w:rPr>
        <w:t>Depuis 1978, l'Association pour l'étude de la pensée de S. W publie les Cahiers Simone Weil (revue trimestrielle : 5, rue Monticelli, F-75014 Paris) ; ils font suite au Bulletin de liaison de l'Association (n. 1-10, 1974-78). - Signalons les colloques annuels de l'American Weil Society (cf. Mystics Quarterly, t. 12/2, 1986, p. 74-75). - André A. Devaux. « WEILER SCHWESTERNBUCH », milieu 14° siècle. -- Le Weiler Schwesternbuch (Livre des sœurs de Weiler) est un écrit anonyme, rédigé en 1350 ou peu après au monastère des Dominicaines de Weiler près d'Esslingen (Souabe), transmis par trois mss de la seconde moitié du 14° ou du début du 15° siècle. Éd. (avec commentaire) par Karl Bihlmeyer, Mystisches Leben in dem Dominikanerinnenkloster Weiler bei Esslingen im 13 und 14. Jahrhundert, dans Württembergische Vierteljahreshefte für Landesgeschichte, N. F., t. 25, 1916, p. 61-93.</w:t>
      </w:r>
    </w:p>
    <w:p>
      <w:pPr>
        <w:spacing w:after="120" w:before="0" w:line="360" w:lineRule="auto"/>
        <w:ind w:firstLine="283"/>
        <w:jc w:val="both"/>
      </w:pPr>
      <w:r>
        <w:rPr>
          <w:rFonts w:ascii="Garamond" w:hAnsi="Garamond"/>
          <w:sz w:val="24"/>
        </w:rPr>
        <w:t>Ce petit ouvrage de 29 chapitres offre d'abord des portraits spirituels détaillés (mais plus brefs à partir du ch. 7) de 23 moniales défuntes désignées par leur nom et de quatre autres anonymes. Il y a ensuite « des révélations sur la sainteté et les dons de grâces du couvent tout entier, dont bénéficient des personnes amies hors du couvent (ch. 23-24) ou à l'intérieur (ch. 24-26) » (Bihlmeyer, p. 87).</w:t>
      </w:r>
    </w:p>
    <w:p>
      <w:pPr>
        <w:spacing w:after="120" w:before="0" w:line="360" w:lineRule="auto"/>
        <w:ind w:firstLine="283"/>
        <w:jc w:val="both"/>
      </w:pPr>
      <w:r>
        <w:rPr>
          <w:rFonts w:ascii="Garamond" w:hAnsi="Garamond"/>
          <w:sz w:val="24"/>
        </w:rPr>
        <w:t>D'après le texte, les sœurs appartenaient aux familles nobles de Souabe ou au patriciat d'Esslingen. L'ouvrage décrit presque exclusivement - sous forme de scènes séparées - les sommets de la vie spirituelle de chacune des sœurs, à peu près toutes marquées par la souffrance et la maladie : visions, extases, stigmatisations, apparitions de l'Enfant Jésus, du Christ ressuscité, de Jean l'Évangéliste et de saint Dominique ; en outre des phénomènes lumineux, des senteurs merveilleuses, des guérisons miraculeuses. La vie quotidienne dans le couvent est laissée de côté, ainsi que les événements extérieurs.</w:t>
      </w:r>
    </w:p>
    <w:p>
      <w:pPr>
        <w:spacing w:after="120" w:before="0" w:line="360" w:lineRule="auto"/>
        <w:ind w:firstLine="283"/>
        <w:jc w:val="both"/>
      </w:pPr>
      <w:r>
        <w:rPr>
          <w:rFonts w:ascii="Garamond" w:hAnsi="Garamond"/>
          <w:sz w:val="24"/>
        </w:rPr>
        <w:t>Les problèmes de mystique spéculative sont rarement abordés (ch. 6, sœur Guta Jüngin contemple « la formation de toutes choses en Dieu » - cf. Ignace de Loyola, Récit à Gonzales de Camara, 19). L'enseignement mystique est donc présenté sous forme d'expériences particulières tirées de la vie spirituelle des sœurs ; cette vie paraît digne d'être imitée en raison des grâces extraordinaires qui en résultent. La tradition manuscrite (qui émane du couvent des Augustines de Pillenreuth et de celui des Dominicaines de Sainte-Catherine à Nuremberg) montre bien que l'ouvrage a été compris de cette manière. La rédactrice du Weiler Schwesternbuch n'exprime nulle part son intention et garde une attitude indépendante et même relativement neutre par rapport au lieu où elle écrit ; elle ne s'adresse pas à ses compagnes pour mettre en quelque sorte sous leurs yeux les grands moments de l'histoire passée du couvent ; dans l'épilogue, elle dit expressément que « l'on pourrait aussi écrire beaucoup de choses sur la vie des sœurs vivantes, mais celles-ci n'en donnent pas la permission de leur vivant » (Bihlmeyer, p. 85).</w:t>
      </w:r>
    </w:p>
    <w:p>
      <w:pPr>
        <w:spacing w:after="120" w:before="0" w:line="360" w:lineRule="auto"/>
        <w:ind w:firstLine="283"/>
        <w:jc w:val="both"/>
      </w:pPr>
      <w:r>
        <w:rPr>
          <w:rFonts w:ascii="Garamond" w:hAnsi="Garamond"/>
          <w:sz w:val="24"/>
        </w:rPr>
        <w:t>Comparé à d'autres vies des Sœurs, par exemple celles du couvent de Tôss (cf art. Élisabeth Stagel, DS, t. 4, col. 388-89), le Weiler Schwesternbuch paraît plutôt pâle, du point de vue stylistique et par son contenu. Il reste néanmoins un témoin significatif, en liaison avec la mystique savante d'Eckhart, Tauler et Suso, de la vie spirituelle des Dominicaines de Haute-Allemagne durant le 14e siècle.</w:t>
      </w:r>
    </w:p>
    <w:p>
      <w:pPr>
        <w:spacing w:after="120" w:before="0" w:line="360" w:lineRule="auto"/>
        <w:ind w:firstLine="283"/>
        <w:jc w:val="both"/>
      </w:pPr>
      <w:r>
        <w:rPr>
          <w:rFonts w:ascii="Garamond" w:hAnsi="Garamond"/>
          <w:sz w:val="24"/>
        </w:rPr>
        <w:t>M. Blank, Die Nonnenviten des 14. Jahrhunderts. Eine Studie zur hagiographischen Literatur des Mittelalters unter besonderer Berücksichtigung der Visionen und ihrer Lichtphänomene, Diss., Fribourg-en-Br., 1962, p. 76-78. - S. Ringler, Viten- und Offenbarungsliteratur in Frauenklöstern des Mittelalters, Munich, 1980, surtout p. 52. - U. Peters, Religiöse Erfahrung als literarisches Faktum, Tübingen, 1988, surtout p. 103, 132, 193. - S. Ringler, Gnadenviten aus süddeutschen Frauenklöstern des 14. Jahrhunderts. Vitenschreibung als mystische Lehre, dans D. Schmidtke (éd.). Minlichiu gotes erkennusse. Studien zur frühen abendändischen Mystiktradition, Stuttgart-Bad Cannstatt, 1990, p. 89-104. - D. Olenroth, Darbietungsmuster in dominikanischen Schwesternbüchern aus der Mitte des 14. Jahrhunderts, dans Festschrift W. Haug und B. Wachinger, Tübingen, 1992, t. 1, p. 423-56. - G. J. Lewis, Bibliographie zur deutschen Frauenmystik des Mittelalters, Berlin, 1989, p. 315-16.</w:t>
      </w:r>
    </w:p>
    <w:p>
      <w:pPr>
        <w:spacing w:after="120" w:before="0" w:line="360" w:lineRule="auto"/>
        <w:ind w:firstLine="283"/>
        <w:jc w:val="both"/>
      </w:pPr>
      <w:r>
        <w:rPr>
          <w:rFonts w:ascii="Garamond" w:hAnsi="Garamond"/>
          <w:sz w:val="24"/>
        </w:rPr>
        <w:t>L'auteur HONEMANN.</w:t>
      </w:r>
    </w:p>
    <w:p>
      <w:pPr>
        <w:spacing w:after="120" w:before="0" w:line="360" w:lineRule="auto"/>
        <w:ind w:firstLine="283"/>
        <w:jc w:val="both"/>
      </w:pPr>
      <w:r>
        <w:rPr>
          <w:rFonts w:ascii="Garamond" w:hAnsi="Garamond"/>
          <w:sz w:val="24"/>
        </w:rPr>
        <w:t>WEISHAUPT (WISHAUPT ; WOLFGANG), bénédictin, 1676. - W. Weishaupt était originaire de Lucerne. Il entra chez les Bénédictins à Einsiedeln et y fit profession en 1629 ; en 1636 il fut ordonné prêtre. De 1639 à 1641 il étudia à Rome la théologie et le droit canonique auprès de Jean de Lugo et d'A. Nanni. De retour dans son pays, il exerça successivement d'importantes charges dans l'administration des biens du monastère et dans la direction de la communauté monastique. De 1649 à 1659, il fut prieur. De 1673 à 1675 il fut père spirituel à l'abbaye des Bénédictines à Münsterlingen (canton de Thurgau) et ensuite premier prieur du prieuré de Bellinzona (Tessin), cédé par les Jésuites. Mais il y mourut bientôt, le 31 octobre 1676. Dans la bibliothèque du monastère on conserve encore de ses années d'études huit cahiers sur le dogme, la théologie morale, les droits civil et canonique. Il publia deux ouvrages.</w:t>
      </w:r>
    </w:p>
    <w:p>
      <w:pPr>
        <w:spacing w:after="120" w:before="0" w:line="360" w:lineRule="auto"/>
        <w:ind w:firstLine="283"/>
        <w:jc w:val="both"/>
      </w:pPr>
      <w:r>
        <w:rPr>
          <w:rFonts w:ascii="Garamond" w:hAnsi="Garamond"/>
          <w:sz w:val="24"/>
        </w:rPr>
        <w:t>Il traduisit en latin l'ouvrage marial de Giovanni Paolo Berlendi, ermite de Saint-Augustin (f 1623) : Elogia gloriosissimae Virginis Deiparae Mariae ad Litanias ejusdem Lauretanas…, Linz, 1676, 16 + 709 + 33 p in-4°. Il augmenta l'ouvrage (cf introduction) par des Epitheta sur les Soliloquia et par trois index. J. J. Bourassé l'a reproduit dans sa Summa Aurea de laudibus B. V. Mariae (t. 13, Paris, 1866, col. 11-552).</w:t>
      </w:r>
    </w:p>
    <w:p>
      <w:pPr>
        <w:spacing w:after="120" w:before="0" w:line="360" w:lineRule="auto"/>
        <w:ind w:firstLine="283"/>
        <w:jc w:val="both"/>
      </w:pPr>
      <w:r>
        <w:rPr>
          <w:rFonts w:ascii="Garamond" w:hAnsi="Garamond"/>
          <w:sz w:val="24"/>
        </w:rPr>
        <w:t>Comme père spirituel des Bénédictines de Münsterlingen, il écrivit un livre d'exercices spirituels, Angela Solitaria. Einsambe Angela. Das ist Underricht und Manier, wie sich eine andächtige Seele in Gebrauch Zehentägig-geistlicher Ubungen verhalten möge, Einsiedeln, 1680, 760 p in-12°.</w:t>
      </w:r>
    </w:p>
    <w:p>
      <w:pPr>
        <w:spacing w:after="120" w:before="0" w:line="360" w:lineRule="auto"/>
        <w:ind w:firstLine="283"/>
        <w:jc w:val="both"/>
      </w:pPr>
      <w:r>
        <w:rPr>
          <w:rFonts w:ascii="Garamond" w:hAnsi="Garamond"/>
          <w:sz w:val="24"/>
        </w:rPr>
        <w:t>L'auteur mourut peu avant l'achèvement de l'ouvrage. Son confrère Joseph Dietrich l'acheva et le fit imprimer (cf. Zuschrift). Conformément à l'intention du défunt, il le dédia à l'abbesse et aux moniales de Münsterlingen. Le titre se réfère à la légende de la fondation du monastère par la jeune Angela, de la famille royale anglaise, sœur du bienheureux Grégoire, abbé d'Einsiedeln. Ayant été sauvée d'un naufrage, elle prit la résolution de fonder un monastère et de réaliser son vœu dans la solitude de Münsterlingen, comme la femme « angélique » de l'Apocalypse qui emmena son enfant dans le désert pour le sauver de Satan.</w:t>
      </w:r>
    </w:p>
    <w:p>
      <w:pPr>
        <w:spacing w:after="120" w:before="0" w:line="360" w:lineRule="auto"/>
        <w:ind w:firstLine="283"/>
        <w:jc w:val="both"/>
      </w:pPr>
      <w:r>
        <w:rPr>
          <w:rFonts w:ascii="Garamond" w:hAnsi="Garamond"/>
          <w:sz w:val="24"/>
        </w:rPr>
        <w:t>Ainsi l'idée fondamentale est indiquée : le nom de la fondatrice donne l'occasion de comparer les moniales aux anges, de nombreuses citations des Pères, surtout orientaux, venant à l'appui. La femme « angélique » de l'Apocalypse est l'exemple de la manière dont on doit se comporter dans la solitude des exercices spirituels, pour y enfanter de bonnes résolutions et se défendre contre les attaques de Satan. C'est lui le grand ennemi des religieuses, qui ne supporte pas qu'elles puissent un jour se tenir au ciel là où lui-même se tenait. L'Apocalypse est le livre de la Bible le plus cité. Weishaupt offre comme modèle la bienheureuse Maria Bonaventura, oblate au monastère de sainte Françoise Romaine à Rome. Il prend les détails dans sa biographie par le jésuite Nicolas Lancicius (1653) (Opuscula Spiritualia, Anvers, 1650).</w:t>
      </w:r>
    </w:p>
    <w:p>
      <w:pPr>
        <w:spacing w:after="120" w:before="0" w:line="360" w:lineRule="auto"/>
        <w:ind w:firstLine="283"/>
        <w:jc w:val="both"/>
      </w:pPr>
      <w:r>
        <w:rPr>
          <w:rFonts w:ascii="Garamond" w:hAnsi="Garamond"/>
          <w:sz w:val="24"/>
        </w:rPr>
        <w:t>Sous le titre Erinnerungen vorhero der Geistlichen Ubungen, il donne une instruction pratique sur la manière de faire les exercices spirituels. Ceux-ci, par la voie purgative, puis illuminative, conduisent jusqu'à l'union à Dieu. S'il ne donne que deux exercices par jour, il le justifie, entre autres, par le fait que les religieuses consacrent déjà beaucoup de temps à la prière au chœur. Pour ce qui est de la méthode d'oraison, il recommande la Philothée de saint François de Sales. Celles qui désirent plus de matière spirituelle utiliseront le Combat Spirituel de Laurent Scupoli. L'auteur offre cependant bien assez de matière, qu'il répartit sur deux exercices spirituels quotidiens durant dix jours. Chaque exercice se compose de : 1) une méditation en trois points ; 2) un « discursus », qui approfondit le thème ou qui le continue et qui peut comprendre jusqu'à 25 pages ; 3) d'un chapitre de sainte Gertrude la Grande, des extraits de la Règle de saint Benoît, de saint Gérard, évêque de Csanad (f 1046) (il s'agit en fait du bénédictin Gabriel Bucelin f 1681), ou de l'Imitation de Jésus-Christ.</w:t>
      </w:r>
    </w:p>
    <w:p>
      <w:pPr>
        <w:spacing w:after="120" w:before="0" w:line="360" w:lineRule="auto"/>
        <w:ind w:firstLine="283"/>
        <w:jc w:val="both"/>
      </w:pPr>
      <w:r>
        <w:rPr>
          <w:rFonts w:ascii="Garamond" w:hAnsi="Garamond"/>
          <w:sz w:val="24"/>
        </w:rPr>
        <w:t>En ce qui concerne la voie purgative, Weishaupt suit le contenu des Exercices de saint Ignace, mais, à partir de la voie illuminative, il prend exemple de la retraite spirituelle pour hommes de son confrère Anselme Bisling (f 1681), Mons Thabor (Einsiedeln, 1664) : au lieu de la contemplation de la vie du Christ, ce sont les trois vœux religieux qui en constituent le sujet (chez Bisling on trouve aussi la conversio morum et la stabilitas loci des Bénédictins), ainsi que les vertus théologales dont la troisième constitue la vie unitive. Dans un langage baroque, orné d'images, il puise abondamment dans la Bible, chez les Pères d'Orient et d'Occident, comme aussi chez les mystiques du moyen âge ; mais il voit dans la vie des saints une source importante de spiritualité. Son livre se distingue par une piété réaliste, sans exagération. Ainsi juge-t-il qu'il faut prendre peu de résolutions, mais qu'il faut les tenir.</w:t>
      </w:r>
    </w:p>
    <w:p>
      <w:pPr>
        <w:spacing w:after="120" w:before="0" w:line="360" w:lineRule="auto"/>
        <w:ind w:firstLine="283"/>
        <w:jc w:val="both"/>
      </w:pPr>
      <w:r>
        <w:rPr>
          <w:rFonts w:ascii="Garamond" w:hAnsi="Garamond"/>
          <w:sz w:val="24"/>
        </w:rPr>
        <w:t>R. Henggeler, Professbuch der Fürst. Benediktinerabtei U. L. Frau zu Einsiedeln, Zug, 1933, p. 294-96 (Monasticon Benedictinum Helvetiae, t. 3). - D. A. Perini, Bibliographia Augustiniana. Scriptores Itali, Florence, 1929, t. 1, p. 119. - M. Ziegelbauer, Historia rei literariae O. S. B., t. 2, Augsbourg, 1754, p. 218.</w:t>
      </w:r>
    </w:p>
    <w:p>
      <w:pPr>
        <w:spacing w:after="120" w:before="0" w:line="360" w:lineRule="auto"/>
        <w:ind w:firstLine="283"/>
        <w:jc w:val="both"/>
      </w:pPr>
      <w:r>
        <w:rPr>
          <w:rFonts w:ascii="Garamond" w:hAnsi="Garamond"/>
          <w:sz w:val="24"/>
        </w:rPr>
        <w:t>1. WEISS (AZSEERT-MARIE), dominicain, 1844-1925. - Né à Indersdorf (Haute-Bavière) le 22 avril 1844, de François de Paule, médecin, et de Catherine Steiger, Weiss reçut à son baptême le prénom d'Adalbert. Après avoir fréquenté quelque temps l'université de Munich, il entra en 1866 au séminaire de Freising et fut ordonné prêtre le 27 juin 1867 pour le diocèse de Munich-Freising. Il poursuivit ses études en diverses universités allemandes et fut reçu docteur en théologie, le 30 juillet 1870, à Munich. Il enseigna pendant quelques années au séminaire de son diocèse et commença à écrire. Mais il entra dans l'Ordre des Prêcheurs et reçut l'habit le 19 juillet 1876 au couvent de Graz, de la province austro-hongroise. Il émit sa profession le 21 juillet de l'année suivante, sous les prénoms d'Albert-Marie. Après son noviciat il fut tout de suite destiné à l'enseignement ; ce qu'il fit à Graz et à Vienne durant une dizaine d'années, sauf deux séjours, l'un à Rome pour se joindre aux savants dominicains qui envisageaient une édition critique de Thomas d'Aquin, et l'autre à Luxembourg pour y fonder un couvent de son Ordre.</w:t>
      </w:r>
    </w:p>
    <w:p>
      <w:pPr>
        <w:spacing w:after="120" w:before="0" w:line="360" w:lineRule="auto"/>
        <w:ind w:firstLine="283"/>
        <w:jc w:val="both"/>
      </w:pPr>
      <w:r>
        <w:rPr>
          <w:rFonts w:ascii="Garamond" w:hAnsi="Garamond"/>
          <w:sz w:val="24"/>
        </w:rPr>
        <w:t>Lorsque l'université de Fribourg (Suisse) fut fondée et qu'une convention fut passée entre le gouvernement cantonal et l'Ordre dominicain en vue de la gestion de la faculté de théologie (31 déc. 1889), Weiss et deux de ses confrères y furent envoyés. Weiss enseigna la sociologie (1890-92). Intéressé par les questions sociales et économiques qui se débattaient alors, il entra en contact avec les personnalités du mouvement social chrétien et fut membre de l'Union de Fribourg. Après quelques années d'enseignement en Autriche, il revint à Fribourg en 1895 et y occupa la chaire d'apologétique jusqu'en 1919, date à laquelle il se retira de l'enseignement. Il mourut au couvent Saint-Hyacinthe de Fribourg le 15 août 1925. 1359 Weiss fut un théologien prolifique, sensible aux problématiques de son temps, et il combattit vigoureusement pour défendre un certain modèle de christianisme contre les courants de pensée représentés par le luthéranisme, le rationalisme, le libéralisme et le modernisme. Ses nombreux ouvrages d'apologétique eurent une assez large diffusion, en particulier dans les milieux attachés à l'intransigeance doctrinale. Le plus connu est son Apologie des Christentums (5 vol., Fribourg, 1878-1889 : dernière éd. 1923 ; trad. franç., Paris-Lyon, 1894-1899) ; il y défend le message moral et culturel chrétien contre toutes les formes de l'athéisme ; un des volumes est consacré aux questions sociales. Il intervint dans nombre de débats.</w:t>
      </w:r>
    </w:p>
    <w:p>
      <w:pPr>
        <w:spacing w:after="120" w:before="0" w:line="360" w:lineRule="auto"/>
        <w:ind w:firstLine="283"/>
        <w:jc w:val="both"/>
      </w:pPr>
      <w:r>
        <w:rPr>
          <w:rFonts w:ascii="Garamond" w:hAnsi="Garamond"/>
          <w:sz w:val="24"/>
        </w:rPr>
        <w:t>Lebensweisheit in der Tasche (Fribourg, 1893 ; trad. franç., Lyon, 1898) et Die Kunst zu Leben (1900) eurent chacun plus de 15 éditions ; cette vaste diffusion est due à la simplicité de leur écriture, accessible à toute sorte de lecteurs ; ils visent à former la conscience chrétienne et présentent d'une manière pédagogique les principales pratiques de la vie morale et de l'ascèse ; ils dessinent ainsi un itinéraire pour la conscience chrétienne.</w:t>
      </w:r>
    </w:p>
    <w:p>
      <w:pPr>
        <w:spacing w:after="120" w:before="0" w:line="360" w:lineRule="auto"/>
        <w:ind w:firstLine="283"/>
        <w:jc w:val="both"/>
      </w:pPr>
      <w:r>
        <w:rPr>
          <w:rFonts w:ascii="Garamond" w:hAnsi="Garamond"/>
          <w:sz w:val="24"/>
        </w:rPr>
        <w:t>Son ouvrage ultime, Lebensweg und Lebenswerk (Fribourg, 1925) est son autobiographie ; il y raconte son cheminement intellectuel et spirituel, son expérience d'enseignant et d'écrivain, ses démêlés et sa lutte contre le modernisme, et y trace avec maîtrise les portraits de ceux avec qui il fut en contact.</w:t>
      </w:r>
    </w:p>
    <w:p>
      <w:pPr>
        <w:spacing w:after="120" w:before="0" w:line="360" w:lineRule="auto"/>
        <w:ind w:firstLine="283"/>
        <w:jc w:val="both"/>
      </w:pPr>
      <w:r>
        <w:rPr>
          <w:rFonts w:ascii="Garamond" w:hAnsi="Garamond"/>
          <w:sz w:val="24"/>
        </w:rPr>
        <w:t>Signalons encore que Weiss assura les rééditions (à partir de la 5, Fribourg/Br., 1894) de l'adaptation par M. J. Scheeben (Die Herrlichen der göttlichen Gnade) de Y Aprecio y estima de la divina gracia du jésuite J. E. Nierenberg (Madrid, 1638).</w:t>
      </w:r>
    </w:p>
    <w:p>
      <w:pPr>
        <w:spacing w:after="120" w:before="0" w:line="360" w:lineRule="auto"/>
        <w:ind w:firstLine="283"/>
        <w:jc w:val="both"/>
      </w:pPr>
      <w:r>
        <w:rPr>
          <w:rFonts w:ascii="Garamond" w:hAnsi="Garamond"/>
          <w:sz w:val="24"/>
        </w:rPr>
        <w:t>Voici quelques autres ouvrages de Weiss : Sociale Frage und sociale Ordnung (Fribourg, 1892) ; - Die religiöse Gefahr (Fribourg, 1904 ; trad. franç., Paris, 1906) ; - Lutherspsychologie (Mayence, 1906) ; - Lebens- und Gewissensfragen der Gegenwart (2 vol., Fribourg, 1911) ; - Liberalismus und Christentum (Trèves, 1914) ; - Der Geist des Christentums (Bâle, 1928).</w:t>
      </w:r>
    </w:p>
    <w:p>
      <w:pPr>
        <w:spacing w:after="120" w:before="0" w:line="360" w:lineRule="auto"/>
        <w:ind w:firstLine="283"/>
        <w:jc w:val="both"/>
      </w:pPr>
      <w:r>
        <w:rPr>
          <w:rFonts w:ascii="Garamond" w:hAnsi="Garamond"/>
          <w:sz w:val="24"/>
        </w:rPr>
        <w:t>S. Szabô, Opera principaliora de Weiss, dans Analecta S. Ord. Fr. Praedicatorum, t. 16, 1923-24, p. 349-51 ; notice nécrologique de Weiss, ibid., t. 17, 1925-26, p. 603-14. - Un insigne apologeta cattolico, dans Memorie domenicane, t. 42, 1925, p. 545-48. - Le R. P. Albert Weiss, dans L'année dominicaine, t. 61, 1925, p. 416-18. - G. Häfele, A. M. Weiss, dans Theologisch-praktische Quartalschrift, t. 19, 1926, p. 281-96, 552-67, 774-84.</w:t>
      </w:r>
    </w:p>
    <w:p>
      <w:pPr>
        <w:spacing w:after="120" w:before="0" w:line="360" w:lineRule="auto"/>
        <w:ind w:firstLine="283"/>
        <w:jc w:val="both"/>
      </w:pPr>
      <w:r>
        <w:rPr>
          <w:rFonts w:ascii="Garamond" w:hAnsi="Garamond"/>
          <w:sz w:val="24"/>
        </w:rPr>
        <w:t>R. Fei, I P. A.-M. Weiss, dans Memorie domenicane, t. 47, 1930, p. 47-59. - A. M. Knoll, art. Weiss, dans Staatslexikon, 5e éd., t. 5, col. 1146-49. - E. Hocedez, Histoire de la théologie au XIXe, t. 3, Bruxelles, 1947, p. 185, 213-14, 343-49. - EC, t. 12, 1954, col. 1663. - LTK, t. 10, 1965, col. 1007 (bibliogr. des œuvres). - DTC, Tables, t. 3, 1972, col. 4407.</w:t>
      </w:r>
    </w:p>
    <w:p>
      <w:pPr>
        <w:spacing w:after="120" w:before="0" w:line="360" w:lineRule="auto"/>
        <w:ind w:firstLine="283"/>
        <w:jc w:val="both"/>
      </w:pPr>
      <w:r>
        <w:rPr>
          <w:rFonts w:ascii="Garamond" w:hAnsi="Garamond"/>
          <w:sz w:val="24"/>
        </w:rPr>
        <w:t>Carlo Loco.</w:t>
      </w:r>
    </w:p>
    <w:p>
      <w:pPr>
        <w:spacing w:after="120" w:before="0" w:line="360" w:lineRule="auto"/>
        <w:ind w:firstLine="283"/>
        <w:jc w:val="both"/>
      </w:pPr>
      <w:r>
        <w:rPr>
          <w:rFonts w:ascii="Garamond" w:hAnsi="Garamond"/>
          <w:sz w:val="24"/>
        </w:rPr>
        <w:t>2. WEISS (l'Icrrice), capucin, 1842-1924. - Né à Eggenfelden (Bavière) le 18 décembre 1842, baptisé sous le nom d'Anton Nikolaus, Weiss fit ses études au Gymnasium de Landshut et sa théologie à Freising, où il fut ordonné prêtre le 29 juin 1866. En 1869 il fut nommé professeur et préfet dans ce séminaire ; dans ces années, il fut aussi prédicateur à la cathédrale et devint docteur en théologie à Munich (1871). La recherche d'une vie intérieure plus profonde le poussa à entrer chez les Capucins ; il prit l'habit à Burghausen le 20 août 1875 et fit sa profession l'année suivante sous le nom de l'Icrrizius von Eggenfelden. Il exerça son apostolat d'abord à Eichstätt, puis fut nommé en 1878 coadjuteur du maître des novices à Burghausen ; en 1882 il fut vicaire et directeur des étudiants à Eichstätt, puis gardien de Laufen (1883) et supérieur provincial, charge qu'il exerça quinze ans (1884-90, 1893-99, 1905-08). Il se retira ensuite à l'Ilisbiburg, où il mourut en renom de sainteté le 8 octobre 1924. La cause de sa canonisation a été introduite en 1952 après les divers procès ordinaires ; en 1979 elle a reçu l'approbation de la Positio super virtutibus. Pour connaître sa profonde spiritualité, les sources sont, outre les procès informatifs, les écrits qu'il a laissés et dont la majeure partie reste inédite. Ces écrits sont surtout son Geistliches Tagebuch qui couvre les années 1872 à 1894, ses Betrachtungen et ses retraites spirituelles (1880-1915). Ont été édités : 15 lettres circulaires de son provincialat (Sendschreiben, Altötting, 1925) ; - des méditations sur les lieux saints pour les pèlerins (Munich, 1904, 1907) ; - 112 articles sur des sujets spirituels publiés dans la revue Ewige Anbetung (Altötting, 1901-1918) ; - le Geistliches Tagebuch des années 1872-73 (Munich, 1989). Des le début, sa vie spirituelle est marquée par l'abandon à la volonté de Dieu et par la dévotion au Sacré-Cœur. Bien qu'il ait été de longues années supérieur, il veilla avec grand soin à ce que sa vie spirituelle garde le primat sur l'action. Humble et prudent, il se montra un vrai ministre et serviteur de ses frères, suivant de près les enseignements de François de Sales. Ses seize dernières années, passées au sanctuaire de Maria Hilf de l'Ilisbiburg, furent le creuset de ses vertus et d'une plus parfaite adhésion à la volonté de Dieu, dans la souffrance physique et la nuit de l'esprit. Il avait écrit dans son testament spirituel : « A l'heure de ma mort, je veux adorer le seul bon plaisir de Dieu ». I. Naab, P. l'Icrrizius Weiss. Ein Lebensbild, Munich, 1930. - LTK, t. 10, 1965, col. 1009. - Lexicon capuccinum, Rome, 1951, col. 1813-14. - C. Cargnoni, Diario di un superiore santo : l'Icrrizio Weiss da Eggenfelden, dans Santi e santità nell'Ordine cappuccino, t. 3, Il Novecento, Rome, 1982, p. 95-115. - E. Lindner, P. l'Icrrizius Weiss. Ein Lebensbild, Altötting, 1983. - M. Geisslreiter, Sonnen sterben nicht : P. l'Icrrizius Weiss. l'Orbild der Menschen, Leutesdorf am Rhein, 1986.</w:t>
      </w:r>
    </w:p>
    <w:p/>
    <w:p>
      <w:pPr>
        <w:spacing w:after="120" w:before="240" w:line="240" w:lineRule="auto"/>
        <w:ind w:firstLine="0"/>
        <w:jc w:val="left"/>
      </w:pPr>
      <w:r>
        <w:rPr>
          <w:rFonts w:ascii="Garamond" w:hAnsi="Garamond"/>
          <w:b/>
          <w:sz w:val="28"/>
        </w:rPr>
        <w:t>IsIDORO DE VILLAPADIERNA.</w:t>
      </w:r>
    </w:p>
    <w:p>
      <w:pPr>
        <w:spacing w:after="120" w:before="0" w:line="360" w:lineRule="auto"/>
        <w:ind w:firstLine="283"/>
        <w:jc w:val="both"/>
      </w:pPr>
      <w:r>
        <w:rPr>
          <w:rFonts w:ascii="Garamond" w:hAnsi="Garamond"/>
          <w:sz w:val="24"/>
        </w:rPr>
        <w:t>WEISWEILER (Henri), jésuite, 1636-1714. - Heinrich Weisweiler naquit à Bovenberg dans le duché de Jülich en octobre 1636 (d'après Thoelen ; en 1635 selon Sommervogel) dans une famille célèbre. Le 28 avril 1654 il entra au noviciat de la Compagnie de Jésus. Après d'excellentes études, il enseigna au collège d'Emmerich et, à la fin de son troisième an à Trèves, prononça ses vœux religieux. En raison de ses aptitudes, il se vit confier la formation des novices (à Trèves de 1673 à 1679). Supérieur à Xanten en 1671 et à Düsseldorf de 1686 à 1688, puis recteur du collège de Cologne de 1693 à 1697, il dirigea deux fois (de 1690 à 1693 et de 1697 à 1700) la province du Rhin Inférieur. Sa sagesse, sa douceur et son dynamisme lui valurent la considération générale. Dans sa vieillesse il tira de son expérience spirituelle une série de textes ascétiques, qui furent édités plusieurs fois. Il mourut le 24 septembre 1714 à Cologne. Ces ouvrages concernent tous des retraites spirituelles : 1). Geistlicher Gewinn, das ist, nützliche Wissenschaft alle Werck sehr verdienstlich zu verrichten (Cologne, 1704, 1705, 1706, 1707 ; Schlestadt, 1754). Une nouvelle édition à Fu ( ?) offre quatre parties (108, 176, 162 et 168 p in-12°). 2). Bewahrte Stands-Erwehlung in drey Theil abgefasst … nach den Erwehlungs Regelen des H. Stiffiers Ignatii. (Cologne, 1708, 140 p in-12° ; 1721) : choix des méditations. - 3). Rühiges Gutes Gewissen. Das ist : Ein Gewissen frey von Sünden, Scrupelen, und schadlichen Aengstigkeiten. (Cologne, 1710, 1720, 443 p in-8°). - Getroffener Fried auff dem Weg der Reinigung, erhalten auff dem Weg der Erleuchtung, bestätiget auff dem Weg der Vereinigung in achttagige Betrachtungen nach Unterschied der Exerzitanten. (Cologne, 1711, 154 p in-8°). Pour des exercices individuels : Ander Theil, Oder Getroffener Fried, Zwischen Gott und dem Rebellischen Menschen, Auff dem Weg der Reinigung. (Cologne, 1713, 344 p in-8° ; repris en 2° partie de Unverwelckliche Andachts Blumen (Francfort, 1719) du prémontré Wilhelm Pock (1668-1735). Sommervogel, t. 8, col. 1050-51. -- H. Thoelen, Menologium.…, Roermond, 1901, p. 542. -- B. Duhr, Geschichte der Jesuiten in den Ländern deutscher Zunge, t. 3, Munich, 1921, index, p. 922. - DS, t. 1, col. 343. Constantin BECKER.</w:t>
      </w:r>
    </w:p>
    <w:p>
      <w:pPr>
        <w:spacing w:after="120" w:before="0" w:line="360" w:lineRule="auto"/>
        <w:ind w:firstLine="283"/>
        <w:jc w:val="both"/>
      </w:pPr>
      <w:r>
        <w:rPr>
          <w:rFonts w:ascii="Garamond" w:hAnsi="Garamond"/>
          <w:sz w:val="24"/>
        </w:rPr>
        <w:t>WEITENAUER (IGNACE), jésuite, 1709-1783. - Ignaz von Weitenauer naquit le 1° novembre 1709 à Ingolstadt. Le 3 novembre 1724 il entra dans l'Ordre des Jésuites dans cette ville. Après onze années d'enseignement, surtout à Eichstätt, il fut nommé en 1735 professeur de philosophie et de langues orientales à Innsbruck. Après la dissolution de l'Ordre (1773) il se retira chez les Cisterciens de Salem (Forêt-Noire) et y travailla comme enseignant et écrivain jusqu'à sa mort le 4 février 1783 à Salmansweiler. Doté de capacités très variées et considérables, exégète, linguiste, poète et auteur dramatique, professeur et prédicateur, il s'est efforcé de rapprocher la théologie et l'ascese catholiques des idées du siècle des Lumières. Parmi ses 48 ouvrages il convient de retenir surtout ici : 1). Dans le domaine de la spiritualité. -- Corona Mariana, linguis duodecim exornata ; cum Dissertatione de Charactere linguae Sinicae (Cologne, 1731, 1757) ; - Theatrum Parthenium, seu dramata Mariana. recueil de pièces de théâtre (Augsbourg et Fribourg en 1759) ; - Christus der Lehrmeister des menschlichen Geschlechts, mit seinen eigenen Worten redend, traduit de J.B. Saint-Jure (Salmansweil, 1776 ; Augsbourg, 1786). - 2). En Écriture sainte. - Biblia sacra utriusque Testamenti, édition commentée de la Vulgate (7 vol, Augsbourg, 1772-1773) et la traduction allemande : Biblia sacra oder die heilige Schrift des Alten und Neuen Testamentes (12 vol., Augsbourg, 1779-1781) ; - Die hl Evangelien, samt den Episteln, auf alle Sonnund Feiertage. (Augsbourg, 1783) ; - Une traduction commentée des Psaumes (1757) ; - Lexicon biblicum (Augsbourg-Fribourg, 1758 ; encore éd. à Turin, 1866) ; - etc. 3) Il faut encore mentionner ses poèmes, cantiques et pièces de théâtre (se reporter à Sommervogel). Disciple de l'école française classique, Weitenauer expose sa conception de la poésie dans les annotations qui accompagnent ses tragédies, et mieux encore dans son travail sur Q. Horatii Flacci ars poetica… (Augsbourg-Fribourg, 1757). Avec Fr. Lang (1654-1725) et Anton Claus (1691-1754), Weitenauer est l'un des meilleurs auteurs dramatiques parmi les Jésuites du 18e siècle. 4). À côté de divers manuels scolaires, il donna un Apparatus Catecheticus libri VI quibus Historiae 1500 continentur (6 vol., Augsbourg, 1775) et, pour aider la prédication, les 19 volumes de ses Subsidia eloquentiae sacrae (Augsbourg-Fribourg, 1764-1769). Sommervogel, t. 8, col. 1051-59. - ADB, t. 41, 1896, p. 622 (bibliogr ancienne). - Hurter, Nomenclator, 3° éd., t. 5, 1911, col. 358-59. - H. Thoelen, Menologium, Roermond, 1901. - B. Duhr, Geschichte der Jesuiten in den Ländern deutscher Zunge, t. 4/2, Munich, 1928, p. 21-23, 120-23, 567, etc. - L. Koch, Jesuiten-Lexikon, Paderborn, 1934, col. 1835-36. - EC, t. 12, 1954, col. 1664. - LTK, t. 10, 1965, col. 1016. - E. Keliner, Ignaz Weitenauers Ars poetica und Tragoediae autumnales (Diss., Innsbruck, 1958). - DS, t. 8, col. 1024 ; t. 9, col. 202. Constantin Becker.</w:t>
      </w:r>
    </w:p>
    <w:p>
      <w:pPr>
        <w:spacing w:after="120" w:before="0" w:line="360" w:lineRule="auto"/>
        <w:ind w:firstLine="283"/>
        <w:jc w:val="both"/>
      </w:pPr>
      <w:r>
        <w:rPr>
          <w:rFonts w:ascii="Garamond" w:hAnsi="Garamond"/>
          <w:sz w:val="24"/>
        </w:rPr>
        <w:t>WENCK (JEAN), théologien, f 1460. - 1. Vie. - 2. Œuvres. 1. VE. - Johannes Wenck (ou Wenk, graphie qu'il adopte lui-même dans le ms Mc 31 ; cf infra) naquit à Herrenberg dans le Wurtemberg souabe. Après avoir étudié les arts à Paris, il fut prêtre dans le diocèse de Constance. En 1426, il vint étudier la théologie à Heidelberg sous la direction de Nikolaus Magni de Jawor + 1435 (DS, t. 11, col. 292-93). Magister en 1430, il enseigna la théologie jusqu'à sa mort en 1460 ; en 1436, 1444 et 1451, il fut aussi recteur de l'université. 2. Œuvres. -- Wenck a laissé une abondante production philosophique et théologique, mais elle reste inédite, sauf le De ignota litteratura publié par E. Ansteenberghe, BGPTM, t. 8/6, Münster, 1910. Des études plus récentes ont cependant analysé les mss divers qui conservent ses écrits : R. Haubst, Studien zu Nikolaus von Kues und Johannes Wenck, BGPTM, t. 18/1, 1955, p. 32-143 ; Fr. X. Bantle, Nikolaus Magni de Jawor und Joh. Wenk im Lichte des Codex Mc 31 der Universitätsbibliothek Tübingen, dans Scholastik, t. 38, 1963, p. 536-74 (ce ms, écrit en grande partie par Wenck lui-même, est un « cahier de travail » daté de 1430/32 et brièvement complété plus tard). L'œuvre intéresse surtout l'histoire des conciles de Bâle et Florence, la théologie et la philosophie. Nous retiendrons seulement les écrits qui touchent de plus près à la spiritualité. 1). Prédications. - Dans le ms Mc 31 de Tübingen, Fr. X. Bantle a relevé la rédaction complète ou l'esquisse de 86 sermons prêchés à Heidelberg entre le 30 nov. 1430 (S. André) et l'Ascension 1432 ; ces sermons ou esquisses forment la base du Memoriale rédigé plus tard. Trois autres sermons, datés de 1432, 1434, 1436, et une oraison funèbre pour le comte Louis 1 de Pfalz figurent dans le ms Wolfenbüttel 94, deux autres oraisons funèbres dans le ms Munich Stadtsbibl. 1730. Un sermon pour la fête du Corps du Christ et des esquisses de sermons pour le Jeudi-Saint, la Passion et l'Assomption sont contenus dans le Vat. Palat. 600 (important ms dont Wenck fut le possesseur et qui contient des notes de sa main) ; on trouve encore trois sermons (Denys l'Aréopagite, Noël, Épiphanie) dans le Vat. Palat. 149. Wenck fut assurément un prédicateur recherché. 2). De ignota litteratura (écrit après le 26 mars 1442 et dédié à Jean de Geilhausen, ancien abbé de Mullbronn ; étude et éd. Ansteenberghe, cf supra). Conservé dans le ms de Mayence Stadtsbibl. 190, cet ouvrage entreprend une réfutation du De docta ignorantia de Nicolas de Cues (1440 ; cf. DS, t. 3, col. 1497-1501). Celui-ci est accusé de favoriser le panthéisme, de dévaloriser la philosophie, d'enseigner des propos hérétiques, etc. Wenck n'a manifestement pas compris la méthodologie du Cusain, qui cherche une approche originale de la connaissance de Dieu, dont il entend bien cependant respecter le mystère (cf. DS, t. 11, col. 262-69). À cette critique, le Cusain répliqua par une Apologia doctae ignorantiae (1448), qui suscita une nouvelle réponse de Wenck, aujourd'hui perdue. Le même ms contient une lettre de Wenck à Jean de Geilhausen ; celui-ci l'avait consulté sur la vocation de son frère qui désirait se faire ermite ; Wenck écarte cette idée et propose plutôt l'entrée dans un ordre cénobitique reconnu. 3). Memoriale divinorum officiorum : recueil important, rédigé en 1445/46, qui comporte 136 sermons ou instructions destinés aux prêtres pour les aider à tirer un profit spirituel des célébrations eucharistiques et en faire bénéficier leurs paroissiens.</w:t>
      </w:r>
    </w:p>
    <w:p>
      <w:pPr>
        <w:spacing w:after="120" w:before="0" w:line="360" w:lineRule="auto"/>
        <w:ind w:firstLine="283"/>
        <w:jc w:val="both"/>
      </w:pPr>
      <w:r>
        <w:rPr>
          <w:rFonts w:ascii="Garamond" w:hAnsi="Garamond"/>
          <w:sz w:val="24"/>
        </w:rPr>
        <w:t>Chacune des pièces comporte une brève indication de l'Épître et de l'Évangile. Wenck suit l'ordre de l'année liturgique : dimanches (depuis l'Avent) et fêtes du Seigneur (Noël et sa vigile, Circoncision, Épiphanie, octaves de Pâques et de Pentecôte, Ascension, Corps du Christ, Exaltation de la croix). Les fêtes de Marie sont insérées à leur place habituelle entre les dimanches (Conceptio Mariae, Purification, Annonciation, l'Assomption, Nativité) ; de même celles des saints. L'ouvrage, qui veut affermir la doctrine et proposer des applications concrètes, est nourri de citations des Pères de l'Église et d'auteurs plus récents : Augustin, le Pseudo-Denys, Hilaire, Ambroise, les papes Léon et Grégoire (Moralia et Homiliae). Bernard, Guillaume d'Auvergne, Albert le Grand, etc.</w:t>
      </w:r>
    </w:p>
    <w:p>
      <w:pPr>
        <w:spacing w:after="120" w:before="0" w:line="360" w:lineRule="auto"/>
        <w:ind w:firstLine="283"/>
        <w:jc w:val="both"/>
      </w:pPr>
      <w:r>
        <w:rPr>
          <w:rFonts w:ascii="Garamond" w:hAnsi="Garamond"/>
          <w:sz w:val="24"/>
        </w:rPr>
        <w:t>Cette œuvre connut une relative diffusion ; elle est attestée en 4 mss : l'atic. Pal. 486 ; Munich, Cim 8868 ; Karlsruhe, Landesbibl. 1036 ; Mayence, Stadtsbibl. 132). 4). Commentaire de la « Hiérarchie céleste » du Pseudo-Denys (ms l'atic. Palat. 149, légué par Wenck) : série de cours universitaires sur les six premiers chapitres de la Hiér. cél. ; ouvrage terminé le 10 déc. 1455.</w:t>
      </w:r>
    </w:p>
    <w:p>
      <w:pPr>
        <w:spacing w:after="120" w:before="0" w:line="360" w:lineRule="auto"/>
        <w:ind w:firstLine="283"/>
        <w:jc w:val="both"/>
      </w:pPr>
      <w:r>
        <w:rPr>
          <w:rFonts w:ascii="Garamond" w:hAnsi="Garamond"/>
          <w:sz w:val="24"/>
        </w:rPr>
        <w:t>Le but avoué de Wenck est de « provoquer la connaissance et l'amour » à travers l'explication littéraire du texte dionysien. Il reprend à la fois les traductions latines de Jean Scot Érigène et de Jean Sarrazin, qu'il éclaire par des gloses interlinéaires ou marginales. L'exposé sur chaque section de l'ouvrage se déroule ensuite selon la méthode scolastique (dubia, quaestiones, responsiones) et s'appuie sur les commentaires antérieurs de Jean Scot, Hugues de Saint-Victor et Albert le Grand ; Aristote, Boèce, le Liber de causis et d'autres philosophes sont également utilisés. La fin du ms (f. 146-243) contient une copie de la traduction d'écrits du Corpus dionysien par Ambroise Traversari (cf. DS, t. 15, col. 1252-54), dans l'ordre suivant : Hiér. céleste, Hiér. ecclés., Noms divins, Théologie mystique).</w:t>
      </w:r>
    </w:p>
    <w:p>
      <w:pPr>
        <w:spacing w:after="120" w:before="0" w:line="360" w:lineRule="auto"/>
        <w:ind w:firstLine="283"/>
        <w:jc w:val="both"/>
      </w:pPr>
      <w:r>
        <w:rPr>
          <w:rFonts w:ascii="Garamond" w:hAnsi="Garamond"/>
          <w:sz w:val="24"/>
        </w:rPr>
        <w:t>Johannes Wenck fut assurément un des plus remarquables théologiens du second tiers du 15° siècle. Ses connaissances philosophiques et théologiques étaient abondantes et solides. Il rejette pourtant les subtilités dans lesquelles s'embarrassait la théologie de l'époque et prône plutôt le retour aux Écritures (un Credite evangelio lui est expressément attribué, mais n'a pas été retrouvé) et aux Pères. Bantle (art cité, p. 574) veut l'égaler à Nicolas de Cues. Ce jugement semble excessif ; Wenck n'avait pas le génie de son rival. Il a œuvré cependant à sa mesure pour former des théologiens valables et des prêtres conscients de leurs responsabilités pastorales (voir dans l'Ansteenberghe, p. 6, n. 1, l'éloge que lui adresse en 1546, son disciple Pierre Luder).</w:t>
      </w:r>
    </w:p>
    <w:p>
      <w:pPr>
        <w:spacing w:after="120" w:before="0" w:line="360" w:lineRule="auto"/>
        <w:ind w:firstLine="283"/>
        <w:jc w:val="both"/>
      </w:pPr>
      <w:r>
        <w:rPr>
          <w:rFonts w:ascii="Garamond" w:hAnsi="Garamond"/>
          <w:sz w:val="24"/>
        </w:rPr>
        <w:t>Les études principales sont citées dans l'article. -- G. Ritter, Die Heidelberger Universität, t. 1, Heidelberg, 1936, p. 420-30. - R. Haubst, art. Johannes Wenck, LTK, t. 5, 1960, col. 1596 (bibliogr.). - DS, t. 4, col. 549.</w:t>
      </w:r>
    </w:p>
    <w:p>
      <w:pPr>
        <w:spacing w:after="120" w:before="0" w:line="360" w:lineRule="auto"/>
        <w:ind w:firstLine="283"/>
        <w:jc w:val="both"/>
      </w:pPr>
      <w:r>
        <w:rPr>
          <w:rFonts w:ascii="Garamond" w:hAnsi="Garamond"/>
          <w:sz w:val="24"/>
        </w:rPr>
        <w:t>WENDROCK. l'oir Nicoce (Pierre). Aimé SOLIGNAC.</w:t>
      </w:r>
    </w:p>
    <w:p>
      <w:pPr>
        <w:spacing w:after="120" w:before="0" w:line="360" w:lineRule="auto"/>
        <w:ind w:firstLine="283"/>
        <w:jc w:val="both"/>
      </w:pPr>
      <w:r>
        <w:rPr>
          <w:rFonts w:ascii="Garamond" w:hAnsi="Garamond"/>
          <w:sz w:val="24"/>
        </w:rPr>
        <w:t>WENINGER (François-Xavier), jésuite, 1805-1888. -- Franz Xaver Weninger naquit le 31 octobre 1805 au château de Wildhaus près de Marbourg (Steiermark) et fréquenta le lycée de sa ville natale. Il désirait devenir pharmacien à Laibach (Ljubljana), mais l'impératrice Caroline Augusta l'envoya à l'Institut Klinkowstrôm à Vienne. Là il devint prêtre (1828), vicaire du nonce et préfet des études au séminaire épiscopal, puis professeur de théologie dogmatique à l'université de Graz.</w:t>
      </w:r>
    </w:p>
    <w:p>
      <w:pPr>
        <w:spacing w:after="120" w:before="0" w:line="360" w:lineRule="auto"/>
        <w:ind w:firstLine="283"/>
        <w:jc w:val="both"/>
      </w:pPr>
      <w:r>
        <w:rPr>
          <w:rFonts w:ascii="Garamond" w:hAnsi="Garamond"/>
          <w:sz w:val="24"/>
        </w:rPr>
        <w:t>Promu docteur en théologie, il entra le 31 octobre 1832 dans la Compagnie de Jésus à Graz. Après de nouvelles études à Sandomir (Galicie), il enseigna la philosophie à Tarnopol et la théologie à Innsbruck. À la fermeture des maisons de l'Ordre en Autriche en 1848, il fut envoyé en Amérique du Nord où il commença par enseigner la théologie à Cincinnati. Puis il se consacra aux missions populaires, en particulier parmi les Allemands ; il organisa jusqu'en 1878 près de huit cents missions tant parmi les Blancs que parmi les Noirs, les Indiens et les Chinois. Il mourut à Cincinnati le 29 juin 1888.</w:t>
      </w:r>
    </w:p>
    <w:p>
      <w:pPr>
        <w:spacing w:after="120" w:before="0" w:line="360" w:lineRule="auto"/>
        <w:ind w:firstLine="283"/>
        <w:jc w:val="both"/>
      </w:pPr>
      <w:r>
        <w:rPr>
          <w:rFonts w:ascii="Garamond" w:hAnsi="Garamond"/>
          <w:sz w:val="24"/>
        </w:rPr>
        <w:t>Outre ses sermons, Weninger composa cinquante et un ouvrages dans les différents domaines de la vie chrétienne, ce qui lui permit de diffuser la matière de ses conférences. On se reportera à la bibliographie de Sommervogel (t. 8, col. 1065-71). Citons en particulier : 1). Livrets de prière. - Heiliger Liebes-Bund. Ein Gebetbuch und Tugendbuch für alle Verehrer der Herzen Jesu u. Mariae (Graz, 1838 ; 13° éd., 1861, 392 p in-8°) ; Xaveri-Andacht und Nachfolge (Graz, 1840) ; - Verehrung und Nachfolge des hl. Ignatius (Innsbruck, 1843) ; - Die drei letzten Stunden Jesu am Kreuze (Innsbruck, 1843, 1844 ; en français, Tourcoing, 1870). - Der Weg zur Christl. Vollkommenheit nach dem Vorbild des hl. Stanislaus Kostka (Innsbruck, 1844). : 2). Sur les Exercices. - Andenken an die geistlichen Uebungen (Innsbruck, 1847 ; 2 rééd. à Cincinnati) ; - Exercitia spiritualia S. Ignatii de Loyola, composé pour des jésuites (Cincinnati, 1849 ; éd pour le clergé, Mayence, 1883) ; - Betrachtungen für alle Tage und Festzeiten des Kirchenjahres (4 vol., Innsbruck, 1844-1849) : ouvrage traduit du français. 3). Sermons. - Weninger a assuré des rééditions du Sämmtliche Kanzelreden de son confrère J. N. Tschupick (Graz, 1831-33 ; 4 vol., Ratisbonne, 1854) ; cf. DS, t. 15, col. 1345-46. - Il a édité une série de 4 volumes intitulés Originelle, kurzgefasste, praktische Standespredigten… (Mayence, 1881-1884 ; trad anglaise, Cincinnati, 1881-84 ; franç par P. Belet, Paris, 1882 - Besançon, 1887), d'autres volumes pour le mois de mai, sur la sainte eucharistie, les saints, et d'autres rédigés pour les missions (certains traduits en anglais). 4). En ce qui concerne les cantiques, on doit à Weninger des Geistliche Lieder für die Orgel in Musik gesetzt (Innsbruck, 1844) et des rééditions du Trutz-Nachtigall de Fr. Spee, Nach der Kölner Ausgabe von 1654. (remanié et accompagné de la musique, Innsbruck, 1844). 5). Dans le domaine de la catéchèse : Grosser Katechismus der kath. Lehre (Ratisbonne, 1861) ; - Kleiner Katechismus. (Ratisbonne, 1861) ; -- Handbuch der christkatholischen Religion (Ratisbonne, 1858 ; 2° éd. : Vollständiges Handbuch der Kath. Religion für Katecheten, Lehrer…, 1862).</w:t>
      </w:r>
    </w:p>
    <w:p>
      <w:pPr>
        <w:spacing w:after="120" w:before="0" w:line="360" w:lineRule="auto"/>
        <w:ind w:firstLine="283"/>
        <w:jc w:val="both"/>
      </w:pPr>
      <w:r>
        <w:rPr>
          <w:rFonts w:ascii="Garamond" w:hAnsi="Garamond"/>
          <w:sz w:val="24"/>
        </w:rPr>
        <w:t>Enfin un livre de formation pour religieuses : Die vollkommene Klosterfrau nach Anleitung der Regel des Hl. Augustinus (Innsbruck, 1844 ; 3° éd., 1846 ; trad franç., Clermont-Ferrand, 1869). - Nous omettons ses articles parus dans la presse et plusieurs ouvrages apologétiques sur des dogmes de l'Église, l'infaillibilité du pape et contre l'historien Döllinger. - Les rapports de missions de Weninger sont remarquables du point de vue tant culturel que religieux.</w:t>
      </w:r>
    </w:p>
    <w:p>
      <w:pPr>
        <w:spacing w:after="120" w:before="0" w:line="360" w:lineRule="auto"/>
        <w:ind w:firstLine="283"/>
        <w:jc w:val="both"/>
      </w:pPr>
      <w:r>
        <w:rPr>
          <w:rFonts w:ascii="Garamond" w:hAnsi="Garamond"/>
          <w:sz w:val="24"/>
        </w:rPr>
        <w:t>Woodstock Letters, t. 18, 1889, p. 43-68. - L. Koch, Jesuiten-Lexikon, Paderborn, 1934, col. 1840. - F. X. Weiser, Ein Apostel der neuen Welt, F. X. Weninger…, Vienne, 1937, 167 p. - J de Guibert, La spiritualité de la Compagnie de Jésus, Rome, 1953, index. - LTK, t. 10, 1965, col. 1044 (bibliogr.). -- NCE, t. 14, 1967, p. 874-75. - L. Polgar, Bibliographie de la Compagnie de Jésus, 1901-1980, III. Les Personnes, t. 3, Rome, 1990, p. 656.</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WENNIUS (WENNEN ; François), prémontré, 1599-1647. - Natif de Saint-Trond (Belgique). Fr. Wennius y fut baptisé le 28 septembre 1599. Profès de l'abbaye du Parc à Louvain, il fit profession le 5 mai 1624 et fut ordonné prêtre le 20 décembre 1625. Circateur de son abbaye, il étudia ensuite à Louvain où il se trouvait en 1630, puis fut nommé en 1631 curé de la paroisse de Winghe-Saint-Georges qu'il administra pendant quatre ans et demi. Il revint en 1635 à l'abbaye pour y exercer les charges de sous-prieur et de maître des novices. Le 23 avril 1638, il devint prieur. L'abbé Jean Massius mourut, laissant à François Wennius la lourde charge de l'administration de l'abbaye. Il y mourut le 22 octobre 1647.</w:t>
      </w:r>
    </w:p>
    <w:p>
      <w:pPr>
        <w:spacing w:after="120" w:before="0" w:line="360" w:lineRule="auto"/>
        <w:ind w:firstLine="283"/>
        <w:jc w:val="both"/>
      </w:pPr>
      <w:r>
        <w:rPr>
          <w:rFonts w:ascii="Garamond" w:hAnsi="Garamond"/>
          <w:sz w:val="24"/>
        </w:rPr>
        <w:t>La doctrine spirituelle de François Wennius est tout entière centrée sur l'homme intérieur et sur la doctrine de la grâce. Nourrie de l'Écriture et des maîtres spirituels, elle fut cependant regardée par certains avec méfiance. Sous l'influence des augustiniens, Wennius est tenté de diminuer le rôle et l'importance de la nature pour mieux exalter la puissance de la grâce. Dans son Speculum Religiosorum, il mentionne un ouvrage antérieur aujourd'hui perdu, Directorium breve, à l'usage des novices. Avant de le donner à l'impression, écrit-il, « delevi multa, statui alia &amp; addidi non pauca ». Wennius s'inscrit dans la controverse sur la grâce et demeure tributaire des formulations de l'université de Louvain.</w:t>
      </w:r>
    </w:p>
    <w:p>
      <w:pPr>
        <w:spacing w:after="120" w:before="0" w:line="360" w:lineRule="auto"/>
        <w:ind w:firstLine="283"/>
        <w:jc w:val="both"/>
      </w:pPr>
      <w:r>
        <w:rPr>
          <w:rFonts w:ascii="Garamond" w:hAnsi="Garamond"/>
          <w:sz w:val="24"/>
        </w:rPr>
        <w:t>uvre : Directorium breve (perdu). - Speculum Religiosorum totum interiorem hominem et omnia religiosae vitae officia, perfectionem, obligationemque ; septem tractatibus repraesentans, Louvain, Masius, 1645.</w:t>
      </w:r>
    </w:p>
    <w:p>
      <w:pPr>
        <w:spacing w:after="120" w:before="0" w:line="360" w:lineRule="auto"/>
        <w:ind w:firstLine="283"/>
        <w:jc w:val="both"/>
      </w:pPr>
      <w:r>
        <w:rPr>
          <w:rFonts w:ascii="Garamond" w:hAnsi="Garamond"/>
          <w:sz w:val="24"/>
        </w:rPr>
        <w:t>Bernard ARDURA.</w:t>
      </w:r>
    </w:p>
    <w:p>
      <w:pPr>
        <w:spacing w:after="120" w:before="0" w:line="360" w:lineRule="auto"/>
        <w:ind w:firstLine="283"/>
        <w:jc w:val="both"/>
      </w:pPr>
      <w:r>
        <w:rPr>
          <w:rFonts w:ascii="Garamond" w:hAnsi="Garamond"/>
          <w:sz w:val="24"/>
        </w:rPr>
        <w:t>WENZEL (WENZL ; ALPHONSE ; pseudonyme : Phalesius Welsonius), bénédictin, 1660-1743. - Né le 8 avril 1660 à Salzbourg, Alphons Wenzel entra en 1678 à l'abbaye bénédictine de Mallersdorf (Niederbayern). Une longue partie de sa vie fut consacrée à l'enseignement de la théologie, ce qui lui attira une grande considération. Il fut professeur de théologie de 1692 à 1711 au Studium commun de la congrégation bénédictine bavaroise (avec une courte interruption, en 1702, à l'abbaye bénédictine de Pannonhalma, en Hongrie), puis de 1721 à 1725 à l'école théologique de Freising, près de Munich, où il fut aussi régent. Il mourut le 29 juillet 1743.</w:t>
      </w:r>
    </w:p>
    <w:p>
      <w:pPr>
        <w:spacing w:after="120" w:before="0" w:line="360" w:lineRule="auto"/>
        <w:ind w:firstLine="283"/>
        <w:jc w:val="both"/>
      </w:pPr>
      <w:r>
        <w:rPr>
          <w:rFonts w:ascii="Garamond" w:hAnsi="Garamond"/>
          <w:sz w:val="24"/>
        </w:rPr>
        <w:t>Wenzel est un adepte de l'école thomiste en philosophie et en théologie ; il ne prit pas en compte la théologie positive prônée par les Mauristes.</w:t>
      </w:r>
    </w:p>
    <w:p>
      <w:pPr>
        <w:spacing w:after="120" w:before="0" w:line="360" w:lineRule="auto"/>
        <w:ind w:firstLine="283"/>
        <w:jc w:val="both"/>
      </w:pPr>
      <w:r>
        <w:rPr>
          <w:rFonts w:ascii="Garamond" w:hAnsi="Garamond"/>
          <w:sz w:val="24"/>
        </w:rPr>
        <w:t>À côté de ses ouvrages philosophiques et théologiques (cf liste infra). Wenzel en a laissé deux dans le domaine spirituel. - 1) Iridarium sacrarum meditationum, in quo ex floribus S. Scripturae et sanct. Patrum decerptae veritates Religiosis… proponuntur (Nuremberg, 1731, sous le pseudonyme de Phalesius Welsonus ; Ratisbonne, 1735, 1737, 1739) : 164 méditations sur de nombreux points de théologie spirituelle, mais au niveau de la voie purgative. L'auteur attire l'attention du méditant sur toutes les fautes et imperfections possibles, au point que son ouvrage forme un manuel de confession fort détaillé au long de 980 pages. Il est destiné aux religieux. 2) Iridarium sacrarum meditationum in IV partes divisum (Stadt am Hof, 1744, 856 + 230 p.) : ces méditations s'organisent en deux ou trois points et un colloque ou prière, chacune représentant de 4 à 6 pages. Les autorités sont la Bible et les Pères, qui sont cités ou paraphrasés ; les échos de la liturgie ne sont pas rares. La partie 1 est consacrée aux fêtes liturgiques du Seigneur ; 14 méditations concernent la Passion (la dernière sur Marie, Mater dolorosa), 2 autres l'Eucharistie. La partie II (21 méditations) traite des principales fêtes mariales ; elle est organisée selon le cours de la vie de Marie, non selon l'ordre liturgique. La partie III offre 60 méditations sur les saints de Bavière et du Sud de l'Allemagne, surtout des bénédictins. La partie IV aborde des thèmes plus spirituels comme la présence de Dieu, le renoncement, la miséricorde de Dieu, la tiédeur, la prière, la patience et l'amour de Dieu, divers vices et vertus. Les fins dernières y figurent en bonne place. L'ensemble apparaît terne, sans relief ni vigueur, sans souffle ni vie.</w:t>
      </w:r>
    </w:p>
    <w:p>
      <w:pPr>
        <w:spacing w:after="120" w:before="0" w:line="360" w:lineRule="auto"/>
        <w:ind w:firstLine="283"/>
        <w:jc w:val="both"/>
      </w:pPr>
      <w:r>
        <w:rPr>
          <w:rFonts w:ascii="Garamond" w:hAnsi="Garamond"/>
          <w:sz w:val="24"/>
        </w:rPr>
        <w:t>Autres œuvres. - Outres des thèses théologiques restées manuscrites et datant de 1695 à 1736 : Regulae humanorum actuum aliquot selectis quaestionibus declaratae, Ratisbonne, 1695. - Margarithae theologicae, seu quaestiones selectae de Sacramento Poenitentiae, Ratisbonne, 1695. - Olympia Angelico-Thomistica, seu certamina theologica de vitiis et peccatis, Ratisbonne, 1697. - Tractatus de scientia cordis, sive conscientia, Ratisbonne 1701. -- Signum magnum apocalypticum : Beata Virgo Maria, quaestionibus theologicis illustrata, Ratisbonne, 1702.</w:t>
      </w:r>
    </w:p>
    <w:p>
      <w:pPr>
        <w:spacing w:after="120" w:before="0" w:line="360" w:lineRule="auto"/>
        <w:ind w:firstLine="283"/>
        <w:jc w:val="both"/>
      </w:pPr>
      <w:r>
        <w:rPr>
          <w:rFonts w:ascii="Garamond" w:hAnsi="Garamond"/>
          <w:sz w:val="24"/>
        </w:rPr>
        <w:t>Lavacrum regenerationis, seu Sacramentum Baptismi, Munich, 1713. - Rationale theologicum, Munich, 1714. - Controversiae selectae ex universa Theologia scholastica, 4 vol., Ratisbonne, 1722-1726 (dernière éd des 4 vol., 1733). - Philosophia angelico-thomistica, seu quaestiones peripateticae., in-fol., Augsbourg, 1739 (cf. DTC, t. 5, col. 1436). - Apologeticon. Contra iniustum aggressorem. suae sentenciae (sic) contra praescriptum almae Congregationis</w:t>
      </w:r>
    </w:p>
    <w:p>
      <w:pPr>
        <w:spacing w:after="120" w:before="0" w:line="360" w:lineRule="auto"/>
        <w:ind w:firstLine="283"/>
        <w:jc w:val="both"/>
      </w:pPr>
      <w:r>
        <w:rPr>
          <w:rFonts w:ascii="Garamond" w:hAnsi="Garamond"/>
          <w:sz w:val="24"/>
        </w:rPr>
        <w:t>1367 Benedictino-Bavariae inhaerentem, sind (au catalogue de la Staatsbibliothek de Munich).</w:t>
      </w:r>
    </w:p>
    <w:p>
      <w:pPr>
        <w:spacing w:after="120" w:before="0" w:line="360" w:lineRule="auto"/>
        <w:ind w:firstLine="283"/>
        <w:jc w:val="both"/>
      </w:pPr>
      <w:r>
        <w:rPr>
          <w:rFonts w:ascii="Garamond" w:hAnsi="Garamond"/>
          <w:sz w:val="24"/>
        </w:rPr>
        <w:t>Études. -- M. Ziegelbauer, Historia rei litterariae O. S. B., t. 4, Augsbourg, 1754, p. 118, 148, 183, 303. -- CLA. Baader, Lexikon verstorbener baierischer Schrifisteller, t. 2, 1825. - Hurter, t. 4, 1910, col. 1344-45. - A. Sturm, Das theologische und philosophische Studium der ersten bayerischen Benediktinerkongregation, dans Dritter Jahresbericht der Bayerischen Benediktiner-Akademie, 1924, p. 33. - W. Fink, Beiträge zur Geschichte der bayerischen Benediktinerkongregation, dans Studien und Mitteilungen zur Geschichte des Benediktinerordens, 9. Ergänzungsheft, Metten, 1934, p. 88, 200.</w:t>
      </w:r>
    </w:p>
    <w:p>
      <w:pPr>
        <w:spacing w:after="120" w:before="0" w:line="360" w:lineRule="auto"/>
        <w:ind w:firstLine="283"/>
        <w:jc w:val="both"/>
      </w:pPr>
      <w:r>
        <w:rPr>
          <w:rFonts w:ascii="Garamond" w:hAnsi="Garamond"/>
          <w:sz w:val="24"/>
        </w:rPr>
        <w:t>St. Haering, Studien und Wissenschaft in der Bayerischen Benediktinerkongregation vor 1803, ibid., t. 101, 1990, p. 127. - J. Lajos Cosoka, Geschichte des Benediktinischen Mônchtums in Ungarn, ibid., 24. Ergänzungsband, St. Ottilien, 1980, p. 330-31, 342.</w:t>
      </w:r>
    </w:p>
    <w:p>
      <w:pPr>
        <w:spacing w:after="120" w:before="0" w:line="360" w:lineRule="auto"/>
        <w:ind w:firstLine="283"/>
        <w:jc w:val="both"/>
      </w:pPr>
      <w:r>
        <w:rPr>
          <w:rFonts w:ascii="Garamond" w:hAnsi="Garamond"/>
          <w:sz w:val="24"/>
        </w:rPr>
        <w:t>WERNER. l'oir aussi WERNHER. Gebhard MüLzer.</w:t>
      </w:r>
    </w:p>
    <w:p>
      <w:pPr>
        <w:spacing w:after="120" w:before="0" w:line="360" w:lineRule="auto"/>
        <w:ind w:firstLine="283"/>
        <w:jc w:val="both"/>
      </w:pPr>
      <w:r>
        <w:rPr>
          <w:rFonts w:ascii="Garamond" w:hAnsi="Garamond"/>
          <w:sz w:val="24"/>
        </w:rPr>
        <w:t>1. WERNER DE NIEDERRHEIN (WERNHER), prêtre, 2° moitié du 12° siècle. - L'auteur du poeme doctrinal Di vier schiven (« Les quatre roues »), qui expose les quatre aspects de l'amour du Christ d'après le symbole des quatre dimensions de la Croix, se nomme lui-même dans le dernier vers (690) un « prêtre Wernher (phaffe Wernhere) », qui n'a pu être identifié jusqu ici. Le complément « vom Niederrhein » a été ajouté par W. Grimm, qui se fondait sur le fait que le poeme est transmis dans un dialecte moyen-franconien, c'est-à-dire du Rhin inférieur. Ce Wernher était sûrement un prêtre séculier qui avait acquis une bonne culture théologique. En raison de la langue et des themes traités, on admet que l'ouvrage a été rédigé dans la seconde moitié du 12° siècle, vers 1160/70 ; l'unique ms (Hanovre, Niedersächsische Landesbibliothek 1 81) date du 13° siècle. L'identification admise d'abord de Wernher avec le « wilde Mann » (« l'homme sauvage », ou « étranger »), auteur de plusieurs poemes didactiques, a été rejetée par Pfeiffer ; sur le « Wilde Mann » cf. l'erfasserlexikon, 1° éd., t. 4, 1953, col. 968-77.</w:t>
      </w:r>
    </w:p>
    <w:p>
      <w:pPr>
        <w:spacing w:after="120" w:before="0" w:line="360" w:lineRule="auto"/>
        <w:ind w:firstLine="283"/>
        <w:jc w:val="both"/>
      </w:pPr>
      <w:r>
        <w:rPr>
          <w:rFonts w:ascii="Garamond" w:hAnsi="Garamond"/>
          <w:sz w:val="24"/>
        </w:rPr>
        <w:t>Le texte des l'ier schîven se divise en quatre grandes parties (v. 115-660), encadrées par une introduction (1-114) et une conclusion (661-689).</w:t>
      </w:r>
    </w:p>
    <w:p>
      <w:pPr>
        <w:spacing w:after="120" w:before="0" w:line="360" w:lineRule="auto"/>
        <w:ind w:firstLine="283"/>
        <w:jc w:val="both"/>
      </w:pPr>
      <w:r>
        <w:rPr>
          <w:rFonts w:ascii="Garamond" w:hAnsi="Garamond"/>
          <w:sz w:val="24"/>
        </w:rPr>
        <w:t>L'introduction montre que chaque homme doit porter en son cœur l'amour que Dieu lui offre (1-14). Cet amour de Dieu, d'après ses quatre caractéristiques en Eph. 3,18 : « latitudo et longitudo, et sublimitas et profundum » (Wernher change l'ordre des termes, v. 19-20 : « di dufe undi di lenge., di brede * undi di hoe » - la profondeur et la longueur, la largeur et la hauteur), est rapporté aux quatre dimensions de la Croix du Christ (15-26).</w:t>
      </w:r>
    </w:p>
    <w:p>
      <w:pPr>
        <w:spacing w:after="120" w:before="0" w:line="360" w:lineRule="auto"/>
        <w:ind w:firstLine="283"/>
        <w:jc w:val="both"/>
      </w:pPr>
      <w:r>
        <w:rPr>
          <w:rFonts w:ascii="Garamond" w:hAnsi="Garamond"/>
          <w:sz w:val="24"/>
        </w:rPr>
        <w:t>Celles-ci sont annoncées de manière typologique en Cant. 6,11 : « anima mea conturbavit me propter quadrigas Aminadab » (Wernher, 34.38, lit : « animus meus ») ; cet Aminadab a été identifié erronément par Ganz à celui qui est mentionné en 1 Sam. 7,1. Le « char d'Aminadab » est tiré par quatre chevaux et monté sur quatre roues (27-51). Salomon, qui parle dans le Cantique, est identifié au peuple juif, Aminadab au Christ ; le char figure la doctrine chrétienne, les chevaux sont les quatre évangélistes, les roues du char représentent les quatre actes salvifiques du Christ : Naissance, Mort, Résurrection, Ascension (52-86). D'après</w:t>
      </w:r>
    </w:p>
    <w:p>
      <w:pPr>
        <w:spacing w:after="120" w:before="0" w:line="360" w:lineRule="auto"/>
        <w:ind w:firstLine="283"/>
        <w:jc w:val="both"/>
      </w:pPr>
      <w:r>
        <w:rPr>
          <w:rFonts w:ascii="Garamond" w:hAnsi="Garamond"/>
          <w:sz w:val="24"/>
        </w:rPr>
        <w:t>WENZEL -- WERNER DE NIEDERRHEIN 1368 le Ps. 76,19 (« vox tonitrui tui in rota », 92), le tonnerre du Jugement dernier est rapporté à la résurrection de l'âme humaine, en relation avec la Résurrection du Christ et ainsi avec une des quatre roues. Dans la suite, les roues sont à nouveau assimilées aux quatre aspects de Pamour du Christ selon Éph. 3,18, et en même temps aux dimensions de la Croix (87-114). 1° La profondeur symbolise la naissance du Christ. Le mystere de la naissance virginale est affirmé ; celle-ci est annoncée typologiquement par l'histoire des trois jeunes gens dans la fournaise, qui ne furent pas brûlés malgré l'ardeur du feu (Dan. 3,19-23.2427) ; suit une louange à Marie (115-264). 2° La largeur signifie l'amour du Christ révélé dans son martyre et sa mort. L'annonce typologique est ici le serpent d'airain (Nombr. 21,6-9), expliquée en détail. La blessure du côté est figurée par la formation d'Eve à partir de la côte d'Adam (Gen. 2,21-22). La descente aux enfers manifeste que le Christ voulait le salut de l'humanité et non sa perdition (265-416). 3° La longueur est appliquée à la Résurrection du Christ, et reliée aussi à la vie qui dure éternellement (même pour l'âme singuliere ; la longueur est ainsi interprétée selon une dimension temporelle). Le Christ a trompé la mort, comme le pêcheur trompe le poisson. Les figures typologiques sont ici Jonas sauvé par la baleine (Jon. 2) et aussi Samson, qui fit tomber les portes de Gaza (Juges 16) comme le Christ celles des enfers (417-534).</w:t>
      </w:r>
    </w:p>
    <w:p>
      <w:pPr>
        <w:spacing w:after="120" w:before="0" w:line="360" w:lineRule="auto"/>
        <w:ind w:firstLine="283"/>
        <w:jc w:val="both"/>
      </w:pPr>
      <w:r>
        <w:rPr>
          <w:rFonts w:ascii="Garamond" w:hAnsi="Garamond"/>
          <w:sz w:val="24"/>
        </w:rPr>
        <w:t>4 La hauteur symbolise l'Ascension du Christ, annoncée par l'enlevement aux cieux d'Élie (2 Rois 2,1-13). La parabole de l'aigle, qui fait voler ses petits les yeux ouverts en regardant le soleil, figure la manière selon laquelle le Christ conduit les hommes à la vérité.</w:t>
      </w:r>
    </w:p>
    <w:p>
      <w:pPr>
        <w:spacing w:after="120" w:before="0" w:line="360" w:lineRule="auto"/>
        <w:ind w:firstLine="283"/>
        <w:jc w:val="both"/>
      </w:pPr>
      <w:r>
        <w:rPr>
          <w:rFonts w:ascii="Garamond" w:hAnsi="Garamond"/>
          <w:sz w:val="24"/>
        </w:rPr>
        <w:t>Après que les quatre dimensions de la Croix, c'est-à-dire de l'amour de Dieu, ont été ainsi détaillées, l'auteur les reprend encore une fois brievement dans la conclusion, en y ajoutant de nouvelles similitudes : il met en relation la largeur avec Ps. 117,5 (« exaudivit me in latitudine », 666) ; la longueur représente la miséricorde de Dieu envers les pécheurs, selon Zsaïe 45,22 (« convertimini ad me », 676) ; la profondeur signifie les peines de l'enfer ; la hauteur désigne la place que l'homme doit trouver dans le ciel, avec l'aide du Christ et de Marie (661-689).</w:t>
      </w:r>
    </w:p>
    <w:p>
      <w:pPr>
        <w:spacing w:after="120" w:before="0" w:line="360" w:lineRule="auto"/>
        <w:ind w:firstLine="283"/>
        <w:jc w:val="both"/>
      </w:pPr>
      <w:r>
        <w:rPr>
          <w:rFonts w:ascii="Garamond" w:hAnsi="Garamond"/>
          <w:sz w:val="24"/>
        </w:rPr>
        <w:t>Les commentateurs anciens n'ont souvent donné au poeme de Wernher qu'une importance secondaire, en grande partie à cause du titre Di vier schîven, qui a joué dans l'interprétation du texte. Ce titre pourtant a été ajouté par le copiste tardif du ms, qui ne s'est pas rendu compte qu'il ne représentait pas le theme principal du poeme. C'est plutôt le nombre quatre en lui-même que les roues qui constitue l'élément fondamental du texte, comme M. Ittenbach l'a montré de manière convaincante. Parmi les multiples inter-. prétations entremêlées du chiffre quatre, celle des quatre roues n'en est qu'une.</w:t>
      </w:r>
    </w:p>
    <w:p>
      <w:pPr>
        <w:spacing w:after="120" w:before="0" w:line="360" w:lineRule="auto"/>
        <w:ind w:firstLine="283"/>
        <w:jc w:val="both"/>
      </w:pPr>
      <w:r>
        <w:rPr>
          <w:rFonts w:ascii="Garamond" w:hAnsi="Garamond"/>
          <w:sz w:val="24"/>
        </w:rPr>
        <w:t>Wernher vom Niederrhein semble avoir connu les écrits de Rupert de Deutz 1129 (DS, t. 13, col. 1126-33), de même que ceux de Wolbero, abbé du monastère Saint-Pantaléon de Cologne de 1147 à 1167 ; ceux-ci en effet interpretent de manière analogue Cant. 6, 11. Augustin reliait déjà Éph. 3,17-19 aux quatre dimensions de la Croix (cf. Sermo 53,14,15-16 ; S. 145,3-5). L'apport original de Wernher est cependant l'application des « roues » du char d'Aminadab aux actions salvifiques du Christ. L'appartenance de l'auteur au courant de la première 1369 mystique bas-rhénane est probable, en raison des similitudes du langage et du contenu.</w:t>
      </w:r>
    </w:p>
    <w:p>
      <w:pPr>
        <w:spacing w:after="120" w:before="0" w:line="360" w:lineRule="auto"/>
        <w:ind w:firstLine="283"/>
        <w:jc w:val="both"/>
      </w:pPr>
      <w:r>
        <w:rPr>
          <w:rFonts w:ascii="Garamond" w:hAnsi="Garamond"/>
          <w:sz w:val="24"/>
        </w:rPr>
        <w:t>Éditions. - W. Grimm, Wernher vom Niederrhein, Gôttingen, 1839. -- K. Kôhn, Die Gedichte des Wilden Mannes und Wernhers vom Niederrhein (Schriften zur Germanischen Philologie 6). Berlin, 1891.-- Fr. Maurer, Die religiôsen Dichtungen des 11 und 12. Jahrhunderts, t. 3, Tübingen, 1970, p. 435-83. - Éd partielle commentée par P. F. Ganz, Geistliche Dichtung des 12. Jahrhunderts, Berlin, 1960, p. 59-76,96-108.</w:t>
      </w:r>
    </w:p>
    <w:p>
      <w:pPr>
        <w:spacing w:after="120" w:before="0" w:line="360" w:lineRule="auto"/>
        <w:ind w:firstLine="283"/>
        <w:jc w:val="both"/>
      </w:pPr>
      <w:r>
        <w:rPr>
          <w:rFonts w:ascii="Garamond" w:hAnsi="Garamond"/>
          <w:sz w:val="24"/>
        </w:rPr>
        <w:t>Milieu culturel. -- M. Ittenbach, Deutsche Dichtungen der salischen Kaiserzeit (Bonner Beiträge zur dt. Philologie 2). Würzburg, 1937, p. 126-34. - H. Eggers, art. Wernher vom N., dans l'erfasserlexikon, 1° éd., t. 4, 1953, col. 929-33. - G. Ehrismann, Geschichte der dt. Literatur bis zum Ausgang des Mittelalters, t. 2/1, Munich, 1959, p. 126-28. - H de Boor, R. Newald, Geschichte der dt. Literatur, t. 1, 8° éd., Munich, 1971, p. 170. -- K. Ruh, art. Geistliche Wagen, dans l'erfasserlexikon, 2° éd., t. 2, Berlin-New York, 1980, col. 1178-80. - J. Heinzle, Geschichte der dt. Literatur, t. 1/2 = G. l'ollmann-Profe, Wiederbeginn volkssprachiger PEL im hohen Mittelalter, Kônigstein/Ts., 1986, p. 184-88.</w:t>
      </w:r>
    </w:p>
    <w:p/>
    <w:p>
      <w:pPr>
        <w:spacing w:after="120" w:before="240" w:line="240" w:lineRule="auto"/>
        <w:ind w:firstLine="0"/>
        <w:jc w:val="left"/>
      </w:pPr>
      <w:r>
        <w:rPr>
          <w:rFonts w:ascii="Garamond" w:hAnsi="Garamond"/>
          <w:b/>
          <w:sz w:val="28"/>
        </w:rPr>
        <w:t>Nine MIEDEMA.</w:t>
      </w:r>
    </w:p>
    <w:p>
      <w:pPr>
        <w:spacing w:after="120" w:before="0" w:line="360" w:lineRule="auto"/>
        <w:ind w:firstLine="283"/>
        <w:jc w:val="both"/>
      </w:pPr>
      <w:r>
        <w:rPr>
          <w:rFonts w:ascii="Garamond" w:hAnsi="Garamond"/>
          <w:sz w:val="24"/>
        </w:rPr>
        <w:t>2. WERNER DE RATISBONNE (Wernherus, Wirnherus, Bernherus), franciscain, f après 1290.</w:t>
      </w:r>
    </w:p>
    <w:p>
      <w:pPr>
        <w:spacing w:after="120" w:before="0" w:line="360" w:lineRule="auto"/>
        <w:ind w:firstLine="283"/>
        <w:jc w:val="both"/>
      </w:pPr>
      <w:r>
        <w:rPr>
          <w:rFonts w:ascii="Garamond" w:hAnsi="Garamond"/>
          <w:sz w:val="24"/>
        </w:rPr>
        <w:t>Cet auteur (non mentionné dans Wading-Sbaralea) est surtout connu par ses Soliloquia (ou Liber Soliloquicrum), édités par B. Pez (Bibliotheca ascetica antiquonova, t. 4, Ratisbonne, 1724, p. 41-84). Pez déclare les prendre dans un ms de sa bibliotheque (cod. 731, f. 49-62), copié par son confrere Conrad de Geisenfeld dans un ms (perdu) du monastère de Tegernsee ; il connaît aussi l'existence de deux autres mss au monastère de Prüfening d'après un catalogue de la bibliotheque de Saint-Emmeran de Ratisbonne qui les donne sous le titre « Opusculum Fratris Wirnheri Lectoris minorum ». Ce Wirnherus paraît bien devoir être identifié avec un lector Wernherus mentionné des 1266 comme « custos Bavarie », puis en 1278 comme arbitre dans un conflit entre le monastère Saint-Emmeran et l'évêque de Ratisbonne, enfin en 1290 à l'occasion de la mort du duc Henri de Baviere. Il vécut donc au couvent franciscain de Ratisbonne, illustré aussi par Berthold et Lambert (cf. DS, t. 1, col. 1532-33 : t. 9, col. 141-43).</w:t>
      </w:r>
    </w:p>
    <w:p>
      <w:pPr>
        <w:spacing w:after="120" w:before="0" w:line="360" w:lineRule="auto"/>
        <w:ind w:firstLine="283"/>
        <w:jc w:val="both"/>
      </w:pPr>
      <w:r>
        <w:rPr>
          <w:rFonts w:ascii="Garamond" w:hAnsi="Garamond"/>
          <w:sz w:val="24"/>
        </w:rPr>
        <w:t>On connaît trois autres mss, Munich, Clim 13102 (14° s., qui semble être un des mss de Prüfening ; une note du 15°s. Pattribue à « Frère Werner, de l'Ordre des mineurs ») ; Munich, Cim 8496 (15° s.) ; Ratisbonne, Collégiale U. L. Frau (copié en 1457 par Johannes Weissenberger, mais qui semble tres proche du ms d'origine). - La seule étude valable à notre connaissance reste celle de C. Bonmann, Wernher von Regensburg und sein Liber Soliloquiorum, ZAM, t. 12, 1937, p. 294-405.</w:t>
      </w:r>
    </w:p>
    <w:p>
      <w:pPr>
        <w:spacing w:after="120" w:before="0" w:line="360" w:lineRule="auto"/>
        <w:ind w:firstLine="283"/>
        <w:jc w:val="both"/>
      </w:pPr>
      <w:r>
        <w:rPr>
          <w:rFonts w:ascii="Garamond" w:hAnsi="Garamond"/>
          <w:sz w:val="24"/>
        </w:rPr>
        <w:t>Les Soliloguia. - L'opuscule, anonyme dans tous les mss, ressemble beaucoup aux Soliloquia, Meditationes et Manuale pseudo-augustiniens (cf. DS, t. 1, col. 1131-34) et à d'autres écrits analogues qui datent, pour l'ensemble, du 13° siècle. Ces ouvrages empruntent des morceaux entiers à Augustin, Jean de Fécamp, Anselme, Hugues de Saint-l'ictor, etc., mais comportent aussi des réflexions personnelles de leurs auteurs. Dans l'éd de Pez, l'opuscule est divisé en 11 chapitres, division qui ne se trouve pas dans les autres</w:t>
      </w:r>
    </w:p>
    <w:p>
      <w:pPr>
        <w:spacing w:after="120" w:before="0" w:line="360" w:lineRule="auto"/>
        <w:ind w:firstLine="283"/>
        <w:jc w:val="both"/>
      </w:pPr>
      <w:r>
        <w:rPr>
          <w:rFonts w:ascii="Garamond" w:hAnsi="Garamond"/>
          <w:sz w:val="24"/>
        </w:rPr>
        <w:t>WERNER DE NIEDERRHEIN -- WERNER DE RATISBONNE 1370 mss. Nous analyserons brièvement, en signalant les emprunts que nous avons pu repérer et qui complètent ceux qu'avait relevés Bonmann. 1). Invitation à chercher Dieu : emprunt quasi-littéral à la célèbre prière d'Anselme : « Eia nunc homuncio » (Proslogion 1). - 2). La Trinité : Père et Fils. La notion de « verbe intérieur » est empruntée directement à Anselme, Monologion 39-40 ; le texte d'Hilaire de Poitiers (« aeternitas in Patre, species in imagine ») vient du De Trinitate d'Augustin (VE, 10,19 ; XIV, 1,5) que Werner semble aussi avoir lu. - 3). Le Saint Esprit, « Amour hypostatique » (= qui est une Personne) qui unit le Père et le Fils ; ici encore les vues d'Augustin sont reprises à travers Anselme, Monol. 48-50. C'est l'Esprit qui conduit à la contemplation et à l'amour : « quia illuc affectus amantis subintrat ubi cognitio foris stat » (formule qui rappelle celle de Hugues de Saint-l'ictor, /{n'Hierarch caelestem VI, 7, PL 175, 1038b, évoquée aussi par Bonaventure, Collat in Hexameron II, 32). Dans le paragraphe qui suit, l'auteur parle de la « bonté diffusive » de Dieu qui, par l'Esprit, atteint aussi toutes les créatures ; l'idée pourrait venir du Breviloquium (1, 6), mais il n'est pas impossible que Werner ait lu aussi le De divinis nominibus du Pseudo-Denys (4,1-2 et 7). La dernière phrase reprend Anselme (Pros !. 15) : « Ergo, Domine, …. non solum es quo majus côgitari nequit sed etiam quidquam majus quam cogitari possit ». - 4). Dieu est présent partout, mais visible nulle part : ce court chapitre suit Anselme (Pros/. 16-17) et se termine par les premières phrases des Confessions d'Augustin, suivies (comme dans la finale des ch. 5-10) par l'invocation : « miserere, miserere, miserere ». 5). Nature des Anges, leur distinction en neuf chœurs et le rôle propre à chacun. Werner peut s'inspirer ici de l'/ ?n'Hierarch cael d'Hugues de Saint-l'ictor, mais nous n'oserions exclure une lecture du Pseudo-Denys. - 6). Merveilles de la création du premier homme. Nous n'avons pu repérer les sources éventuelles ; l'exposé s'écarte en tout cas de Bonaventure (Brevil. I, 9-11). On notera les considérations nettement positives sur la création de la femme (éd. Pez, p. 61) : elle est tirée du « côté » de l'homme, non de la tête ou des pieds, ce qui suggère égalité et non domination ou servitude : « nec dominam nec ancillam parasti sed sociam, ut (vir) juxta se ponendam cognosceret quam de latere juxta se sumptam didicisset » (cf. Augustin, De bono conjugali 1). 7). Bienfaits de Dieu avant la venue du Sauveur. Après une brève mention des patriarches, rois et prophètes, Werner insiste sur Marie, Mère de Dieu. Le chapitre comporte des emprunts à l'Oratio ad $S. Mariam d'Anselme (éd. Ph. Schmitt, t. 3, Édimbourg, 1946, p. 18-22) : « Tu enim illa es magna Maria, tu illa major beatarum Mariarum, tu illa maxima feminarum. Nihil Mariae aequale, nihil nisi Deus major Maria. » (éd. Pez, p. 65-66). 8). Bienfaits de la Rédemption. Le Christ en son corps s'est fait semblable à l'homme ; il a pris en lui nos défauts et souffert nos peines. Seule, sa mort pouvait nous libérer du péché. On retrouve ici l'écho de la Meditatio 3 d'Anselme sur la nécessité de la Passion : « Necesse sic fuit fieri, quia impossibile fuit peccatum remitti nisi praecedente integra satisfactione » (cf. éd. Schmitt, t. 4, p. 86-87). 9). Merveilles de l'Eucharistie. Par ce sacrement, le Christ réalise sa promesse d'être avec nous jusqu'à la fin des temps (cf. Mt. 28,20) et se fait notre nourriture. Werner insiste sur la « transsubstantiation ». On aimerait savoir à qui il emprunte la mention d'un « ancien hérétique », qui contestait la présence réelle en raison d'une fausse interprétation de la formule que l'on trouve déjà dans la Didachè : « comme les grains de blé étaient répandus sur la colline et les grains de raisin dans la vigne ». C'est le seul passage qui pourrait évoquer l'Eucharistie comme sacrement de l'unité. 10). Le jugement dernier : affirmation de la résurrection des corps, d'après L Cor. 15, et description des qualités du corps ressuscité. Les damnés au contraire auront des « corpora mortaliter viva, quae sic moriuntur ut numquam permoriantur ». 1371 Le ch. 11, qui sert de conclusion, reproduit quasi littéralement le texte des Confessions sur la présence de Dieu dans la mémoire, depuis qu'il a été trouvé « in te supra me ». Werner ajoute cependant : « Et nunc, Domine Deus, tibi invento per amorem inhaereo » (ce qui répond à la prière du ch. 1), avant de reprendre le « Sero te amavi. » d'Augustin (Conf x, 24,35-29,40). Les dernières phrases enfin expriment un vœu personnel, suivi d'une doxologie : « Sit interim in te mihi quies per gratiam, donec intrem in gaudium Domini mei, beatorum participaturus gloriam, ubi es tu Deus cordis mei et pars mea Deus in aeternum. Hoc per te mihi detur, qui in Trinitate perfecta cum Patre et Spiritu S'unus Deus vivis in secula seculorum. Amen ».</w:t>
      </w:r>
    </w:p>
    <w:p>
      <w:pPr>
        <w:spacing w:after="120" w:before="0" w:line="360" w:lineRule="auto"/>
        <w:ind w:firstLine="283"/>
        <w:jc w:val="both"/>
      </w:pPr>
      <w:r>
        <w:rPr>
          <w:rFonts w:ascii="Garamond" w:hAnsi="Garamond"/>
          <w:sz w:val="24"/>
        </w:rPr>
        <w:t>Malgré sa brièveté, l'opuscule de Werner est d'une haute qualité. L'idée de la faiblesse humaine et du péché possible n'en est pas absente, mais c'est l'action de grâce qui prédomine. L'amour du Christ et de la Vierge correspondent à la dévotion de l'époque et à la tradition franciscaine ; pourtant la piété de l'auteur est nettement trinitaire. En outre, l'ouvrage est écrit dans une belle langue latine, où les citations d'Augustin et d'Anselme s'harmonisent heureusement avec les formules personnelles.</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3. WERNER DE SAINT-BLAISE (De KUSSENBERG), bénédictin, f 11747 ? - Dans ses Libri Deflorationum sive excerptionum ex melliflua diversorum Patrum signanter Augustin aliorumque doctorum orthodoxorum doctrina super evangelia de tempore per anni circulum, Werner, de l'abbaye de Saint-Blaise (Forêt Noire), présente une série continue de sermons pour tous les dimanches de l'année et fêtes majeures.</w:t>
      </w:r>
    </w:p>
    <w:p>
      <w:pPr>
        <w:spacing w:after="120" w:before="0" w:line="360" w:lineRule="auto"/>
        <w:ind w:firstLine="283"/>
        <w:jc w:val="both"/>
      </w:pPr>
      <w:r>
        <w:rPr>
          <w:rFonts w:ascii="Garamond" w:hAnsi="Garamond"/>
          <w:sz w:val="24"/>
        </w:rPr>
        <w:t>L'ouvrage est divisé en deux livres : les 39 premiers chapitres constituent le premier livre et mènent de l'Avent à la octave de Pentecôte. Outre les dimanches sont prévus des sermons pour la fête de Noël, la Circoncision, l'Épiphanie, le Jeudi-Saint, le lundi et mardi de Pâques, les Rogations, l'Ascension, les lundi et mardi de Pentecôte. Le second livre comporte 24 chapitres, soit tous les dimanches après la Trinité, plus la fête de la Dédicace. Werner a réalisé des morceaux choisis, des florilèges qui cueillent chez les auteurs anciens renommés ou contemporains les plus belles fleurs ou les meilleurs passages de leurs œuvres. Pour chaque sermon la même technique est utilisée. Il commence en premier lieu par un exposé scripturaire qui porte sur le texte de l'évangile lu à la messe du jour. Il en offre un commentaire suivi, verset par verset, soit littéral soit allégorique, soit souvent les deux à la fois, accompagné de développements plus ou moins abondants.</w:t>
      </w:r>
    </w:p>
    <w:p>
      <w:pPr>
        <w:spacing w:after="120" w:before="0" w:line="360" w:lineRule="auto"/>
        <w:ind w:firstLine="283"/>
        <w:jc w:val="both"/>
      </w:pPr>
      <w:r>
        <w:rPr>
          <w:rFonts w:ascii="Garamond" w:hAnsi="Garamond"/>
          <w:sz w:val="24"/>
        </w:rPr>
        <w:t>C'est le mérite de P. Glorieux d'avoir découvert les auteurs plus ou moins contemporains que Werner a utilisés sans les citer : le commentaire sur les évangiles de Zacharie de Besançon, les œuvres d'Hugues de Saint-l'ictor, d'Honorius Augustodunensis et les sermons de Geoffroy Babion. Pour lui encore ces Deflorationes sont l'œuvre de Werner n de Küssenberg. S'il était établi qu'elles datent de son abbatiat, elles viendraient s'inscrire entre 1170 et 1174. Il se peut toutefois que le terminus a quo soit à rejeter plus haut.</w:t>
      </w:r>
    </w:p>
    <w:p>
      <w:pPr>
        <w:spacing w:after="120" w:before="0" w:line="360" w:lineRule="auto"/>
        <w:ind w:firstLine="283"/>
        <w:jc w:val="both"/>
      </w:pPr>
      <w:r>
        <w:rPr>
          <w:rFonts w:ascii="Garamond" w:hAnsi="Garamond"/>
          <w:sz w:val="24"/>
        </w:rPr>
        <w:t>Sans doute, comme toute œuvre de compilation, les Déflorationes manquent d'originalité. On peut cependant percevoir le souci pastoral de Werner qui a voulu constituer ce recueil pour faciliter la tâche des prédicateurs et rendre moins fastidieux aux auditeurs le sermon dominical en variant les instructions. Il a tenu à fournir plutôt des précisions doctrinales que des exhortations purement morales ou trop spirituelles. Il s'inscrit ainsi entre le genre des sermons anecdotiques si fréquents à cette époque et celui d'un symbolisme raffiné auquel certains se complaisaient.</w:t>
      </w:r>
    </w:p>
    <w:p>
      <w:pPr>
        <w:spacing w:after="120" w:before="0" w:line="360" w:lineRule="auto"/>
        <w:ind w:firstLine="283"/>
        <w:jc w:val="both"/>
      </w:pPr>
      <w:r>
        <w:rPr>
          <w:rFonts w:ascii="Garamond" w:hAnsi="Garamond"/>
          <w:sz w:val="24"/>
        </w:rPr>
        <w:t>PL 157, 719-1256. - P. Glorieux, Les Deflorationes de Werner de Saint-Blaise, dans Mélanges Joseph de Ghellinck, t. 2, Gembloux, 1951, p. 699-721. - H de Lubac, Exégese médiévale. Les quatre sens de l'Écriture, t. 1-2, Paris, 1959-61 (nombreuses références).</w:t>
      </w:r>
    </w:p>
    <w:p>
      <w:pPr>
        <w:spacing w:after="120" w:before="0" w:line="360" w:lineRule="auto"/>
        <w:ind w:firstLine="283"/>
        <w:jc w:val="both"/>
      </w:pPr>
      <w:r>
        <w:rPr>
          <w:rFonts w:ascii="Garamond" w:hAnsi="Garamond"/>
          <w:sz w:val="24"/>
        </w:rPr>
        <w:t>Guibert MicuieLs.</w:t>
      </w:r>
    </w:p>
    <w:p>
      <w:pPr>
        <w:spacing w:after="120" w:before="0" w:line="360" w:lineRule="auto"/>
        <w:ind w:firstLine="283"/>
        <w:jc w:val="both"/>
      </w:pPr>
      <w:r>
        <w:rPr>
          <w:rFonts w:ascii="Garamond" w:hAnsi="Garamond"/>
          <w:sz w:val="24"/>
        </w:rPr>
        <w:t>1. WERNHER (WERNHER, PFAFFE), prêtre, 12° siècle. - Un prêtre (Priester, Pfaffe) nommé Wernher est l'auteur d'un poème en moyen-haut-allemand intitulé Driu liet von der maget (Trois chants sur la Vierge) ; on ne sait rien sur sa vie. D'après un épilogue dû à un auteur inconnu, ce poème fut écrit en 1172 à la demande d'un prêtre nommé « Manegolt », que l'on doit identifier avec le prieur et futur abbé (1179-1184) du monastère bénédictin des Saints-Ulrich-et-Afra à Wurtzbourg, Manegold de Siebnach. Le texte original du poème est conservé seulement sous forme de longs morceaux ; plusieurs remaniements des 13° et 14° siècles fournissent d'autres fragments. On conserve au total sept témoins (cf. U. Pretzel, dans l'erfasserlexikon, col. 903) ; l'ouvrage fut donc apprécié. Il ne fut imité, semble-t-il, que par Konrad de Fussesbrunnen dans son poème Kindheit Jesu, rédigé vers 1182 (cf. H. Fromm, art. Konrad von F., dans l'erfasserlexikon, 2° éd., t. 5, 1985, col. 173-75).</w:t>
      </w:r>
    </w:p>
    <w:p>
      <w:pPr>
        <w:spacing w:after="120" w:before="0" w:line="360" w:lineRule="auto"/>
        <w:ind w:firstLine="283"/>
        <w:jc w:val="both"/>
      </w:pPr>
      <w:r>
        <w:rPr>
          <w:rFonts w:ascii="Garamond" w:hAnsi="Garamond"/>
          <w:sz w:val="24"/>
        </w:rPr>
        <w:t>Éditions : Priester Wernhers Maria. Bruchstücke und Umarbeitungen, éd. C. Wesle, Halle/Saale, 1927 ; 2° éd revue par H. Fromm, Tübingen, 1969 (Altdeutsche Textbibliothek 26). - Les fragments plus courts ont été publiés finalement par K. Gärtner, Neues zur Priester WernherKritik, dans Studien zur frühmittelhochdeutschen Literatur, éd. L. P. Johnson, etc., Berlin, 1974, p. 103-35. - Une traduction en néo-haut-allemand versifiée, d'après le ms de Berlin (avec la reproduction des dessins en couleurs de ce ms, très importants pour l'histoire de l'art), a été publiée par H. Degering, Des Priesters Wernher drei Lieder von der Magd, Berlin, 1925. Le poème, du moins dans sa première rédaction, comptait environ 5 000-6 000 vers. Le premier livre traite de Joachim et Anne, restés longtemps sans enfants, de la promesse de l'ange, de la naissance de Marie et de sa présentation au Temple. Le livre II raconte la vie de Marie au Temple, les événements qui entourent son union avec Joseph, l'Annonciation du Fils de Dieu et la visite de Marie à Élisabeth. Le dernier livre rapporte comment Joseph fut instruit par un ange du mystère de la naissance et comment Marie elle-même dut subir devant les prêtres « l'épreuve des eaux » pour montrer son innocence. Suivent les récits de la naissance du Christ, du meurtre des enfants de Bethléem et de la fuite en Égypte. Deux mss ajoutent encore un bref exposé sur les actions de Jésus dans sa vie terrestre, la Passion, la Résurrection, l'Ascension et le Jugement dernier ; mais on discute sur ce qui revient en propre à Wernher dans cet ajout.</w:t>
      </w:r>
    </w:p>
    <w:p>
      <w:pPr>
        <w:spacing w:after="120" w:before="0" w:line="360" w:lineRule="auto"/>
        <w:ind w:firstLine="283"/>
        <w:jc w:val="both"/>
      </w:pPr>
      <w:r>
        <w:rPr>
          <w:rFonts w:ascii="Garamond" w:hAnsi="Garamond"/>
          <w:sz w:val="24"/>
        </w:rPr>
        <w:t>La source principale du poème est une version latine de l'Évangile du Pseudo-Matthieu, largement répandu (la traduction latine est mise sous le nom de saint Jérôme ; éd. À de Santos Otero, Les Evangelios Apócrifos, Madrid, 1956, p. 191-257, avec traduction espagnole) ; le livre III est tiré directement de la Bible (Mt 1 ; Luc 1-2) ; cf. Masser, p. 93.</w:t>
      </w:r>
    </w:p>
    <w:p>
      <w:pPr>
        <w:spacing w:after="120" w:before="0" w:line="360" w:lineRule="auto"/>
        <w:ind w:firstLine="283"/>
        <w:jc w:val="both"/>
      </w:pPr>
      <w:r>
        <w:rPr>
          <w:rFonts w:ascii="Garamond" w:hAnsi="Garamond"/>
          <w:sz w:val="24"/>
        </w:rPr>
        <w:t>Les Trois chants sur la Vierge de Wernher sont assurément la meilleure et la plus profonde composition de la poésie mariale du 12e siècle allemand. « Ils contiennent à la fois des hymnes de louange à Marie, des invocations à Marie, la Vierge et Reine des cieux, auxiliatrice et médiatrice, et un récit édifiant » (Kartschoke, p. 331). L'intérêt du poète porte avant tout sur la représentation lyrique des personnes, beaucoup moins sur l'exégèse de sa source. « La partie hymnique utilise les appellations allégoriques de Marie, avec mesure cependant ; de même les explications exégétiques ajoutées dans l'exposé didactique sont visiblement destinées à un public sans formation cléricale » (ibid., p. 331-32). Du point de vue stylistique, la « rhétorique oratoire » (predigerhafte Rhetorik, Fromm, 1965, p. 274) du texte relève « des créations les plus mûries de la poésie mariale allemande en général » (ibid.).</w:t>
      </w:r>
    </w:p>
    <w:p>
      <w:pPr>
        <w:spacing w:after="120" w:before="0" w:line="360" w:lineRule="auto"/>
        <w:ind w:firstLine="283"/>
        <w:jc w:val="both"/>
      </w:pPr>
      <w:r>
        <w:rPr>
          <w:rFonts w:ascii="Garamond" w:hAnsi="Garamond"/>
          <w:sz w:val="24"/>
        </w:rPr>
        <w:t>Le but poursuivi par Wernher, dans son récit très vivant et par ailleurs très réservé en ce qui concerne les miracles de Marie, est manifestement complexe. Chacun des trois livres est lié à une grande fête de l'Église : la Nativité de Marie, l'Annonciation - qui est pour l'auteur l'événement central -, la Nativité du Christ. Wernher laisse de côté la vénération de sainte Anne, mère de Marie, et du même coup la fête de la Conception de Marie, qui pourtant se généralisait dans le dernier tiers du 12e siècle. Au-delà du but d'édification, l'auteur prend position sur la véritable manière d'honorer Marie, question très débattue à son époque. En outre, Wernher recommande son ouvrage à toutes les femmes enceintes (cf. éd. Wesle/ Fromm, p. 140, 252) : dans toutes les maisons où l'on possède les Trois chants, nulle femme en couches ne doit redouter la mort et tous les enfants viennent au monde en bonne santé. Toutes les femmes doivent donc faire des copies de l'ouvrage et contribuer à sa diffusion.</w:t>
      </w:r>
    </w:p>
    <w:p>
      <w:pPr>
        <w:spacing w:after="120" w:before="0" w:line="360" w:lineRule="auto"/>
        <w:ind w:firstLine="283"/>
        <w:jc w:val="both"/>
      </w:pPr>
      <w:r>
        <w:rPr>
          <w:rFonts w:ascii="Garamond" w:hAnsi="Garamond"/>
          <w:sz w:val="24"/>
        </w:rPr>
        <w:t>U. Pretzel, art. Wernher, Pfaffe, dans l'Ernstasserlexikon, 1e éd., t. 4, 1953, col. 901-10. - H. Fromm, Untersuchungen zum Marienleben des Priesters Wernher, Turku, 1955 ; Mariendichtung, dans Reallexikon der deutschen Literaturgeschichte, 2e éd., t. 2, Berlin, 1965, p. 271-91 (sur Wernher, p. 274). - A. Masser, Bibelund Legendenepik des deutschen Mittelalters, Berlin, 1976, p. 91-95. - J. Bumke, Mäzene im Mittelalter, Munich, 1979, p. 134s, 231s, 364s. - G. Lenger, Virgo - Mater - Mediatrix. Untersuchungen zu Priesters Wernher 'Driu liet von der maget », Francfort/Main, etc., 1980. - K. Schneider, Gotische Schriften in deutscher Sprache, t. 1, Wiesbaden, 1987, p. 81-84, 186-88 et passim ; t. 2, Figure 108. -- D. Kartschoke, Geschichte der deutschen Literatur im frühen Mittelalter, Munich, 1990, p. 328-32. - Fr. G. Gentry, Bibliographie zur frühmittelhochdeutschen geistlichen Dichtung, Berlin, 1992, p. 98-105. * Volker Honemann.</w:t>
      </w:r>
    </w:p>
    <w:p/>
    <w:p>
      <w:pPr>
        <w:spacing w:after="120" w:before="240" w:line="240" w:lineRule="auto"/>
        <w:ind w:firstLine="0"/>
        <w:jc w:val="left"/>
      </w:pPr>
      <w:r>
        <w:rPr>
          <w:rFonts w:ascii="Garamond" w:hAnsi="Garamond"/>
          <w:b/>
          <w:sz w:val="28"/>
        </w:rPr>
        <w:t>WERNHER -- WESLEY 1374</w:t>
      </w:r>
    </w:p>
    <w:p>
      <w:pPr>
        <w:spacing w:after="120" w:before="0" w:line="360" w:lineRule="auto"/>
        <w:ind w:firstLine="283"/>
        <w:jc w:val="both"/>
      </w:pPr>
      <w:r>
        <w:rPr>
          <w:rFonts w:ascii="Garamond" w:hAnsi="Garamond"/>
          <w:sz w:val="24"/>
        </w:rPr>
        <w:t>2. WERNHER LE SUISSE, prêtre, 14e siècle. - Auteur d'une adaptation allemande en vers de la Vita B. Mariae rhythmica (cf supra, col. 1025-29) ; le texte (unique ms Heidelberg, Pal. Germ. 372, daté de 1382) a été édité par M. Päpke, A. Hübner, Das Marienleben des Schweizers Wernher (Deutsche Texte des M. A. 27). Berlin, 1920. - Voir la notice du Verfasserlexikon, 1e éd., t. 4, 1953, col. 953-55 (L. Denecke).</w:t>
      </w:r>
    </w:p>
    <w:p>
      <w:pPr>
        <w:spacing w:after="120" w:before="0" w:line="360" w:lineRule="auto"/>
        <w:ind w:firstLine="283"/>
        <w:jc w:val="both"/>
      </w:pPr>
      <w:r>
        <w:rPr>
          <w:rFonts w:ascii="Garamond" w:hAnsi="Garamond"/>
          <w:sz w:val="24"/>
        </w:rPr>
        <w:t>1. WESLEY (Charles), 1707-1788. Voir WESLEY (John).</w:t>
      </w:r>
    </w:p>
    <w:p>
      <w:pPr>
        <w:spacing w:after="120" w:before="0" w:line="360" w:lineRule="auto"/>
        <w:ind w:firstLine="283"/>
        <w:jc w:val="both"/>
      </w:pPr>
      <w:r>
        <w:rPr>
          <w:rFonts w:ascii="Garamond" w:hAnsi="Garamond"/>
          <w:sz w:val="24"/>
        </w:rPr>
        <w:t>2. WESLEY (John), 1703-1791. - 1. Écrits. - 3. Doctrine spirituelle.</w:t>
      </w:r>
    </w:p>
    <w:p>
      <w:pPr>
        <w:spacing w:after="120" w:before="0" w:line="360" w:lineRule="auto"/>
        <w:ind w:firstLine="283"/>
        <w:jc w:val="both"/>
      </w:pPr>
      <w:r>
        <w:rPr>
          <w:rFonts w:ascii="Garamond" w:hAnsi="Garamond"/>
          <w:sz w:val="24"/>
        </w:rPr>
        <w:t>1. VE. - Fondateur des Méthodistes, John Wesley est né le 17 juin 1703 (selon l'ancien calendrier) ; il était probablement le quatorzième enfant de Samuel Wesley, recteur d'Epworth, dans le Lincolnshire, et de Suzanne. Au moins une fille et cinq garçons moururent en bas âge ; John était le troisième enfant à porter ce nom. La personne destinée à jouer le plus grand rôle dans sa vie fut son frère Charles (1707-1788), qui eut un parcours pratiquement parallèle à celui de John. Charles écrivait des hymnes ; il mettait en vers sa propre spiritualité et celle de John. Ces hymnes furent vitaux pour le culte et la dévotion méthodistes ; certaines d'entre elles furent chantées à travers l'Église universelle.</w:t>
      </w:r>
    </w:p>
    <w:p>
      <w:pPr>
        <w:spacing w:after="120" w:before="0" w:line="360" w:lineRule="auto"/>
        <w:ind w:firstLine="283"/>
        <w:jc w:val="both"/>
      </w:pPr>
      <w:r>
        <w:rPr>
          <w:rFonts w:ascii="Garamond" w:hAnsi="Garamond"/>
          <w:sz w:val="24"/>
        </w:rPr>
        <w:t>Les parents de John étaient les enfants de ministres dissidents qui avaient été rejetés, mais tous deux demeurèrent en conformité avec leur solide foi trinitaire. Le père, Samuel, était un ministre de la Haute-Église, tout dévoué à l'establishment de 1688/1689 ; la mère, Suzanne, avait des sympathies pour les non-jureurs. Elle eut une grande influence sur John, ayant résolu de prendre grand soin de son âme. La spiritualité de John fut façonnée par les auteurs que lisaient ses parents : les Pères, l'École française de la Réforme catholique, et B. Pascal.</w:t>
      </w:r>
    </w:p>
    <w:p>
      <w:pPr>
        <w:spacing w:after="120" w:before="0" w:line="360" w:lineRule="auto"/>
        <w:ind w:firstLine="283"/>
        <w:jc w:val="both"/>
      </w:pPr>
      <w:r>
        <w:rPr>
          <w:rFonts w:ascii="Garamond" w:hAnsi="Garamond"/>
          <w:sz w:val="24"/>
        </w:rPr>
        <w:t>Wesley fut éduqué à Charterhouse et à Christ Church, à Oxford ; en 1725, il décida de se faire ordonner. Ayant lu l'Imitation de Jésus Christ et les Rules and Exercises of Holy Living and Dying de Jeremy Taylor, il consacra sa vie à Dieu et observa une règle de vie stricte, basée sur l'enseignement de Taylor. Il cherchait à vivre selon les modèles du christianisme primitif, tel que l'ont interprété les anciens Pères. Au début, ce genre de vie ne fut pas un empêchement pour une vie sociale et culturelle raffinée, comme aussi d'amitiés féminines. Il devint Fellow de Lincoln College, à Oxford, et par le fait même professeur d'université ; mais il dut revenir chez lui pendant quelque temps et devint un vicaire malheureux dans la paroisse de son père. Il lut les ouvrages de William Law, le « non-jureur » : Christian Perfection et A Serious Call to a Devout and Holy Life, qui eurent une influence sur toute sa vie, malgré d'ultérieures divergences avec leur auteur.</w:t>
      </w:r>
    </w:p>
    <w:p>
      <w:pPr>
        <w:spacing w:after="120" w:before="0" w:line="360" w:lineRule="auto"/>
        <w:ind w:firstLine="283"/>
        <w:jc w:val="both"/>
      </w:pPr>
      <w:r>
        <w:rPr>
          <w:rFonts w:ascii="Garamond" w:hAnsi="Garamond"/>
          <w:sz w:val="24"/>
        </w:rPr>
        <w:t>À partir de 1730, Wesley devint de moins en moins mondain, et s'engagea dans un petit groupe dont faisait partie son frère Charles qui s'était converti, lui aussi, à une sérieuse vie spirituelle. Ce groupe a dû commencer comme une société d'intellectuels qui s'entraidaient dans l'étude des classiques et de la théologie, mais assez vite on leur donna le surnom de « Méthodistes » ou de « Holy Club », à cause du lien entre leur pratique sacramentelle de Haute-Église et leur travail social. C'était plutôt une inclination accidentelle et certains, dans cette ambiance, comme George Whitefield, futur évangéliste, en eurent une dépression nerveuse. C'est de tout cela que devait naître le méthodisme du « revival ». Les lectures spirituelles de Wesley, outre ce qui a été mentionné plus haut, comprenaient spécialement Claude Fleury et Fénelon, Tauler et la Theologia Germanica, Madame Guyon ; également le Combat spirituel de Scupoli et The Life of God in the Soul of Man de Henry Scougal. C'était là sa phase mystique.</w:t>
      </w:r>
    </w:p>
    <w:p>
      <w:pPr>
        <w:spacing w:after="120" w:before="0" w:line="360" w:lineRule="auto"/>
        <w:ind w:firstLine="283"/>
        <w:jc w:val="both"/>
      </w:pPr>
      <w:r>
        <w:rPr>
          <w:rFonts w:ascii="Garamond" w:hAnsi="Garamond"/>
          <w:sz w:val="24"/>
        </w:rPr>
        <w:t>En 1733 Wesley publia son premier ouvrage, A Form of Prayers, tiré spécialement des « non-jureurs » tels que Nathanaël Spinckes (DS, t. 14, col. 1139-40). Son sermon à l'université, le 1er janvier 1733, sur la « Circoncision du cœur » (Rom. 2,29) contient la doctrine de toute sa vie.</w:t>
      </w:r>
    </w:p>
    <w:p>
      <w:pPr>
        <w:spacing w:after="120" w:before="0" w:line="360" w:lineRule="auto"/>
        <w:ind w:firstLine="283"/>
        <w:jc w:val="both"/>
      </w:pPr>
      <w:r>
        <w:rPr>
          <w:rFonts w:ascii="Garamond" w:hAnsi="Garamond"/>
          <w:sz w:val="24"/>
        </w:rPr>
        <w:t>Pendant tout ce temps, la meche était apparemment prête, mais il y manquait l'étincelle. Sa foi était, selon l'expression de Newman, plutôt « notionelle » qu'un véritable assentiment ; ou, scripturairement parlant, celle d'un serviteur, non celle d'un fils.</w:t>
      </w:r>
    </w:p>
    <w:p>
      <w:pPr>
        <w:spacing w:after="120" w:before="0" w:line="360" w:lineRule="auto"/>
        <w:ind w:firstLine="283"/>
        <w:jc w:val="both"/>
      </w:pPr>
      <w:r>
        <w:rPr>
          <w:rFonts w:ascii="Garamond" w:hAnsi="Garamond"/>
          <w:sz w:val="24"/>
        </w:rPr>
        <w:t>En 1735, Wesley et son frère Charles partirent pour la Géorgie, en Amérique, dans l'espoir que, en convertissant les Indiens, le feu divin enflammerait leur cœur. Mais cette mission fut un désastre, pour plusieurs raisons. Charles, maladroit, dut rentrer au bout de quelques mois, sur le point d'avoir une dépression nerveuse. John Wesley offensa les colons par son manque de tact et ses airs « High Church » ; c'est à peine s'il rencontra un seul Indien. Il s'enfuit au bout de deux ans à peine, tombant en disgrâce après une accusation du « Grand Jury » : il avait évoqué la discipline de la « Haute Église » contre une jeune fille qui l'avait laissé pour un autre. Cependant, il fit quelque bien et cette expérience fut décisive pour lui à cause de ses incessantes lectures, spécialement des textes anglicans et orientaux, et surtout à cause de sa rencontre avec les Frères Moraves qui avaient quitté l'Europe Centrale pour fonder une colonie en Amérique, et aussi avec le piétisme allemand. La foi des Frères Moraves semblait dépasser de loin la sienne. Il se mit à traduire les hymnes de Johann Andreas Rothe et de Johann Scheffler (Angelus Silesius).</w:t>
      </w:r>
    </w:p>
    <w:p>
      <w:pPr>
        <w:spacing w:after="120" w:before="0" w:line="360" w:lineRule="auto"/>
        <w:ind w:firstLine="283"/>
        <w:jc w:val="both"/>
      </w:pPr>
      <w:r>
        <w:rPr>
          <w:rFonts w:ascii="Garamond" w:hAnsi="Garamond"/>
          <w:sz w:val="24"/>
        </w:rPr>
        <w:t>De retour en Angleterre, il se rendit vite compte que la prédication en chaire lui était fermée. Sa manière de prêcher avait mystérieusement changé, non en contenu, mais en style. Le 24 mai 1738, il alla à contre-cœur à une réunion de la « Société » d'Aldersgate Street ; au cours d'une lecture de la préface de Luther à l'Épître aux Romains, il sentit son cœur « étrangement réchauffé ». Ceci l'amena à une foi personnelle au Christ, ce dont il avait manqué jusqu'ici et qui le faisait s'interroger sur l'absence de joie en lui. Il ne se référa jamais à cet événement dans ses écrits après le « Journal de 1740 », et ne l'appela jamais une « conversion ». Cette même nuit, avec son frère, qui avait eu une expérience semblable trois ans plus tôt, ils étaient exubérants et chantaient une hymne que Charles avait écrite la nuit précédente.</w:t>
      </w:r>
    </w:p>
    <w:p>
      <w:pPr>
        <w:spacing w:after="120" w:before="0" w:line="360" w:lineRule="auto"/>
        <w:ind w:firstLine="283"/>
        <w:jc w:val="both"/>
      </w:pPr>
      <w:r>
        <w:rPr>
          <w:rFonts w:ascii="Garamond" w:hAnsi="Garamond"/>
          <w:sz w:val="24"/>
        </w:rPr>
        <w:t>Le 24 mai 1738 fut un moment important dans un processus qui se prolongea durant des mois de fluctuations et de perturbations jusqu'au printemps suivant. Alors, encore plus hésitant et à contre-cœur que lorsqu'il était allé à la « Société » d'Aldersgate Street, il accepta d'être « plus vil » (« more vile ») en prêchant dans les rues à Bristol. Il prêchait le passage de Luc 4,18 sv. Des lors, il prit une manière d'être qui fit grand effet sur le nouveau prolétariat, ceux qui étaient en dehors du système paroissial de plus en plus démodé de l'Église d'Angleterre. Il n'était jamais satisfait de faire simplement des convertis. Comme Charles, il considérait que, si la justification précède la sanctification, la sainteté était l'unique but. Ainsi, il organisa ses convertis en « Sociétés », « Bandes » et « Classes » afin qu'ils s'entraident, par une règle stricte, à croître en grâce. Il n'est pas exagéré de dire qu'il s'attendait à voir 70 000 personnes se conformer aux règles du « Holy Club ». Les « Sociétés » étaient liées entre elles par des « Circuits » servis par des prédicateurs itinérants ; peu d'entre eux étaient des clercs ; tous étaient en relation avec Wesley, et contrôlés par une « Conférence annuelle » de prédicateurs, sous la présidence de Wesley.</w:t>
      </w:r>
    </w:p>
    <w:p>
      <w:pPr>
        <w:spacing w:after="120" w:before="0" w:line="360" w:lineRule="auto"/>
        <w:ind w:firstLine="283"/>
        <w:jc w:val="both"/>
      </w:pPr>
      <w:r>
        <w:rPr>
          <w:rFonts w:ascii="Garamond" w:hAnsi="Garamond"/>
          <w:sz w:val="24"/>
        </w:rPr>
        <w:t>Pendant quelque temps, Wesley chercha son modèle dans les Actes des Apôtres, délaissant le modèle patristique de la Haute Église pour se tourner vers le Nouveau Testament. Il envisageait un vêtement distinctif pour ses adeptes, qui devaient éviter les parures. Il voulait la ségrégation des sexes, et il ne devait y avoir rien de luxueux ni de recherché (« nambipambical », mot qui venait d'entrer dans la langue).</w:t>
      </w:r>
    </w:p>
    <w:p>
      <w:pPr>
        <w:spacing w:after="120" w:before="0" w:line="360" w:lineRule="auto"/>
        <w:ind w:firstLine="283"/>
        <w:jc w:val="both"/>
      </w:pPr>
      <w:r>
        <w:rPr>
          <w:rFonts w:ascii="Garamond" w:hAnsi="Garamond"/>
          <w:sz w:val="24"/>
        </w:rPr>
        <w:t>L'Eucharistie était vitale pour les Wesley. À l'époque où les célébrations étaient moins nombreuses dans l'Église d'Angleterre qu'elles ne le furent depuis le Mouvement d'Oxford, le Méthodisme était en quelque sorte un « revival » sacramentel. Tant de monde se rassemblait autour de l'autel que Wesley dut partager l'assistance de manière qu'il n'y ait pas plus de 600 personnes à la fois. Dans la dernière décennie de sa vie, le nombre des communiants atteignait 600 dans le Yorkshire et 1 000 à Manchester.</w:t>
      </w:r>
    </w:p>
    <w:p>
      <w:pPr>
        <w:spacing w:after="120" w:before="0" w:line="360" w:lineRule="auto"/>
        <w:ind w:firstLine="283"/>
        <w:jc w:val="both"/>
      </w:pPr>
      <w:r>
        <w:rPr>
          <w:rFonts w:ascii="Garamond" w:hAnsi="Garamond"/>
          <w:sz w:val="24"/>
        </w:rPr>
        <w:t>Au début, des scènes violentes avaient lieu lors des prédications en plein air, des exaltations qui lui rappelaient les expulsions de démons dans les évangiles, de sorte que Charles gardait des baquets d'eau froide à portée de la main. John Wesley était considéré comme un agitateur qui troublait la paix et la foule l'attaquait brutalement ainsi que ses disciples. - Durant toute sa vie de méthodiste, Wesley fut contesté par des membres de l'Église d'Angleterre qui redoutaient l'« enthousiasme » des méthodistes, et par les Moraviens dont il s'était séparé assez tôt ; à cause aussi du quiétisme qui avait pénétré chez les méthodistes à Londres et portait certains d'entre eux à négliger tout moyen de la grâce et du service chrétien.</w:t>
      </w:r>
    </w:p>
    <w:p>
      <w:pPr>
        <w:spacing w:after="120" w:before="0" w:line="360" w:lineRule="auto"/>
        <w:ind w:firstLine="283"/>
        <w:jc w:val="both"/>
      </w:pPr>
      <w:r>
        <w:rPr>
          <w:rFonts w:ascii="Garamond" w:hAnsi="Garamond"/>
          <w:sz w:val="24"/>
        </w:rPr>
        <w:t>Les Calvinistes devinrent les opposants les plus féroces de Wesley dans les premières années, et de nouveau après 1770. Wesley abhorrait la doctrine de la double prédestination ; il croyait que l'Évangile était pour tous, que le vouloir humain était libre et qu'il était possible de tomber et de perdre la grâce. Sur ces questions, il était en désaccord avec George Whitefield et la comtesse de Huntingdon, chef remarquable qui fonda sa propre Connexion et qui gagna l'admiration de Newman au siècle suivant (J. H. Newman, Essays Critical and Historical, t. 1, Londres, 1910, « Selina, Countess of Huntingdon »). L'enseignement de Wesley sur la perfection et la possibilité d'y parvenir durant cette vie, ce qu'il considérait comme le « Grand Dépôt » que Dieu avait confié aux Méthodistes, causa un grand scandale à l'intérieur des « Sociétés » et de l'opposition à l'extérieur. 1377 Wesley parcourut le pays à cheval, puis en chaise de poste à mesure qu'il vieillissait, prêchant et accomplissant son ministère auprès de ses « Sociétés ». Il parcourut 225 000 miles et prêcha 40 000 sermons, couvrant ainsi le triangle Londres-Bristol-Newcastle, avec des incursions qui n'eurent pas de succès en Écosse et au Pays de Galles. La moisson ne fut pas meilleure en Irlande, quoiqu'il ne s'adressât qu'aux régions non catholiques. La Cornouaille répondit avec une grande ferveur et le Méthodisme est sa principale forme de christianisme jusqu'à ce jour.</w:t>
      </w:r>
    </w:p>
    <w:p>
      <w:pPr>
        <w:spacing w:after="120" w:before="0" w:line="360" w:lineRule="auto"/>
        <w:ind w:firstLine="283"/>
        <w:jc w:val="both"/>
      </w:pPr>
      <w:r>
        <w:rPr>
          <w:rFonts w:ascii="Garamond" w:hAnsi="Garamond"/>
          <w:sz w:val="24"/>
        </w:rPr>
        <w:t>Il était impossible, pour Wesley, d'avoir une vie installée, contrairement à son frère Charles, qui se maria en 1749. John, après un amour déçu, fit un mariage malheureux en 1751. Sa femme, une riche veuve, Mary (Molly) Vazeille, semble avoir essayé de prendre en patience ses absences itinérantes et ses préoccupations pastorales, mais elle le quitta au bout de vingt ans. Il apprit sa mort dix ans plus tard, alors qu'elle était déjà enterrée.</w:t>
      </w:r>
    </w:p>
    <w:p>
      <w:pPr>
        <w:spacing w:after="120" w:before="0" w:line="360" w:lineRule="auto"/>
        <w:ind w:firstLine="283"/>
        <w:jc w:val="both"/>
      </w:pPr>
      <w:r>
        <w:rPr>
          <w:rFonts w:ascii="Garamond" w:hAnsi="Garamond"/>
          <w:sz w:val="24"/>
        </w:rPr>
        <w:t>Wesley ne retourna plus en Amérique, après son retour de Géorgie, mais certains de ses disciples, surtout Francis Asbury, y établirent des « Sociétés méthodistes ». À partir de 1776, la situation devint très délicate à cause de la Guerre d'Indépendance. Aux premiers grondements, Wesley soutint les colons, mais, comme une rébellion armée semblait possible, il changea d'avis et prit le parti des Anglais dans son Calm Address to the American Colonies (1775), un plagiat sans pudeur du Taxation on Tyranny du Dr. Johnson. Ceci peut être dû au fait que les Américains étaient plutôt calvinistes et étaient soutenus par des calvinistes avec lesquels Wesley avait des disputes sérieuses ; mais plus encore, c'était l'émergence de ses sentiments de Tory de la Haute Église, qui ne pouvait pas admettre une rébellion contre l'autorité légale.</w:t>
      </w:r>
    </w:p>
    <w:p>
      <w:pPr>
        <w:spacing w:after="120" w:before="0" w:line="360" w:lineRule="auto"/>
        <w:ind w:firstLine="283"/>
        <w:jc w:val="both"/>
      </w:pPr>
      <w:r>
        <w:rPr>
          <w:rFonts w:ascii="Garamond" w:hAnsi="Garamond"/>
          <w:sz w:val="24"/>
        </w:rPr>
        <w:t>Lorsque la guerre prit fin, l'Église d'Angleterre était l'Église d'un pouvoir vaincu, identifié avec l'ancien régime. Certains, dans le clergé américain, étaient consciencieux et dévoués, d'autres étaient les « parasites et les compagnons de bouteille des riches et des grands ». Les Méthodistes étaient là depuis dix-huit ans et Asbury depuis treize ans. Ils avaient tous un grand désir d'avoir les sacrements ; une « Conférence Américaine » avait décidé un schéma d'ordination qu'Asbury persuada d'abandonner. Pendant un certain temps, Wesley inclinait à penser que, au moins dans une partie de la primitive Église, il n'y avait aucune distinction entre évêques et presbytres. En conséquence, en 1784, il « mit à part » par l'imposition des mains, Thomas Coke, déjà clergyman de l'Église d'Angleterre, pour qu'il soit le « Superintendant » pour l'Amérique ; et il ordonna deux de ses prédicateurs au presbytérat. Tout cela se fit dans le secret et fut violemment critiqué par Charles. Mais, malgré les protestations de Wesley affirmant sa loyauté, cela rendit inévitable, après sa mort, la séparation des Méthodistes d'avec l'Église d'Angleterre.</w:t>
      </w:r>
    </w:p>
    <w:p>
      <w:pPr>
        <w:spacing w:after="120" w:before="0" w:line="360" w:lineRule="auto"/>
        <w:ind w:firstLine="283"/>
        <w:jc w:val="both"/>
      </w:pPr>
      <w:r>
        <w:rPr>
          <w:rFonts w:ascii="Garamond" w:hAnsi="Garamond"/>
          <w:sz w:val="24"/>
        </w:rPr>
        <w:t>Wesley limita délibérément le service de prédication méthodiste à des heures autres que celle du culte dans l'église afin que ce soit, comme il le disait avec humour, comme les sermons de l'université à Oxford et Cambridge ; ainsi les Méthodistes ne devraient aller dans les paroisses que pour la liturgie. Mais, de part et d'autre, ceci ne fonctionna pas comme Wesley l'avait prévu. Les Méthodistes étaient souvent repoussés par les ministres anglicans, et plusieurs d'entre eux n'avaient pas la loyauté de Wesley envers l'Église d'Angleterre.</w:t>
      </w:r>
    </w:p>
    <w:p>
      <w:pPr>
        <w:spacing w:after="120" w:before="0" w:line="360" w:lineRule="auto"/>
        <w:ind w:firstLine="283"/>
        <w:jc w:val="both"/>
      </w:pPr>
      <w:r>
        <w:rPr>
          <w:rFonts w:ascii="Garamond" w:hAnsi="Garamond"/>
          <w:sz w:val="24"/>
        </w:rPr>
        <w:t>Malgré tout ce qu'on pouvait lui reprocher, Wesley octogénaire était presque universellement respecté. De sa voix chevrotante il continuait à prêcher l'Évangile de l'amour. « Pope John » (« le Pape Jean ») était devenu de plus en plus un autocrate. Cependant il nuançait ses opinions et reconnut ses précédents excès. Il s'étonnait que les gens ne les aient pas encore lapidés, lui et son frère, à cause de leur dogmatisme sur l'assurance selon laquelle les hommes ne sont sauvés que s'ils le savent et ont une confiance absolue dans leur crédit auprès de Dieu. Pour lui, il n'était plus aussi certain que chacun devait passer par une conversion « évangélique » et faire l'expérience du sens du péché et de la justification par la foi. Il pensait qu'il était temps de revenir à « la parole simple », à la pureté de la parole. « Celui qui craint Dieu et agit en toute droiture est accueilli par lui. » Il devenait plus tolérant pour les mystiques dont il n'avait pu éviter l'influence, même lorsqu'il avait commencé à craindre le quiétisme et à soupçonner que la voie solitaire vers Dieu engendrait la mélancolie, alors que la sainteté est joie. En 1776 il publia une œuvre de Madame Guyon, chez qui il trouvait tant d'or pur parmi les scories qu'il la considéra « un modèle de la véritable sainteté ». Il fut, de différentes manières, un apôtre de la tolérance, ou, comme il aimait à le dire à la suite de William Law, de « l'esprit catholique » (« Catholic spirit »). « Though we cannot think alike, may we not love alike ? » (« Même si nous ne pouvons pas penser de la même manière, ne pouvons-nous pas aimer de la même manière ? »). Une remarquable lettre œcuménique de 1749 à un catholique romain de Dublin aurait pu sauver l'Irlande de toute la tragédie des siècles qui ont suivi, si ses préceptes avaient été acceptés par les partis en conflit.</w:t>
      </w:r>
    </w:p>
    <w:p>
      <w:pPr>
        <w:spacing w:after="120" w:before="0" w:line="360" w:lineRule="auto"/>
        <w:ind w:firstLine="283"/>
        <w:jc w:val="both"/>
      </w:pPr>
      <w:r>
        <w:rPr>
          <w:rFonts w:ascii="Garamond" w:hAnsi="Garamond"/>
          <w:sz w:val="24"/>
        </w:rPr>
        <w:t>Cependant, en général, il partageait les suspicions de ses contemporains protestants envers les catholiques et il soutint Lord George Gordon et l'Association Protestante dans l'agitation qui conduisit aux émeutes de 1780. Il avait cependant des sentiments très libéraux comme « Orthodoxy, or right opinions, is at best but a very slender part of religion, if it can be allowed to be any part of it at all » (1748), et aussi « Each one will have a place in heaven, not according to his notions, but according to his works » (J. Telford, éd., The Letters of John Wesley, éd. Standard, Londres, 1931, t. 4, p. 347).</w:t>
      </w:r>
    </w:p>
    <w:p>
      <w:pPr>
        <w:spacing w:after="120" w:before="0" w:line="360" w:lineRule="auto"/>
        <w:ind w:firstLine="283"/>
        <w:jc w:val="both"/>
      </w:pPr>
      <w:r>
        <w:rPr>
          <w:rFonts w:ascii="Garamond" w:hAnsi="Garamond"/>
          <w:sz w:val="24"/>
        </w:rPr>
        <w:t>Wesley était curieux de tout. Il écrivit un traité sur l'électricité et Primitive Physick : An Easy and Natural Method of Curing Most Diseases, qui n'est pas du charlatanisme. Il n'était pas un réformateur social, quoique sa dernière lettre, écrite la semaine avant sa mort et adressée à William Wilberforce, l'encourageait dans sa lutte contre la traite des esclaves, tout en n'espérant pas la réussite. Il ne croyait pas à l'action politique, ou si peu. Il ne mentionna jamais la dure « Poor Law », et cependant les pauvres étaient toujours dans sa pensée et dans son cœur ; à quatre-vingts ans il mendiait pour eux dans les rues enneigées de Londres ; jamais il ne repoussa l'un d'eux, et trouvait qu'ils avaient une piété non affectée, contrairement à la religion des riches ; comme G. de Renty, il considérait leurs haillons comme « empourprés par le sang du Christ ».</w:t>
      </w:r>
    </w:p>
    <w:p>
      <w:pPr>
        <w:spacing w:after="120" w:before="0" w:line="360" w:lineRule="auto"/>
        <w:ind w:firstLine="283"/>
        <w:jc w:val="both"/>
      </w:pPr>
      <w:r>
        <w:rPr>
          <w:rFonts w:ascii="Garamond" w:hAnsi="Garamond"/>
          <w:sz w:val="24"/>
        </w:rPr>
        <w:t>On prétendit, en sa faveur, toutes sortes de choses extravagantes qu'il faut cependant nier. Ce n'est pas lui qui fut au début du « Revival » évangélique, et le Méthodisme n'en était qu'une partie. Il ne sauva pas non plus l'Angleterre d'une révolution pareille à celle de la France ; les raisons doivent en être cherchées ailleurs. Il n'eut pas non plus une influence permanente sur un grand nombre de ses contemporains ni, comme il l'avait espéré, sur l'Église qu'il aimait. Sa personnalité était complexe, mais il n'oublia jamais qu'il était un pécheur sauvé par grâce, ni que l'essence de la vie chrétienne était l'amour de Dieu et du prochain. Sans s'en rendre bien compte, il fonda une communion mondialement répandue, qui prêcha sa doctrine et s'inspira de son zèle missionnaire. George Croft Cell ne s'est pas trompé de beaucoup lorsque, non sans une certaine critique, il décrit la spiritualité de Wesley comme « la synthèse nécessaire de l'éthique protestante de la grâce avec l'éthique catholique de la sainteté » (« the necessary synthesis of the Protestant ethic of grace with the Catholic ethic of holiness » ; G. C. Cell, The Rediscovery of John Wesley, New York, 1935, p. 361). On peut dire aussi qu'elle réunit religion et politique, grâce et loi, Écriture, tradition et expérience, ainsi qu'une religion intérieure et extérieure.</w:t>
      </w:r>
    </w:p>
    <w:p>
      <w:pPr>
        <w:spacing w:after="120" w:before="0" w:line="360" w:lineRule="auto"/>
        <w:ind w:firstLine="283"/>
        <w:jc w:val="both"/>
      </w:pPr>
      <w:r>
        <w:rPr>
          <w:rFonts w:ascii="Garamond" w:hAnsi="Garamond"/>
          <w:sz w:val="24"/>
        </w:rPr>
        <w:t>2. Écrits. - John Wesley a beaucoup écrit et édité ; il fut le premier, en Angleterre, à diffuser une littérature populaire accessible aux petites bourses. Il était né pour enseigner ; c'est pourquoi il voulait que les méthodistes soient « un peuple qui lise », et quoiqu'il avouât lui-même être l'« homme d'un seul livre », il aurait refusé un prédicateur qui ne lisait que la Bible.</w:t>
      </w:r>
    </w:p>
    <w:p>
      <w:pPr>
        <w:spacing w:after="120" w:before="0" w:line="360" w:lineRule="auto"/>
        <w:ind w:firstLine="283"/>
        <w:jc w:val="both"/>
      </w:pPr>
      <w:r>
        <w:rPr>
          <w:rFonts w:ascii="Garamond" w:hAnsi="Garamond"/>
          <w:sz w:val="24"/>
        </w:rPr>
        <w:t>L'ouvrage de Richard Green, The Works of John and Charles Wesley, A Bibliography, Londres, 1896 (bientôt remplacé), contient une liste en ordre chronologique de 417 titres d'ouvrages des deux frères Wesley, publiés durant leur vie. Il s'agit aussi bien de sermons, journaux, hymnes et poèmes, que de magazines, rééditions d'autres auteurs et de divers extraits. On y trouve beaucoup d'abrégés et de plagiats, et certaines corrections d'ouvrages comme celui de J. Bunyan, The Pilgrim's Progress (1678), pour en assurer la conformité avec l'enseignement de Wesley.</w:t>
      </w:r>
    </w:p>
    <w:p>
      <w:pPr>
        <w:spacing w:after="120" w:before="0" w:line="360" w:lineRule="auto"/>
        <w:ind w:firstLine="283"/>
        <w:jc w:val="both"/>
      </w:pPr>
      <w:r>
        <w:rPr>
          <w:rFonts w:ascii="Garamond" w:hAnsi="Garamond"/>
          <w:sz w:val="24"/>
        </w:rPr>
        <w:t>On a entrepris de publier une nouvelle édition de toute l'œuvre de Wesley ; ce travail, commencé à Oxford University Press (de 1975 à 1984), se continue à Nashville (Tennessee). Les volumes suivants ont paru : T. 1-4, Sermons, éd. A. C. Outler, Nashville, 1984-1987. - T. 7, A Collection of Hymns for the Use of the People called Methodists (1780), éd. Franz Hildebrandt et Oliver A. Becherlegge, Oxford, 1983. - T. 9, Societies (Histoire). Nashville, 1989. - T. 11, The Appeals to Men of Reason and Religion and Certain Related Open Letters, éd. G. R. Cragg, Oxford, 1975. - T. 18-21, Journal and Diaries 1735-1751, éd. W. R. Ward, Nashville, 1988-1992. - T. 25 et 26, Letters 1721-1739 and 1740-1755, éd. Frank Baker, Oxford, 1980-1982.</w:t>
      </w:r>
    </w:p>
    <w:p>
      <w:pPr>
        <w:spacing w:after="120" w:before="0" w:line="360" w:lineRule="auto"/>
        <w:ind w:firstLine="283"/>
        <w:jc w:val="both"/>
      </w:pPr>
      <w:r>
        <w:rPr>
          <w:rFonts w:ascii="Garamond" w:hAnsi="Garamond"/>
          <w:sz w:val="24"/>
        </w:rPr>
        <w:t>Autres éd. -- The Works of the Rev. John Wesley, éd. T. Jackson, 14 vol. (3° éd. Londres, 1831). - The Poetical Works of John and Charles Wesley, éd. G. Osborn, Londres, 1868-1872. - J. Wesley, 4 Christian Library, 50 vol., Bristol, 1749-1755. C'est une vaste collection d'extraits condensés de nombreux écrivains spirituels et pratiques, depuis les Pères Apostoliques jusqu'aux puritains anglais (qui sont les plus nombreux), les Non-Jureurs, et quelques écrivains du Continent tels que John Arndt, Pascal et Fénelon. Cette collection est étonnamment catholique, malgré de regrettables omissions de guides spirituels que Wesley lui-même et sa période ont ignoré, comme les mystiques anglais et les Carmes. Mais aussi de Luther. La première édition fut si mal imprimée que Thomas Jackson en publia une seconde en 30 vols. à Londres, entre 1819 et 1826.</w:t>
      </w:r>
    </w:p>
    <w:p>
      <w:pPr>
        <w:spacing w:after="120" w:before="0" w:line="360" w:lineRule="auto"/>
        <w:ind w:firstLine="283"/>
        <w:jc w:val="both"/>
      </w:pPr>
      <w:r>
        <w:rPr>
          <w:rFonts w:ascii="Garamond" w:hAnsi="Garamond"/>
          <w:sz w:val="24"/>
        </w:rPr>
        <w:t>J. Wesley, Explanatory Notes upon the New Testament, 1755. - The Journal of Rev. John Wesley. AM. éd. Nehemiah Curnock, 8 vol., 1909-1916. - The Letters of the Rev. John Wesley A. M., éd. John Telford, 8 vol., 1931.</w:t>
      </w:r>
    </w:p>
    <w:p/>
    <w:p>
      <w:pPr>
        <w:spacing w:after="120" w:before="240" w:line="240" w:lineRule="auto"/>
        <w:ind w:firstLine="0"/>
        <w:jc w:val="left"/>
      </w:pPr>
      <w:r>
        <w:rPr>
          <w:rFonts w:ascii="Garamond" w:hAnsi="Garamond"/>
          <w:b/>
          <w:sz w:val="28"/>
        </w:rPr>
        <w:t>WESLEY 1380</w:t>
      </w:r>
    </w:p>
    <w:p>
      <w:pPr>
        <w:spacing w:after="120" w:before="0" w:line="360" w:lineRule="auto"/>
        <w:ind w:firstLine="283"/>
        <w:jc w:val="both"/>
      </w:pPr>
      <w:r>
        <w:rPr>
          <w:rFonts w:ascii="Garamond" w:hAnsi="Garamond"/>
          <w:sz w:val="24"/>
        </w:rPr>
        <w:t>3. Doctrine spirituelle. - 1° IMPORTANCE DE L'HYMNODIE. - La spiritualité de Wesley peut trouver son illustration dans son expression la plus vitale, l'hymnodie ; la sienne et celle de son frère. Elles ne sont identiques ni dans le style ni quant à l'importance donnée aux thèmes. Charles a parfois moins de retenue ; il est plus exubérant, plus extrémiste. Parfois, à travers la poésie, il a des pensées plus subtiles et sa doctrine n'est pas une formule aride et précise, mais la céleste musique de l'âme.</w:t>
      </w:r>
    </w:p>
    <w:p>
      <w:pPr>
        <w:spacing w:after="120" w:before="0" w:line="360" w:lineRule="auto"/>
        <w:ind w:firstLine="283"/>
        <w:jc w:val="both"/>
      </w:pPr>
      <w:r>
        <w:rPr>
          <w:rFonts w:ascii="Garamond" w:hAnsi="Garamond"/>
          <w:sz w:val="24"/>
        </w:rPr>
        <w:t>On a dit que le Méthodisme est « né dans le chant » (Préface, The Methodist Hymnbook, Londres, 1933). Le Revival ne peut pas être compris sans « nos hymnes » ; il y a là une note distinctive, dominante, pour le Méthodisme peut-être plus que dans toute autre tradition chrétienne, si l'on excepte les sectes secrètes parce que persécutées, aussi bien du temps de la Réforme qu'avant.</w:t>
      </w:r>
    </w:p>
    <w:p>
      <w:pPr>
        <w:spacing w:after="120" w:before="0" w:line="360" w:lineRule="auto"/>
        <w:ind w:firstLine="283"/>
        <w:jc w:val="both"/>
      </w:pPr>
      <w:r>
        <w:rPr>
          <w:rFonts w:ascii="Garamond" w:hAnsi="Garamond"/>
          <w:sz w:val="24"/>
        </w:rPr>
        <w:t>Le Méthodisme trouve sa place dans le mouvement de l'« affectionate religion » (religion affective), à la suite du Puritanisme et du Piétisme, représentés par une chaîne d'auteurs depuis Richard Baxter (1615-1691) jusqu'à Isaac Watts (1685-1748) et Philip Doddridge (1702-1751). Les deux derniers étaient de grands auteurs d'hymnes, surtout Watts. Les hymnes proclamaient la foi chrétienne et en même temps exprimaient la dévotion personnelle. Si elles apportaient une dimension lyrique, une sorte d'extase de louange à la vie chrétienne, pour les non-conformistes elles étaient la liturgie même, moyen privilégié pour créer une unité entre les croyants assemblés à l'office en exprimant la louange, le repentir, la demande et l'offrande, en même temps qu'elles interprétaient les grands faits de Dieu.</w:t>
      </w:r>
    </w:p>
    <w:p>
      <w:pPr>
        <w:spacing w:after="120" w:before="0" w:line="360" w:lineRule="auto"/>
        <w:ind w:firstLine="283"/>
        <w:jc w:val="both"/>
      </w:pPr>
      <w:r>
        <w:rPr>
          <w:rFonts w:ascii="Garamond" w:hAnsi="Garamond"/>
          <w:sz w:val="24"/>
        </w:rPr>
        <w:t>En 1697, le baptiste Joseph Stennet publia la première collection d'hymnes pour la Cène du Seigneur, à l'imitation du chant d'une hymne (presque certainement les psaumes du Hallel) à la fin de la Cène, avant que Jésus et ses disciples ne partent pour le Mont des Oliviers. Pour la même raison, dans le Book of Common Prayer (1552). Thomas Cranmer avait transféré le Gloria in Excelsis à la fin de la communion. Le fait même de chanter élève le cœur ; c'est pourquoi le chant a toujours été la force et la joie des opprimés. Dans le Revival, outre l'émotion, les hymnes apportent aussi l'enthousiasme, canalisé par la musique, la rime et la structure.</w:t>
      </w:r>
    </w:p>
    <w:p>
      <w:pPr>
        <w:spacing w:after="120" w:before="0" w:line="360" w:lineRule="auto"/>
        <w:ind w:firstLine="283"/>
        <w:jc w:val="both"/>
      </w:pPr>
      <w:r>
        <w:rPr>
          <w:rFonts w:ascii="Garamond" w:hAnsi="Garamond"/>
          <w:sz w:val="24"/>
        </w:rPr>
        <w:t>Les deux Wesley étaient musiciens. Charles était un versificateur-né qui semble penser même en rimant. Les thèmes de ses hymnes sont très variés, depuis une dent d'enfant qu'on arrache, les tremblements de terre, les troubles politiques, la mort certes, et jusqu'à la doctrine du Symbole de Nicée. Si ces hymnes sont celles de chrétiens pèlerins, il y a chez lui un Hinterland de foi orthodoxe (cf. J. Ernest Rattenbury, The Evangelical Doctrines of Charles Wesleys Hymns, Londres, 1941, passim). Incarnation, Trinité, Rédemption, Résurrection et Ascension, Don de l'Esprit Saint et Parousie sont célébrés avec des images vivantes et audacieuses. Par exemple : « Our God contracted to a span / Incomprehensibly made man. » Cette même hymne contient aussi la doctrine orthodoxe de la theôsis ou déification : « He deigns in flesh to appear, / Widest extremes to join ; / To bring our vileness near, / And make us all divine. » Le but de l'Incarnation est que l'homme soit perdu en Dieu.</w:t>
      </w:r>
    </w:p>
    <w:p>
      <w:pPr>
        <w:spacing w:after="120" w:before="0" w:line="360" w:lineRule="auto"/>
        <w:ind w:firstLine="283"/>
        <w:jc w:val="both"/>
      </w:pPr>
      <w:r>
        <w:rPr>
          <w:rFonts w:ascii="Garamond" w:hAnsi="Garamond"/>
          <w:sz w:val="24"/>
        </w:rPr>
        <w:t>Ces paroles de Franz Hildebrandt sont la meilleure synthèse de la plus célèbre hymne de Wesley sur la Rédemption : « Si une seule hymne peut être considérée comme l'epitome de la pensée de Wesley, ce serait celle qui commence par 'With glorious clouds encompassed round'  (Section III, n. 124). On attend la révélation du mystère (Will the unsearchable be found' ? = Peut-on trouver ce qui ne peut être cherché ?), le 'Wonderful design«  (le merveilleux dessein) qui lui a fait 'forsake his throne above ? (abandonner son trône d'en-haut) afin de pouvoir 'in our flesh appear, and live and die below » (dans notre chair, apparaître et vivre ici-bas), le 'man of grief and love«  (l'homme de douleur et d'amour),'that dear disfigured face » (cette chère face défigurée),'Jehovah crucified«  (Jehovah crucifié) ; et tout cela pour moi ('that I may now perceive thee near ») afin que je puisse, maintenant, vous percevoir toutes proches,'the wounds which all my sorrows heal «  (plaies qui guérissent toutes mes peines), afin que 'the pardoning God I know' (je connaisse le Dieu qui pardonne),'wrapped in his crimson vest  » (enveloppé de son vêtement cramoisi), et que je puisse 'view the Lamb in his own light«  (voir l'Agneau dans sa propre lumière). Et de nouveau la perspective des hauteurs et des profondeurs, la quête persistante :'And tell me all thy name » (et dis-moi tout ton nom), et la supplication 'And speak it to my heart «  (et dis-le à mon cœur) - ce que, de façon caractéristique, d'autres hymnes reprennent, le menant à son apogée :'And speak me at last to the throne of thy love ? (et appelle-moi enfin au trône de ton amour) » (The Works of John Wesley, éd. Franz Hildebrandt et Oliver A. Beckerlegge, t. 7 : A Collection of Hymns for the Use of the People called Methodists, Oxford, 1983, p. 11 sv).</w:t>
      </w:r>
    </w:p>
    <w:p>
      <w:pPr>
        <w:spacing w:after="120" w:before="0" w:line="360" w:lineRule="auto"/>
        <w:ind w:firstLine="283"/>
        <w:jc w:val="both"/>
      </w:pPr>
      <w:r>
        <w:rPr>
          <w:rFonts w:ascii="Garamond" w:hAnsi="Garamond"/>
          <w:sz w:val="24"/>
        </w:rPr>
        <w:t>On a estimé que Charles Wesley a composé en tout 7 300 hymnes, dont près de 3 000 sont restées manuscrites. Plusieurs étaient des vers de mirliton et méritaient de disparaître ; un petit nombre est chanté dans les églises de toute dénomination à travers le monde. D'autres sont restées le trésor particulier des méthodistes et, du moins jusqu'à récemment, étaient utilisées dans les dévotions privées aussi bien que dans le culte public. Ces dernières sont celles qui proclament les doctrines qui distinguent le Méthodisme, en particulier le désir de sainteté. Dans la plupart d'entre elles, presque chaque ligne contient une allusion scripturaire, moins facilement reconnaissable aujourd'hui que la version autorisée de la Bible (1611) a été remplacée par une Babel de nouvelles traductions et qu'il n'existe plus de Bible commune en anglais. Ces hymnes contiennent aussi beaucoup de références littéraires, des extraits des Pères et de poètes contemporains, surtout de Milton.</w:t>
      </w:r>
    </w:p>
    <w:p>
      <w:pPr>
        <w:spacing w:after="120" w:before="0" w:line="360" w:lineRule="auto"/>
        <w:ind w:firstLine="283"/>
        <w:jc w:val="both"/>
      </w:pPr>
      <w:r>
        <w:rPr>
          <w:rFonts w:ascii="Garamond" w:hAnsi="Garamond"/>
          <w:sz w:val="24"/>
        </w:rPr>
        <w:t>Le chant méthodiste était parfois fort et rauque, au point qu'il offensait certains (cf. Charlotte Brontë, Shirley, 1849, éd. Pelican English Library, Londres, 1974, p. 163-65). Habituellement les hymnes étaient chantées sans accompagnement et devaient être lined out, de sorte que le chant était plutôt lent jusqu'à ce que les assistants connaissent les paroles par cœur. Elles étaient souvent copiées sur des airs populaires. « Love Divine, all loves excelling » est une parodie spirituelle d'un poème patriotique de Dryden (« Fairest Isle, all Isles excelling ») chanté sur un air de Purcell. Cependant John Wesley établit des règles strictes pour le chant ; comme Dietrich Bonhoeffer dans l'Allemagne nazie, il considérait le chant comme un exercice spirituel : « Afin que cette partie du culte divin soit la plus acceptable par Dieu, et la plus profitable pour vous-mêmes et pour les autres, ayez soin d'observer les directions suivantes : a). Apprenez ces airs avant toute autre mélodie ; ensuite apprenez tout ce que vous voudrez b). Chantez-les exactement, comme ils sont imprimés ici, sans les changer ou les arranger ; et si vous avez appris à les chanter autrement, désapprenez-les aussitôt que possible.</w:t>
      </w:r>
    </w:p>
    <w:p>
      <w:pPr>
        <w:spacing w:after="120" w:before="0" w:line="360" w:lineRule="auto"/>
        <w:ind w:firstLine="283"/>
        <w:jc w:val="both"/>
      </w:pPr>
      <w:r>
        <w:rPr>
          <w:rFonts w:ascii="Garamond" w:hAnsi="Garamond"/>
          <w:sz w:val="24"/>
        </w:rPr>
        <w:t>WESLEY 1382</w:t>
      </w:r>
    </w:p>
    <w:p>
      <w:pPr>
        <w:spacing w:after="120" w:before="0" w:line="360" w:lineRule="auto"/>
        <w:ind w:firstLine="283"/>
        <w:jc w:val="both"/>
      </w:pPr>
      <w:r>
        <w:rPr>
          <w:rFonts w:ascii="Garamond" w:hAnsi="Garamond"/>
          <w:sz w:val="24"/>
        </w:rPr>
        <w:t>La clé la plus importante pour comprendre la spiritualité wesleyenne dans les hymnes se trouve dans « The Contents » (la table des matières) de la collection que John Wesley avait rassemblée à partir des nombreux livres de chants qu'il avait publiés. Il décrivit cela comme « a little body of experimental and practical divinity » (un petit corpus de théologie expérimentale et pratique ; ibid, p. 74). D'après la table des matières, Le livre est divisé en cinq parties qui commencent par un appel à la conversion et une méditation sur les fins dernières, puis une description de la religion intérieure et de la religion formelle, repentir et renaissance, différentes situations où se trouve le croyant et enfin des avis pour les réunions de l'assemblée. 2° « Nos DOCTRINES ». - 1). Le péché originel et la justification par la foi. - Malgré les différentes influences de son ascendance (continentale, non-jureur, caroline). John Wesley accepta la présupposition augustinienne classique du péché originel. C'est là, « au regard de Wesley, le fondement essentiel du christianisme, et il est étroitement lié à ses vues sur l'homme naturel et la religion naturelle, sur le paganisme, l'athéisme, le déisme, la moralité et le rôle de la raison » (Isabel Rivers, Reason, Grace and Sentiment, t. 1, Cambridge, 1991, p. 227 ; c'est une étude très fine sur « John Wesley et Le langage de l'Écriture, de la raison et de l'expérience »). L'homme naturel est mauvais en lui-même et incapable de connaître Dieu. Il ne peut être sauvé que par la grâce divine. Le moralisme, l'humanisme, le rationalisme sont des guides aveugles qui composent avec le mal. Wesley aurait été d'accord avec Toplady qui, d'un autre côté, était un opposant calviniste virulent : « All for sin cannot atone / Thou must save and save alone. » Ce péché universel et cette impuissance en l'homme étaient tout autant l'état des maîtres dévots d'Oxford, comme lui-même et son frère, que celui des prostituées, des 1383 félons ou des aristocrates dissolus. C'est pourquoi les Wesley allaient prêcher à Newgate ou Tyburn, ou sur les places du marché, quoique avec peur et tremblement. Mais ce qu'ils offraient aux plus malheureux des mortels, dont la misère était accentuée par de dures lois pénales, était une rédemption inconditionnelle en réponse à leur foi.</w:t>
      </w:r>
    </w:p>
    <w:p>
      <w:pPr>
        <w:spacing w:after="120" w:before="0" w:line="360" w:lineRule="auto"/>
        <w:ind w:firstLine="283"/>
        <w:jc w:val="both"/>
      </w:pPr>
      <w:r>
        <w:rPr>
          <w:rFonts w:ascii="Garamond" w:hAnsi="Garamond"/>
          <w:sz w:val="24"/>
        </w:rPr>
        <w:t>L'oici ce que Charles Wesley écrit dans son Journal, le 12 juillet 1739, un peu plus d'un an après qu'il eut l'assurance de son salut : « J'ai prêché à Newgate aux condamnés et visité l'un d'eux dans sa cellule ; il était malade et avait la fièvre ; c'était un pauvre noir qui avait volé son maître. Je lui ai parlé de Quelqu'un qui était descendu du ciel pour sauver les pécheurs, et lui en particulier : je lui ai décrit les souffrances du Fils de Dieu, son agonie et sa mort. Il écouta avec tous les signes d'un grand étonnement ; les larmes coulaient le long de ses joues alors qu'il s'écriait : Quoi ! était-ce pour moi ? Est-ce que Dieu a souffert tout cela pour une aussi pauvre créature que moi ? »- Cet événement est peut-être à l'origine de l'hymne intitulée « Free Grace » (Grâce gratuite) : « And can it be that I should gain, / An interest in the Saviour s blood ? / Died he for me who caused his pain ? / For me who him to death pursued ? » Wesley ne s'attarde pas trop sur le péché originel. Les expériences de 1738-1739, qui doivent beaucoup à sa rencontre avec la théologie allemande, le renvoyerent aux homélies de l'Église d'Angleterre, ces sermons-modeles de Thomas Cranmer qu'on donnait aux prédicateurs autrefois catholiques romains encore mal entraînés dans le Protestantisme. Wesley en les rééditant des 1738 les abrégea de manière à simplifier ce qu'il venait de redécouvrir et sur quoi il insistait : la justification par la foi, le pardon gratuit de Dieu pour les pécheurs qui se convertissent. Ce fait, entre autres, causa une breche dans les rapports de Wesley avec William Law.</w:t>
      </w:r>
    </w:p>
    <w:p>
      <w:pPr>
        <w:spacing w:after="120" w:before="0" w:line="360" w:lineRule="auto"/>
        <w:ind w:firstLine="283"/>
        <w:jc w:val="both"/>
      </w:pPr>
      <w:r>
        <w:rPr>
          <w:rFonts w:ascii="Garamond" w:hAnsi="Garamond"/>
          <w:sz w:val="24"/>
        </w:rPr>
        <w:t>Ceci semble qualifier son insistance lorsque, en 1767, il écrivit dans son Journal (publié en 1771) qu'« un mystique qui nie la justification par la foi (par exemple Mr. Law) peut être sauvé ». Cependant, dans un sermon ultérieur il insiste : « Tous les croyants sont pardonnés non à cause de quoi que ce soit en eux, où qui puisse être fait par eux, mais seulement à cause de ce que le Christ a fait et souffert pour eux. C'est ainsi que nous venons vers Dieu au début, et c'est de la même manière que nous revenons à lui dans la suite, Nous avançons par une même et unique voie jusqu'à ce que notre esprit retourne à Dieu. » Cependant, malgré cela et malgré sa lecture de Luther à Aldersgate, il n'était pas entièrement à l'aise avec la doctrine du Réformateur, à cause de ses attaques contre la raison, de la justice imputée et de tout ce qu'impliquait son aphorisme : « toujours pécheur, toujours repentant, toujours justifié ». Pour Wesley, contrairement à Luther et Calvin, la foi n'est pas le tout de la vie chrétienne. Il « tremblait à cause de l'addition, par Luther, de sola à fide, de la justification par la foi sans rien d'autre avant ou après » (W. F. Lofthouse, Charles Wesley, dans Davies et Rupp éd., À History of the Methodist Church in Great Britain, t. 1, Londres, 1965,.p. 141). Pour Wesley, la foi est surpassée par l'amour, comme dans la tradition catholique. La foi est seulement la servante de l'amour. « Aussi glorieuse et honorable qu'elle soit, elle n'est pas la fin du commandement. Dieu a donné cet honneur à l'amour seul. L'amour est la fin de tous les commandements de Dieu » (Sermons, éd. Outler, t. 2, p. 38).</w:t>
      </w:r>
    </w:p>
    <w:p>
      <w:pPr>
        <w:spacing w:after="120" w:before="0" w:line="360" w:lineRule="auto"/>
        <w:ind w:firstLine="283"/>
        <w:jc w:val="both"/>
      </w:pPr>
      <w:r>
        <w:rPr>
          <w:rFonts w:ascii="Garamond" w:hAnsi="Garamond"/>
          <w:sz w:val="24"/>
        </w:rPr>
        <w:t>WESLEY 1384 L'optimisme de Wesley est un « optimisme de la grâce ». « La sainteté c'est le bonheur » (la joie), comme les Platoniciens de Cambridge l'avaient pensé, à partir de prémisses différentes, au siècle précédent. Wesley croyait qu'après une transformation radicale, qui n'est rien moins qu'une nouvelle naissance (ayant des conséquences sur la justification), il était possible que les promesses de l'Écriture soient accomplies en chaque croyant, comme ce fut le cas pour lui, ce matin du 24 mai 1738 lorsqu'il ouvrit son Nouveau Testament à cinq heures du matin, à la 2° épître de Pierre 1,4 : « que vous deveniez ainsi participants de la nature divine. » (source scripturaire de la doctrine orthodoxe de la theôsis, la déification), et Matthieu 5,48 : « vous, soyez donc parfaits comme votre Père céleste est parfait. » La perfection, la divine nature, est amour. 2). L'assurance. - Ce que, dès le début, Wesley considérait comme un élément essentiel dans le processus du salut, c'est l'assurance. Il se basait sur Romains 8,16 : « L'Esprit lui-même se joint à notre esprit pour attester que nous sommes enfants de Dieu. » Le christianisme anglais était divisé entre deux pôles : ceux que Wesley, avec d'autres, condamnait comme trop enthousiastes, qui « ont confondu la voix de leur propre imagination avec le témoignage de l'Esprit de Dieu, et par conséquent ont, par paresse, présumé qu'ils étaient enfants de Dieu alors qu'ils faisaient l'œuvre du démon ! », et ceux pour qui la conscience d'un témoignage intérieur « perceptible » était un phénomène extraordinaire des temps apostoliques. Pour Wesley, ce témoignage était le secret de la religion personnelle. Il distinguait le témoignage de notre propre esprit et le témoignage de l'Esprit, comme saint Paul. Les Puritains cherchaient à appuyer leur assurance d'être élus sur le « syllogisme pratique ». Wesley en inventa un pour montrer comment notre propre esprit peut rendre témoignage de notre adoption : Celui qui maintenant aime Dieu, trouve ses délices et sa joie en lui, est enfant de Dieu. Or c'est ainsi que j'aime, que je me délecte et me réjouis en Dieu. Donc je suis enfant de Dieu.</w:t>
      </w:r>
    </w:p>
    <w:p>
      <w:pPr>
        <w:spacing w:after="120" w:before="0" w:line="360" w:lineRule="auto"/>
        <w:ind w:firstLine="283"/>
        <w:jc w:val="both"/>
      </w:pPr>
      <w:r>
        <w:rPr>
          <w:rFonts w:ascii="Garamond" w:hAnsi="Garamond"/>
          <w:sz w:val="24"/>
        </w:rPr>
        <w:t>Le témoignage de l'Esprit Saint est la rencontre directe de Dieu avec l'âme. « Le témoignage de son adoption est tel que, lorsque ce témoignage est présent dans son âme, l'homme ne peut pas plus douter de la réalité de sa filiation qu'il ne peut douter du soleil qui brille, lorsqu'il se tient sous l'ardeur de ses rayons. » Cette conviction signifie que Wesley ne pouvait pas facilement comprendre l'expérience de la nuit de l'âme, ou ce qu'il condamnait dans un sermon comme l'« état de désert ».</w:t>
      </w:r>
    </w:p>
    <w:p>
      <w:pPr>
        <w:spacing w:after="120" w:before="0" w:line="360" w:lineRule="auto"/>
        <w:ind w:firstLine="283"/>
        <w:jc w:val="both"/>
      </w:pPr>
      <w:r>
        <w:rPr>
          <w:rFonts w:ascii="Garamond" w:hAnsi="Garamond"/>
          <w:sz w:val="24"/>
        </w:rPr>
        <w:t>Un de ses prédicateurs, soldat converti, après trois années de conscience de sa communion avec Dieu, passa par une période de désespoir qui dura vingt ans. Ceci embarrassait Wesley ; cependant lui-même connut aussi des fluctuations, et plus souvent qu'on ne veut généralement le reconnaître. Il était plein d'une assurance exubérante la nuit du 24 mai 1738, mais cela ne dura pas. En octobre suivant, après un examen de conscience rigoureux, il décida qu'il n'avait pas eu la joie dans l'Esprit Saint ni la pleine assurance de sa foi. Et en 1766, dans une lettre extraordinaire à Charles, il confessa (dans cette phrase en sténographie et avec des parenthèses carrées) : « [Je suis seulement un] honnête païen. [Je n'ai jamais eu une] autre élégxos (preuve) du monde éternel et invisible que je [n'en ai] maintenant ; [je n'ai pas] de témoignage direct, je ne dis pas que je suis [enfant de Dieu], mais de quelque chose d'invisible ou d'éternel. ».</w:t>
      </w:r>
    </w:p>
    <w:p>
      <w:pPr>
        <w:spacing w:after="120" w:before="0" w:line="360" w:lineRule="auto"/>
        <w:ind w:firstLine="283"/>
        <w:jc w:val="both"/>
      </w:pPr>
      <w:r>
        <w:rPr>
          <w:rFonts w:ascii="Garamond" w:hAnsi="Garamond"/>
          <w:sz w:val="24"/>
        </w:rPr>
        <w:t>Il se réfugia dans le fait qu'une expérience de première main peut être communiquée de seconde main 1385 à ceux qui ne l'ont pas reçue ; c'était là, pour lui, une des raisons de l'importance de la lecture. Ceci impliquait une doctrine de l'Église, de la communion des saints, dans laquelle l'expérience de chacun est pour le bien de tous, et que chacun peut partager, de façon vicariale, l'Esprit d'Adoption et crier « Abba Père » dans l'assemblée. 3). La perfection chrétienne. - La sainteté a toujours été le point essentiel pour Wesley. Même si son traité sur le sujet est intitulé À Plain Account of Christian Perfection, son enseignement ne manque pas d'une certaine confusion. On trouve dans ses écrits plusieurs définitions de la sainteté. Il croyait qu'une perfection sans péché était possible dans cette vie. Ceci était dû, en partie, à sa définition étroite du péché comme « une transgression volontaire d'une loi connue » et à sa persuasion qu'il pouvait être arraché comme on arrache une dent gâtée. Il était pourtant conscient des implications sociales de sa doctrine. « L'Évangile du Christ ne connaît pas d'autre religion que la religion sociale, pas d'autre sainteté que la sainteté sociale » (Poetical Works, t. 1, p xxn).</w:t>
      </w:r>
    </w:p>
    <w:p>
      <w:pPr>
        <w:spacing w:after="120" w:before="0" w:line="360" w:lineRule="auto"/>
        <w:ind w:firstLine="283"/>
        <w:jc w:val="both"/>
      </w:pPr>
      <w:r>
        <w:rPr>
          <w:rFonts w:ascii="Garamond" w:hAnsi="Garamond"/>
          <w:sz w:val="24"/>
        </w:rPr>
        <w:t>Mais a-t-il compris, non seulement les profondeurs de la psychologie humaine, l'inconscient par exemple, mais aussi la nature complexe du péché, et que nous n'avons pas besoin d'être délivrés de nos péchés seulement, mais « du péché du monde » ? Il n'était pas satisfait d'une prière de Charles exprimée dans un vers de Love Divine, all loves excelling : « Enlevez-nous le pouvoir de pécher » (il ne le reproduit pas dans la collection de 1780). Si cette demande était exaucée, nous serions des saints de plâtre et non des êtres humains de chair et de sang ayant notre volonté propre, et par conséquent incapables de perfection. Mais il ne mettait pas non plus de limites à ce que l'œuvre du Christ pouvait réaliser dans une âme. La vie de Dieu pourrait prendre entière possession de nous (pensée qu'il doit à Scougal). Croire le contraire voudrait dire que le Christ ne nous a sauvés que partiellement : « Unless thou purge my every stain, / Thy suffering and my faith are vain ».</w:t>
      </w:r>
    </w:p>
    <w:p>
      <w:pPr>
        <w:spacing w:after="120" w:before="0" w:line="360" w:lineRule="auto"/>
        <w:ind w:firstLine="283"/>
        <w:jc w:val="both"/>
      </w:pPr>
      <w:r>
        <w:rPr>
          <w:rFonts w:ascii="Garamond" w:hAnsi="Garamond"/>
          <w:sz w:val="24"/>
        </w:rPr>
        <w:t>C'était là une autre breche entre Wesley et le Calvinisme, qui n'avait aucune doctrine de la perfection mais celle de la persévérance finale des saints. On ne peut pas perdre son élection, mais la vie chrétienne est un dur combat jusqu'à la fin. Les Calvinistes ne pouvaient jamais chanter avec confiance, comme le faisaient les Wesleyens : « I wrestle not now but trample on sin ». La grâce de Dieu soutient jusqu'au bout, mais l'ennemi est toujours présent, même si son pouvoir a été restreint par le sacrifice du Christ.</w:t>
      </w:r>
    </w:p>
    <w:p>
      <w:pPr>
        <w:spacing w:after="120" w:before="0" w:line="360" w:lineRule="auto"/>
        <w:ind w:firstLine="283"/>
        <w:jc w:val="both"/>
      </w:pPr>
      <w:r>
        <w:rPr>
          <w:rFonts w:ascii="Garamond" w:hAnsi="Garamond"/>
          <w:sz w:val="24"/>
        </w:rPr>
        <w:t>Wesley proclamait que l'entrée dans la perfection pourrait être instantanée, comme la première conversion. Cette doctrine non seulement souleva de l'opposition, mais elle provoqua des scandales à l'intérieur des Sociétés méthodistes, des prétentions extrêmes et des scènes de fanatisme. John Wesley n'était pas moins sceptique devant ces prétentions que devant les convulsions ou exaltations qui pouvaient se produire pendant sa prédication. Il insistait pour que ces phénomènes fassent l'objet d'enquêtes quasi-scientifiques : lui-même n'a jamais eu de prétention à la perfection pas plus qu'à une assurance inébranlable et il s'est toujours tenu à une certaine distance de son propre mouvement.</w:t>
      </w:r>
    </w:p>
    <w:p>
      <w:pPr>
        <w:spacing w:after="120" w:before="0" w:line="360" w:lineRule="auto"/>
        <w:ind w:firstLine="283"/>
        <w:jc w:val="both"/>
      </w:pPr>
      <w:r>
        <w:rPr>
          <w:rFonts w:ascii="Garamond" w:hAnsi="Garamond"/>
          <w:sz w:val="24"/>
        </w:rPr>
        <w:t>Un grand nombre de ses disciples, alors et depuis lors, ont pu imaginer l'entrée en perfection plus comme une expérience, un sentiment, peut-être même une excitation intense, que comme un état moral manifesté surtout par l'humilité et par l'amour. Quoi qu'il en soit, sur trente disciples qui ont prétendu être parvenus à la perfection, vingt-neuf faillirent et la Société de Londres fut presque détruite par la sécession de ceux qui crurent dans une perfection sans péché, Bell et Maxfield. Cette doctrine sema la discorde, séduisit des chrétiens « holier than thou » (plus saints que vous) et démentit l'amour que Wesley considérait comme le but.</w:t>
      </w:r>
    </w:p>
    <w:p>
      <w:pPr>
        <w:spacing w:after="120" w:before="0" w:line="360" w:lineRule="auto"/>
        <w:ind w:firstLine="283"/>
        <w:jc w:val="both"/>
      </w:pPr>
      <w:r>
        <w:rPr>
          <w:rFonts w:ascii="Garamond" w:hAnsi="Garamond"/>
          <w:sz w:val="24"/>
        </w:rPr>
        <w:t>Cependant Wesley trouva des exemples dans les mystiques catholiques, dont on pensait qu'ils avaient vécu en communion ininterrompue avec Dieu, comme l'ermite Grégoire Lopez (1542-1596 ; DS, t. 9, col. 996-99). Il maîtrisa, dit-on, les œuvres de sainte Thérèse d'Avila en vingt heures. Mais, vu son insistance sur la « Société », il pensait que tout cela était trompeur ; il parlait de Lopez comme d'un « homme bon et sage mais qui se trompait beaucoup », et cependant il ne pouvait oublier que durant trente-six ans sa vie fut une prière constante, « an open intercourse » avec Dieu.</w:t>
      </w:r>
    </w:p>
    <w:p>
      <w:pPr>
        <w:spacing w:after="120" w:before="0" w:line="360" w:lineRule="auto"/>
        <w:ind w:firstLine="283"/>
        <w:jc w:val="both"/>
      </w:pPr>
      <w:r>
        <w:rPr>
          <w:rFonts w:ascii="Garamond" w:hAnsi="Garamond"/>
          <w:sz w:val="24"/>
        </w:rPr>
        <w:t>Il y eut pareillement frère Laurent de la Résurrection (1614-1691 ; DS, t. 9, col. 415-17) qui avait « passé les quarante dernières années de sa vie dans la pratique de la présence de Dieu » et qui était considéré comme ayant « vécu sur terre comme un bienheureux ». Wesley était convaincu, comme M. Guyon, que cet état était ouvert à tous les chrétiens.</w:t>
      </w:r>
    </w:p>
    <w:p>
      <w:pPr>
        <w:spacing w:after="120" w:before="0" w:line="360" w:lineRule="auto"/>
        <w:ind w:firstLine="283"/>
        <w:jc w:val="both"/>
      </w:pPr>
      <w:r>
        <w:rPr>
          <w:rFonts w:ascii="Garamond" w:hAnsi="Garamond"/>
          <w:sz w:val="24"/>
        </w:rPr>
        <w:t>Quelques aspects de la doctrine de Wesley peuvent la préserver de ses dangers :</w:t>
      </w:r>
    </w:p>
    <w:p>
      <w:pPr>
        <w:spacing w:after="120" w:before="0" w:line="360" w:lineRule="auto"/>
        <w:ind w:firstLine="283"/>
        <w:jc w:val="both"/>
      </w:pPr>
      <w:r>
        <w:rPr>
          <w:rFonts w:ascii="Garamond" w:hAnsi="Garamond"/>
          <w:sz w:val="24"/>
        </w:rPr>
        <w:t>a). La perfection, c'est l'amour parfait ; c'est garder les deux grands commandements du Christ ; et la preuve suprême en est d'aimer ses ennemis avec un cœur purifié de toute haine. Wesley écrit : « Ce serait une bonne chose si vous étiez profondément sensible à ceci : le ciel des cieux, c'est l'amour. Rien n'est plus élevé dans la religion ; en fait, il n'existe rien d'autre. Si, dans la religion, vous recherchez autre chose que plus d'amour, vous sortez de la voie royale. Et lorsque vous demandez à d'autres : « Avez-vous reçu telle ou telle bénédiction ? », si vous parlez d'autre chose que de plus d'amour, vous vous trompez ; vous les menez hors de la bonne voie et vous les conduisez sur un mauvais sentier. Mettez-vous bien dans le cœur que, à partir du moment où Dieu vous a sauvés de tout péché, vous ne devez pas avoir d'autre but que celui de l'amour décrit au chapitre de l'épître aux Corinthiens » (cf. À Plain Account of Christian Perfection, par. 25, Q. 33).</w:t>
      </w:r>
    </w:p>
    <w:p>
      <w:pPr>
        <w:spacing w:after="120" w:before="0" w:line="360" w:lineRule="auto"/>
        <w:ind w:firstLine="283"/>
        <w:jc w:val="both"/>
      </w:pPr>
      <w:r>
        <w:rPr>
          <w:rFonts w:ascii="Garamond" w:hAnsi="Garamond"/>
          <w:sz w:val="24"/>
        </w:rPr>
        <w:t>Même ainsi restent des problèmes. Wesley était convaincu que ceux qui étaient pleinement sanctifiés seraient plus capables que jamais dans les affaires du monde, n'ayant plus de distractions ; mais de telles personnes seraient-elles capables de se marier ? Il ne pouvait pas facilement concilier cet amour avec l'amour conjugal. La sainteté, chez ses prédicateurs comme dans la première prédication évangélique, semblait exiger qu'ils soient prêts à quitter femmes et enfants pour l'Évangile.</w:t>
      </w:r>
    </w:p>
    <w:p>
      <w:pPr>
        <w:spacing w:after="120" w:before="0" w:line="360" w:lineRule="auto"/>
        <w:ind w:firstLine="283"/>
        <w:jc w:val="both"/>
      </w:pPr>
      <w:r>
        <w:rPr>
          <w:rFonts w:ascii="Garamond" w:hAnsi="Garamond"/>
          <w:sz w:val="24"/>
        </w:rPr>
        <w:t>Deux mois avant sa mort, il écrivit à Adam Clarke qui venait de perdre un enfant : « Lorsque m'étonnez quand vous dites que vous pleurez tellement pour la mort d'un enfant. C'est la preuve d'une affection désordonnée ; si vous les aimez de cette manière, tous vos enfants mourront. Qu'a fait M. de Renty lorsqu'il crut que sa femme allait mourir ? C'est là un modèle pour chrétien » (Letters, éd. de 1931, t. 8, p. 253).</w:t>
      </w:r>
    </w:p>
    <w:p>
      <w:pPr>
        <w:spacing w:after="120" w:before="0" w:line="360" w:lineRule="auto"/>
        <w:ind w:firstLine="283"/>
        <w:jc w:val="both"/>
      </w:pPr>
      <w:r>
        <w:rPr>
          <w:rFonts w:ascii="Garamond" w:hAnsi="Garamond"/>
          <w:sz w:val="24"/>
        </w:rPr>
        <w:t>Il y a aussi la question de Fénelon et de l'amour désintéressé. Mais Wesley sentait que, même si l'amour doit transcender les désirs terrestres et même les obligations de la famille, les récompenses du ciel leur sont inextricablement liées, spécialement parce que le ciel n'est pas le bonheur individuel mais l'exaltation de tout le peuple de Dieu. Et, pour l'individu, le Christ est « ma vie dans la mort, mon ciel dans l'enfer ».</w:t>
      </w:r>
    </w:p>
    <w:p>
      <w:pPr>
        <w:spacing w:after="120" w:before="0" w:line="360" w:lineRule="auto"/>
        <w:ind w:firstLine="283"/>
        <w:jc w:val="both"/>
      </w:pPr>
      <w:r>
        <w:rPr>
          <w:rFonts w:ascii="Garamond" w:hAnsi="Garamond"/>
          <w:sz w:val="24"/>
        </w:rPr>
        <w:t>b). John Wesley, grâce à ses recherches à Oxford, a rencontré les Homélies dites alors de Macaire l'Égyptien, qu'aujourd'hui on appelle le Pseudo-Macaire et dont l'enseignement s'appuie largement sur la doctrine de Grégoire de Nysse (cf. DS, t. 10, col. 20-43, surtout 26). Il est intéressant de relever que Wesley a eu un lien direct avec la spiritualité orientale et avec celui qui a le mieux exposé la quête de la perfection.</w:t>
      </w:r>
    </w:p>
    <w:p>
      <w:pPr>
        <w:spacing w:after="120" w:before="0" w:line="360" w:lineRule="auto"/>
        <w:ind w:firstLine="283"/>
        <w:jc w:val="both"/>
      </w:pPr>
      <w:r>
        <w:rPr>
          <w:rFonts w:ascii="Garamond" w:hAnsi="Garamond"/>
          <w:sz w:val="24"/>
        </w:rPr>
        <w:t>Pour Grégoire, la perfection, loin d'être un état obtenu par la grâce de Dieu, est conçue comme un progrès indéfini vers Dieu. Sa vie de Moïse abonde en passages typiques de cette vue ; par exemple, sous la métaphore de la vision : « En cela consiste la véritable vision de Dieu, dans le fait que celui qui lève les yeux vers Lui ne cesse jamais de le désirer » (PG 44, 404a ; SC 1, 1941, p. 142) ; « C'est là réellement voir Dieu que de ne jamais trouver de satiété à ce désir. Il faut, toujours tourné vers Lui, être enflammé du désir de voir davantage par ce qu'il est possible déjà de voir. Et nulle limite ne saurait interrompre le progrès de la montée vers Dieu. La croissance du désir tendu vers Lui ne saurait être arrêtée par aucune satiété » (404d-405a ; SC 1, p. 144-45).</w:t>
      </w:r>
    </w:p>
    <w:p>
      <w:pPr>
        <w:spacing w:after="120" w:before="0" w:line="360" w:lineRule="auto"/>
        <w:ind w:firstLine="283"/>
        <w:jc w:val="both"/>
      </w:pPr>
      <w:r>
        <w:rPr>
          <w:rFonts w:ascii="Garamond" w:hAnsi="Garamond"/>
          <w:sz w:val="24"/>
        </w:rPr>
        <w:t>Sur Grégoire et le thème de l'épectase, voir DS, t. 6, col. 999 avec la citation de l'In Canticum, PG 44, 941c. On retrouve beaucoup de cet enseignement chez les Wesley, quelquefois plus dans les hymnes de Charles que dans les écrits de John. La perfection est la perfection de l'amour ; elle n'est pas la simple abstention du mal, lequel est si profondément enraciné que la « pureté du cœur ne peut être obtenue que par celui qui a été crucifié ».</w:t>
      </w:r>
    </w:p>
    <w:p>
      <w:pPr>
        <w:spacing w:after="120" w:before="0" w:line="360" w:lineRule="auto"/>
        <w:ind w:firstLine="283"/>
        <w:jc w:val="both"/>
      </w:pPr>
      <w:r>
        <w:rPr>
          <w:rFonts w:ascii="Garamond" w:hAnsi="Garamond"/>
          <w:sz w:val="24"/>
        </w:rPr>
        <w:t>Dans son sermon The Scripture Way of Salvation, qui a été considéré comme la quintessence du Méthodisme, John cite Macaire lorsqu'il prévient que la justification n'est pas la sanctification, que nous ne devons pas nous faire illusion en pensant être parfaits du moment que nos péchés sont pardonnés. Le christianisme des Homélies pseudo-macairiennes comme de Wesley lui-même était plus paulinien qu'augustinien.</w:t>
      </w:r>
    </w:p>
    <w:p>
      <w:pPr>
        <w:spacing w:after="120" w:before="0" w:line="360" w:lineRule="auto"/>
        <w:ind w:firstLine="283"/>
        <w:jc w:val="both"/>
      </w:pPr>
      <w:r>
        <w:rPr>
          <w:rFonts w:ascii="Garamond" w:hAnsi="Garamond"/>
          <w:sz w:val="24"/>
        </w:rPr>
        <w:t>Wesley trouva chez le Pseudo-Macaire l'affirmation que la volonté humaine était libre. « Les Apôtres ne pouvaient pas pécher parce qu'ils ne pouvaient pas choisir de pécher, étant dans la lumière et dans une telle grâce. La grâce permet même à des personnes spirituelles d'avoir l'usage de leur liberté. » Les hommes ne peuvent pas être sauvés contre leur volonté. Ceci, contrairement à Calvin. Augustin disait : « Celui qui t'a créé sans toi ne te justifiera pas sans toi » (Sermo 169, 13).</w:t>
      </w:r>
    </w:p>
    <w:p>
      <w:pPr>
        <w:spacing w:after="120" w:before="0" w:line="360" w:lineRule="auto"/>
        <w:ind w:firstLine="283"/>
        <w:jc w:val="both"/>
      </w:pPr>
      <w:r>
        <w:rPr>
          <w:rFonts w:ascii="Garamond" w:hAnsi="Garamond"/>
          <w:sz w:val="24"/>
        </w:rPr>
        <w:t>Pour la méditation, il se réfère aux modèles puritains. Dans une version de ses conseils aux assistants (« helpers ») il écrit : « Méditer : à certaines heures ? Comment ? Selon la règle de l'évêque Hall ou de Mr Baxter. Combien de temps ? » Baxter, dans The Saints' Everlasting Rest, décrit une « Set » ou « Solemn Meditation » qui commence par la Consideration ou Cogitation, une méthode active de méditer, Celle-ci doit s'appuyer sur la mémoire (sans doute aidée d'un livre) qui fournit des passages et des promesses de l'Écriture, des articles du Credo ou des extraits d'écrits spirituels. Ceux-ci devraient être emmagasinés à mesure, durant des années. L'intelligence examine ensuite le contenu du passage choisi, de manière à faire ressortir la vérité de l'Écriture ou de la tradition ; mais l'assentiment de l'esprit à tout cela doit se transformer en une assurance positive et personnelle, de sorte que la promesse de Dieu soit tout entière rapportée à une joie durable pour moi. Puis, les affections doivent s'exprimer en amour, désir, espoir, courage et joie, par la considération du passage choisi. Ainsi on passe au Soliloque « qui est une sorte de plaidoirie avec nous-même », « une prédication à soi-même ». Cela peut conduire à se blâmer, à faire pénitence, à prier, parlant parfois à soi-même et parfois à Dieu. (Les Psaumes sont des modèles de soliloques.). La prière, « qui est un devoir plus important que beaucoup ne le pensent » est le sommet de la méditation. Cet exercice attentif et solennel peut parfois s'achever en une « pause extatique » lorsqu'on saisit quelque chose de la gloire du Royaume de Dieu. Aux côtés de la grâce et des intuitions, cet exercice peut aider à atteindre le but que Wesley désire : « O that my every breath were praise ! / O that my heart were filled with God ! » (Oh que chacune de mes respirations soit une louange ! / Oh, que mon cœur soit rempli de Dieu). Mais Wesley ne se rendait pas assez compte, comme l'aurait fait un catholique, que cette méditation méthodique pouvait aussi bien mener à la lourdeur et à l'aridité. C'était une prière très cérébrale que cette « prière mentale ». Les Wesley croyaient que la Cène du Seigneur était le moyen suprême de la grâce et que la « communion constante » était un devoir d'obéissance au commandement du Christ : « Faites ceci en mémoire de moi ». « Si Jésus me demande de lécher la poussière, je m'incline devant son ordre. » Wesley croyait que la Cène du Seigneur était une ordonnance qui « convertit » et en même temps « confirme » ; ce point de vue le séparait des orthodoxes : Il alléguait le précédent des disciples à la Cène et de sa propre mère qui, dans sa vieillesse, avait trouvé la paix à la Table du Seigneur. Les Hymns on the Lord's Super (1745), un best-seller, furent écrites en vue du chant lors de la communion des foules. Elles sont une paraphrase de The Christian Sacrament and Sacrifice (1673), de Daniel Brevint, doyen de Lincoln (1616-1695). Au cœur de cette théologie eucharistique est l'Anamnèse, le Mémorial : la communication de la grâce divine (malgré l'agnosticisme anglican sur la manière dont le pain et le vin en deviennent le canal), anticipation du ciel et sacrifice. Le sacrifice du Christ, une fois pour toutes sur la croix, offert hors des murs de la ville, dans le temple du monde, communique la vie de Dieu, comme la fumée d'une offrande qui se consume, ou le sang d'un animal immolé, dispersés sur l'autel et sur le peuple pour expier le péché et réconcilier l'humanité avec Dieu dans une alliance perpétuelle. Ce sang crie miséricorde et non vengeance comme celui d'Abel. Ce sacrifice est représenté à la Cène, de sorte que le Christ et tous ses bienfaits sont réellement là, et nous pouvons offrir le sacrifice de nous-mêmes à travers notre union avec lui, dans sa mort. Nous partageons ses souffrances et, lorsque nous mangeons et buvons, nous avons part avec lui et nous continuons ce qu'il a commencé ; car lorsqu'il est monté sur l'autel de sa croix pour faire ce que nous ne pouvions faire nous-mêmes, il était seul ; maintenant il n'est plus seul, nous sommes avec lui. Tout ce qui nous arrive, en tant que ses disciples, nos souffrances et nos pauvres dons, nos attentions et nos oblations, sont unis à son grand sacrifice : « Would the Saviour of mankind / Without his people die ? / No, to him we all are join'd / As more than standers by. » Cette doctrine ne va peut-être pas plus loin que l'Anglicanisme des théologiens carolins ; mais elle pourrait avoir des affinités avec Théodore de Mopsueste et des théologiens du mouvement liturgique moderne, même si elle insiste plus sur la Rédemption que sur la Création. Tout le salut est dans la Croix. On ne peut pas prétendre que tous les méthodistes l'ont compris ou l'ont adopté. Même Charles Wesley, qui parfois défendait l'eucharistie comme si elle était la citadelle de sa religion, ne la mentionnait pas lorsqu'il traitait de la justification par la foi. Le jeûne a toujours été important pour Wesley. Il y voyait un acte d'amour pour Dieu et ne tenait pas compte de l'argument disant qu'il valait mieux s'abstenir « de l'orgueil et de la vanité, de la folie et des désirs nuisibles, de la maussaderie, de la colère et du mécontentement, que de la nourriture ». « Nul doute que cela est vrai » ; mais l'abstinence de nourriture est un moyen pour une fin plus élevée (Sermons, éd. Sugden, t. 1, p. 451 sw). b). Les moyens dictés par la prudence sont les réunions de la Société, de la Classe et de la Bande : les Nuits de veille (que Wesley considérait comme un revival des vigiles de l'Église primitive), les Fêtes de l'Amour (reprise de l'antique Agapè, avec de l'eau et des gâteaux au lieu des espèces eucharistiques, et des témoignages au lieu du ministère de la parole) et le Covenant Service (Service, culte de l'Alliance), consécration liturgique solennelle empruntée aux Puritains. Les Sociétés méthodistes furent divisées en Bandes dès 1738. Celles-ci suivaient probablement le modèle des groupes d'approfondissement de la vie spirituelle qui ont été la forme du christianisme anglais et européen durant quelques décennies. La Bande était un petit groupe de membres, séparés par sexe, se réunissant régulièrement pour un rigoureux examen mutuel, le témoignage et la confession. Les fautes devaient être confessées et dites « plain and home » (franchement et nettement), sans déguisement, réserve ou dissimulation. Il y avait alors possibilité de discerner les cas de conscience. Les Bandes étaient dirigées par des membres spécialement engagés, les leaders. Lorsqu'une collecte devint nécessaire, un méthodiste de Bristol pensa qu'elle se ferait bien mieux lors d'une réunion hebdomadaire de la Société, divisée en groupes pour l'occasion. Wesley fut d'accord et y vit des tuelles. Ainsi, désormais, chaque membre était obligé de faire partie des réunions d'une « classe » dont le nombre maximum ne devait pas dépasser douze par Société. Le principe était le même que celui des Bandes et la discipline seulement un peu moins rigide. Le 25 décembre 1744, Wesley compléta les Règles de 1738 par une série de « Directives données aux Sociétés de Bandes ». Ce texte est plus exigeant que « The Nature, Design, and General Rules of the United Societies, in London, Bristol, Kingswood…. » du 1er mai 1743. Les membres doivent s'abstenir de faire le mal et « être zélés à faire le bien ». Pour le premier point, ils ne doivent vendre ni acheter quoi que ce soit le jour du Seigneur, ne pas goûter à l'alcool sauf prescription médicale, ne rien mettre en gage, « même pas pour sauver une vie », ne pas médire de quelqu'un derrière son dos, et « arrêter ceux qui le font », ne pas porter d'ornements inutiles tels « bagues, boucles d'oreilles, colliers, dentelle, etc. », ne pas s'adonner à d'inutiles habitudes comme de fumer ou de priser du tabac. Les bonnes œuvres comprennent l'aumône, la réprobation du péché, la frugalité. De plus, il faut garder constamment les « préceptes » de Dieu. Ceux-ci comprennent cinq devoirs principaux : a). Aller à l'église et communier à la table du Seigneur toutes les semaines, à chaque réunion publique de la Bande b). Assister au service de la parole tous les matins, sauf empêchement pour raison de distance, d'affaires ou de maladie. Il s'agit de la prédication de cinq heures du matin. Ceci devint irréaliste, même si Wesley disait que l'abandonner signifierait la fin du Méthodisme. Il s'agissait d'un sermon quotidien, non d'une eucharistie, bien que les frères Wesley aient, dans Hymns on the Lord's Supper, désiré que le Sacrifice soit offert quotidiennement comme dans l'Église primitive, croyaient-ils ; John Wesley, une fois, communia quotidiennement durant les 12 jours de Noël c). Utiliser chaque jour la prière personnelle, et la prière en famille si on est chef de famille d). Lire l'Écriture et la méditer chaque fois qu'on a une heure de liberté e). Observer le jeûne et l'abstinence tous les vendredis de l'année (Works, éd. Jackson, t. 8, p. 272 sw). C'était là un système de direction spirituelle collective. Il est aussi laïc, même si c'est le groupe et non les membres individuels qui exerce l'office de prêtre. L'entraide est au cœur de ce système, comme le dit une hymne de Charles, écrite pour les réunions de classe : « Aide-nous, Seigneur, à nous aider les uns les autres. » C'est là la clé de la spiritualité wesleyenne. Il s'y trouve un élément mystique, malgré les critiques et suspicions de John par rapport à certaines hymnes de son frère. Poser l'Amour comme but est embarrassant pour un anti-mystique, car l'amour soupire après l'union. Mais l'union n'est pas un « vol du seul-à-seul » ; même si elle est individuelle et personnelle, la béatitude doit être partagée. Il y a aussi un grand « optimisme de la grâce », et, comme l'écrit Alexander Knox, pasteur irlandais de la High Church et ami de John Wesley, « that cheerful piety, habitual pleasure in devotion and consequent settled self-enjoyment, which John Wesley maintained to be the inheritance of the true Christian » (cette piété joyeuse, ce plaisir habituel dans la prière et cette jouissance consécutive que John Wesley a maintenue être l'héritage du vrai chrétien).</w:t>
      </w:r>
    </w:p>
    <w:p>
      <w:pPr>
        <w:spacing w:after="120" w:before="0" w:line="360" w:lineRule="auto"/>
        <w:ind w:firstLine="283"/>
        <w:jc w:val="both"/>
      </w:pPr>
      <w:r>
        <w:rPr>
          <w:rFonts w:ascii="Garamond" w:hAnsi="Garamond"/>
          <w:sz w:val="24"/>
        </w:rPr>
        <w:t>WESLEY</w:t>
      </w:r>
    </w:p>
    <w:p>
      <w:pPr>
        <w:spacing w:after="120" w:before="0" w:line="360" w:lineRule="auto"/>
        <w:ind w:firstLine="283"/>
        <w:jc w:val="both"/>
      </w:pPr>
      <w:r>
        <w:rPr>
          <w:rFonts w:ascii="Garamond" w:hAnsi="Garamond"/>
          <w:sz w:val="24"/>
        </w:rPr>
        <w:t>R. Newton Flew, The Idea of Perfection in Christian Theology, Oxford University Press, 1934.</w:t>
      </w:r>
    </w:p>
    <w:p>
      <w:pPr>
        <w:spacing w:after="120" w:before="0" w:line="360" w:lineRule="auto"/>
        <w:ind w:firstLine="283"/>
        <w:jc w:val="both"/>
      </w:pPr>
      <w:r>
        <w:rPr>
          <w:rFonts w:ascii="Garamond" w:hAnsi="Garamond"/>
          <w:sz w:val="24"/>
        </w:rPr>
        <w:t>J. Ernest Rattenbury, The Evangelical Doctrines of Charles Wesley's Hymns, Epworth Press, Londres, 1941.</w:t>
      </w:r>
    </w:p>
    <w:p>
      <w:pPr>
        <w:spacing w:after="120" w:before="0" w:line="360" w:lineRule="auto"/>
        <w:ind w:firstLine="283"/>
        <w:jc w:val="both"/>
      </w:pPr>
      <w:r>
        <w:rPr>
          <w:rFonts w:ascii="Garamond" w:hAnsi="Garamond"/>
          <w:sz w:val="24"/>
        </w:rPr>
        <w:t>H. Lindstrom, Wesley and Sanctification, Stockhoim, 1946.</w:t>
      </w:r>
    </w:p>
    <w:p>
      <w:pPr>
        <w:spacing w:after="120" w:before="0" w:line="360" w:lineRule="auto"/>
        <w:ind w:firstLine="283"/>
        <w:jc w:val="both"/>
      </w:pPr>
      <w:r>
        <w:rPr>
          <w:rFonts w:ascii="Garamond" w:hAnsi="Garamond"/>
          <w:sz w:val="24"/>
        </w:rPr>
        <w:t>The Eucharistic Hymns of John and Charles Wesley, Epworth Press, 1948.</w:t>
      </w:r>
    </w:p>
    <w:p>
      <w:pPr>
        <w:spacing w:after="120" w:before="0" w:line="360" w:lineRule="auto"/>
        <w:ind w:firstLine="283"/>
        <w:jc w:val="both"/>
      </w:pPr>
      <w:r>
        <w:rPr>
          <w:rFonts w:ascii="Garamond" w:hAnsi="Garamond"/>
          <w:sz w:val="24"/>
        </w:rPr>
        <w:t>R. A. Knox, Enthusiasm, Clarendon Press, Oxford, 1950.</w:t>
      </w:r>
    </w:p>
    <w:p>
      <w:pPr>
        <w:spacing w:after="120" w:before="0" w:line="360" w:lineRule="auto"/>
        <w:ind w:firstLine="283"/>
        <w:jc w:val="both"/>
      </w:pPr>
      <w:r>
        <w:rPr>
          <w:rFonts w:ascii="Garamond" w:hAnsi="Garamond"/>
          <w:sz w:val="24"/>
        </w:rPr>
        <w:t>Albert C. Outler éd., John Wesley, Oxford University Press, 1964.</w:t>
      </w:r>
    </w:p>
    <w:p>
      <w:pPr>
        <w:spacing w:after="120" w:before="0" w:line="360" w:lineRule="auto"/>
        <w:ind w:firstLine="283"/>
        <w:jc w:val="both"/>
      </w:pPr>
      <w:r>
        <w:rPr>
          <w:rFonts w:ascii="Garamond" w:hAnsi="Garamond"/>
          <w:sz w:val="24"/>
        </w:rPr>
        <w:t>L. Bouyer, La spiritualité orthodoxe et la spiritualité protestante et anglicane, Paris, 1965, p. 251-64.</w:t>
      </w:r>
    </w:p>
    <w:p>
      <w:pPr>
        <w:spacing w:after="120" w:before="0" w:line="360" w:lineRule="auto"/>
        <w:ind w:firstLine="283"/>
        <w:jc w:val="both"/>
      </w:pPr>
      <w:r>
        <w:rPr>
          <w:rFonts w:ascii="Garamond" w:hAnsi="Garamond"/>
          <w:sz w:val="24"/>
        </w:rPr>
        <w:t>A History of the Methodist Church in Great Britain, éd. Rupert Davies et Gordon Rupp, Epworth Press, 1965, spécialement Jean Orcibal, The Theological Originality of John Wesley, et W. F. Lofthouse, Charles Wesley.</w:t>
      </w:r>
    </w:p>
    <w:p>
      <w:pPr>
        <w:spacing w:after="120" w:before="0" w:line="360" w:lineRule="auto"/>
        <w:ind w:firstLine="283"/>
        <w:jc w:val="both"/>
      </w:pPr>
      <w:r>
        <w:rPr>
          <w:rFonts w:ascii="Garamond" w:hAnsi="Garamond"/>
          <w:sz w:val="24"/>
        </w:rPr>
        <w:t>T. S. Gregory, According to Your Faith, Epworth Press, 1966.</w:t>
      </w:r>
    </w:p>
    <w:p>
      <w:pPr>
        <w:spacing w:after="120" w:before="0" w:line="360" w:lineRule="auto"/>
        <w:ind w:firstLine="283"/>
        <w:jc w:val="both"/>
      </w:pPr>
      <w:r>
        <w:rPr>
          <w:rFonts w:ascii="Garamond" w:hAnsi="Garamond"/>
          <w:sz w:val="24"/>
        </w:rPr>
        <w:t>H. A. Hodges et A. M. Allchin, A Rapture of Praise, Londres, SPCK, 1966.</w:t>
      </w:r>
    </w:p>
    <w:p>
      <w:pPr>
        <w:spacing w:after="120" w:before="0" w:line="360" w:lineRule="auto"/>
        <w:ind w:firstLine="283"/>
        <w:jc w:val="both"/>
      </w:pPr>
      <w:r>
        <w:rPr>
          <w:rFonts w:ascii="Garamond" w:hAnsi="Garamond"/>
          <w:sz w:val="24"/>
        </w:rPr>
        <w:t>Claude-Jean Bertrand, Le Méthodisme, Paris, 1971.</w:t>
      </w:r>
    </w:p>
    <w:p>
      <w:pPr>
        <w:spacing w:after="120" w:before="0" w:line="360" w:lineRule="auto"/>
        <w:ind w:firstLine="283"/>
        <w:jc w:val="both"/>
      </w:pPr>
      <w:r>
        <w:rPr>
          <w:rFonts w:ascii="Garamond" w:hAnsi="Garamond"/>
          <w:sz w:val="24"/>
        </w:rPr>
        <w:t>FrA. Norwood, The Story of American Methodism, Nashville, 1974, 488 p.</w:t>
      </w:r>
    </w:p>
    <w:p>
      <w:pPr>
        <w:spacing w:after="120" w:before="0" w:line="360" w:lineRule="auto"/>
        <w:ind w:firstLine="283"/>
        <w:jc w:val="both"/>
      </w:pPr>
      <w:r>
        <w:rPr>
          <w:rFonts w:ascii="Garamond" w:hAnsi="Garamond"/>
          <w:sz w:val="24"/>
        </w:rPr>
        <w:t>Donald Davie, A Gathered Church, Londres, 1978.</w:t>
      </w:r>
    </w:p>
    <w:p>
      <w:pPr>
        <w:spacing w:after="120" w:before="0" w:line="360" w:lineRule="auto"/>
        <w:ind w:firstLine="283"/>
        <w:jc w:val="both"/>
      </w:pPr>
      <w:r>
        <w:rPr>
          <w:rFonts w:ascii="Garamond" w:hAnsi="Garamond"/>
          <w:sz w:val="24"/>
        </w:rPr>
        <w:t>Ole E. Borgen, John Wesley on the Sacraments, Grand Rapids (Michigan), 1985, 307 p. - Ernest Gordon Rupp, Religion in England 1688-1791, Clarendon Press, Oxford, 1986. -- David E. Eaton, Arminianism in the Theology of John Wesley, thèse, Univ de Drew, 1988. - C. B. Gallaway, The Presence of Christ with the Worshipping Community. À Study in the Hymns of John and Charles Wesley, thèse, Emory Univ., Atlanta, 1988. - S. Caril éd., 1 Metodisti nell'Inghilterra della Rivoluzione industriale, Turin, 1989, 365 p.- W. J. Gunther, The Limits of Love Divine  ». The Theological Development of Early Methodism in Response to Antinomianism and Enthusiasm, thèse, Leyde, 1989. - Henry D. Rack, Reasonable Enthusiast : John Wesley and the Rise of Methodism, Epworth Press, 1989. - Isabel Rivers, Reason and Grace Sentiment, 1 Whichcote to Wesley, Cambridge University Press, 1991. - Louis J. Rataboul, John Wesley. Un anglican sans frontières, 1703-1791, Nancy, Presses Univ., 1991. Articles sur le Méthodisme et les frères Wesley dans les grands dictionnaires ; récemment art. Méthodisme, dans Catholicisme, t. 9, 1980, col. 48-71. - A. Schluchter, John Wesley, dans La Revue Réformée, t. 37/4, 1986, p. 177-220. DS, t. 1, col. 665-67 ; - t. 4, col. 263 ; - t. 7, col. 837 ; -t. 8, col. 124 ; - t. 9, col. 438, 913, 999, 1126, 1255 ; - t. 10, col. 41 ; --t. 11, col. 636, 638 ; - t. 12, col. 1036-38 ; - t. 13, col. 441-43, 948. - Notices de W. Law, J. Taylor et G. Whitefield. Gordon S. WAKEFIELD.</w:t>
      </w:r>
    </w:p>
    <w:p>
      <w:pPr>
        <w:spacing w:after="120" w:before="0" w:line="360" w:lineRule="auto"/>
        <w:ind w:firstLine="283"/>
        <w:jc w:val="both"/>
      </w:pPr>
      <w:r>
        <w:rPr>
          <w:rFonts w:ascii="Garamond" w:hAnsi="Garamond"/>
          <w:sz w:val="24"/>
        </w:rPr>
        <w:t>WESPIN (FRANÇOIS DE), jésuite, 1634-1695. - Né à Namur le 11 décembre 1634, de Nicolas de Wespin, avocat au conseil de la ville, et d'Adrienne Colsineau son épouse, François fit ses études au collège des Jésuites de sa ville natale, puis à la pédagogie du Porc à Louvain (2 ans de philosophie). Il entra dans la Compagnie de Jésus au noviciat de Tournai le 30 septembre 1653. Après sa formation religieuse et cléricale, ordonné prêtre, il fut surtout affecté à la prédication. On le trouve successivement à Alençonne (1668), Cambrai (1675), Liège (1680) et Namur (1693), où il meurt le 27 mai 1695. À Liège, où il semble être resté plus de dix ans, il fut directeur de congrégations mariales (des juristes, des ecclésiastiques).</w:t>
      </w:r>
    </w:p>
    <w:p>
      <w:pPr>
        <w:spacing w:after="120" w:before="0" w:line="360" w:lineRule="auto"/>
        <w:ind w:firstLine="283"/>
        <w:jc w:val="both"/>
      </w:pPr>
      <w:r>
        <w:rPr>
          <w:rFonts w:ascii="Garamond" w:hAnsi="Garamond"/>
          <w:sz w:val="24"/>
        </w:rPr>
        <w:t>On doit à Wespin quelques ouvrages : 1). La nouvelle alliance spirituelle pour avancer le culte et la gloire du T. S. Nom de Jésus (Bruxelles, 1670, 122 p in-12° ; cf. DS, t. 8, col. 1125) ; - 2). La nécessité de la guerre pour arriver à la paix que le monde ne peut donner (Lille, Rache, 1672, 42 p in-12°) ; - 3). Morale évangélique pour tous les dimanches de l'année (Liège, 1688, 2 vol., 565 + 568 p in-8°) ; l'ouvrage eut du succès puisqu'il fut réédité, toujours à Liège, en 1690 et 1693 (éd dont nous nous servons). Ce dernier ouvrage « est un recueil des Sermons d'une année qui ont été prononcés dans les chaires » que l'archevêque de Cambrai Jacques-Th de Brias f 1694, prédécesseur de Fénelon, confia à Wespin. Le style, oratoire et noble d'une manière continue, quel que-soit le sujet, n'est pas sans grandeur ni force ; l'influence de la chaire française est évidente. : Les sujets traités sont très variés et ne suivent guère le déroulement de l'année liturgique. Ainsi, pour les dimanches après Noël et l'Épiphanie, Wespin parle de l'Incarnation qui peut perdre ou sauver, de la recherche de Dieu, des mauvais mariages, de la vaine gloire, des dangers que l'on court dans le monde, de ce que Dieu tolère les méchants, de la souffrance chrétienne et de ses fruits. La pensée de Wespin, solidement charpentée et clairement exposée, s'appuie surtout sur l'Écriture ; il utilise cependant les Pères et parfois un auteur ancien, Cicéron en particulier ; les spirituels sont peu invoqués. La « morale évangélique » ainsi prêchée, dont l'édition fournit une lecture spirituelle aisée, convient à des chrétiens cultivés et sérieux, que Wespin ne semble pas vouloir appeler sur les chemins risqués des aventures spirituelles.</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WESSEL GANSFORT (Jean), vers 1419-1489. - 1. l'ie. - 2. Spiritualité.</w:t>
      </w:r>
    </w:p>
    <w:p>
      <w:pPr>
        <w:spacing w:after="120" w:before="0" w:line="360" w:lineRule="auto"/>
        <w:ind w:firstLine="283"/>
        <w:jc w:val="both"/>
      </w:pPr>
      <w:r>
        <w:rPr>
          <w:rFonts w:ascii="Garamond" w:hAnsi="Garamond"/>
          <w:sz w:val="24"/>
        </w:rPr>
        <w:t>1. l'i. - Fils d'un boulanger, Joannes Wessel Gansfort naquit à Groningue vers 1419. Il fut d'abord élevé chez les Frères de la vie commune en cette ville (convent de Saint-Martin) ; ensuite, grâce à une bourse offerte par Oda Jargis, il fut admis à l'école de Zwolle (parva domus ou domus pauperum de Saint-Grégoire). Comme étudiant de la première classe (primarius), il enseignait déjà les écoliers des classes inférieures. Après son examen final, il y fut pendant quinze ans lector tertianorum, maître de latin et de logique ; en même temps, il assistait le procureur de la fraternité dans ses entretiens avec les écoliers. À cette époque, il noua des relations intimes avec Thomas a Kempis et le couvent windesheimien de Mont-Sainte-Agnes.</w:t>
      </w:r>
    </w:p>
    <w:p>
      <w:pPr>
        <w:spacing w:after="120" w:before="0" w:line="360" w:lineRule="auto"/>
        <w:ind w:firstLine="283"/>
        <w:jc w:val="both"/>
      </w:pPr>
      <w:r>
        <w:rPr>
          <w:rFonts w:ascii="Garamond" w:hAnsi="Garamond"/>
          <w:sz w:val="24"/>
        </w:rPr>
        <w:t>En 1449, Wessel s'inscrivit à l'université de Cologne, où il étudia le réalisme thomiste et aussi le latin et l'hébreu. Après y avoir obtenu la maîtrise es-arts (1452), il fit de courts séjours aux universités de Louvain et de Paris, où il apprit à connaître et estimer le nominalisme de Duns Scot et Guillaume d'Ockham. Après 1455, il enseigna successivement dans les universités de Cologne, Heidelberg (1456/57) et Paris (vers 1458/70 et 1473). Vers 1470, il fit un voyage en Italie où il entra en relations avec des humanistes italiens, avec un séjour à Rome (1474). Au retour de ce voyage, il resta à Paris jusqu'en 1475. Il y fut activement mêlé au conflit entre réalistes et nominalistes et joua un rôle de médiateur, à la requête du roi Louis XI et du pape Sixte IV (Francesco della Rovere) avec lequel il était lié d'amitié avant son pontificat. Sans doute à la suite d'un décret royal qui interdisait l'enseignement du nominalisme, Wessel s'éloigna de Paris. Après de brefs séjours à Florence, l'Enise et peut-être Bâle il revint aux Pays-Bas en 1477 nanti d'une réputation de savant européen. Son savoir étendu lui valut le titre de « lux mundi » et son habileté dans les disputes scolastiques celui de « magister contradictionis ».</w:t>
      </w:r>
    </w:p>
    <w:p>
      <w:pPr>
        <w:spacing w:after="120" w:before="0" w:line="360" w:lineRule="auto"/>
        <w:ind w:firstLine="283"/>
        <w:jc w:val="both"/>
      </w:pPr>
      <w:r>
        <w:rPr>
          <w:rFonts w:ascii="Garamond" w:hAnsi="Garamond"/>
          <w:sz w:val="24"/>
        </w:rPr>
        <w:t>Wessel séjourna quelques années (jusqu'en 1482) au couvent de Mont-Sainte-Agnes ; il fut aussi le médecin privé de l'évêque d'Utrecht, David de Bourgogne, qui se fit son protecteur. Il passa les dernières années de sa vie dans l'étude et la réflexion, alternativement à Groningue et Zwolle. À Groningue il renoua ses liens avec les Frères de la vie commune. Dans cette région, Wessel fut, avec son ami Rudolf Agricola (1444-1485), le pivot de l'Academia (société d'intellectuels) au monastère cistercien d'Aduard, très florissant sous l'abbatiat d'Hendrik van Rees (1441-1485) ; là se rencontrerent des humanistes venus de Groningue (W. Frederici), Emden (A. Occo), Zwolle (P. Pelantinus), Kempen (A. Liber), Deventer (A. Hegius), Emmerich (Arnold van Hildesheim) et Münster (Rudolf von Langen, Fr. Moormann).</w:t>
      </w:r>
    </w:p>
    <w:p>
      <w:pPr>
        <w:spacing w:after="120" w:before="0" w:line="360" w:lineRule="auto"/>
        <w:ind w:firstLine="283"/>
        <w:jc w:val="both"/>
      </w:pPr>
      <w:r>
        <w:rPr>
          <w:rFonts w:ascii="Garamond" w:hAnsi="Garamond"/>
          <w:sz w:val="24"/>
        </w:rPr>
        <w:t>À Zwolle, Wessel reprit contact avec les Frères de la maison Saint-Grégoire et avec les windesheimiens de Mont-Sainte-Agnes, auxquels il dédia son Tractatus de cohibendis cogitationibus et de modo constituendarum meditationum (Scala meditationis). Il mourut le 4 octobre 1489 dans l'ancien couvent des Clarisses de Zwolle et fut inhumé dans le chœur de l'église.</w:t>
      </w:r>
    </w:p>
    <w:p>
      <w:pPr>
        <w:spacing w:after="120" w:before="0" w:line="360" w:lineRule="auto"/>
        <w:ind w:firstLine="283"/>
        <w:jc w:val="both"/>
      </w:pPr>
      <w:r>
        <w:rPr>
          <w:rFonts w:ascii="Garamond" w:hAnsi="Garamond"/>
          <w:sz w:val="24"/>
        </w:rPr>
        <w:t>2. Spiritualité. - Wessel Gansfort se situe au point de rupture entre la fin du moyen âge et le commencement des temps modernes. Durant sa jeunesse et ses études il fut fortement influencé par la Devotio moderna (Zwolle, Thomas a Kempis, Mont-Sainte-Agnes) et par le thomisme (Cologne). Il était alors un thomiste convaincu. Dans la suite, il abandonna le thomisme et, à travers le scotisme, adopta le nominalisme. Du fait que ses œuvres sont toutes des écrits occasionnels, sa doctrine spirituelle n'a rien de systématique et ne constitue pas non plus une construction originale. La plus grande partie de cette œuvre est conçue comme une aide à la méditation et à la connaissance de soi. Dans cette optique il appartient encore au mouvement de la Devotio moderna, dont il est un des derniers fleurons.</w:t>
      </w:r>
    </w:p>
    <w:p>
      <w:pPr>
        <w:spacing w:after="120" w:before="0" w:line="360" w:lineRule="auto"/>
        <w:ind w:firstLine="283"/>
        <w:jc w:val="both"/>
      </w:pPr>
      <w:r>
        <w:rPr>
          <w:rFonts w:ascii="Garamond" w:hAnsi="Garamond"/>
          <w:sz w:val="24"/>
        </w:rPr>
        <w:t>Wessel écrivit d'abord un traité De oratione et modo orandi (11 ch., les dix derniers sur le Pater). Son amitié avec Thomas a Kempis lui permit de connaître et d'estimer la spiritualité vécue de la Devotio moderna. De là vient son deuxième ouvrage, sur la méditation méthodique : Scala meditationis (4 livres), dédiée aux Frères de Mont-Sainte-Agnes (cf art. Méditation, DS, t. 10, col. 917-19). Cet écrit eut une forte influence sur Jean Mombaer qui le reprit dans son Rosetum exercitiorum spiritualium (vers 1485 ; DS, t. 10, col. 1519-20).</w:t>
      </w:r>
    </w:p>
    <w:p>
      <w:pPr>
        <w:spacing w:after="120" w:before="0" w:line="360" w:lineRule="auto"/>
        <w:ind w:firstLine="283"/>
        <w:jc w:val="both"/>
      </w:pPr>
      <w:r>
        <w:rPr>
          <w:rFonts w:ascii="Garamond" w:hAnsi="Garamond"/>
          <w:sz w:val="24"/>
        </w:rPr>
        <w:t>Son troisième écrit, De causis incarnationis - De magnitudine et amaritudine dominicae passionis libri duo, malgré son contenu surtout théologique, offre aussi une abondante matière pour la méditation. Un quatrième ouvrage, De sacramento eucharistiae et audienda missa, enseigne à une doîtrée comment profiter de la communion et de la messe, avant tout en méditant et en « ruminant » le souvenir de la Passion du Christ.</w:t>
      </w:r>
    </w:p>
    <w:p>
      <w:pPr>
        <w:spacing w:after="120" w:before="0" w:line="360" w:lineRule="auto"/>
        <w:ind w:firstLine="283"/>
        <w:jc w:val="both"/>
      </w:pPr>
      <w:r>
        <w:rPr>
          <w:rFonts w:ascii="Garamond" w:hAnsi="Garamond"/>
          <w:sz w:val="24"/>
        </w:rPr>
        <w:t>Quand il traite du rapport entre la vita activa et la vita contemplativa (Scala meditationis 1). Wessel suit la théologie monastique médiévale plutôt que la pensée des humanistes contemporains : il affirme nettement le primat de la vie contemplative. Malgré l'importance qu'il accorde à la théologie et à l'humanisme, Wessel est resté, dans sa manière de penser et de vivre, un « dévot moderne ».</w:t>
      </w:r>
    </w:p>
    <w:p>
      <w:pPr>
        <w:spacing w:after="120" w:before="0" w:line="360" w:lineRule="auto"/>
        <w:ind w:firstLine="283"/>
        <w:jc w:val="both"/>
      </w:pPr>
      <w:r>
        <w:rPr>
          <w:rFonts w:ascii="Garamond" w:hAnsi="Garamond"/>
          <w:sz w:val="24"/>
        </w:rPr>
        <w:t>Son rayonnement au 16° siècle est dû cependant à ses écrits théologiques (titres dans la bibliogr. : Farrago) ; ceux-ci furent accueillis avec grande faveur dans les cercles réformateurs, surtout par l'intermédiaire de Jan Hinne Rode, recteur des Frères d'Utrecht, que R. R. Post appelle « the famous supporter of Reformation » (p. 571) ; ils atteignirent Luther, Œcolampadius, Zwingli et Bucer.</w:t>
      </w:r>
    </w:p>
    <w:p>
      <w:pPr>
        <w:spacing w:after="120" w:before="0" w:line="360" w:lineRule="auto"/>
        <w:ind w:firstLine="283"/>
        <w:jc w:val="both"/>
      </w:pPr>
      <w:r>
        <w:rPr>
          <w:rFonts w:ascii="Garamond" w:hAnsi="Garamond"/>
          <w:sz w:val="24"/>
        </w:rPr>
        <w:t>Sur la Providence divine, l'Incarnation et la Passion du Christ, l'exercice du pouvoir dans l'Église et l'obéissance qui lui est due, la communion des saints, l'infaillibilité des conciles généraux, la non-valeur de l'excommunication et de l'absolution, les indulgences et le purgatoire, l'efficacité ex opere operato des sacrements, les écrits de Wessel énoncent des positions que les Réformateurs adopteront dans la suite.</w:t>
      </w:r>
    </w:p>
    <w:p>
      <w:pPr>
        <w:spacing w:after="120" w:before="0" w:line="360" w:lineRule="auto"/>
        <w:ind w:firstLine="283"/>
        <w:jc w:val="both"/>
      </w:pPr>
      <w:r>
        <w:rPr>
          <w:rFonts w:ascii="Garamond" w:hAnsi="Garamond"/>
          <w:sz w:val="24"/>
        </w:rPr>
        <w:t>Wessel estime que l'unité de l'Église sous la conduite du pape est une conception dépassée. La véritable unité est celle qui est fondée sur une seule foi, une seule espérance et une seule charité dans le Christ. Le thesaurus ecclesiae est au sens propre l'amour du Christ. L'Église visible a occulté l'Église spirituelle de la communion des saints. Par suite, ni le pape ni les évêques n'ont le pouvoir d'excommunier ou d'accorder des indulgences. Les décisions du pape n'ont de valeur que si elles sont confirmées par un concile et restent en plein accord avec la Bible. Les sacrements ne causent pas la grâce ; ils sont tout au plus une occasion pour Dieu de répandre en nous sa grâce. Dans la pénitence, le prêtre ne peut prononcer aucun jugement ni garantir aucun pardon. Les péchés sont pardonnés par la contrition, qui doit toujours précéder la confession. Pour l'eucharistie, Wessel met l'accent plutôt sur la communion spirituelle que sur la présence réelle. Le purgatoire est à comprendre non comme l'application d'un châtiment, mais comme un processus de purification. De telles formules firent attribuer à Wessel le titre de pré-réformateur. Il convient cependant de ne pas en majorer l'importance ; en effet, lui-même n'eut jamais l'intention de contredire la doctrine de l'Église et ses positions peuvent être interprétées dans un sens catholique : elles relevent de la théologie des moderni, avec une pointe critique contre les abus du pouvoir des clercs et contre un attachement excessif des fidèles aux formes extérieures de la dévotion. Bien que Luther se soit appuyé sur l'autorité de Wessel, l'évêque de Liège Jean Fabri (DS, t. 5, col. 14-21) a pu relever chez lui des points de vue totalement opposés à ceux du réformateur (l'ergleich der Lehren des J. Huss. und des Joh. Wessel mit Luther, Leipzig, 1528).</w:t>
      </w:r>
    </w:p>
    <w:p>
      <w:pPr>
        <w:spacing w:after="120" w:before="0" w:line="360" w:lineRule="auto"/>
        <w:ind w:firstLine="283"/>
        <w:jc w:val="both"/>
      </w:pPr>
      <w:r>
        <w:rPr>
          <w:rFonts w:ascii="Garamond" w:hAnsi="Garamond"/>
          <w:sz w:val="24"/>
        </w:rPr>
        <w:t>Sources. - Les écrits de Wessel n'ont pas été entièrement conservés : après sa mort les dominicains de Groningue chercherent à faire disparaître son héritage scientifique et d'autres œuvres, prêtées à des tiers, se sont perdues (ainsi des écrits théologiques, un rapiarium, des manuels de médecine, des lettres). Les matériaux qui servirent à l'édition de 1614 étaient donc incomplets. Seules sont conservées les œuvres mentionnées ci-dessous.</w:t>
      </w:r>
    </w:p>
    <w:p>
      <w:pPr>
        <w:spacing w:after="120" w:before="0" w:line="360" w:lineRule="auto"/>
        <w:ind w:firstLine="283"/>
        <w:jc w:val="both"/>
      </w:pPr>
      <w:r>
        <w:rPr>
          <w:rFonts w:ascii="Garamond" w:hAnsi="Garamond"/>
          <w:sz w:val="24"/>
        </w:rPr>
        <w:t>Éditions séparées. = 1). Tractatus D. Wesseli Groningensis De Oratione et modo orandi cum luculentissima Dominicae orationis explanatione (Zwolle, vers 1521). - 2). Tractatus de cohibendis cogitationibus et de modo constituendarum meditationum, qui Scala meditationis vocatur (De stabilitate meditationum et modo figendi meditationes). - Exempla Scalae meditationis, Fratribus montis divae Agnetis dedicata. - 3). De Causis Incarnationis. De Magnitudine et amaritudine Dominicae passionis libri duo. (Zwolle, vers 1521). 4). Wesselus De sacramento eucharistiae. Et audienda Missa (Zwolle, vers 1521). - 5). Farrago Wesseli. 1. De benedicta Dei providentia omnia suaviter disponere. I. De causis, misteriis et effectibus dominicae incarnationis et passionis. III. De dignitate et potestate ecclesiastica. De vera et recta obedientia. Et quantum obligent subditos mandata et statuta praelatorum. IV. De sacramento penitentiae, et quae sint daves ecclesiae, de potestate ligandi et solvendi. V. Quae sit vera communio sanctorum. De thesauro ecclesiae, de participatione et dispensatione huius thesauri. De fraternitatibus etc. VI. De purgatorio, quis et qualis sit ignis purgatorius. De statu et profectu animarum post hanc vitam etc. (Zwolle, 1522). - Farrago Rerum Theologicarum Uberrima. (Wittenberg, 1522 ; Zwolle, 1522 ; Bâle, 1522 et 1523). 6). Wesseli Epistola adversus M. Engelbertum Leydensem, etc. (Zwolle, 1522). - 7). Opuscula Theologica Johannis Wesseli Phrysii. (Marbourg, 1617). - 8) l'enerabilis et doctissimi Wesseli. de stabilitate meditationum et modo figendi meditationes (pars 1}, éd. K. A. E. Enenkel, dans Wessel Gansfort., 1993, p. 58-70.</w:t>
      </w:r>
    </w:p>
    <w:p>
      <w:pPr>
        <w:spacing w:after="120" w:before="0" w:line="360" w:lineRule="auto"/>
        <w:ind w:firstLine="283"/>
        <w:jc w:val="both"/>
      </w:pPr>
      <w:r>
        <w:rPr>
          <w:rFonts w:ascii="Garamond" w:hAnsi="Garamond"/>
          <w:sz w:val="24"/>
        </w:rPr>
        <w:t>2. Éditions d'ensemble. -- M. Wesseli Gansfortii opera quae inveniri potuerunt omnia, partim ex antiquis editionibus, partim ex manuscriptis eruta, éd. À. Hardenberg (Groningue, 1614 ; reprint Nieuwkoop, 1966). - Aura purior. Hoc est : M. Wesseli… Opera omnia., éd. J. M. Lydius (Amsterdam, 1617).</w:t>
      </w:r>
    </w:p>
    <w:p>
      <w:pPr>
        <w:spacing w:after="120" w:before="0" w:line="360" w:lineRule="auto"/>
        <w:ind w:firstLine="283"/>
        <w:jc w:val="both"/>
      </w:pPr>
      <w:r>
        <w:rPr>
          <w:rFonts w:ascii="Garamond" w:hAnsi="Garamond"/>
          <w:sz w:val="24"/>
        </w:rPr>
        <w:t>3. Traductions. - De dignitate et potestate ecclesiastica : l'on gaistlich gewalt und -würdigkhait. Warer und rechter gehorsam und wievil der Prelaten gepott und gesatz die underthon verpinden (Nuremberg, 1522 ?). - Das die underthanen beyder geystlicher und weltlicher oberkeyten, ettwan nit zegehorsamen… (Strasbourg, 1530). - E. W. Miller, Wessel Gransfort, Life and Writings ; Principal Works (trad angl par J. W. Scudder, 2 vol., New York-Londres, 1917). - De Oratione Dominica in een dietse bewerking, éd. A. J. Persijn (Assen, 1964). 4. Études. - M van Rhijn, Wessel Gansfort, La Haye, 1917 ; Studiën over W. G en zijn tijd, Utrecht, 1933. - H. J. J. Wachters, W. G., Nimegue, 1940. - R. R. Post, De via antiqua en de via moderna bij vijftiende eeuwse Nederlandse theologen, Nimegue, 1964 ; The Modern Devotion…., coll. Studies in Medieval and Reformation Thought 3, Leyde, 1968, p. 476-86, 536-42. - L. Snyder, W. G and the Art of Meditation, Cambridge Mass., 1966. - F. Akkerman et C. G. Santing, Rudolf Agricola en de Aduarder Academie, dans Groninger l'olksalmanak. Historisch Jaarboek voor Groningen, 1987, p. 6-28.</w:t>
      </w:r>
    </w:p>
    <w:p>
      <w:pPr>
        <w:spacing w:after="120" w:before="0" w:line="360" w:lineRule="auto"/>
        <w:ind w:firstLine="283"/>
        <w:jc w:val="both"/>
      </w:pPr>
      <w:r>
        <w:rPr>
          <w:rFonts w:ascii="Garamond" w:hAnsi="Garamond"/>
          <w:sz w:val="24"/>
        </w:rPr>
        <w:t>Rudolphus'Agricola Phrisius. Proceedings of the Internat. Conference at the University of Groningen 28-30 oct. 1985, éd. F. Akkerman et A. J. l'anderjagt, Leyde, 1988. - G. C. Huisman et C. Santing, W. G en het Noordelijk Humanisme, Catalogus, Groningue, 1989. -- W#. G. and Northern Humanism, éd. F. Akkerman, G. C. Huisman et A. J. l'anderjagt, coll. Brill s Studies in Intellectual History 40, Leyde,. 1993.</w:t>
      </w:r>
    </w:p>
    <w:p>
      <w:pPr>
        <w:spacing w:after="120" w:before="0" w:line="360" w:lineRule="auto"/>
        <w:ind w:firstLine="283"/>
        <w:jc w:val="both"/>
      </w:pPr>
      <w:r>
        <w:rPr>
          <w:rFonts w:ascii="Garamond" w:hAnsi="Garamond"/>
          <w:sz w:val="24"/>
        </w:rPr>
        <w:t>AD2B, t. 42, p. 761 sw. - Catholicisme, t. 4, col. 1746. - DS, t. 2, col. 1126-27 ; t. 3, col. 734-35 ; t. 4, col. 1928-29, 1932 ; t. 12, col. 331, 394. - DTC, t. 15/2, col. 3531-36. - LTK, t. 3, col. 1034-35. -- NCE, t. 6, col. 280. - RGG, 4° éd., t. 2, col. 1199-2000. - TRE, t. 12, 1984, p. 25-28.</w:t>
      </w:r>
    </w:p>
    <w:p>
      <w:pPr>
        <w:spacing w:after="120" w:before="0" w:line="360" w:lineRule="auto"/>
        <w:ind w:firstLine="283"/>
        <w:jc w:val="both"/>
      </w:pPr>
      <w:r>
        <w:rPr>
          <w:rFonts w:ascii="Garamond" w:hAnsi="Garamond"/>
          <w:sz w:val="24"/>
        </w:rPr>
        <w:t>Rudolf Th. M van Du.</w:t>
      </w:r>
    </w:p>
    <w:p>
      <w:pPr>
        <w:spacing w:after="120" w:before="0" w:line="360" w:lineRule="auto"/>
        <w:ind w:firstLine="283"/>
        <w:jc w:val="both"/>
      </w:pPr>
      <w:r>
        <w:rPr>
          <w:rFonts w:ascii="Garamond" w:hAnsi="Garamond"/>
          <w:sz w:val="24"/>
        </w:rPr>
        <w:t>WESTCOTT (Brooke Foss), exégete, évêque anglican, 1825-1901. - 1. Vie. - 2. Écrits.</w:t>
      </w:r>
    </w:p>
    <w:p>
      <w:pPr>
        <w:spacing w:after="120" w:before="0" w:line="360" w:lineRule="auto"/>
        <w:ind w:firstLine="283"/>
        <w:jc w:val="both"/>
      </w:pPr>
      <w:r>
        <w:rPr>
          <w:rFonts w:ascii="Garamond" w:hAnsi="Garamond"/>
          <w:sz w:val="24"/>
        </w:rPr>
        <w:t>1. VE. - Westcott, exégete de la Bible et évêque anglican, est né à Birmingham en 1825 ; il fit ses études à Trinity College, à Cambridge, où il eut comme condisciples, et amis tout le long de sa vie, J. B. Lightfoot et l'archevêque de Canterbury E. W. Benson (père de R. H. Benson, converti au catholicisme et devenu prêtre). Il enseigna d'abord à la célèbre école de Harrow. Il partit ensuite à Trinity College, Cambridge ; il y fut nommé, en 1870, « Regius Professor of Divinity ». Il y resta jusqu'à son élection au siège épiscopal de Durham en 1890, où il succéda à son ami Lightfoot. À Cambridge il s'employa à la formation du clergé et à la fondation de la « Cambridge Clergy Training School » (devenue Westcott House) ; il consacra aussi une partie de son temps au travail missionnaire, d'où est sortie la « Cambridge Mission » de Delhi.</w:t>
      </w:r>
    </w:p>
    <w:p>
      <w:pPr>
        <w:spacing w:after="120" w:before="0" w:line="360" w:lineRule="auto"/>
        <w:ind w:firstLine="283"/>
        <w:jc w:val="both"/>
      </w:pPr>
      <w:r>
        <w:rPr>
          <w:rFonts w:ascii="Garamond" w:hAnsi="Garamond"/>
          <w:sz w:val="24"/>
        </w:rPr>
        <w:t>Westcott eut sept fils ; six d'entre eux devinrent pasteurs anglicans : quatre missionnaires, deux évêques missionnaires à Nagpur et Lucknow. Il continua à enseigner aux futurs ordinands dans sa résidence épiscopale, suivant en cela l'exemple de Lightfoot. Il fut un pionnier dans son essai d'améliorer, dans l'industrie, les relations entre employeurs et ouvriers, les réunissant dans sa résidence épiscopale. Cela l'amena aussi à intervenir dans une grève des mineurs, qui dura du 9 mars au 1er juin 1892 et qui eut un dénouement heureux, les deux parties lui faisant confiance comme médiateur. Il était très attentif aux questions sociales.</w:t>
      </w:r>
    </w:p>
    <w:p>
      <w:pPr>
        <w:spacing w:after="120" w:before="0" w:line="360" w:lineRule="auto"/>
        <w:ind w:firstLine="283"/>
        <w:jc w:val="both"/>
      </w:pPr>
      <w:r>
        <w:rPr>
          <w:rFonts w:ascii="Garamond" w:hAnsi="Garamond"/>
          <w:sz w:val="24"/>
        </w:rPr>
        <w:t>2. Écrits. - Westcott est surtout connu comme co-auteur, avec F. J. Hort, d'une importante édition critique de la version grecque du Nouveau Testament, qui fut largement acceptée et resta valable jusqu'à la parution de récentes éditions. C'était le fruit de près de 30 années de travail. Westcott est souvent cité, avec Lightfoot et Hort, comme un des « Cambridge Three » (les Trois de Cambridge) pour ses commentaires de la Bible. Ils dominèrent la vie intellectuelle en Angleterre de 1860 à 1900. Lightfoot était l'historien, Hort le philosophe et Westcott l'exégete. Leur ambition était de publier un commentaire de tous les livres du Nouveau Testament. Westcott commenta l'Évangile et les épîtres de Jean et l'épître aux Hébreux ; il laissa des notes pour un commentaire des Éphésiens.</w:t>
      </w:r>
    </w:p>
    <w:p>
      <w:pPr>
        <w:spacing w:after="120" w:before="0" w:line="360" w:lineRule="auto"/>
        <w:ind w:firstLine="283"/>
        <w:jc w:val="both"/>
      </w:pPr>
      <w:r>
        <w:rPr>
          <w:rFonts w:ascii="Garamond" w:hAnsi="Garamond"/>
          <w:sz w:val="24"/>
        </w:rPr>
        <w:t>D'autres commentaires de saint Jean ont paru, en anglais, depuis ceux de Westcott en 1881 et 1883, cependant son ouvrage fut réédité en 1958 en raison de ses qualités remarquables ; l'éditeur écrivit dans son introduction : « L'exposé de Westcott demeure, à sa manière, l'exposé classique. » L'auteur a combiné heureusement la connaissance philologique avec une profonde théologie. Il suivait la célèbre maxime des « Cambridge Three » : « From Faith to Faith ». Il écrivit avec un profond respect pour la révélation du Dieu vivant. Il connaissait les Pères, surtout les grecs et Augustin. Son commentaire des épîtres de Jean fut réédité en 1966.</w:t>
      </w:r>
    </w:p>
    <w:p>
      <w:pPr>
        <w:spacing w:after="120" w:before="0" w:line="360" w:lineRule="auto"/>
        <w:ind w:firstLine="283"/>
        <w:jc w:val="both"/>
      </w:pPr>
      <w:r>
        <w:rPr>
          <w:rFonts w:ascii="Garamond" w:hAnsi="Garamond"/>
          <w:sz w:val="24"/>
        </w:rPr>
        <w:t>Avant de travailler à ses commentaires, Westcott avait écrit sur des sujets bibliques généraux : General Survey of the History of the Canon of the New Testament during the First Four Centuries (1855) ; The Bible in Church (1864) ; A General View of the History of the English Bible (1868). Il publia en 1860 une Introduction to the Study of the Gospel et la fit rééditer sans tenir compte des recherches ultérieures.</w:t>
      </w:r>
    </w:p>
    <w:p>
      <w:pPr>
        <w:spacing w:after="120" w:before="0" w:line="360" w:lineRule="auto"/>
        <w:ind w:firstLine="283"/>
        <w:jc w:val="both"/>
      </w:pPr>
      <w:r>
        <w:rPr>
          <w:rFonts w:ascii="Garamond" w:hAnsi="Garamond"/>
          <w:sz w:val="24"/>
        </w:rPr>
        <w:t>Les connaissances de Westcott étaient très vastes. Il s'était, un temps, intéressé à la psychologie, puis il fut attiré par Auguste Comte et composa un essai, Aspects of Positivism in Relation to Christianity (dans la 3° éd de The Gospel of the Resurrection, 1866 ; dernière éd. 1888). Son intérêt pour certains Pères lui permit d'écrire leur notice pour le Dictionary of Christian Biography : Clément, Démetrius et Denys, Origène. En dehors du christianisme, dans Religious Thought of the West (1891), il étudia Platon, Eschyle, Euripide. Il étudia aussi les idées religieuses du poète Robert Browning, la philosophie chrétienne et le christianisme dans l'art. Il collabora au Dictionary of the Bible (de Smith, t. 1-3, 1860-1863). The Gospel of Life, publié en 1892, était tiré de ses conférences à Cambridge et donnait son point de vue en théologie.</w:t>
      </w:r>
    </w:p>
    <w:p>
      <w:pPr>
        <w:spacing w:after="120" w:before="0" w:line="360" w:lineRule="auto"/>
        <w:ind w:firstLine="283"/>
        <w:jc w:val="both"/>
      </w:pPr>
      <w:r>
        <w:rPr>
          <w:rFonts w:ascii="Garamond" w:hAnsi="Garamond"/>
          <w:sz w:val="24"/>
        </w:rPr>
        <w:t>Westcott fut le premier prélat anglican invité à parler au « Northumbrian Miner s Gala » ; de temps en temps il était aussi invité à prêcher dans différentes églises. Ses sermons refletent sa foi profonde dans le Verbe Incarné, sa mentalité biblique nourrie par l'étude approfondie des textes, et aussi son souci pastoral et l'intérêt qu'il portait aux questions sociales : Christus Consummator (1886). Social Aspects of Christianity (1887), Victory of the Cross (1888). The Incarnation and Common Life (1893). Christian Aspects of Living (1897). Lessons from Work (1901).</w:t>
      </w:r>
    </w:p>
    <w:p>
      <w:pPr>
        <w:spacing w:after="120" w:before="0" w:line="360" w:lineRule="auto"/>
        <w:ind w:firstLine="283"/>
        <w:jc w:val="both"/>
      </w:pPr>
      <w:r>
        <w:rPr>
          <w:rFonts w:ascii="Garamond" w:hAnsi="Garamond"/>
          <w:sz w:val="24"/>
        </w:rPr>
        <w:t>Passer des activités académiques à l'action pastorale et accepter les défis que la question sociale pose aux Églises chrétiennes, témoigne d'une qualité spirituelle hors du commun. Tout dans les écrits de Westcott prouve qu'il avait saisi profondément les principes fondamentaux de la vie chrétienne et qu'il les appliquait avec art dans les situations de sa vie.</w:t>
      </w:r>
    </w:p>
    <w:p>
      <w:pPr>
        <w:spacing w:after="120" w:before="0" w:line="360" w:lineRule="auto"/>
        <w:ind w:firstLine="283"/>
        <w:jc w:val="both"/>
      </w:pPr>
      <w:r>
        <w:rPr>
          <w:rFonts w:ascii="Garamond" w:hAnsi="Garamond"/>
          <w:sz w:val="24"/>
        </w:rPr>
        <w:t>Dans The Revelation of the Father (1884), étude sur les titres donnés à Jésus dans l'évangile de Jean, Westcott montre comment la foi peut naître de la fréquentation de la Bible ; et dans The Historic Faith, brèves conférences sur le Symbole des Apôtres, comment la foi peut être solidement fondée. Ses conférences plaisaient aux esprits cultivés et pouvaient réveiller en eux idées et sentiments chrétiens. Les fréquentes références à ses ouvrages, dans de récents commentaires sur l'évangile de Jean, attestent sa valeur.</w:t>
      </w:r>
    </w:p>
    <w:p>
      <w:pPr>
        <w:spacing w:after="120" w:before="0" w:line="360" w:lineRule="auto"/>
        <w:ind w:firstLine="283"/>
        <w:jc w:val="both"/>
      </w:pPr>
      <w:r>
        <w:rPr>
          <w:rFonts w:ascii="Garamond" w:hAnsi="Garamond"/>
          <w:sz w:val="24"/>
        </w:rPr>
        <w:t>A. Westcott (fils). Life and Letters of Brooke Foss Westcott, 2 vol., Londres, 1903. - M. Porter, The Secret of a Great Influence, Brooke Foss Westcott, Londres, 1905. - H. Scott Holland, Brooke Foss Westcott, Londres, 1910. - H. T. Kuist, Interpretation, t. 7, Richmond (Virginie), 1953, p. 442-53. - S. Neill, The Interpretation of the New Testament, 1861-1961, Oxford University Press, p. 33-34, 91-94. - Dans « Bishop Westcott Memorial Lectures » : C. K. Barrett, Westcott as Commentator (1958). Cambridge, 1959 ; - H. Chadwick, The Vindication of Christianity in Westcott's Thought (1960). Cambridge, 1961 ; - O. Chadwick, Westcott and the University (1962). Cambridge, 1963 ; - D. Newsome, Bishop Westcott and the Platonic Tradition (1968). Cambridge 1969. -- H. V. Stanton, DNB, 1901-1911, p. 635. Michael O'Carroll.</w:t>
      </w:r>
    </w:p>
    <w:p>
      <w:pPr>
        <w:spacing w:after="120" w:before="0" w:line="360" w:lineRule="auto"/>
        <w:ind w:firstLine="283"/>
        <w:jc w:val="both"/>
      </w:pPr>
      <w:r>
        <w:rPr>
          <w:rFonts w:ascii="Garamond" w:hAnsi="Garamond"/>
          <w:sz w:val="24"/>
        </w:rPr>
        <w:t>WESTON (Frank), évêque anglican, 1871-1924. - Weston est né en 1871 à Roupell Park, au sud de Londres ; certains de ses ancêtres étaient des non-jureurs. Il étudia à Dulwich College et à Trinity College, Oxford. Ordonné prêtre en 1895, il se joignit en 1898 à la Mission d'Afrique Centrale (Universities' Mission to Central Africa) et partit pour Zanzibar où il fut principal de St Andrew's Training College, à Kiungani, de 1901 à 1908. Il y mena une vie ascétique, vivant presque entièrement avec des Africains, cherchant à comprendre leur mentalité. Durant cette période, il écrivit The One Christ (1907), contribution originale à la christologie kénotique, dans laquelle il a rejeté la notion habituelle de kénose comme abandon par le Christ de ses attributs divins dans l'Incarnation, cette dépossession faisant que le sujet des expériences du Christ est un « Logos dépouillé de sa puissance ». Weston proposait la théorie du Verbe exerçant une action éternelle de « limitation-de-soi » au niveau des capacités de l'humanité (voir art de Brenda Cross, The Christology of Frank Weston, dans Journal of Theological Studies, N. S., t. 21, 1970, p. 73-90). En 1908 Weston fut sacré évêque de Zanzibar.</w:t>
      </w:r>
    </w:p>
    <w:p>
      <w:pPr>
        <w:spacing w:after="120" w:before="0" w:line="360" w:lineRule="auto"/>
        <w:ind w:firstLine="283"/>
        <w:jc w:val="both"/>
      </w:pPr>
      <w:r>
        <w:rPr>
          <w:rFonts w:ascii="Garamond" w:hAnsi="Garamond"/>
          <w:sz w:val="24"/>
        </w:rPr>
        <w:t>Évêque missionnaire, il était infatigable, faisant presque tous ses voyages à pied ; il cherchait à étendre le christianisme surtout parmi les populations indigènes de religion musulmane. En 1913, il prit part à deux controverses : l'une sur les relations formelles avec les mouvements protestants d'Afrique, que Weston considérait comme compromettant l'apostolicité de l'Église anglicane ; l'autre où il s'opposa à l'enseignement moderniste en Angleterre. À cet effet, il écrivit une brochure, Ecclesia Anglicana - For what does it stand ? (1913), et The Christ and his Critics (1919). Dans un ouvrage célèbre, The Fulness of Christ (1918), il défendit son point de vue sur la nature de l'Église.</w:t>
      </w:r>
    </w:p>
    <w:p>
      <w:pPr>
        <w:spacing w:after="120" w:before="0" w:line="360" w:lineRule="auto"/>
        <w:ind w:firstLine="283"/>
        <w:jc w:val="both"/>
      </w:pPr>
      <w:r>
        <w:rPr>
          <w:rFonts w:ascii="Garamond" w:hAnsi="Garamond"/>
          <w:sz w:val="24"/>
        </w:rPr>
        <w:t>Durant la première guerre mondiale il écrivit un petit ouvrage qui eut un grand succès, Conquering and to Conquer (1918) ; il prenait pour base les souffrances du Christ, dans le but de consoler ceux qui avaient perdu des êtres chers, et en même temps pour soutenir la foi des combattants.</w:t>
      </w:r>
    </w:p>
    <w:p>
      <w:pPr>
        <w:spacing w:after="120" w:before="0" w:line="360" w:lineRule="auto"/>
        <w:ind w:firstLine="283"/>
        <w:jc w:val="both"/>
      </w:pPr>
      <w:r>
        <w:rPr>
          <w:rFonts w:ascii="Garamond" w:hAnsi="Garamond"/>
          <w:sz w:val="24"/>
        </w:rPr>
        <w:t>En 1920 Weston retourna en Angleterre pour prendre part à la Conférence de Lambeth. L'appel à l'unité qui fut signé par l'ensemble des participants est en grande partie dû à l'inspiration de Weston.</w:t>
      </w:r>
    </w:p>
    <w:p>
      <w:pPr>
        <w:spacing w:after="120" w:before="0" w:line="360" w:lineRule="auto"/>
        <w:ind w:firstLine="283"/>
        <w:jc w:val="both"/>
      </w:pPr>
      <w:r>
        <w:rPr>
          <w:rFonts w:ascii="Garamond" w:hAnsi="Garamond"/>
          <w:sz w:val="24"/>
        </w:rPr>
        <w:t>Après la première guerre mondiale, Weston joua un rôle important dans le mouvement anglo-catholique d'entre les deux guerres ; en 1923 il présida le deuxième congrès anglo-catholique en Angleterre. Il mourut l'année suivante d'un empoisonnement du sang.</w:t>
      </w:r>
    </w:p>
    <w:p>
      <w:pPr>
        <w:spacing w:after="120" w:before="0" w:line="360" w:lineRule="auto"/>
        <w:ind w:firstLine="283"/>
        <w:jc w:val="both"/>
      </w:pPr>
      <w:r>
        <w:rPr>
          <w:rFonts w:ascii="Garamond" w:hAnsi="Garamond"/>
          <w:sz w:val="24"/>
        </w:rPr>
        <w:t>Weston se sentait chez lui en Afrique comme en Angleterre. Sa sympathie pour les Africains était telle qu'ils le considéraient comme un des leurs. Il travailla de toutes ses forces à l'établissement d'une Église africaine pour les communautés locales.</w:t>
      </w:r>
    </w:p>
    <w:p>
      <w:pPr>
        <w:spacing w:after="120" w:before="0" w:line="360" w:lineRule="auto"/>
        <w:ind w:firstLine="283"/>
        <w:jc w:val="both"/>
      </w:pPr>
      <w:r>
        <w:rPr>
          <w:rFonts w:ascii="Garamond" w:hAnsi="Garamond"/>
          <w:sz w:val="24"/>
        </w:rPr>
        <w:t>H. Maynard Smith a donné une « vie de Frank Weston », Londres, 1926. - H. Maynard Smith, art. F. Weston, DNB, 1922-1930, Londres, 1937, p. 902-03.</w:t>
      </w:r>
    </w:p>
    <w:p>
      <w:pPr>
        <w:spacing w:after="120" w:before="0" w:line="360" w:lineRule="auto"/>
        <w:ind w:firstLine="283"/>
        <w:jc w:val="both"/>
      </w:pPr>
      <w:r>
        <w:rPr>
          <w:rFonts w:ascii="Garamond" w:hAnsi="Garamond"/>
          <w:sz w:val="24"/>
        </w:rPr>
        <w:t>Andrew Louth.</w:t>
      </w:r>
    </w:p>
    <w:p/>
    <w:p>
      <w:pPr>
        <w:spacing w:after="120" w:before="240" w:line="240" w:lineRule="auto"/>
        <w:ind w:firstLine="0"/>
        <w:jc w:val="left"/>
      </w:pPr>
      <w:r>
        <w:rPr>
          <w:rFonts w:ascii="Garamond" w:hAnsi="Garamond"/>
          <w:b/>
          <w:sz w:val="28"/>
        </w:rPr>
        <w:t>WESTPHAL (JEAN), osb, f 1502. Voir JEAN WESTPHAL DE BURSFELD.</w:t>
      </w:r>
    </w:p>
    <w:p>
      <w:pPr>
        <w:spacing w:after="120" w:before="0" w:line="360" w:lineRule="auto"/>
        <w:ind w:firstLine="283"/>
        <w:jc w:val="both"/>
      </w:pPr>
      <w:r>
        <w:rPr>
          <w:rFonts w:ascii="Garamond" w:hAnsi="Garamond"/>
          <w:sz w:val="24"/>
        </w:rPr>
        <w:t>WEVEL (GODFRIED, GOTTFRIED), chanoine régulier, f 1396. - 1. Vie. - 2. uvre et influence.</w:t>
      </w:r>
    </w:p>
    <w:p>
      <w:pPr>
        <w:spacing w:after="120" w:before="0" w:line="360" w:lineRule="auto"/>
        <w:ind w:firstLine="283"/>
        <w:jc w:val="both"/>
      </w:pPr>
      <w:r>
        <w:rPr>
          <w:rFonts w:ascii="Garamond" w:hAnsi="Garamond"/>
          <w:sz w:val="24"/>
        </w:rPr>
        <w:t>1. Vie. - Né vers 1320, Godfried Wevel (et non van Wevel ; l'Obituaire de Groenendaal l'appelle « Godefridus, dictus Wevel »), aîné d'une famille louvaniste aisée, administra le patrimoine après la mort de son père. Vers 1360 il entra au monastère de Groenendaal, fondé en 1350, où il rencontra Jean Ruusbroec (DS, t. 8, col. 659-97). En tant que procurateur il gérait les biens de la communauté, mais trouvait aussi le temps de copier des livres, parmi lesquels une partie considérable des Tractatus in Johannem d'Augustin. Hors du cloître, il exerça une influence importante comme confesseur de plusieurs notables, hommes et femmes, entre autres Marie de Brabant, veuve de Renaud III, duc de Gueldre, et fondatrice du couvent de Corsendonck. Il avait un frère, Simon, chanoine prémontré à l'abbaye de Parc (Louvain), qui pourrait bien être ce « frère de Parc » traducteur en latin des Lenden vier becoeringhen et Boecsken der verclaringhe de Ruusbroec.</w:t>
      </w:r>
    </w:p>
    <w:p>
      <w:pPr>
        <w:spacing w:after="120" w:before="0" w:line="360" w:lineRule="auto"/>
        <w:ind w:firstLine="283"/>
        <w:jc w:val="both"/>
      </w:pPr>
      <w:r>
        <w:rPr>
          <w:rFonts w:ascii="Garamond" w:hAnsi="Garamond"/>
          <w:sz w:val="24"/>
        </w:rPr>
        <w:t>Vers 1382, quand Groenendaal fonda un nouveau monastère à Eemstein, près de Dordrecht, Godfried y fut envoyé pour initier la nouvelle communauté au style de vie des chanoines réguliers. En 1387, Eemstein reçut à son tour les religieux de la nouvelle fondation de Windesheim pour les introduire à la vie canoniale. Godfried mourut le 14 décembre 1396 ; le lieu de son décès reste incertain.</w:t>
      </w:r>
    </w:p>
    <w:p>
      <w:pPr>
        <w:spacing w:after="120" w:before="0" w:line="360" w:lineRule="auto"/>
        <w:ind w:firstLine="283"/>
        <w:jc w:val="both"/>
      </w:pPr>
      <w:r>
        <w:rPr>
          <w:rFonts w:ascii="Garamond" w:hAnsi="Garamond"/>
          <w:sz w:val="24"/>
        </w:rPr>
        <w:t>2. uvre et influence. - Le traité en moyen-néerlandais De XII dogheden (« Des douze vertus » ; éd. Jan v. Ruusbr., t. 4, Malines-Amsterdam, 1932, p. xxvi-xxxiv, 227-308), considéré longtemps comme une œuvre de Ruusbroec, est désormais, malgré quelques réticences, généralement attribué à Wevel ; il fut traduit en latin par Gérard Grote (DS, t. 6, col. 265-74) ; cf. DS, t. 8, col. 680 et t. 12, col 728, avec une brève analyse ; on notera les emprunts à Maître Eckhart.</w:t>
      </w:r>
    </w:p>
    <w:p>
      <w:pPr>
        <w:spacing w:after="120" w:before="0" w:line="360" w:lineRule="auto"/>
        <w:ind w:firstLine="283"/>
        <w:jc w:val="both"/>
      </w:pPr>
      <w:r>
        <w:rPr>
          <w:rFonts w:ascii="Garamond" w:hAnsi="Garamond"/>
          <w:sz w:val="24"/>
        </w:rPr>
        <w:t>Aux influences signalées par P. Verdeyen (DS, t. 12, art. Pays-Bas, col. 728), il faut ajouter que Petrus Noviomagus (fort probablement un pseudonyme de Pierre Canisius ; cf. DS, t. 12, col. 1521) a puisé abondamment dans les XII dogheden pour la seconde partie de son édition de Tauler : Des erleüchten D. Joh. Tauleri gütliche predig, leren (Cologne, 1543). En 1548, L. Surius (DS, t. 14, col. 1325-29) publia une version latine de cette partie sous le titre Institutiones Taulerianae, qui à son tour a été traduite en diverses langues ; cf. art. Tauler, DS, t. 15, col. 72-75, avec bibliographie.</w:t>
      </w:r>
    </w:p>
    <w:p>
      <w:pPr>
        <w:spacing w:after="120" w:before="0" w:line="360" w:lineRule="auto"/>
        <w:ind w:firstLine="283"/>
        <w:jc w:val="both"/>
      </w:pPr>
      <w:r>
        <w:rPr>
          <w:rFonts w:ascii="Garamond" w:hAnsi="Garamond"/>
          <w:sz w:val="24"/>
        </w:rPr>
        <w:t>J. van Mierlo, De « Bruloft » van Ruysbroeck als voorbeeld der « Twaelf Dogheden » gehandhaafd, dans Studiën, t. 99, 1923, p. 35-62 ; Is het « Boec vanden twalef Dogheden » een werk van Jan van Ruysbr. ?, ibid. t. 99, p. 200-28, 376-96 ; t. 100, 1923, p. 133-45, 297-306 : De XII Dogheden geen werk van Ruysbr., dans Tijdschrift voor Nederlandsche Taal- en Letterkunde = TNTL ; t. 44, 1925, p. 165-84 ; Uit de uitgave van het obituarium van Groenendaal, 1, De schrijver van de XII dogheden, dans Verslagen en mededelingen van de Kon. Vlaamse Academie voor Taal- en Letterkunde = VMKVA, 1941, p. 429-41. - R. Roemans, Beschrijvende bibliographie van en over J.v. Ruusbr., dans J v. R. Leven, werken, Malines-Amsterdam, 1931, p. 334-35. - M. Dykmans, Obituaire du monastère de Groenendael, Bruxelles, 1940, p. LE, n. 2, 9-10, 99, 328-29. - L. Reypens, De uitgave van't Groenendaelsche obituarium en haar eerste vruchten, OGE, t. 17/2, 1943, p. 117-18, 126-30 ; Eckhart en de moderne devotie, OGE, t. 25, 1951, p. 215-17, 220. - M. A. Lücker, M. Eckhart und die Devotio moderna, Leyde, 1950, p. 59-78.</w:t>
      </w:r>
    </w:p>
    <w:p>
      <w:pPr>
        <w:spacing w:after="120" w:before="0" w:line="360" w:lineRule="auto"/>
        <w:ind w:firstLine="283"/>
        <w:jc w:val="both"/>
      </w:pPr>
      <w:r>
        <w:rPr>
          <w:rFonts w:ascii="Garamond" w:hAnsi="Garamond"/>
          <w:sz w:val="24"/>
        </w:rPr>
        <w:t>A. Ampe, Dietse tekst en verspreiding van de « Totius vitae spiritualis summa » II, OGE, t. 26, 1952, p. 248, 265-67 ; Geert Grote als vertaler van de « Twaelf dogheden » gehandhaafd, dans Handelingen der Kon. Zuidnederlandse Maatschappij voor Taal- en Letterkunde en Geschiedenis, t. 21, 1967, p. 5-16 ; Ruusbroec : traditie en werkelijkheid, Anvers, 1975, p. 298, n. 2, 421, 489, 652-54. -- K. R. Lievens, Wie schreef de XII Dogheden ?, VMKVA, 1960, p. 233-36. - Petri Trudonensis Catalogus scriptorum Windeshemensium, éd. W. Lourdaux, E. Persoons, Louvain, 1968, p. 133. - G. Epiney-Burgard, G. Grote et les débuts de la dévotion moderne, Wiesbaden, 1970, p. 96-100. - J. Deschamps, Middelnederlandse handschriften uit Europese en Amerikaanse bibliotheken, 2° éd., Leyde, 1972, p. 164-67 ; De handschriftelijke overlevering van Ruusbroecs werken, VMKVA, 1982, p. 186-93. 1401 Monasticon Belge, t. 4, Brabant, Bruxelles, 1973, p. 1071, 1073, 1076-79. -- Monasticon Windeshemense, X. Belgien (Archives et Bibliothèques de Belgique, num spéc. 16). Bruxelles, 1976, p. 56 ; III. Niederlande (Arch et Bibl de B., num spéc. 16), 1980, p. 191. - R. A. Ubbink, De receptie van M. Eckhart in de Nederlanden.…, Amsterdam, 1978, p. 182-92 ; M. Eckhart bij de Moderne Devoten, OGE, t. 59, 1985, p. 167-68. -- H. Beckers, art. Godeverd van Wevele, dans Verfasserlexikon, 2° éd., t. 3, 1981, col. 74-76. - J van Ruusbroec.… Tentoonstellingscataloog, Bruxelles, 1981, p. 140, 176, 218, 232-35, 242, 246, 263. - C. C de Bruin, E. Persoons, A. G. Weiler, G. Grote en de Moderne Devotie, Zutphen, 1984, p. 47-48, 79. - M. M. Kors, Het traktaat « Fili accedens ».… Studie en kritische uitgave, OGE, t. 62, 1988, p. 188, 190-91, 194-95, 256. - P. Verdeyen, Ruusbroec l'admirable, Paris, 1990, p. 71.</w:t>
      </w:r>
    </w:p>
    <w:p>
      <w:pPr>
        <w:spacing w:after="120" w:before="0" w:line="360" w:lineRule="auto"/>
        <w:ind w:firstLine="283"/>
        <w:jc w:val="both"/>
      </w:pPr>
      <w:r>
        <w:rPr>
          <w:rFonts w:ascii="Garamond" w:hAnsi="Garamond"/>
          <w:sz w:val="24"/>
        </w:rPr>
        <w:t>Guido de Baere.</w:t>
      </w:r>
    </w:p>
    <w:p>
      <w:pPr>
        <w:spacing w:after="120" w:before="0" w:line="360" w:lineRule="auto"/>
        <w:ind w:firstLine="283"/>
        <w:jc w:val="both"/>
      </w:pPr>
      <w:r>
        <w:rPr>
          <w:rFonts w:ascii="Garamond" w:hAnsi="Garamond"/>
          <w:sz w:val="24"/>
        </w:rPr>
        <w:t>WEYDENBOSCH (WYPERBUSCH, JEAN), cistercien, + v. 1493. Voir NICOLAS SALICETUS.</w:t>
      </w:r>
    </w:p>
    <w:p>
      <w:pPr>
        <w:spacing w:after="120" w:before="0" w:line="360" w:lineRule="auto"/>
        <w:ind w:firstLine="283"/>
        <w:jc w:val="both"/>
      </w:pPr>
      <w:r>
        <w:rPr>
          <w:rFonts w:ascii="Garamond" w:hAnsi="Garamond"/>
          <w:sz w:val="24"/>
        </w:rPr>
        <w:t>1. WEYER (JEAN), jésuite, 1598-1675. - Johannes Wevyer naquit le 6 avril 1598 (1597 d'après les archives de la province S. J de Germanie supérieure) à Malines (Pays-Bas anciens). Il entra dans la Compagnie de Jésus le 18 novembre 1617 dans cette même ville. Sa formation religieuse et intellectuelle fut couronnée par un doctorat en théologie. En 1625 Weyer fut envoyé comme professeur dans la province de Bohême. Il y enseigna successivement la rhétorique (3 ans), la morale (2 ans), la philosophie (6 ans), la théologie morale (4 ans) et dogmatique (12 ans). À côté de cet enseignement il prêcha, puis se consacra à la direction spirituelle seize années durant. Son érudition lui assura une renommée certaine en Bohême. Il mourut à Glatz le 1er février 1675.</w:t>
      </w:r>
    </w:p>
    <w:p>
      <w:pPr>
        <w:spacing w:after="120" w:before="0" w:line="360" w:lineRule="auto"/>
        <w:ind w:firstLine="283"/>
        <w:jc w:val="both"/>
      </w:pPr>
      <w:r>
        <w:rPr>
          <w:rFonts w:ascii="Garamond" w:hAnsi="Garamond"/>
          <w:sz w:val="24"/>
        </w:rPr>
        <w:t>Toutes les publications de Wevyer, bien que de genres différents, appartiennent au domaine de la spiritualité. Avant de revenir sur certaines d'entre elles, en voici la liste. 1). Fons vitae, seu doctrina et exercitia virtutum christianarum (Olmutz-Olomouc, 1658, in-16° ; traduction allemande augmentée, Ingolstadt, 1660 ; Breslau, 1666). - 2). Theophilus se Spiritu renovans juxta directionem S. Ignatii. in libello Exercitiorum Spiritualium (Augsbourg, 1668, 2 vol. à pagination séparée sous même reliure ; traduction allemande, Prague, 1673). - 3). Weyer prolonge l'ouvrage précédent par des triduums de rénovation, Theophilus se Spiritu renovans in recollectione semestri triduana (Augsbourg, 1668, 199 p in-8° ; traduction flamande par H. J de Newport, Gand, 1704). 4) Via excellentior Charitatis, ejusdemque exercitium actuale (Ingolstadt, 1670, 2 vol. à pagination séparée sous même reliure ; la même impression est rééditée sous nouvelle page de titre en 1687 : à la Bibl. S. J de Chantilly). - 5). Affectus pii et actus interni praecipuarum virtutum pro impetranda bona morte (Olmutz, 1670, 457 p in-8°). - 6). Filius Dei adoptivus cum Filio Dei naturali Christo Jesu ex principiis theologicis comparatus eiusque imagini ut conformis sit eumdem imitans (Ingolstadt, 1672, 164 + 186 + 246 + 289 p in-fol.).</w:t>
      </w:r>
    </w:p>
    <w:p>
      <w:pPr>
        <w:spacing w:after="120" w:before="0" w:line="360" w:lineRule="auto"/>
        <w:ind w:firstLine="283"/>
        <w:jc w:val="both"/>
      </w:pPr>
      <w:r>
        <w:rPr>
          <w:rFonts w:ascii="Garamond" w:hAnsi="Garamond"/>
          <w:sz w:val="24"/>
        </w:rPr>
        <w:t>L'ouvrage n. 2 est, plus encore qu'une retraite, un commentaire des Exercices spirituels ignatiens. Il est précédé par des Prolegomena (t. 1, p. 4-73) sur la rénovation de l'esprit, la valeur et les fruits d'une bonne retraite et comportant une apologie des Exercices. Suit une Pars 1 (t. 1, p. 74-215) qui commente et adapte les Annotations ignatiennes. La Pars 2 (p. 216-450) correspond au Principe et Fondement et</w:t>
      </w:r>
    </w:p>
    <w:p/>
    <w:p>
      <w:pPr>
        <w:spacing w:after="120" w:before="240" w:line="240" w:lineRule="auto"/>
        <w:ind w:firstLine="0"/>
        <w:jc w:val="left"/>
      </w:pPr>
      <w:r>
        <w:rPr>
          <w:rFonts w:ascii="Garamond" w:hAnsi="Garamond"/>
          <w:b/>
          <w:sz w:val="28"/>
        </w:rPr>
        <w:t>WEVEL -</w:t>
      </w:r>
    </w:p>
    <w:p>
      <w:pPr>
        <w:spacing w:after="120" w:before="0" w:line="360" w:lineRule="auto"/>
        <w:ind w:firstLine="283"/>
        <w:jc w:val="both"/>
      </w:pPr>
      <w:r>
        <w:rPr>
          <w:rFonts w:ascii="Garamond" w:hAnsi="Garamond"/>
          <w:sz w:val="24"/>
        </w:rPr>
        <w:t>WEYER 1402 à la première semaine ; on y trouve toutes les méditations ignatiennes et, comme chez la plupart des commentateurs, quelques autres méditations ; elles sont ici tirées de divers auteurs spirituels jésuites. La Pars um (t. 2, p. 1-338) commente les trois dernières semaines des Exercices ; la 2° semaine (p. 1-88) ne présente que les textes ignatiens (ce qui est rarissime chez les commentateurs et auteurs de retraites selon les Exercices) et est mise sous le signe de la via illuminativa. La 3° l'est sous celui de la conformité au Christ ; on y remarque, p. 193-212, une longue méditation sur la blessure du côté du Christ qui mériterait d'être analysée en détail. La 4° semaine est consacrée à la via unitiva, suivant d'assez pres le texte des Exercices (p. 223-338). Plus que des méditations, des aspirations, des « lectures spirituelles » destinées au retraitant, Weyer offre des considérations à l'attention de celui qui donne les Exercices ; c'est pourquoi, pensons-nous, ce qu'il apporte est plutôt d'ordre général : points de doctrine spirituelle, explications de textes, dissipation de doutes ; il appuie ses apports sur nombre d'autorités. Cet ouvrage paraît présenter un juste équilibre entre les tendances rigoriste et quiétisante. Il est certainement de valeur, même si aujourd'hui il nous semble trop diffus et d'un style quelque peu baroque.</w:t>
      </w:r>
    </w:p>
    <w:p>
      <w:pPr>
        <w:spacing w:after="120" w:before="0" w:line="360" w:lineRule="auto"/>
        <w:ind w:firstLine="283"/>
        <w:jc w:val="both"/>
      </w:pPr>
      <w:r>
        <w:rPr>
          <w:rFonts w:ascii="Garamond" w:hAnsi="Garamond"/>
          <w:sz w:val="24"/>
        </w:rPr>
        <w:t>Nous ne présentons pas le contenu de la l'ia excellentior (n. 4), car il est repris et développé largement dans l'ouvrage principal de Weyer, son Filius Dei adoptivus, dont voici le plan.</w:t>
      </w:r>
    </w:p>
    <w:p>
      <w:pPr>
        <w:spacing w:after="120" w:before="0" w:line="360" w:lineRule="auto"/>
        <w:ind w:firstLine="283"/>
        <w:jc w:val="both"/>
      </w:pPr>
      <w:r>
        <w:rPr>
          <w:rFonts w:ascii="Garamond" w:hAnsi="Garamond"/>
          <w:sz w:val="24"/>
        </w:rPr>
        <w:t>Tome I, livre 1 : Oculi charitatis (p. 1-134) sur la foi (et la pureté d'intention) avec un Appendice, p. 135-64, pour ceux qui sont hors de la vraie foi ; - livre 2 : De spe « theologica, item de eiusdem effectibus et'fructibus (p. 1-186).</w:t>
      </w:r>
    </w:p>
    <w:p>
      <w:pPr>
        <w:spacing w:after="120" w:before="0" w:line="360" w:lineRule="auto"/>
        <w:ind w:firstLine="283"/>
        <w:jc w:val="both"/>
      </w:pPr>
      <w:r>
        <w:rPr>
          <w:rFonts w:ascii="Garamond" w:hAnsi="Garamond"/>
          <w:sz w:val="24"/>
        </w:rPr>
        <w:t>Selon J de Guibert, le deuxieme volume est plus personnel que le premier ; il est consacré « à la charité en tant que celle-ci nous constitue fils adoptifs de Dieu : nature et excellence de cette filiation adoptive, comment elle nous fait entrer en participation des prérogatives du Fils unique, par l'imitation et surtout par l'incorporation qui fait de nous ses membres, et ainsi participants de la nature divine. Il y a là, en particulier au livre 4, ch. 2 et suivants, sur la valeur qu'acquierent les œuvres du fait que nous sommes membres du Christ, sur l'Esprit que le Christ communique à ses membres et sa place dans la vie intérieure et l'apostolat, des pages tres belles qui mériteraient certainement d'être rappelées dans les études sur la doctrine du corps mystique du Christ. Le 3° volume traite de la pratique et des motifs de la charité, en particulier de la manière dont Dieu est le motif de notre'amour pour le prochain et de l'effusion de l'Esprit Saint comme source de charité pour les hommes apostoliques » (La spiritualité de la Compagnie de Jésus, Rome, 1953, p. 325). Ajoutons que l'auteur se montre ici théologien spirituel : sa doctrine est solidement fondée sur le mystere chrétien. Weyer prend cependant soin de donner à la fin de beaucoup de ses chapitres des affectus (parfois tirés de saint Augustin). 1403 Sommervogel, t. 8, col. 1089-90. - I. Iparraguirre, Comentarios de los Éjercicios ignacianos, Rome, 1967, p. 251.-DS, t. 2, col. 610 ; t. 8, col. 1024.</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2. WEYER (MarrHeu), mystique hollandais, 1520/ 21-1560. - Matthes Weyer est né en 1520 ou 1521 à Grave, Brabant-Nord. Après son déménagement à Wesel, et à la différence de son frère Johannes qui fut le premier à combattre la croyance aux sorcieres et joua un rôle public important, Matthes Weyer mena une vie calme et retirée sur laquelle on a à peine quelques dates. Ses lettres à ses freres et sœurs, à ses parents et ses connaissances donnent cependant des renseignements sur sa position face aux mouvements intellectuels de son temps et aussi sur la vie spirituelle en général. Les destinataires - à part les freres et sœurs, les parents et alliés - sont connus seulement d'après leurs initiales ; une lettre relate la dispute entre Justus l'elsius, originaire de La Haye, professeur de théologie à Cologne, et Jean Calvin sur la question du libre arbitre. À part cette lettre on ne remarque pas que Weyer, dont l'appartenance à l'Église ne peut pas être précisée, ait participé aux discussions doctrinales de son époque ; il se consacra uniquement et entierement à une vie spirituelle qui lui fit assigner une grande importance à l'expérience de la souffrance. Il mourut à Wesel le 25 avril 1560, après une longue et dure maladie.</w:t>
      </w:r>
    </w:p>
    <w:p>
      <w:pPr>
        <w:spacing w:after="120" w:before="0" w:line="360" w:lineRule="auto"/>
        <w:ind w:firstLine="283"/>
        <w:jc w:val="both"/>
      </w:pPr>
      <w:r>
        <w:rPr>
          <w:rFonts w:ascii="Garamond" w:hAnsi="Garamond"/>
          <w:sz w:val="24"/>
        </w:rPr>
        <w:t>Après sa mort, parurent en 1579, en néerlandais, à Amsterdam, ses lettres et ses sentences : Grondelicke Onderrichtinghe van veelen Hoochwichtighen Articulen. Weyer n'avait pas signé lui-même les Sentences et les Entretiens, mais un de ses familiers, Johann Spee, les communiqua pour la première fois à des amis sur son lit de mort.</w:t>
      </w:r>
    </w:p>
    <w:p>
      <w:pPr>
        <w:spacing w:after="120" w:before="0" w:line="360" w:lineRule="auto"/>
        <w:ind w:firstLine="283"/>
        <w:jc w:val="both"/>
      </w:pPr>
      <w:r>
        <w:rPr>
          <w:rFonts w:ascii="Garamond" w:hAnsi="Garamond"/>
          <w:sz w:val="24"/>
        </w:rPr>
        <w:t>La voie spirituelle que Weyer décrit dans ses Lettres et dans ses Sentences suit le schéma traditionnel des trois voies purgative, illuminative et unitive, démarche dans laquelle illumination et union mystique peuvent aussi être considérées ensemble. Weyer se réfere explicitement à l'Imitation du Christ de Thomas Hemerken a Kempis, à Tauler, et surtout à la Theologia Deutsch. X1 décrit la voie purgative comme la purification des péchés à laquelle l'homme ne peut pas parvenir par ses propres forces, mais seulement par la grâce de Dieu. Dans ce contexte, il souligne la valeur de la souffrance : « Ubi secundum flumen voluntatis et naturae res fluunt, ibi nihil est, quod promoveat : sed cum contra flumen navigandum cum hominibus, a quibus multa gravia sunt toleranda, quique nobis penitus adversi sunt, ibi datur promotio : Tales enim homines media ad profectum sunt et causam : Atque ibi quod malum est in nobis, contrectatur, illiusque causa dolore affici et id coram Deo confiteri possumus. Ideo non sunt quaerenda prospera, nec fugienda adversa. Adversa semper sunt tuta, nosque ad agnitionem nostri promovent. Hominemque oportet essé cautum, inque perpetuo exercitio atque certamine, Dulcedo fallit, ilamque natura appetit. Amaritudo medicamen est, et natura illam odit, ideoque faciendum est, non quod volumus, sed quod odimus » (Matthaei Weyeri Effatorumn, liv. 3, ch. 20, p. 167).</w:t>
      </w:r>
    </w:p>
    <w:p>
      <w:pPr>
        <w:spacing w:after="120" w:before="0" w:line="360" w:lineRule="auto"/>
        <w:ind w:firstLine="283"/>
        <w:jc w:val="both"/>
      </w:pPr>
      <w:r>
        <w:rPr>
          <w:rFonts w:ascii="Garamond" w:hAnsi="Garamond"/>
          <w:sz w:val="24"/>
        </w:rPr>
        <w:t>L'abandon de la volonté propre mene finalement à la tranquillité, ce qui rend possible l'illumination. Pour Weyer, il est fondamental que « illuminatio non sit in homine, nisi prius sit purificatus » (tbid., liv. 1, ch. 30, p. 75). L'homme nouveau illuminé par Dieu « ascensu continuo singulis horis atque momentis in Deum abit nec unquam gradum sistit, quia Deus est inperscrutabilis. Interiit et in Deo resurrexit » (liv. 1, ch. 32, p. 82).</w:t>
      </w:r>
    </w:p>
    <w:p>
      <w:pPr>
        <w:spacing w:after="120" w:before="0" w:line="360" w:lineRule="auto"/>
        <w:ind w:firstLine="283"/>
        <w:jc w:val="both"/>
      </w:pPr>
      <w:r>
        <w:rPr>
          <w:rFonts w:ascii="Garamond" w:hAnsi="Garamond"/>
          <w:sz w:val="24"/>
        </w:rPr>
        <w:t>Parmi les lettres (pagination à part dans la trad latine), certaines, plus développées, traitent de themes spirituels importants. Ainsi la première (« Quibus mediis ad daram divinae gratiae perceptionem pervenire possit », p. 8-17) ; ces moyens sont la purification de la conscience et l'imitation du Christ. La deuxieme parle de la pauvreté spirituelle (« Quod vera interna paupertate propius ad Dominum accedamus. », p. 30-38). Plus courtes, la 31° (p. 117-18), « De vera sui denudatione », et la 32€ (p. 119-21), « De morte omnium rerum », sont aussi à relever. Enfin, la 20° traite « De disputatione Francofurti habita inter Johannem Calvioum et Justum l'elsium, de viribus hominis sive libero arbitrio » (p. 91-94).</w:t>
      </w:r>
    </w:p>
    <w:p>
      <w:pPr>
        <w:spacing w:after="120" w:before="0" w:line="360" w:lineRule="auto"/>
        <w:ind w:firstLine="283"/>
        <w:jc w:val="both"/>
      </w:pPr>
      <w:r>
        <w:rPr>
          <w:rFonts w:ascii="Garamond" w:hAnsi="Garamond"/>
          <w:sz w:val="24"/>
        </w:rPr>
        <w:t>L'ouvrage de Weyer, publié en 1579 en néerlandais, ne suscita d'abord aucun intérêt. Il obtint plus d'attention au 17° siècle. En 1652 il fut publié en « dialecte hollandais amélioré » et en 1658 en allemand dassique et en latin ; c'est cette dernière traduction que nous citons. En 1683 une traduction anglaise parut à Londres ainsi que trois autres éditions en allemand dassique. La diffusion de l'œuvre de Weyer fut vraisemblablement favorisée à Amsterdam par le cercle de mystiques-théosophes dont Johann Scheffler, dit Angelus Silesius, avait fait partie entre 1644 et 1647.</w:t>
      </w:r>
    </w:p>
    <w:p>
      <w:pPr>
        <w:spacing w:after="120" w:before="0" w:line="360" w:lineRule="auto"/>
        <w:ind w:firstLine="283"/>
        <w:jc w:val="both"/>
      </w:pPr>
      <w:r>
        <w:rPr>
          <w:rFonts w:ascii="Garamond" w:hAnsi="Garamond"/>
          <w:sz w:val="24"/>
        </w:rPr>
        <w:t>Trad allemande : Gründliche Unterrichtung l'on l'ielen Hochwichtigen Artikeln, einem jeden, der zu reinigung seiner Sünden, und in die Wiedergeburth begehret zu kommen, sehr dienstlich, Amsterdam, 1658. - Trad latine : Theologiae mysticae triumque viarum, purgativae, illuminativae atque unitivae praxis viva … sive M. Weyeri effatorum libri tres ab ore autoris… excepti et in ordinem redacti a J. Spee, Amsterdam, 1658. - Trad anglaise : The Narrow Path of Divine Truth described from living practice and experience of its three great steps, viz., purgation, illumination and union, Londres, 1683.</w:t>
      </w:r>
    </w:p>
    <w:p>
      <w:pPr>
        <w:spacing w:after="120" w:before="0" w:line="360" w:lineRule="auto"/>
        <w:ind w:firstLine="283"/>
        <w:jc w:val="both"/>
      </w:pPr>
      <w:r>
        <w:rPr>
          <w:rFonts w:ascii="Garamond" w:hAnsi="Garamond"/>
          <w:sz w:val="24"/>
        </w:rPr>
        <w:t>l'oir Gottfried Arnold, Unpartheyische Kirchenund Ketzer-Historie, Francfort/M, 1729, t. 3, ch. 2, n. 13-18. - Eduard Simons, Matthes Weyer, ein Mystiker aus der Reformationszeit, dans Theologische Arbeiten aus dem Rheinischen Wissenschafilichen Prediger-l'erein, NF. 9 Heft, db 1907, p. 30-49. - RGG, t. 6, 1962, col. 1672Roland PIETSCH.</w:t>
      </w:r>
    </w:p>
    <w:p>
      <w:pPr>
        <w:spacing w:after="120" w:before="0" w:line="360" w:lineRule="auto"/>
        <w:ind w:firstLine="283"/>
        <w:jc w:val="both"/>
      </w:pPr>
      <w:r>
        <w:rPr>
          <w:rFonts w:ascii="Garamond" w:hAnsi="Garamond"/>
          <w:sz w:val="24"/>
        </w:rPr>
        <w:t>WEYNSEN (Maruias), frère mineur, vers 14801547. - 1. l'ie. - 2. uvre.</w:t>
      </w:r>
    </w:p>
    <w:p>
      <w:pPr>
        <w:spacing w:after="120" w:before="0" w:line="360" w:lineRule="auto"/>
        <w:ind w:firstLine="283"/>
        <w:jc w:val="both"/>
      </w:pPr>
      <w:r>
        <w:rPr>
          <w:rFonts w:ascii="Garamond" w:hAnsi="Garamond"/>
          <w:sz w:val="24"/>
        </w:rPr>
        <w:t>1. VE. - Weynsen (Wensen, Wenssens, Wentsen, van Dordrecht, van Amsterdam) est né vers 1480 à Dordrecht (Pays-Bas) dans une famille patricienne. On ignore l'année de son entrée dans l'Ordre de saint François, chez les observants de la province de Cologne. Peu après la prêtrise, il se voit confier la fonction importante de vicaire du couvent d'Anvers. Il est ensuite gardien à Leiden puis, à partir de septembre 1517, à Anvers. Le chapitre de 1521 l'élit provincial.</w:t>
      </w:r>
    </w:p>
    <w:p>
      <w:pPr>
        <w:spacing w:after="120" w:before="0" w:line="360" w:lineRule="auto"/>
        <w:ind w:firstLine="283"/>
        <w:jc w:val="both"/>
      </w:pPr>
      <w:r>
        <w:rPr>
          <w:rFonts w:ascii="Garamond" w:hAnsi="Garamond"/>
          <w:sz w:val="24"/>
        </w:rPr>
        <w:t>Il dirige la province jusqu en 1524 et encore de 1525 à 1528, par suite de la mort de son successeur Henri von Emmerich en 1525. De 1527 à 1529 il eut à créer la nouvelle province de Basse-Allemagne à 1405 partir de celle de Cologne. Lui-même opta pour la nouvelle province et devint gardien à Bois-le-Duc, puis provincial (1534-35, 1538-40). On lui confia aussi des responsabilités interprovinciales : commissaire pour les provinces allemandes et néerlandaises (1526-29), commissaire général pour les douze provinces situées au nord des Alpes (1529-32, 1535-39) ; il fut aussi définiteur général de l'Ordre (1536-vers 1538).</w:t>
      </w:r>
    </w:p>
    <w:p>
      <w:pPr>
        <w:spacing w:after="120" w:before="0" w:line="360" w:lineRule="auto"/>
        <w:ind w:firstLine="283"/>
        <w:jc w:val="both"/>
      </w:pPr>
      <w:r>
        <w:rPr>
          <w:rFonts w:ascii="Garamond" w:hAnsi="Garamond"/>
          <w:sz w:val="24"/>
        </w:rPr>
        <w:t>Ayant participé treize fois aux chapitres généraux de l'Ordre, Weynsen franchit dix fois les Alpes et alla en France, Espagne, Angleterre, Irlande et Ecosse. Charles Quint le nomma commissaire pour les couvents de Flandre, Hainaut et Artois soustraits à l'influence française. Marie de Hongrie, gouverneur -des Pays-Bas, le consulta à plusieurs reprises et envoya en 1536 sur sa proposition le prédicateur Barthélemy de Middelburg à Amsterdam pour y combattre les anabaptistes. Contre le protestantisme naissant, Weynsen fit une tournée de prédication dans la vallée du Rhin (1520) ; nommé provincial l'année suivante, il soutint la foi catholique romaine avec une telle détermination qu'on a dit de lui : « contra Lutheri haeresim pugilem fortissimum qui et Coloniam a nefaria ista peste conservavit ». Il mourut le 9 mars 1547 à Dordrecht et y fut enterré dans l'église des Franciscains. 2. uvre. - Il n'est pas sûr que Weynsen ait jamais donné à publier un ouvrage personnel. On peut supposer qu'il avait un travail en préparation lorsqu'en 1523 il perdit dans un naufrage un livre écrit de sa main. Cependant il intervint en faveur de la publication d'ouvrages spirituels en bas allemand, comme le prouve Jan van Alen dans sa traduction des Contemplationes idiotae de Raymond Jourdan (1535) ; d'autres auteurs le remercient par des dédicaces. Son plus grand mérite consiste dans la publication en 1517 du Fasciculus Myrrhe en bas allemand populaire ; il ne faut pas le confondre avec l'ouvrage paru sous le même titre en 1553 à Anvers (trad espagnole, à l'index en 1570). Notre Fasciculus est l'œuvre d'un franciscain anonyme de la province de Cologne. L'ouvrage connut, au 16° siècle, 24 impressions. Au 17° siècle, le franciscain François Cauwe retravailla le texte, l'abrégea un peu, et cette nouvelle édition connut 4 réimpressions.</w:t>
      </w:r>
    </w:p>
    <w:p>
      <w:pPr>
        <w:spacing w:after="120" w:before="0" w:line="360" w:lineRule="auto"/>
        <w:ind w:firstLine="283"/>
        <w:jc w:val="both"/>
      </w:pPr>
      <w:r>
        <w:rPr>
          <w:rFonts w:ascii="Garamond" w:hAnsi="Garamond"/>
          <w:sz w:val="24"/>
        </w:rPr>
        <w:t>Le Fasciculus est un traité de dévotion sur les souffrances du Christ en trois livres. D'abord sont présentées les douleurs et peines physiques et morales de Jésus ; on trouve ensuite une manière de les contempler ; enfin chaque événement, de la Cène à l'Ascension, est proposé sous forme de méditation et d'exercices de dévotion.</w:t>
      </w:r>
    </w:p>
    <w:p>
      <w:pPr>
        <w:spacing w:after="120" w:before="0" w:line="360" w:lineRule="auto"/>
        <w:ind w:firstLine="283"/>
        <w:jc w:val="both"/>
      </w:pPr>
      <w:r>
        <w:rPr>
          <w:rFonts w:ascii="Garamond" w:hAnsi="Garamond"/>
          <w:sz w:val="24"/>
        </w:rPr>
        <w:t>En 1535 Weynsen publia De verweckinghe der godlijcker liefden, traduction en bas allemand du Sfimulus amoris, recueil de textes bonaventurien réalisé par Jacques de Milan (DS, t. 8, col. 48-49). Il n'est pas certain que Weynsen soit l'auteur de cette traduction, mais il lui a donné le permis d'imprimer.</w:t>
      </w:r>
    </w:p>
    <w:p>
      <w:pPr>
        <w:spacing w:after="120" w:before="0" w:line="360" w:lineRule="auto"/>
        <w:ind w:firstLine="283"/>
        <w:jc w:val="both"/>
      </w:pPr>
      <w:r>
        <w:rPr>
          <w:rFonts w:ascii="Garamond" w:hAnsi="Garamond"/>
          <w:sz w:val="24"/>
        </w:rPr>
        <w:t>Il a laissé deux sermons, probablement prononcés en 1521 devant les Clarisses d'Amsterdam. L'une d'elles en a transmis ses notes. Le premier développe le symbole de l'olivier pour enseigner les vertus d'une vraie darisse : le bois dur symbolise les vertus fondamentales de patience, de force dans le combat spirituel, de constance. Les feuilles vertes sont la bonne et pieuse parole, etc. La douce odeur symbolise la bonne réputation du couvent et l'huile l'amour pour Dieu et pour les sœurs.</w:t>
      </w:r>
    </w:p>
    <w:p>
      <w:pPr>
        <w:spacing w:after="120" w:before="0" w:line="360" w:lineRule="auto"/>
        <w:ind w:firstLine="283"/>
        <w:jc w:val="both"/>
      </w:pPr>
      <w:r>
        <w:rPr>
          <w:rFonts w:ascii="Garamond" w:hAnsi="Garamond"/>
          <w:sz w:val="24"/>
        </w:rPr>
        <w:t>Le second sermon parle des trois conditions qui donnent la certitude d'être un enfant de la vie éternelle : la fidélité à sa vocation, la conscience intégre et le mépris du monde.</w:t>
      </w:r>
    </w:p>
    <w:p>
      <w:pPr>
        <w:spacing w:after="120" w:before="0" w:line="360" w:lineRule="auto"/>
        <w:ind w:firstLine="283"/>
        <w:jc w:val="both"/>
      </w:pPr>
      <w:r>
        <w:rPr>
          <w:rFonts w:ascii="Garamond" w:hAnsi="Garamond"/>
          <w:sz w:val="24"/>
        </w:rPr>
        <w:t>Fasciculus Myrrhe : dat is een zonderlinge devote materie van die passie., Delft, 1517, etc. Retravaillé par Cauwe, Amsterdam, 1677, 1696 (2 fois), 1705. - De verweckinghe der godlijcker liefden., Anvers, 1535. - Een scoen sermon op die olyven boems condicien et Noch drie scoene punten van des voerseyden vaders sermoen, Bruxelles, Bibl royale, ms 11151-55 (Catalogue de l'an den Ghein, t. 3, n. 2377). - 12 lettres, du 23 janvier 1523 au 19 nov. 1535 (voir le détail dans De Troeyer, t. 1, p. 39-40).</w:t>
      </w:r>
    </w:p>
    <w:p>
      <w:pPr>
        <w:spacing w:after="120" w:before="0" w:line="360" w:lineRule="auto"/>
        <w:ind w:firstLine="283"/>
        <w:jc w:val="both"/>
      </w:pPr>
      <w:r>
        <w:rPr>
          <w:rFonts w:ascii="Garamond" w:hAnsi="Garamond"/>
          <w:sz w:val="24"/>
        </w:rPr>
        <w:t>S. Dirks, Histoire littéraire des Freres Mineurs en Belgique., Anvers, 1885, p. 34-37. - P. Schlager, Beiträge zur Geschichte der Kôlnischen Franziskaner-Ordensprovinz während des Reformationszeitalters, Ratisbonne, 1909, p. 18-19, 26-27, 29-33, 36-41, 49-51, 225, 228, 230-31, 282-83. - Nieuw Nederlandsch Biographisch Woordenboek, t. 5, Leiden, 1921, col. 1108. - Wadding-Sbaralea, Supplementum, t. 2, p. 233-34. - France Franciscaine, t. 17, 1934, p. 219-20. - C. Sloots, Pater Matthias Weynsen, dans Bijdragen voor de Geschiedenis van de provincie der Minderbroeders in de Nederlanden, n. 2, 1947, p. 348-65.</w:t>
      </w:r>
    </w:p>
    <w:p>
      <w:pPr>
        <w:spacing w:after="120" w:before="0" w:line="360" w:lineRule="auto"/>
        <w:ind w:firstLine="283"/>
        <w:jc w:val="both"/>
      </w:pPr>
      <w:r>
        <w:rPr>
          <w:rFonts w:ascii="Garamond" w:hAnsi="Garamond"/>
          <w:sz w:val="24"/>
        </w:rPr>
        <w:t>B. De Troeyer, notice Weynsen dans Nationaal Biografisch Woordenboek, t. 1, Bruxelles, 1964, p. 967-68 ; LTK, t. 10, 1965, col. 1082 ; Matthias Weynsen, dans Franciscana, t. 20, 1965, p. 19-25 ; voir surtout Bio-Bibliographia franciscana neerlandica saeculi XVI, Nieuwkoop, t. 1, 1969, p. 31-40 et index ; t. 2, 1970, n. 12750, 708-09 et index. - DS, t. 2, col. 373 ; t. 3, col. 737.</w:t>
      </w:r>
    </w:p>
    <w:p>
      <w:pPr>
        <w:spacing w:after="120" w:before="0" w:line="360" w:lineRule="auto"/>
        <w:ind w:firstLine="283"/>
        <w:jc w:val="both"/>
      </w:pPr>
      <w:r>
        <w:rPr>
          <w:rFonts w:ascii="Garamond" w:hAnsi="Garamond"/>
          <w:sz w:val="24"/>
        </w:rPr>
        <w:t>Heinz-Meinolf Sramm.</w:t>
      </w:r>
    </w:p>
    <w:p>
      <w:pPr>
        <w:spacing w:after="120" w:before="0" w:line="360" w:lineRule="auto"/>
        <w:ind w:firstLine="283"/>
        <w:jc w:val="both"/>
      </w:pPr>
      <w:r>
        <w:rPr>
          <w:rFonts w:ascii="Garamond" w:hAnsi="Garamond"/>
          <w:sz w:val="24"/>
        </w:rPr>
        <w:t>WHEATLY (CHARLES), 1686-1742, théologien anglican.</w:t>
      </w:r>
    </w:p>
    <w:p>
      <w:pPr>
        <w:spacing w:after="120" w:before="0" w:line="360" w:lineRule="auto"/>
        <w:ind w:firstLine="283"/>
        <w:jc w:val="both"/>
      </w:pPr>
      <w:r>
        <w:rPr>
          <w:rFonts w:ascii="Garamond" w:hAnsi="Garamond"/>
          <w:sz w:val="24"/>
        </w:rPr>
        <w:t>Né à Londres en 1686, Wheatly fit ses études à Merchant Taylor's School et à St. John's College à Oxford, où il fut élu « Fellow » en 1707. Il fut « Lecturer » à St. Mildred-in-the-Pouitry (1717) puis à St. Swithin, Londonstone (1725). Il occupa aussi des charges pastorales : en mars 1725 il devint curé de Brent Pelham et, le 1er avril 1726, curé à Furneaux Pelham (Hertfordshire) où il resta jusqu'à sa mort le 13 mai 1742.</w:t>
      </w:r>
    </w:p>
    <w:p>
      <w:pPr>
        <w:spacing w:after="120" w:before="0" w:line="360" w:lineRule="auto"/>
        <w:ind w:firstLine="283"/>
        <w:jc w:val="both"/>
      </w:pPr>
      <w:r>
        <w:rPr>
          <w:rFonts w:ascii="Garamond" w:hAnsi="Garamond"/>
          <w:sz w:val="24"/>
        </w:rPr>
        <w:t>Wheatly est surtout connu pour son ouvrage The Church of England Man's Companion, or a Rational Illustration of the Harmony and Usefulness of the Book of common Prayer (1710, Oxford ; plusieurs rééditions, la dernière en 1858) ; cet ouvrage fut très populaire durant les 18e et 19e siècles. Wheatly y fait des commentaires sur les offices liturgiques et sur certaines rubriques de Book of Common Prayer (1662) ; il y révèle une nostalgie pour le premier Prayer Book anglais de 1549, et sa grande estime pour le Prayer Book écossais de 1637.</w:t>
      </w:r>
    </w:p>
    <w:p>
      <w:pPr>
        <w:spacing w:after="120" w:before="0" w:line="360" w:lineRule="auto"/>
        <w:ind w:firstLine="283"/>
        <w:jc w:val="both"/>
      </w:pPr>
      <w:r>
        <w:rPr>
          <w:rFonts w:ascii="Garamond" w:hAnsi="Garamond"/>
          <w:sz w:val="24"/>
        </w:rPr>
        <w:t>Il considérait ces deux livres comme une tentative pour restaurer les principes liturgiques de l'Église primitive, en contraste avec les Prayer Books anglais de 1552 à 1662 qu'il considérait plutôt comme des véhicules pour les idées des réformateurs comme Bucer et Calvin. Il exprimait ainsi une piété plus communément associée à celle de ses contemporains non-jureurs, et plus tard, avec les membres du Mouvement d'Oxford, dans l'Église établie ; son ouvrage se présente comme une interprétation de la « liturgie incomparable » du Book of Common Prayer.</w:t>
      </w:r>
    </w:p>
    <w:p>
      <w:pPr>
        <w:spacing w:after="120" w:before="0" w:line="360" w:lineRule="auto"/>
        <w:ind w:firstLine="283"/>
        <w:jc w:val="both"/>
      </w:pPr>
      <w:r>
        <w:rPr>
          <w:rFonts w:ascii="Garamond" w:hAnsi="Garamond"/>
          <w:sz w:val="24"/>
        </w:rPr>
        <w:t>Wheatly écrivit aussi : Bidding of Prayers before Sermons…, Londres, 1718, rééd. 1845 ; - The Nicene and Athanasian Creeds explained and confirmed by the Holy Scriptures, Londres, 1738 ; - Fifty sermons on Several Subjects, and Occasions, Londres, 1746.</w:t>
      </w:r>
    </w:p>
    <w:p>
      <w:pPr>
        <w:spacing w:after="120" w:before="0" w:line="360" w:lineRule="auto"/>
        <w:ind w:firstLine="283"/>
        <w:jc w:val="both"/>
      </w:pPr>
      <w:r>
        <w:rPr>
          <w:rFonts w:ascii="Garamond" w:hAnsi="Garamond"/>
          <w:sz w:val="24"/>
        </w:rPr>
        <w:t>Notice par E. I. Carlyle, DNB, t. 20, 1920-1921, p. 1346.</w:t>
      </w:r>
    </w:p>
    <w:p>
      <w:pPr>
        <w:spacing w:after="120" w:before="0" w:line="360" w:lineRule="auto"/>
        <w:ind w:firstLine="283"/>
        <w:jc w:val="both"/>
      </w:pPr>
      <w:r>
        <w:rPr>
          <w:rFonts w:ascii="Garamond" w:hAnsi="Garamond"/>
          <w:sz w:val="24"/>
        </w:rPr>
        <w:t>Andrew LouTx.</w:t>
      </w:r>
    </w:p>
    <w:p>
      <w:pPr>
        <w:spacing w:after="120" w:before="0" w:line="360" w:lineRule="auto"/>
        <w:ind w:firstLine="283"/>
        <w:jc w:val="both"/>
      </w:pPr>
      <w:r>
        <w:rPr>
          <w:rFonts w:ascii="Garamond" w:hAnsi="Garamond"/>
          <w:sz w:val="24"/>
        </w:rPr>
        <w:t>WHICHCOTE (BENJAMIN), 1609-1683.</w:t>
      </w:r>
    </w:p>
    <w:p>
      <w:pPr>
        <w:spacing w:after="120" w:before="0" w:line="360" w:lineRule="auto"/>
        <w:ind w:firstLine="283"/>
        <w:jc w:val="both"/>
      </w:pPr>
      <w:r>
        <w:rPr>
          <w:rFonts w:ascii="Garamond" w:hAnsi="Garamond"/>
          <w:sz w:val="24"/>
        </w:rPr>
        <w:t>Né à Stoke dans le Shropshire, B. Whichcote étudia à Emmanuel College, Cambridge, où il eut comme tuteur le théologien Anthony Tuckney dont la carrière fut étroitement mêlée à la sienne. Il y fut élève, puis « fellow » et « tutor ». Ordonné diacre et prêtre le même jour, 5 mars 1636, irrégularité inexplicable, il fut nommé, la même année, conférencier des dimanches après-midi à Trinity College (Cambridge), poste important qu'il occupa durant près de vingt ans.</w:t>
      </w:r>
    </w:p>
    <w:p>
      <w:pPr>
        <w:spacing w:after="120" w:before="0" w:line="360" w:lineRule="auto"/>
        <w:ind w:firstLine="283"/>
        <w:jc w:val="both"/>
      </w:pPr>
      <w:r>
        <w:rPr>
          <w:rFonts w:ascii="Garamond" w:hAnsi="Garamond"/>
          <w:sz w:val="24"/>
        </w:rPr>
        <w:t>À la même époque il reçut sa licence de prédicateur de l'université. Il acquit une grande célébrité par ses conférences, très suivies, à Trinity Church, mais il n'en reste que des notes. Son but était de « détourner les esprits d'une argumentation polémique vers les réalités morales et spirituelles qui sont à la base de toute religion, de les amener des formes des mots à l'intérieur des choses et à leur raison d'être » (Letters, p. 108).</w:t>
      </w:r>
    </w:p>
    <w:p>
      <w:pPr>
        <w:spacing w:after="120" w:before="0" w:line="360" w:lineRule="auto"/>
        <w:ind w:firstLine="283"/>
        <w:jc w:val="both"/>
      </w:pPr>
      <w:r>
        <w:rPr>
          <w:rFonts w:ascii="Garamond" w:hAnsi="Garamond"/>
          <w:sz w:val="24"/>
        </w:rPr>
        <w:t>En 1643 il devint « rector » de North Cadbury dans le Somerset, mais l'année suivante il revint à Cambridge comme « prévôt » (Provost) de King's College. En 1650 il fut élu vice-chancelier de l'université. Il s'opposa au puritanisme qui prévalait dans la théologie de Cambridge et milita en faveur d'une reconnaissance de la « rationalité de la doctrine chrétienne » ; c'est ainsi qu'il fut l'initiateur du mouvement connu sous le nom de « Cambridge Platonism », appelé aussi dans un cercle plus large les « Latitudinarians », une école d'écrivains et de penseurs qui, d'après Burnet, ont évité à l'Église de perdre sa propre estime à travers tout le royaume.</w:t>
      </w:r>
    </w:p>
    <w:p>
      <w:pPr>
        <w:spacing w:after="120" w:before="0" w:line="360" w:lineRule="auto"/>
        <w:ind w:firstLine="283"/>
        <w:jc w:val="both"/>
      </w:pPr>
      <w:r>
        <w:rPr>
          <w:rFonts w:ascii="Garamond" w:hAnsi="Garamond"/>
          <w:sz w:val="24"/>
        </w:rPr>
        <w:t>En 1654, à l'occasion de la paix avec la Hollande, Whichcote contribua à un ouvrage en vers, Oliva Pacis, composé par des membres de l'université pour célébrer cet événement ; l'ouvrage était dédié à Cromwell.</w:t>
      </w:r>
    </w:p>
    <w:p>
      <w:pPr>
        <w:spacing w:after="120" w:before="0" w:line="360" w:lineRule="auto"/>
        <w:ind w:firstLine="283"/>
        <w:jc w:val="both"/>
      </w:pPr>
      <w:r>
        <w:rPr>
          <w:rFonts w:ascii="Garamond" w:hAnsi="Garamond"/>
          <w:sz w:val="24"/>
        </w:rPr>
        <w:t>À la Restauration, Whichcote partagea le sort des recteurs et prévôts de colleges qui avaient été nommés sous l'influence des puritains ; il fut démis de ses fonctions de prévôt et en 1662 nommé curé de Sainte Anne, Blackfriars. Après le grand incendie de Londres (1666) dans lequel son église fut détruite, il se retira à Milton dans le Cambridgeshire, poste qu'il avait occupé comme « rector » depuis 1649.</w:t>
      </w:r>
    </w:p>
    <w:p>
      <w:pPr>
        <w:spacing w:after="120" w:before="0" w:line="360" w:lineRule="auto"/>
        <w:ind w:firstLine="283"/>
        <w:jc w:val="both"/>
      </w:pPr>
      <w:r>
        <w:rPr>
          <w:rFonts w:ascii="Garamond" w:hAnsi="Garamond"/>
          <w:sz w:val="24"/>
        </w:rPr>
        <w:t>En 1668 il devint curé de St. Lawrence Jewry. Il mourut à Cambridge en 1683. John Tillotson, doyen de Saint-Paul et futur archevêque de Canterbury, prêcha à ses funérailles.</w:t>
      </w:r>
    </w:p>
    <w:p>
      <w:pPr>
        <w:spacing w:after="120" w:before="0" w:line="360" w:lineRule="auto"/>
        <w:ind w:firstLine="283"/>
        <w:jc w:val="both"/>
      </w:pPr>
      <w:r>
        <w:rPr>
          <w:rFonts w:ascii="Garamond" w:hAnsi="Garamond"/>
          <w:sz w:val="24"/>
        </w:rPr>
        <w:t>L'importance de Whichcote est d'avoir été à l'origine des Platoniciens de Cambridge, introduisant ainsi dans la théologie anglaise ce qu'on pourrait appeler un rationalisme libéral tout en préservant son caractère fondamentalement dévotionnel.</w:t>
      </w:r>
    </w:p>
    <w:p>
      <w:pPr>
        <w:spacing w:after="120" w:before="0" w:line="360" w:lineRule="auto"/>
        <w:ind w:firstLine="283"/>
        <w:jc w:val="both"/>
      </w:pPr>
      <w:r>
        <w:rPr>
          <w:rFonts w:ascii="Garamond" w:hAnsi="Garamond"/>
          <w:sz w:val="24"/>
        </w:rPr>
        <w:t>Il eut des contacts avec les frères Wesley et subit leur influence ; son exagération à garder strictement les règles des Méthodistes d'Oxford le conduisit à une dépression nerveuse dont il guérit en partie grâce à Charles Wesley qui lui prêta The Life of God in the Soul of Man de Henry Scougal (cf. DNB, t. 17, 1917, p. 1058-59). Très tôt il avait manifesté un talent d'imitation qui aurait pu le mener à une belle carrière au théâtre. Après sa conversion, il montra une opposition et une aversion véhémentes pour le théâtre, mais son talent dramatique, doublé d'une voix qui pouvait atteindre jusqu'à 30 000 personnes en plein air, fit de lui le plus grand prédicateur populaire anglais depuis Hugh Latimer (cf. DNB, t. 11, 1917, p. 612-20). L'acteur David Garrick disait que Whitefield pouvait émouvoir son auditoire simplement en prononçant le mot « Mesopotamia ». Whitefield fut l'initiateur du Revival évangélique en 1737 alors que John Wesley était encore en Géorgie. Il partit pour l'Amérique, appelé par les Wesley, lorsque John dut la quitter. Il fonda un orphelinat en Géorgie. Par la suite, son temps fut partagé entre l'Amérique où il prêcha 17 missions, et les Îles Britanniques. Sa contribution au réveil religieux en Amérique ne peut être évaluée à sa juste mesure ; il y fonda trois centres d'études supérieures et contribua à l'accroissement de la ferveur dans la région. On le moquait en l'appelant « Dr. Squintum » parce qu'il louchait et à cause de ses manières d'histrion qui pouvaient aller jusqu'à la vulgarité. Mais sa prédication impressionna le libre-penseur Benjamin Franklin qui devint son ami. Il attirait aussi la curiosité des intellectuels et des aristocrates beaucoup plus que les Wesley. C'est sur le conseil de Whitefield que John Wesley commença à prêcher en plein air à Bristol, en 1739. Whitefield se sépara des Wesley dans les débuts de 1740, en raison de sa théologie calviniste ; mais il n'oublia jamais ce qu'il leur devait. John Wesley fit son éloge funèbre lors d'un service à sa mémoire en Angleterre. Ordiné prêtre de l'Église d'Angleterre, Whitefield prononça, dans ses débuts, quelques critiques excessives de la religion établie ; comme tout méthodiste, il était très suspecté. Mais, dans son cœur, il était profondément loyal ; il défendait les Homilies et les Articles ; il était aussi fidèle à la liturgie du Prayer Book. Selina, comtesse de Huntingdon, une femme que Newman vénéra, devint son amie spirituelle et sa bienfaitrice. Il était étroitement associé avec le revivaliste gallois, Howell Harris. Après quelques déboires sentimentaux, il épousa, en 1743, une veuve, Elizabeth James, de dix ans son aînée, qui lui donna un fils, mort à quelques mois. Contrairement aux Wesley, Whitefield avait de la sympathie pour les colons américains et il mourut en 1770 chez eux, à Newburyport, Massachusetts, épuisé prématurément par ses nombreux voyages et ses prédications. La nuit même de sa mort, il prêcha Jésus Christ à une foule bruyante massée devant sa porte. Il laissait plusieurs institutions qu'il avait fondées en Amérique, ainsi qu'un « Tabernacle » (sanctuaire méthodiste) à Tottenham Court Road, près de Londres, qui est toujours la propriété de l'Église Réformée Unie (United Reformed Church). Mais son plus bel héritage ce sont les conversions qu'il opéra et les initiatives qu'il prit et sans lesquelles il n'y aurait pas eu de Revival en Angleterre.</w:t>
      </w:r>
    </w:p>
    <w:p>
      <w:pPr>
        <w:spacing w:after="120" w:before="0" w:line="360" w:lineRule="auto"/>
        <w:ind w:firstLine="283"/>
        <w:jc w:val="both"/>
      </w:pPr>
      <w:r>
        <w:rPr>
          <w:rFonts w:ascii="Garamond" w:hAnsi="Garamond"/>
          <w:sz w:val="24"/>
        </w:rPr>
        <w:t>2. Écrits. - Works, 6 vol., 1772 ; - Letters, 1771 ; 1796 ; - Journals, Londres, 1960 ; - The nature and necessity of Society in General and Religious Societies in particular, 1737.</w:t>
      </w:r>
    </w:p>
    <w:p>
      <w:pPr>
        <w:spacing w:after="120" w:before="0" w:line="360" w:lineRule="auto"/>
        <w:ind w:firstLine="283"/>
        <w:jc w:val="both"/>
      </w:pPr>
      <w:r>
        <w:rPr>
          <w:rFonts w:ascii="Garamond" w:hAnsi="Garamond"/>
          <w:sz w:val="24"/>
        </w:rPr>
        <w:t>3. Spiritualité. - Whitefield était un prédicateur qui convertissait les âmes plus qu'un maître spirituel. Mais il ne faut pas négliger ses sermons comme source de spiritualité, ni son art oratoire lui-même comme une activité spirituelle et pouvant agir sur la vie des auditeurs. « La foi vient en écoutant » et la prédication, la « sage-femme » pour une nouvelle naissance, est à l'origine d'une vie chrétienne de discipline et de prière, d'amour de Dieu et du prochain. Mais Whitefield ne donnait pas autant d'importance à la sainteté personnelle que les Wesley. Il dénonçait l'esprit du monde dont il voulait libérer ses auditeurs. Il ne pensait pas que des chrétiens pouvaient être acteurs ou juges, professions autrefois interdites par la Tradition apostolique d'Hippolyte (vers 215). Une « sainteté séculière » était pour lui une contradiction dans les termes. Au sujet de l'esclavage, il était ambigu : il blâmait les propriétaires d'esclaves de la Caroline, mais acceptait des esclaves pour l'aider à résoudre ses problèmes en Géorgie. Il était en faveur des colons américains dans leur marche vers l'indépendance, ce qui montre qu'il n'y avait chez lui aucun divorce entre évangélisme et politique. Whitefield avait de la répulsion pour la spiritualité catholique, car il ne pouvait pas oublier l'Inquisition espagnole et les souffrances des Juifs. Il reconnaissait l'impact psychologique du rite latin, mais avait le sentiment que c'était une « farce tragi-comique, superstitieuse, idolâtre ». Il haïssait la bigoterie religieuse. Son calvinisme était tempéré par une certaine humanité et par la vision de l'« Agneau sanglant » comme révélation et action de Dieu. L'« expérience », action de Dieu dans la vie individuelle, est le fondement de toute théologie et spiritualité. Mais son authenticité doit toujours être jugée à ses fruits.</w:t>
      </w:r>
    </w:p>
    <w:p>
      <w:pPr>
        <w:spacing w:after="120" w:before="0" w:line="360" w:lineRule="auto"/>
        <w:ind w:firstLine="283"/>
        <w:jc w:val="both"/>
      </w:pPr>
      <w:r>
        <w:rPr>
          <w:rFonts w:ascii="Garamond" w:hAnsi="Garamond"/>
          <w:sz w:val="24"/>
        </w:rPr>
        <w:t>A. A. Dallimore, George Whitefield, 2 vol., Édimbourg, 1970-1980. - Ernest Gordon Rupp, Religion in England 1688-1791, Oxford History of the Christian Church, Oxford, 1986. - Harry S. Stout, The Divine Dramatist : George Whitefield and the Rise of Modern Evangelism, Eerdmans, 1991. - DNB, t. 21, 1917, p. 85-92. - DS, t. 13, col. 441-42.</w:t>
      </w:r>
    </w:p>
    <w:p>
      <w:pPr>
        <w:spacing w:after="120" w:before="0" w:line="360" w:lineRule="auto"/>
        <w:ind w:firstLine="283"/>
        <w:jc w:val="both"/>
      </w:pPr>
      <w:r>
        <w:rPr>
          <w:rFonts w:ascii="Garamond" w:hAnsi="Garamond"/>
          <w:sz w:val="24"/>
        </w:rPr>
        <w:t>Gordon S. WAKEFIELD.</w:t>
      </w:r>
    </w:p>
    <w:p>
      <w:pPr>
        <w:spacing w:after="120" w:before="0" w:line="360" w:lineRule="auto"/>
        <w:ind w:firstLine="283"/>
        <w:jc w:val="both"/>
      </w:pPr>
      <w:r>
        <w:rPr>
          <w:rFonts w:ascii="Garamond" w:hAnsi="Garamond"/>
          <w:sz w:val="24"/>
        </w:rPr>
        <w:t>WHYTFORD (Warriorp ; Ricxaro), brigittin, vers 1478-vers 1542.</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2. Écrits.</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2. Écrits.</w:t>
      </w:r>
    </w:p>
    <w:p>
      <w:pPr>
        <w:spacing w:after="120" w:before="0" w:line="360" w:lineRule="auto"/>
        <w:ind w:firstLine="283"/>
        <w:jc w:val="both"/>
      </w:pPr>
      <w:r>
        <w:rPr>
          <w:rFonts w:ascii="Garamond" w:hAnsi="Garamond"/>
          <w:sz w:val="24"/>
        </w:rPr>
        <w:t>Richard Whytford, appelé aussi dans les différents registres : Whitford, Whitforde, Whytforde, Whitteforde, Whytteforde, Whitteford, Wythforth, MWytfurth, est né, probablement, dans le Flintshire (Pays de Galles) ; il a déclaré, à l'université de Paris lors de son inscription, appartenir au diocèse de Saint-Asaph qui comprenait la totalité du Flintshire. Si l'on compte qu'il passa sept ans dans les universités, il a dû naître autour de 1478, s'il s'est inscrit à l'université, comme c'était l'habitude, à 14 ou 15 ans. Certaines sources autorisées indiquent qu'il étudia à l'université d'Oxford, mais aucun document ne le confirme. Il résida sûrement à Cambridge de 1496 à 1497, malgré le fait qu'il obtint ses grades à l'université de Paris en 1498 et y fut déclaré maître-ès-arts en 1499. Il fut nommé fellow à Queen's College, Cambridge, le 3 mars 1498. En 1497, il avait obtenu un congé de Queen's College pour accompagner le jeune William Blount, quatrième Lord Montjoy, à Paris, où ils vécurent un certain temps dans le Quartier latin avec Érasme, qui, à l'époque, était encore simple tuteur (cf. P. S. et H. M. Allen, Opus Epistolarum Des. Erasmi Roterdami, Oxford, 1906, t. 1, p. 226, n. 89). Whytford et Montjoy retournèrent en Angleterre en 1499, en même temps qu'Érasme ; c'est dans la résidence de campagne des Montjoy qu'ils se lièrent d'amitié avec Thomas More. L'amitié des Montjoy s'est avérée importante pour Whytford puisque par la suite il trouva refuge et protection chez Charles, fils de William, dans les jours difficiles, après la suppression de l'abbaye de Syon en 1539. Whytford était devenu un assez bon latiniste et ses ouvrages montrent qu'il avait une bonne connaissance des méthodes de la philosophie scolastique, quoiqu'il n'en fût pas très enthousiaste. Lorsqu'il était fellow à Queen's College, il était surtout occupé à des travaux administratifs, mais il trouva le moyen de faire deux tournées de prédication. Il n'existe pas de documents qui prouvent que Whytford eut des contacts avec les cercles humanistes à Cambridge, où John Fisher résidait depuis 1483, devenant vice-chancelier de l'université et finalement chancelier en 1501, charge qu'il garda après son élévation au siège épiscopal de Rochester en 1504, et lorsqu'il était aussi président de Queen's College de 1505 à 1508. Une lettre d'Érasme, de 1506 (ibid., n. 191), le faisant arbitre d'un conflit littéraire entre lui et More, montre qu'il était comme chez lui en pareille compagnie. Lorsqu'il ne fut plus fellow à Queen's, en 1504, il entra probablement immédiatement au service de l'évêque Richard Foxe, un des ecclésiastiques et hommes d'État les plus distingués de son époque, qui devint successivement évêque d'Exeter, Bath et Wells, Durham et Winchester. On ne sait rien de la vie de Whytford à Winchester, où il suivit le futur cardinal Wolsey comme chapelain de Foxe. Le seul récit qu'on a sur Whytford à l'époque, récit par lequel on suppose qu'il mit en garde More contre Foxe, est probablement apocryphe (cf. Nicholas Harpsfield, The life and death of S'Thomas Moore, knight, sometymes Lord high Chancelor of England, éd. Elsie Vaughan Hitchcock, EETS, O. S. 186, 1932, p. 14-17, et notes p. 308-09 ; et William Roper, The lyfe of Moore, EETS, O. S. 197, 1935, p. 7-8). Probablement en 1507, et certainement avant 1513, Whytford entra chez les Brigittins à l'abbaye de Syon ; c'était une communauté fervente et cultivée dont les moines servaient non seulement comme chapelains pour les religieuses, mais aussi comme confesseurs et conseillers spirituels pour de pieux laïques. Quoique les publications des Brigittins aient eu probablement comme but premier de répondre aux besoins des religieuses dont ils avaient la charge, ces ouvrages, presque exclusivement en langue vernaculaire, atteignaient une audience bien plus large parmi les laïques ; certains de ces livres eurent grand succès en leur temps. On sait peu de choses de la vie de Whytford à Syon et ses ouvrages donnent très peu d'indications autobiographiques, quoique, parlant de lui-même dans un certain nombre d'entre eux, il se dise « the wretch of Syon » (le rebut de Syon).</w:t>
      </w:r>
    </w:p>
    <w:p>
      <w:pPr>
        <w:spacing w:after="120" w:before="0" w:line="360" w:lineRule="auto"/>
        <w:ind w:firstLine="283"/>
        <w:jc w:val="both"/>
      </w:pPr>
      <w:r>
        <w:rPr>
          <w:rFonts w:ascii="Garamond" w:hAnsi="Garamond"/>
          <w:sz w:val="24"/>
        </w:rPr>
        <w:t>On a suggéré que Whytford rencontra Ignace de Loyola lors de son voyage en Angleterre en 1530 ; mais rien n'indique qu'Ignace visita l'abbaye de Syon, et comme son latin était plutôt pauvre à l'époque et son anglais inexistant, la communication avec Whytford aurait été difficile (pour un jugement plus affirmatif, cf. Willem A. M. Peters, Richard Whitford and St. Ignatius's visit to England, dans Commentarii Ignatiani 1556-1956, AHSI, t. 25, 1956, p. 328-50).</w:t>
      </w:r>
    </w:p>
    <w:p>
      <w:pPr>
        <w:spacing w:after="120" w:before="0" w:line="360" w:lineRule="auto"/>
        <w:ind w:firstLine="283"/>
        <w:jc w:val="both"/>
      </w:pPr>
      <w:r>
        <w:rPr>
          <w:rFonts w:ascii="Garamond" w:hAnsi="Garamond"/>
          <w:sz w:val="24"/>
        </w:rPr>
        <w:t>IL existe quelques allusions à Whytford à propos des difficultés matrimoniales d'Henry VIII, dans les années 1530. Elizabeth Barton, surnommée « The Holy Maid of Kent », qui s'était confessée au brigittin Richard Reynolds à Syon, prétendait avoir eu une vision révélant que le roi perdrait son trône s'il persistait dans son désir d'épouser Anne Boleyn, rejetant ainsi sa femme légitime Catherine d'Aragon. Elizabeth fut exécutée en avril 1534 ; son confesseur Reynolds et les prieurs chartreux de Londres, Beauvale et Axholme, accusés de haute trahison pour avoir dénié au roi le titre de chef suprême de l'Église d'Angleterre, subirent le même sort le 4 mai 1535. Le gouvernement considérait Syon comme un foyer de résistance au roi. À mesure que la crise augmentait, Whytford semble être resté ferme dans son refus face aux volontés du roi ; cependant, à la suppression de l'abbaye de Syon le 25 novembre 1539, il reçut une pension annuelle de huit livres. Sentant probablement qu'il était un homme marqué, il se retira sous la protection de la famille Montjoy où il servit comme chapelain jusqu'à sa mort en 1542 ou 1543, si l'on en juge par les registres ecclésiastiques. Dans ses dernières années, il continua de publier des ouvrages spirituels catholiques, surtout des traductions ou des adaptations, cela jusqu'à son dernier jour. Une copie de The Pype or Tonne of the Lyfe of Perfection à la bibliothèque de Lambeth Palace porte cette inscription : « obiit anno domini 1542 ».</w:t>
      </w:r>
    </w:p>
    <w:p>
      <w:pPr>
        <w:spacing w:after="120" w:before="0" w:line="360" w:lineRule="auto"/>
        <w:ind w:firstLine="283"/>
        <w:jc w:val="both"/>
      </w:pPr>
      <w:r>
        <w:rPr>
          <w:rFonts w:ascii="Garamond" w:hAnsi="Garamond"/>
          <w:sz w:val="24"/>
        </w:rPr>
        <w:t>2. Écrirs. - De nombreux ouvrages ont été attribués à Whytford, souvent avec peu de preuves et parfois sans aucune. La liste de ses ouvrages reste encore à déterminer. Glanmor Williams (Two Neglected London-Welsh Clerics : Richard Whitford and Richard Gwent, dans Transactions of the Honourable Society of Cymmrodorion, 1961, t. 1, p. 23-44) donne la liste des ouvrages sûrement authentiques (p. 43-44). A. O. Evans ajoute beaucoup d'autres titres (Journal of the Welsh Bibliographical Society, t. 4-5), mais la plupart d'entre eux sont presque certainement inauthentiques. La liste fournie par A. W. Pollard et G. R. Redgrave (4 Short-Title Catalogue of Books Printed in England, Scotland and Ireland and of English Books printed Abroad 1465-1640, 2° éd revue et augmentée, t. 2, The Bibliographical Society, A a 1976, p. 453-54) peut être prise comme point de départ.</w:t>
      </w:r>
    </w:p>
    <w:p>
      <w:pPr>
        <w:spacing w:after="120" w:before="0" w:line="360" w:lineRule="auto"/>
        <w:ind w:firstLine="283"/>
        <w:jc w:val="both"/>
      </w:pPr>
      <w:r>
        <w:rPr>
          <w:rFonts w:ascii="Garamond" w:hAnsi="Garamond"/>
          <w:sz w:val="24"/>
        </w:rPr>
        <w:t>1) À : dayly exercyse and experyence of dethe, imprimé par Waylande (Londres, 1537 ; probablement déjà en 1531), ouvrage « compilé … par un frère de Syon Rycharde Whytforde » à la demande de l'abbesse de Syon, Elizabeth Gybbes (1461-1518) ; d'après la préface il fut donc écrit un certain nombre d'années avant sa publication. L'ouvrage est clairement compilé pour consoler les brigittines. À cause de l'irruption de la peste et la menace permanente de la mort, des publications comme Ars moriendi et Crafte of Dying étaient nombreuses à l'époque. Le ton joyeux et paisible de Whytford a dû, sûrement, lui attirer une nombreuse audience. Son ouvrage est résumé en une phrase : « Le meilleur moyen pour bien mourir, c'est de bien vivre. » Le traité est divisé en deux parties, la première traitant « de la peur et de la terreur de la mort » (A 1i). Whytford soutient que, comme les fruits mûrs tombent des arbres, la séparation de l'âme et du corps est certainement naturelle (A iii). Il rejette l'objection que les personnes jeunes souffrent beaucoup quand elles meurent, et déclare qu'une telle souffrance n'est pas dans l'âme qui s'en va, mais dans la maladie ou autres causes qui provoquent la mort (A v). Après avoir cité Lactance, Salluste et Cicéron des la première page, il utilise surtout Aristote, Cicéron, Ambroise et Augustin. Selon lui, certains ont peur de la mort « parce qu'ils ont vu ou entendu des récits de grandes souffrances et maladies que certains ont souffertes avant leur mort », mais généralement ceux qui ont peur de la mort sont ceux qui ont un amour désordonné des vains plaisirs de l'existence terrestre (A viii). Avec beaucoup d'éloquence, mêlant adroitement les autorités classiques et patristiques, il utilise « le réconfort et les conseils de l'Écriture, médecin qui guérit les cœurs faibles et ainsi éloigne toute peur et terreur » (A viii). La tristesse n'est pas de mise pour aller au Seigneur. Pour faire face à l'inévitable avec confiance et tranquillité, « une foi totale et pure, une espérance forte et fervente, une charité parfaite et fervente » sont la meilleure aide (B ii). Il propose deux méthodes de préparation à la mort. La première est une méditation quotidienne à pratiquer au moment du coucher. On se « met devant les yeux et la vue de l'âme » une personne condamnée à mort ou étendue sur son lit de mort, se représentant mentalement tous les détails et circonstances. La deuxième, « plus élevée et excellente », est la connaissance acquise par la contemplation, car la contemplation est une sorte de mort (E iii). Le texte est édité par James Hogg, Richard Whytford s The Pype or Tonne of the Lyfe of Perfection with an Introductory Study on Whytford s Works, Salzbourg, coll. Studies in English Literature, Elizabethan and Renaissance Studies 89 (6 vol., 1979-1989), vol. 5, Appendices, p vii-viii, p. 63-108. Analyses : ibid., vol. 2, p. 190-219 ; James Hogg, Richard Whytford s'A Dayly Exercyse and Experyence of Dethe, dans Zeit, Tod und Ewigkeit in der Renaissance Literatur 3, coll. Analecta Cartusiana 117/3, 1987, p. 101-10.</w:t>
      </w:r>
    </w:p>
    <w:p>
      <w:pPr>
        <w:spacing w:after="120" w:before="0" w:line="360" w:lineRule="auto"/>
        <w:ind w:firstLine="283"/>
        <w:jc w:val="both"/>
      </w:pPr>
      <w:r>
        <w:rPr>
          <w:rFonts w:ascii="Garamond" w:hAnsi="Garamond"/>
          <w:sz w:val="24"/>
        </w:rPr>
        <w:t>2). St. Augustyns Rule in Englysshe alone, imprimé à Londres en 1525 par Wynkyn de Worde, traduite par « the wretche of Syon Rycharde Whytforde » à la demande des religieuses de Syon, suivie par The Rule of saynt Augustyne, both in latyn and englysshe, with two exposycyons. And also ye same rule agagyn in englysshe without latyn or exposycyon (réimp en 1527). Les « expositions » sont celles de Hugues de Saint-Victor et de Whytford lui-même. Dans sa préface à Seynt Augustyns Rule in englysshe alone, Whytford se plaint : « J'ai connu différentes personnes, hommes et femmes de différents monastères, qui avaient fait profession des années avant de connaître ou d'avoir entendu parler d'une règle quelconque. ; de plus, certaines personnes ne pouvaient pas dire quelle règle elles suivaient ou même si elles en suivaient une. Elles pensaient et supposaient qu'il leur suffisait d'avoir fait profession.… » Dans son commentaire Whytford condamne un certain nombre de manquements à la règle, en particulier au sujet de la pauvreté commune (usage du pécule, indépendance financière, activités commerciales, etc.) ; on s'habille selon son goût, parfois richement (f. Ivi*). La clôture est pratiquement ignorée. Les communautés sont trop riches ; les moines qui, « pauvres, étaient soumis et modestes, courtois, gentils et diligents », lorsqu'ils « ont tout et sont assurés, sont devenus hautains, hargneux et rudes, et ne font que ce qui leur plaît, et ceci même avec mauvaise volonté » (f xi®). Whytford attribue la mauvaise observance de la règle à des supérieurs qui passent trop de temps dans leurs fermes ou dans les lieux de plaisirs. (f. Lxxx » ; cf. Roger Ellis, l'iderunt Eam Filie Syon : The Spirituality of the English House of a Medieval Contemplative Order from its Beginnings to the Present Day, dans Analecta Cartusiana 68/2, 1984, p. 48-49).</w:t>
      </w:r>
    </w:p>
    <w:p>
      <w:pPr>
        <w:spacing w:after="120" w:before="0" w:line="360" w:lineRule="auto"/>
        <w:ind w:firstLine="283"/>
        <w:jc w:val="both"/>
      </w:pPr>
      <w:r>
        <w:rPr>
          <w:rFonts w:ascii="Garamond" w:hAnsi="Garamond"/>
          <w:sz w:val="24"/>
        </w:rPr>
        <w:t>3). The Martiloge in Englisshe after the vse of the chirche of Salisbury and as it is redde in Syon with addicyons, Wynkyn de Worde, Londres, publié le 15 février 1526, trad du latin par « the wretch of Syon ».</w:t>
      </w:r>
    </w:p>
    <w:p>
      <w:pPr>
        <w:spacing w:after="120" w:before="0" w:line="360" w:lineRule="auto"/>
        <w:ind w:firstLine="283"/>
        <w:jc w:val="both"/>
      </w:pPr>
      <w:r>
        <w:rPr>
          <w:rFonts w:ascii="Garamond" w:hAnsi="Garamond"/>
          <w:sz w:val="24"/>
        </w:rPr>
        <w:t>4). An inuocacyon gloryous named the psalter of Iesus, publiée par Copelande en 1529 et fréquemment réimprimée. Comme les manuscrits les plus anciens datent de la fin du 15° siècle, il est exclu que Whytford en soit l'auteur (texte dans Samuel Haydon Sole, Jesu s Psalter, Londres, 1888). Elizabeth M. Nugent (The thought and Culture of the English Renaissance : An Anthology of Tudor Prose 1481-1555, Cambridge, 1956) publie des extraits avec des passages de la version attribuée à Whytford de The Following of Christ et de son 4 Work for Housholders (p. 3176-83). Il est surprenant que A. C. Southern (Elizabethan Recusant Prose 1559-1582 : À Historical and Critical Account of the Books of the Catholic Refugees printed and published abroad and at secret press in England together with an annotated bibliography of the same, Londres et Glasgow [1950], p. 219-23, 523-26) n'exclue pas la possibilité que Whytford soit l'auteur.</w:t>
      </w:r>
    </w:p>
    <w:p>
      <w:pPr>
        <w:spacing w:after="120" w:before="0" w:line="360" w:lineRule="auto"/>
        <w:ind w:firstLine="283"/>
        <w:jc w:val="both"/>
      </w:pPr>
      <w:r>
        <w:rPr>
          <w:rFonts w:ascii="Garamond" w:hAnsi="Garamond"/>
          <w:sz w:val="24"/>
        </w:rPr>
        <w:t>5). The Folowynge of Cryste, A Boke newly translated out of Latin in Englysshe. - Il semble que cet ouvrage ait été publié par Robert Wyer en trois livres en 1531, et en quatre livres en 1532 ; on y a vu la traduction par Whytford de L'Imitation de Jésus Christ, qui remplaça la Old l'ersion existant déjà en 1460 et la traduction de William Atkynson (Wynkyn de Worde, Londres, 1502). Comme Wynkyn de Worde cessa de réimprimer le texte d'Atkynson autour de 1525, il semble possible que la nouvelle version l'ait remplacé vers cette date. La version dite de Whytford exerça une influence considérable sur toutes les traductions jusqu'en 1903. Elle a été attribuée à Richard Whytford dans le reprint de John Cawood en 1556. Même si l'époque de sa première parution puisse suggérer que Whytford est l'auteur, des formes morphologiques apparaissent dans le texte qu'on ne trouve pas dans les autres ouvrages authentiques de Whytford. L'argumentation la plus forte contre l'attribution à Whytford est présentée par Glanmor Williams, Two Neglected London-Welsh Clerics…. - A. O. Evans, The Imitation of Christ in Wales, dans Journal of the Welsh Bibliographical Society (t. 4, p. 7-14, 28-29 ; t. 5, p. 57-59), adopte une attitude différente.</w:t>
      </w:r>
    </w:p>
    <w:p>
      <w:pPr>
        <w:spacing w:after="120" w:before="0" w:line="360" w:lineRule="auto"/>
        <w:ind w:firstLine="283"/>
        <w:jc w:val="both"/>
      </w:pPr>
      <w:r>
        <w:rPr>
          <w:rFonts w:ascii="Garamond" w:hAnsi="Garamond"/>
          <w:sz w:val="24"/>
        </w:rPr>
        <w:t>6) À werke for housholders or for them that have the gydynce of any company, gadered and set forth by a professed broder of Syon, Richard Whitforde (Wynkyn de Worde, Londres, 2 mai 1530 ; réimprimé plusieurs fois avec des titres différents). La préface indique que ce traité a d'abord été envoyé à une « pryuate person », et ainsi a été vu par « certeyn deuout persons » qui « instantly required me to put it newly forth in commune ». On présume que l'ouvrage a été compilé avant 1518, car À Dayly exercyse and experyence of dethe s'y réfere. Certains critiques affirment qu'il fut écrit bien plus tôt, peut-être même avant l'entrée de Whytford à Syon, malgré la référence à Syon dans le titre. Il pourrait alors refléter ses expériences à Cambridge ou chez l'évêque Foxe. On est frappé par l'absence de références aux Pères et aux classiques (les Dialogues de Grégoire le Grand sont cités une fois), que l'on s'attendrait à trouver si l'ouvrage remontait à sa période chez les Brigittins. C'est un précis concret et pratique expliquant le Pater Noster et l'Ave Maria (traduits en langue vernaculaire en même temps que d'autres prières), le Credo, les dix commandements, les commandements de l'Église, les sept péchés capitaux et les œuvres de miséricorde. On y trouve aussi des instructions au maître sur la meilleure manière d'organiser la vie des gens de sa maison, recommandant, pour le dimanche, la lecture d'un tel livre ou « d'autres bons livres anglais » à l'assemblée la plus large possible.</w:t>
      </w:r>
    </w:p>
    <w:p>
      <w:pPr>
        <w:spacing w:after="120" w:before="0" w:line="360" w:lineRule="auto"/>
        <w:ind w:firstLine="283"/>
        <w:jc w:val="both"/>
      </w:pPr>
      <w:r>
        <w:rPr>
          <w:rFonts w:ascii="Garamond" w:hAnsi="Garamond"/>
          <w:sz w:val="24"/>
        </w:rPr>
        <w:t>L'ouvrage entre dans de très nombreux détails, par exemple sur les prières du soir : « Après toutes vos occupations, mettez-vous à genoux au pied de votre lit et là commencez à vous rappeler où vous êtes allé et ce que vous avez fait depuis vos exercices du matin, en quelle compagnie vous étiez et quelle a été votre conduite, votre maintien, dans le travail, dans vos paroles ou vos pensées, et ainsi parcourez chaque lieu, temps et compagnie, tels que le déjeuner, le dîner et le souper, ou la boisson, et si vous y percevez quelque chose de bon, vertueux et profitable, rapportez cela à notre Seigneur et notre Dieu, et rendez-lui-en toute gloire … Et là où vous vous rappelez quelque chose de mauvais dans vos actions, paroles ou pensées, arrêtez-vous-y. » (A iv« ).</w:t>
      </w:r>
    </w:p>
    <w:p>
      <w:pPr>
        <w:spacing w:after="120" w:before="0" w:line="360" w:lineRule="auto"/>
        <w:ind w:firstLine="283"/>
        <w:jc w:val="both"/>
      </w:pPr>
      <w:r>
        <w:rPr>
          <w:rFonts w:ascii="Garamond" w:hAnsi="Garamond"/>
          <w:sz w:val="24"/>
        </w:rPr>
        <w:t>Le bon sens de Whytford apparaît lorsqu'il discute de l'observation du dimanche, permettant « des divertissements honnêtes et une récréation honnête » (D'iii). Il insiste auprès du maître de maison : « Je vous prie de donner personnellement le bon exemple. Les personnes doivent avoir de quoi manger et boire, les maisons doivent être rangées et il faut prendre soin des bêtes. Le jour saint est ordonné par Dieu et par l'Église pour le seul service de Dieu. Parmi tous les autres lieux, l'église est la place la plus convenable pour ce service, pour tous ceux qui peuvent s'y rendre. Pour ceux qui ne le peuvent pas, toute place convenable pour une occupation bonne et légale devient leur église. Car Dieu est présent là où il est servi dûment et dévotement » (D üii°).</w:t>
      </w:r>
    </w:p>
    <w:p>
      <w:pPr>
        <w:spacing w:after="120" w:before="0" w:line="360" w:lineRule="auto"/>
        <w:ind w:firstLine="283"/>
        <w:jc w:val="both"/>
      </w:pPr>
      <w:r>
        <w:rPr>
          <w:rFonts w:ascii="Garamond" w:hAnsi="Garamond"/>
          <w:sz w:val="24"/>
        </w:rPr>
        <w:t>Sa « Fourme of confessyon » (F iff.) montre qu'il considérait la connaissance de soi comme indispensable pour le progrès spirituel. La clarté de l'exposé est appuyée par de nombreuses références scripturaires.</w:t>
      </w:r>
    </w:p>
    <w:p>
      <w:pPr>
        <w:spacing w:after="120" w:before="0" w:line="360" w:lineRule="auto"/>
        <w:ind w:firstLine="283"/>
        <w:jc w:val="both"/>
      </w:pPr>
      <w:r>
        <w:rPr>
          <w:rFonts w:ascii="Garamond" w:hAnsi="Garamond"/>
          <w:sz w:val="24"/>
        </w:rPr>
        <w:t>- Texte dans J. Hogg, Richard Whytford s The Pype., t. 5, p vi, p. 1-62 ; analyse dans t. 2, p. 140-89.</w:t>
      </w:r>
    </w:p>
    <w:p>
      <w:pPr>
        <w:spacing w:after="120" w:before="0" w:line="360" w:lineRule="auto"/>
        <w:ind w:firstLine="283"/>
        <w:jc w:val="both"/>
      </w:pPr>
      <w:r>
        <w:rPr>
          <w:rFonts w:ascii="Garamond" w:hAnsi="Garamond"/>
          <w:sz w:val="24"/>
        </w:rPr>
        <w:t>7). Here foloweth ii Opuscules or smale werkes of saynt bonauenture… Alphabetum Religiosorum put into Englysshe by a Brother of Syon Rycharde whytJorde, publié par Richard Faques vers 1530.</w:t>
      </w:r>
    </w:p>
    <w:p>
      <w:pPr>
        <w:spacing w:after="120" w:before="0" w:line="360" w:lineRule="auto"/>
        <w:ind w:firstLine="283"/>
        <w:jc w:val="both"/>
      </w:pPr>
      <w:r>
        <w:rPr>
          <w:rFonts w:ascii="Garamond" w:hAnsi="Garamond"/>
          <w:sz w:val="24"/>
        </w:rPr>
        <w:t>Deux traités de dévotion sont traduits et présentés sous forme d'un alphabet : le premier, en prose, est attribué à saint ( !). Thomas à Kempis, le deuxième, en vers, à saint Bonaventure.</w:t>
      </w:r>
    </w:p>
    <w:p>
      <w:pPr>
        <w:spacing w:after="120" w:before="0" w:line="360" w:lineRule="auto"/>
        <w:ind w:firstLine="283"/>
        <w:jc w:val="both"/>
      </w:pPr>
      <w:r>
        <w:rPr>
          <w:rFonts w:ascii="Garamond" w:hAnsi="Garamond"/>
          <w:sz w:val="24"/>
        </w:rPr>
        <w:t>WHYTFORD 1416</w:t>
      </w:r>
    </w:p>
    <w:p>
      <w:pPr>
        <w:spacing w:after="120" w:before="0" w:line="360" w:lineRule="auto"/>
        <w:ind w:firstLine="283"/>
        <w:jc w:val="both"/>
      </w:pPr>
      <w:r>
        <w:rPr>
          <w:rFonts w:ascii="Garamond" w:hAnsi="Garamond"/>
          <w:sz w:val="24"/>
        </w:rPr>
        <w:t>8). Here begynneth a goodly treatise and it is called the golden pystle fof St. Bernarde], impr par Wynkyn de Worde, 1530, et probablement aussi par Godfrey. Réimp par Wyer, Redman et d'autres en 1531.</w:t>
      </w:r>
    </w:p>
    <w:p>
      <w:pPr>
        <w:spacing w:after="120" w:before="0" w:line="360" w:lineRule="auto"/>
        <w:ind w:firstLine="283"/>
        <w:jc w:val="both"/>
      </w:pPr>
      <w:r>
        <w:rPr>
          <w:rFonts w:ascii="Garamond" w:hAnsi="Garamond"/>
          <w:sz w:val="24"/>
        </w:rPr>
        <w:t>Whytford retravaille une traduction plus ancienne.</w:t>
      </w:r>
    </w:p>
    <w:p>
      <w:pPr>
        <w:spacing w:after="120" w:before="0" w:line="360" w:lineRule="auto"/>
        <w:ind w:firstLine="283"/>
        <w:jc w:val="both"/>
      </w:pPr>
      <w:r>
        <w:rPr>
          <w:rFonts w:ascii="Garamond" w:hAnsi="Garamond"/>
          <w:sz w:val="24"/>
        </w:rPr>
        <w:t>9). Four reuelations of saynt Birget, tirées du livre 4, ch. 50, 65, 83, et la dernière partie de 41.</w:t>
      </w:r>
    </w:p>
    <w:p>
      <w:pPr>
        <w:spacing w:after="120" w:before="0" w:line="360" w:lineRule="auto"/>
        <w:ind w:firstLine="283"/>
        <w:jc w:val="both"/>
      </w:pPr>
      <w:r>
        <w:rPr>
          <w:rFonts w:ascii="Garamond" w:hAnsi="Garamond"/>
          <w:sz w:val="24"/>
        </w:rPr>
        <w:t>James Hocc. WIBALD, bénédictin, abbé de Stavelot et de Corvey, 1198-1158. - Né dans les environs de l'abbaye de Stavelot vers 1098, Wibald y fait ses premières études sous la direction de Reinhard, plus tard abbé de Rüinhausen. Il passa de là à Liège où il se trouvait en 1116, probablement pour y suivre les leçons de Rupert de Deutz. En 1117 il sollicite son admission à l'abbaye de Waulsort. En 1118 il est envoyé à l'abbaye de Stavelot dont il devient abbé en 1131. Dès les premiers moments de son abbatiat, il est appelé à prendre une part importante dans l'administration de l'Empire. Il est chargé de plusieurs missions en Italie et assiste à divers conciles. Certains historiens l'ont accusé de s'être mis au service de la curie au détriment de l'Empire. Ce jugement est à présent beaucoup plus nuancé. En septembre 1137 Wibald est élu abbé de Mont-Cassin, mais est bientôt obligé par les circonstances d'abandonner cette charge. Le 20 octobre 1146 il est nommé abbé de Corvey (Saxe). Il sera également élu abbé de Waulsort en février 1152, mais déclinera cette charge. Il meurt le 19 juillet 1158 au cours d'une mission à Butellia en Paphlagonie. On a conservé de Wibald une importante correspondance qui se rapporte surtout aux années 1147-1157. Éditée d'abord par D. Martene, reprise dans PL 189, 1087-1507, elle a été republiée ou améliorée par Ledebur, Pertz et Jaffé (Monumenta Corbiensia, t. 1, Berlin, 1864 ; Aalen, 1964). Dans ses quelque 400 lettres, plusieurs concernent ses relations avec les religieux de Stavelot et de Corvey. Ses moines regrettent souvent ses absences fréquentes mais forcées. Dans ses réponses l'abbé se fait néanmoins le défenseur de la vie régulière monastique. Il se plaint du manque d'observance dans plusieurs monastères de l'Empire et tout particulièrement à Corvey qu'il avait à cœur de réformer. Certains moines n'y font plus attention aux coutumes cassiniennes ou dunisiennes, ou aux coutumes anciennes. Il veut rétablir la concorde dans ces monastères : « dispersa congregare et congregata conservare ». Un trait spécifique de Wibald est le culte des reliques et la vénération pour les saints, qu'il cherche à intensifier dans ses deux abbayes de Stavelot et de Corvey. Il fit ce qui était possible pour honorer le fondateur de Stavelot, saint Remacle, dont il introduisit le culte à Corvey. De même, il fit connaître à Stavelot saint Vit, patron de Corvey. Il s'efforça aussi d'établir des liens de confraternité spirituelle entre ces deux abbayes, ainsi qu'avec Solignac où Remacle fut d'abord abbé. Il encouragea la commémoration des défunts. Wibald fit exécuter pour Stavelot un magnifique retable et d'autres travaux d'art et d'orfevrerie. Il ne négligea rien pour maintenir le culte des lettres. À juste titre est-il considéré comme un des plus grands hommes de son temps et le plus illustre des abbés stavelotains. Histoire littéraire de la France, t. 12, 1869, p. 555-71 (sur les lettres). - A de Noûe, Études historiques sur l'ancien pays de Stavelot et de Malmédy, Liège, 1848, p. 252-62. - U. Berliere, Monasticon Belge, t. 2, Province de Liège, Maredsous, 1928, p. 82-85. - A. l'errycken, Au service de l'Empire ou de la Papauté ? Note sur l'historiographie de W de Stavelot, RHE, t. 73, 1978, p. 54-68. - F. J. Jakobi, Wibald von Stablo und Corvey., benediktinischer Abt in der frühen Stauferzeit, Münster, 1979 (très éclairant). -- Wibald, abbé de Stavelot-Malmédy et de Corvey, Catalogue d'exposition rédigé par J. Stiennon et J. Déckers, Stavelot, 1982, 111 p.</w:t>
      </w:r>
    </w:p>
    <w:p>
      <w:pPr>
        <w:spacing w:after="120" w:before="0" w:line="360" w:lineRule="auto"/>
        <w:ind w:firstLine="283"/>
        <w:jc w:val="both"/>
      </w:pPr>
      <w:r>
        <w:rPr>
          <w:rFonts w:ascii="Garamond" w:hAnsi="Garamond"/>
          <w:sz w:val="24"/>
        </w:rPr>
        <w:t>Guibert MicHiers. WICHMANN D'ARNSTEIN (de Ruppin), prémontré, puis dominicain, mystique allemand, f 1270. - 1. Vie. - 2. Œuvres. - 3. Doctrine. 1. Vie. - Wichmann naquit en Saxe au dernier quart du 12° siècle. Son père Walther, comte d'Arnstein, était seigneur de Barby sur l'Elbe, sa mère Gertrude une petite-fille du margrave de Brandebourg Albert 1er l'Ours f 1170, parente des Guelfes de Brunswick et même de la maison impériale des Hohenstaufen. Wichmann fut confié assez jeune (au plus tard avant juin 1194) aux prémontrés du monastère de Notre-Dame, dans la ville voisine de Magdebourg, fondé par saint Norbert lui-même, archevêque du diocèse entre 1126 et 1134. On y trouve le jeune clerc en 1199 comme acolythe, en 1207 comme chanoine et depuis 1210 en qualité de prévôt du couvent. Son prestige personnel et l'influence de son frère Gebhard, qui depuis 1211 exerçait le patronage sur le monastère de Leitzkau, contribuerent à ce qu'il fût élu en 1221 évêque de Brandebourg par les chanoines de ce couvent. Mais le chapitre de la cathédrale, auquel appartenait l'autre voix dans l'élection, porta son choix sur un autre candidat et Honorius III trancha en faveur d'un troisième. Cette circonstance eut une importance capitale pour l'ordre des Prêcheurs dans cette région. En effet en 1224 l'archevêque Albert de Magdebourg (1206-1232) envoya le prévôt Wichmann au chapitre général des Dominicains à Paris pour demander la fondation d'un couvent de l'ordre dans sa ville épiscopale. Les frères envoyés par le bienheureux Jourdain de Saxe, maître de l'ordre, y arriverent le 9 août de la même année et furent accueillis par Wichmann dans son monastère de Notre-Dame, où ils resterent jusqu'en novembre. En janvier 1225, l'archevêque rendit possible la fondation du couvent de Saint-Paul, qui devint leur demeure définitive. Au cours de l'année 1229 (ou 1228), Wichmann renonça à sa dignité de prévôt. Plus tard (selon la légende, le jour de la Pentecôte de 1233), il passa à l'ordre des Prêcheurs. Il fut par la suite assigné au couvent de Freiberg (au sud-ouest de Dresde), fondé en 1236, où il exerça la fonction de confesseur et de directeur spirituel de Constance d'Autriche t 1243, épouse de Henri l'Illustre, margrave de Meissen. Selon une notice du 16° siècle (l'Onomasticon de Jean Lindner, dominicain de Pirna, achevé en 1530), Wichmann fut prieur dans les couvents d'Eisenach et d'Erfurt. Il est impossible d'indiquer la date précise de ces priorats. Si l'information est juste, le second est à dater après 1236 (donc peut-être avant le séjour à Freiberg), celui d'Eisenach certainement après 1242. Enfin en 1246, Wichmann devint le fondateur et le premier prieur du couvent de Neuruppin, le plus ancien dans le Brandebourg ; c'est pourquoi dans l'ordre des Prêcheurs on commença bientôt à l'appeler frater Wichmannus Ruppinensis. Sa famille possédant des biens dans la région, son frère, le comte Gebhard, qui jusqu'en 1239 avait exercé la fonction de légat de l'empereur Frédéric II en Italie, donna le terrain et pourvut généreusement à la construction. Wichmann passa le reste de sa longue vie dans le nouveau couvent, où il se consacrait surtout à l'éducation de la jeunesse. Il y mourut le 2 novembre 1270 et y fut enterré. Après sa mort, Wichmann devint bientôt l'objet de la vénération du peuple, qui le considérait comme un saint ; la légende qui se créa autour de sa personne lui attribuait outre des visions et des extases, de nombreux miracles (surtout des guérisons ainsi que la traversée à pied sec du grand étang situé entre Neuruppin et Rodensleben) et des apparitions après la mort.</w:t>
      </w:r>
    </w:p>
    <w:p>
      <w:pPr>
        <w:spacing w:after="120" w:before="0" w:line="360" w:lineRule="auto"/>
        <w:ind w:firstLine="283"/>
        <w:jc w:val="both"/>
      </w:pPr>
      <w:r>
        <w:rPr>
          <w:rFonts w:ascii="Garamond" w:hAnsi="Garamond"/>
          <w:sz w:val="24"/>
        </w:rPr>
        <w:t>2. Œuvres. - Nous possédons des Collationes de Wichmann, sous forme de petits traités à caractère spirituel. En réalité, il s'agit de six lettres privées, dont cinq furent envoyées par l'auteur à ses filles spirituelles, en partie des moniales (la première du ms d'Utrecht à un destinataire masculin), probablement entre 1252 et 1270. À cause de leur suavité et de leur valeur doctrinale, elles furent recopiées à plusieurs reprises et réunies dans un recueil. Elles sont transmises par deux mss. Le plus ancien (1421, fin 14°-début 15° s.) ayant appartenu à l'abbaye bénédictine de Tegernsee en Bavière, se trouve à la Bayerische Staatsbibliothek de Munich (Clim 19138, f. 37v-45r) ; le second (daté de 1464), qui était la propriété des chanoines augustins de la congrégation de Windesheim à Utrecht, est conservé à la bibliothèque de l'université de la ville (ms 395, f. 178r-186r). Dans ce deuxième ms, les cinq traités de Wichmann sont intercalés de façon plutôt arbitraire dans un récit de ses visions et de ses miracles, dû à un auteur anonyme (fin 13°-début 14° s.). Le ms de Tegernsee par contre, qui ne contient pas la légende, transmet quatre lettres, dont trois sont substantiellement identiques à celles du ms hollandais. Pour trois lettres il y a donc une double tradition, tandis que deux appartiennent seulement au ms d'Utrecht et qu'une autre est propre au ms bavarois.</w:t>
      </w:r>
    </w:p>
    <w:p>
      <w:pPr>
        <w:spacing w:after="120" w:before="0" w:line="360" w:lineRule="auto"/>
        <w:ind w:firstLine="283"/>
        <w:jc w:val="both"/>
      </w:pPr>
      <w:r>
        <w:rPr>
          <w:rFonts w:ascii="Garamond" w:hAnsi="Garamond"/>
          <w:sz w:val="24"/>
        </w:rPr>
        <w:t>3. Doctrine. - Dans ces traités, Wichmann exhorte ses disciples à l'amour parfait et désintéressé de Dieu, à l'acceptation de la souffrance que causent le désir de Dieu et l'absence du Bien-Aimé comme moyen de purification, et à l'humilité. Le style lyrique et fleuri, parfois même pathétique, des lettres adressées aux femmes traduit un élan religieux fervent et une expérience spirituelle profonde qui font la vraie valeur de ces traités. C'est pourquoi leur auteur est considéré à juste titre comme le premier des mystiques dominicains en terre d'Allemagne. Sa mystique, basée sur l'expérience et la méditation de la Bible - volontiers il recourt à l'interprétation allégorique du Cantique des Cantiques --, reste cependant très éloignée des spéculations néo-platoniciennes d'un Maître Eckhart. À côté de quelques citations des Pères de l'Église, Wichmann s'est surtout inspiré aux œuvres de saint Bernard, comme le révèle la ressemblance de nombreux passages avec les sermons et les lettres de l'abbé de Clairvaux. La doctrine du Doctor mellifluus, surnommé par lui expertus magister, convenait mieux à sa spiritualité affective. Par contre, on ne trouve pas d'allusions à la littérature profane antique ou médiévale. Peut-être plus que par son propre ordre, la pensée de Wichmann a été accueillie par le mouvement mystique des cisterciennes, non seulement à l'abbaye de Zimmern, avec laquelle il se trouvait en rapports personnels, mais aussi, par l'intermédiaire de ses confrères dominicains de Halle, au monastère de Helfta. Les écrits de sainte Gertrude et de Mechtilde de Hackeborn présentent des ressemblances avec les écrits du prieur de Ruppin. Comme le démontre la diffusion de ses lettres, son influence s'étendait jusqu'en Bavière et en Hollande. La légende (ou Miracula) du ms d'Utrecht contient des renseignements précieux sur la biographie de Wichmann, malgré son but et son style édifiants. Son auteur, probablement un dominicain de Neuruppin qui avait encore connu personnellement Wichmann, a bénéficié des communications orales de celui-ci ou a puisé dans des notes écrites. Par la narration des révélations, visions, extases et miracles de Wichmann, il rend visible la face extérieure de sa vie mystique qui apparaît dans ses traités spirituels. Éditions et biographies : Miracula quaedam et collationes fratris Wichmanni, inter mysticos Ord. Praed nationis Germanicae aetate antiquissimi, éd. M. A. l'an den Oudenrijn, dans Analecta S. O. P., t. 16, 1923-1924, p. 396-402, 446-56, 504-12 ; Miracula quaedam et collationes fratris Wichmanni, même éd., dans Analecta Praemonstratensia, t. 6, 1930, p. 5-53. - F. Bünger, Zur Mystik und Geschichte der märkischen Dominikaner (Veröffentlichungen des Vereins für Geschichte der Mark Brandenburg). Berlin, 1926, p. 1-35 (lettres). - Legende über Wichmann von Arnstein, éd. F. Winter, dans Geschichts-Blätter für Stadt und Land Magdeburg, t. 11, 1876, p. 180-91 (légende). - W. Oehl, Deutsche Mystikerbriefe des Mittelalters 1100-1550, Munich, 1931, p. 205-15 (lettres choisies en trad. all).</w:t>
      </w:r>
    </w:p>
    <w:p>
      <w:pPr>
        <w:spacing w:after="120" w:before="0" w:line="360" w:lineRule="auto"/>
        <w:ind w:firstLine="283"/>
        <w:jc w:val="both"/>
      </w:pPr>
      <w:r>
        <w:rPr>
          <w:rFonts w:ascii="Garamond" w:hAnsi="Garamond"/>
          <w:sz w:val="24"/>
        </w:rPr>
        <w:t>G. Abb et G. Wentz, Das Bistum Brandenburg, 1° partie (Germania sacra [/1). Berlin, 1929, p. 290 sv. - P von Loë, Statistisches über die Ordensprovinz Saxonia (Quellen und Forschungen zur Geschichte des Dominikanerordens in Deutschland IV). Leipzig, 1910, p. 30, 48-49. - K. H. Schäfer, Die Caritas in der Mark Brandenburg und im Bereiche der Provinz Brandenburg. A). Pater Wichmann von Neuruppin, dans Wichmann-Jahrbuch, t. 2, 1931-1932, p. 8-11.- H. Ch. Scheeben, Beiträge zur Geschichte Jordans von Sachsen (Quellen und Forschungen. XXXV), Leipzig, 1938, p. 55-56. - G. Wentz, Das Bistum Havelberg (Germania sacra 1/2). Berlin, 1933, p. 351 sv. - Verfasserlexikon, 1° éd., t. 4, 1954, col. 939-41 (E. Krebs). -- LTK, t. 10, 1965, col. 1089-90, 1373.</w:t>
      </w:r>
    </w:p>
    <w:p>
      <w:pPr>
        <w:spacing w:after="120" w:before="0" w:line="360" w:lineRule="auto"/>
        <w:ind w:firstLine="283"/>
        <w:jc w:val="both"/>
      </w:pPr>
      <w:r>
        <w:rPr>
          <w:rFonts w:ascii="Garamond" w:hAnsi="Garamond"/>
          <w:sz w:val="24"/>
        </w:rPr>
        <w:t>Alain KORDEL. WICHMANS (AUGUSTIN, FRANÇOIS), prémontré, 1596-1661. - Ce 43° abbé de Tongerlo, en Belgique, naquit à Anvers dans les premiers jours de 1596. Il reçut à son baptême, le 7 janvier, le prénom de son parrain, le savant François Sweerts. Entré à l'abbaye de Tongerlo, il y reçut le nom d'Augustin. Il prononça ses vœux le 22 septembre 1613, devint bachelier en théologie, et fut nommé par l'abbé Stalpaerts maître des novices le 23 avril 1628. En 1630, il commença une période consacrée au ministère paroissial : en 1630, il est curé de Mierlo et doyen du district de Helmond ; en 1632 il est curé de Tilburg et doyen du district de Halvarenbeek. Conseiller de l'évêque Ophovius, il resta peu de temps à Tilburg. En vertu d'un décret des États, il fut chassé de sa paroisse et remplacé par un ministre protestant. Il demeura pendant environ trois ans à Alphen où il continuait à recevoir ses anciens paroissiens. Estimé, il fut chargé par le clergé de Bois-le-Duc d'obtenir auprès de l'archiduchesse Isabelle et du cardinal Ferdinand protection contre les protestants. En 1642, il fut élu coadjuteur de l'abbé de Tongerlo, et lui succéda en 1644. En 1647, il fut élu membre de la députation permanente des États de Brabant. Il pourvut à la formation théologique de ses religieux, et les envoya se former à l'université de Louvain. Dévoué à son abbaye, il en fit reconstruire une grande partie pour réparer les dégâts occasionnés par un incendie en 1657. En 1660, il demanda un coadjuteur mais mourut avant de l'obtenir, le 11 février 1661, après dix-huit ans d'abbatiat. Il fut enseveli dans le sanctuaire de l'église abbatiale de Tongerlo.</w:t>
      </w:r>
    </w:p>
    <w:p>
      <w:pPr>
        <w:spacing w:after="120" w:before="0" w:line="360" w:lineRule="auto"/>
        <w:ind w:firstLine="283"/>
        <w:jc w:val="both"/>
      </w:pPr>
      <w:r>
        <w:rPr>
          <w:rFonts w:ascii="Garamond" w:hAnsi="Garamond"/>
          <w:sz w:val="24"/>
        </w:rPr>
        <w:t>Wichmans s'insère dans le contexte de la réforme catholique, et donne une place centrale à la spiritualité mariale. Chez lui, cette dévotion montre un souci historique destiné à appuyer son caractère traditionnel, contre le protestantisme qui la considérait comme une déviation tardive du christianisme, mais aussi pour répondre à une émulation mariale dans son ordre. La dévotion mariale de Wichmans vise à être pratique, en réponse à la thèse luthérienne de la justification par la foi seule. Efforts spirituels, imitation de la Vierge, prières liturgiques, mortifications et surtout pèlerinages constituent la charpente de cette dévotion mariale post-tridentine.</w:t>
      </w:r>
    </w:p>
    <w:p>
      <w:pPr>
        <w:spacing w:after="120" w:before="0" w:line="360" w:lineRule="auto"/>
        <w:ind w:firstLine="283"/>
        <w:jc w:val="both"/>
      </w:pPr>
      <w:r>
        <w:rPr>
          <w:rFonts w:ascii="Garamond" w:hAnsi="Garamond"/>
          <w:sz w:val="24"/>
        </w:rPr>
        <w:t>La Brabantia Mariana est le plus important des ouvrages de Wichmans. Il montre dans les deux premières parties de cette œuvre comment églises, chapelles, abbayes, pèlerinages du Brabant dédiés à Marie s'inserent profondément dans une tradition multi-séculaire. La troisième partie est consacrée aux religieux qui doivent voir en Marie leur modèle de vie et leur protectrice. Dans son Sabbatismus Marianus, le Samedi de Marie, Wichmans explique « l'origine, l'utilité et la manière de sanctifier le samedi de chaque semaine en l'honneur de sainte Marie Mère de Dieu ». Il y trouve l'occasion de développer toute la doctrine concernant Marie.</w:t>
      </w:r>
    </w:p>
    <w:p>
      <w:pPr>
        <w:spacing w:after="120" w:before="0" w:line="360" w:lineRule="auto"/>
        <w:ind w:firstLine="283"/>
        <w:jc w:val="both"/>
      </w:pPr>
      <w:r>
        <w:rPr>
          <w:rFonts w:ascii="Garamond" w:hAnsi="Garamond"/>
          <w:sz w:val="24"/>
        </w:rPr>
        <w:t>Ces deux ouvrages influencèrent son disciple Gérard l'an Herdegom, chanoine de Tongerlo et curé de Baerle, à qui il confia de compléter l'œuvre mariale qu'il avait entreprise et que sa charge d'abbé ne lui permettait pas de poursuivre personnellement. L'an Herdegom publia à Bruxelles, en 1650, son Diva Virgo candida, Ordinis Praemonstratensis mater tutelaris et domina, qu'il faut considérer comme l'expression de la doctrine spirituelle de Wichmans. Le portrait moral et spirituel de Marie veut susciter, certes, l'admiration spontanée, mais surtout encourager son imitation.</w:t>
      </w:r>
    </w:p>
    <w:p>
      <w:pPr>
        <w:spacing w:after="120" w:before="0" w:line="360" w:lineRule="auto"/>
        <w:ind w:firstLine="283"/>
        <w:jc w:val="both"/>
      </w:pPr>
      <w:r>
        <w:rPr>
          <w:rFonts w:ascii="Garamond" w:hAnsi="Garamond"/>
          <w:sz w:val="24"/>
        </w:rPr>
        <w:t>Œuvres : Epigrammata de viris vitae sanctimonia illustribus ex ordine Praemonstratensi. edidit Joannes Baptista Wils (pseudonyme de Wichmans). Louvain, 1615 ; 2° éd par E van Spilbeeck, Mons, 1895. - Sabbatismus Marianus In quo Origo, Utilitas et Modus colendi hebdomatim Sabbatum in honorem Sanctissimae Deiparae explicantur, Anvers, G a Tungris, 1628. - Brabantia Mariana tripartita.…., Anvers, Cnobbaert, 1632. - Apotheca spiritualium pharmacorum contra luem contagiosam aliosque morbos, ex S. Scriptura, SS. Patribus &amp; authenticis Historiis, desumptorum, antiquitate Ecclesiastica &amp; Belgica, instructissima…., Anvers, l'erdussen, 1636. - Diarium Ecclesiasticum de sanctis contra pestem tutelaribus, in quo quam plurimae Antiquitates Ecclesiasticae grata varietate explicantur…., à la suite du précédent.</w:t>
      </w:r>
    </w:p>
    <w:p>
      <w:pPr>
        <w:spacing w:after="120" w:before="0" w:line="360" w:lineRule="auto"/>
        <w:ind w:firstLine="283"/>
        <w:jc w:val="both"/>
      </w:pPr>
      <w:r>
        <w:rPr>
          <w:rFonts w:ascii="Garamond" w:hAnsi="Garamond"/>
          <w:sz w:val="24"/>
        </w:rPr>
        <w:t>L. Goovaerts, Écrivains, artistes et savants de l'ordre de Prémontré, Bruxelles, 1899-1916, t. 2, col. 388-94. - F. Petit, La spiritualité des Prémontrés aux XII et XIIIes, Paris, 1947, p. 254-55 ; La Sainte Vierge et l'ordre de Prémontré, Mondaye, sd vers 1960. - B. Ardura, Dans la prière avec Marie : « l'Ita Apostolica » et dévotion mariale de Prémontré, dans Miles Immaculatae, t. 24, 1988, p. 479-84,.</w:t>
      </w:r>
    </w:p>
    <w:p>
      <w:pPr>
        <w:spacing w:after="120" w:before="0" w:line="360" w:lineRule="auto"/>
        <w:ind w:firstLine="283"/>
        <w:jc w:val="both"/>
      </w:pPr>
      <w:r>
        <w:rPr>
          <w:rFonts w:ascii="Garamond" w:hAnsi="Garamond"/>
          <w:sz w:val="24"/>
        </w:rPr>
        <w:t>WICLEF, WICLIF. voir Wycuir.</w:t>
      </w:r>
    </w:p>
    <w:p>
      <w:pPr>
        <w:spacing w:after="120" w:before="0" w:line="360" w:lineRule="auto"/>
        <w:ind w:firstLine="283"/>
        <w:jc w:val="both"/>
      </w:pPr>
      <w:r>
        <w:rPr>
          <w:rFonts w:ascii="Garamond" w:hAnsi="Garamond"/>
          <w:sz w:val="24"/>
        </w:rPr>
        <w:t>Bernard ARDURA.</w:t>
      </w:r>
    </w:p>
    <w:p>
      <w:pPr>
        <w:spacing w:after="120" w:before="0" w:line="360" w:lineRule="auto"/>
        <w:ind w:firstLine="283"/>
        <w:jc w:val="both"/>
      </w:pPr>
      <w:r>
        <w:rPr>
          <w:rFonts w:ascii="Garamond" w:hAnsi="Garamond"/>
          <w:sz w:val="24"/>
        </w:rPr>
        <w:t>WIDENFELD (ADAM), laïc, vers 1618-1678.</w:t>
      </w:r>
    </w:p>
    <w:p>
      <w:pPr>
        <w:spacing w:after="120" w:before="0" w:line="360" w:lineRule="auto"/>
        <w:ind w:firstLine="283"/>
        <w:jc w:val="both"/>
      </w:pPr>
      <w:r>
        <w:rPr>
          <w:rFonts w:ascii="Garamond" w:hAnsi="Garamond"/>
          <w:sz w:val="24"/>
        </w:rPr>
        <w:t>1. La vie.</w:t>
      </w:r>
    </w:p>
    <w:p>
      <w:pPr>
        <w:spacing w:after="120" w:before="0" w:line="360" w:lineRule="auto"/>
        <w:ind w:firstLine="283"/>
        <w:jc w:val="both"/>
      </w:pPr>
      <w:r>
        <w:rPr>
          <w:rFonts w:ascii="Garamond" w:hAnsi="Garamond"/>
          <w:sz w:val="24"/>
        </w:rPr>
        <w:t>Né vers 1618 (dans un milieu catholique et non pas protestant, comme il a pu être dit à des fins polémiques ; voir la Lettre apologétique, p. 56), avocat et juriste à Cologne, Adam Widenfeld est un ami des frères Adrien et Pierre de Walenburch et du landgrave Ernest de Hesse, tous favorables au rapprochement des luthériens et des catholiques. Il publie à Gand en 1673 un opuscule de 15 pages, les Monita salutaria Beatae Virginis Mariae ad cultores suos indiscretos. Il meurt le 22 juin 1678.</w:t>
      </w:r>
    </w:p>
    <w:p>
      <w:pPr>
        <w:spacing w:after="120" w:before="0" w:line="360" w:lineRule="auto"/>
        <w:ind w:firstLine="283"/>
        <w:jc w:val="both"/>
      </w:pPr>
      <w:r>
        <w:rPr>
          <w:rFonts w:ascii="Garamond" w:hAnsi="Garamond"/>
          <w:sz w:val="24"/>
        </w:rPr>
        <w:t>Pas d'article sur A. Widenfeld dans le DTC, mais voir les Tables.</w:t>
      </w:r>
    </w:p>
    <w:p>
      <w:pPr>
        <w:spacing w:after="120" w:before="0" w:line="360" w:lineRule="auto"/>
        <w:ind w:firstLine="283"/>
        <w:jc w:val="both"/>
      </w:pPr>
      <w:r>
        <w:rPr>
          <w:rFonts w:ascii="Garamond" w:hAnsi="Garamond"/>
          <w:sz w:val="24"/>
        </w:rPr>
        <w:t>Avec des réserves, dues au fait que l'ouvrage laisse en suspens d'importantes questions relatives aux traductions mais aussi en raison de son analyse du rôle des augustiniens, on pourra lire l'ouvrage du P. Paul Hôffer, marianiste, intitulé La Dévotion à Marie au déclin du XVII siècle. Autour du jansénisme et des « Avis salutaires de la B. V. Marie à ses dévots indiscrets », Paris, 1939 (avec une bibliographie qui va au-delà du sujet entendu stricto sensu).</w:t>
      </w:r>
    </w:p>
    <w:p>
      <w:pPr>
        <w:spacing w:after="120" w:before="0" w:line="360" w:lineRule="auto"/>
        <w:ind w:firstLine="283"/>
        <w:jc w:val="both"/>
      </w:pPr>
      <w:r>
        <w:rPr>
          <w:rFonts w:ascii="Garamond" w:hAnsi="Garamond"/>
          <w:sz w:val="24"/>
        </w:rPr>
        <w:t>Pour situer le débat dans la longue durée et pour comprendre le rôle du conflit des Monita dans la définition du culte marial, on lira dans le DTC article Marie, t. 9, col. 2402, 2437, 2457, 2472-73.</w:t>
      </w:r>
    </w:p>
    <w:p>
      <w:pPr>
        <w:spacing w:after="120" w:before="0" w:line="360" w:lineRule="auto"/>
        <w:ind w:firstLine="283"/>
        <w:jc w:val="both"/>
      </w:pPr>
      <w:r>
        <w:rPr>
          <w:rFonts w:ascii="Garamond" w:hAnsi="Garamond"/>
          <w:sz w:val="24"/>
        </w:rPr>
        <w:t>2. Les Monita salutaria.</w:t>
      </w:r>
    </w:p>
    <w:p>
      <w:pPr>
        <w:spacing w:after="120" w:before="0" w:line="360" w:lineRule="auto"/>
        <w:ind w:firstLine="283"/>
        <w:jc w:val="both"/>
      </w:pPr>
      <w:r>
        <w:rPr>
          <w:rFonts w:ascii="Garamond" w:hAnsi="Garamond"/>
          <w:sz w:val="24"/>
        </w:rPr>
        <w:t>1° Les Avertissements et leurs traductions en français.</w:t>
      </w:r>
    </w:p>
    <w:p>
      <w:pPr>
        <w:spacing w:after="120" w:before="0" w:line="360" w:lineRule="auto"/>
        <w:ind w:firstLine="283"/>
        <w:jc w:val="both"/>
      </w:pPr>
      <w:r>
        <w:rPr>
          <w:rFonts w:ascii="Garamond" w:hAnsi="Garamond"/>
          <w:sz w:val="24"/>
        </w:rPr>
        <w:t>Le texte latin des Monita se trouve à la BN (impr. D.12954, p. 39-49). Il en est donné au moins trois traductions françaises, qui posent des problèmes que l'ouvrage du P. Hôffer n'aborde pas, qui ne sont pas résolus, qui se rattachent pourtant directement au conflit et que l'on ne peut ici que signaler.</w:t>
      </w:r>
    </w:p>
    <w:p>
      <w:pPr>
        <w:spacing w:after="120" w:before="0" w:line="360" w:lineRule="auto"/>
        <w:ind w:firstLine="283"/>
        <w:jc w:val="both"/>
      </w:pPr>
      <w:r>
        <w:rPr>
          <w:rFonts w:ascii="Garamond" w:hAnsi="Garamond"/>
          <w:sz w:val="24"/>
        </w:rPr>
        <w:t>Le silence du P. Hôffer s'explique par le fait que, s'il étudie les Monita, il n'a pu les reproduire en appendice de son livre car ils sont à l'Index (op cit., p. 141, n. 1). Il en donne cependant des extraits dans la doctrine (2° partie, ch. 1).</w:t>
      </w:r>
    </w:p>
    <w:p>
      <w:pPr>
        <w:spacing w:after="120" w:before="0" w:line="360" w:lineRule="auto"/>
        <w:ind w:firstLine="283"/>
        <w:jc w:val="both"/>
      </w:pPr>
      <w:r>
        <w:rPr>
          <w:rFonts w:ascii="Garamond" w:hAnsi="Garamond"/>
          <w:sz w:val="24"/>
        </w:rPr>
        <w:t>La première traduction semble être : Avertissements salutaires de la Bienheureuse Vierge à ses dévots indiscrets. Par M. W. « Que votre culte soit raisonnable », Aux Rom., 12 (Lille, Nicolas de Rache), parus tout au début de 1674. L'approbation du chanoine Gillemans, censeur des livres à Gand, est datée du 30 novembre 1673 et celles de P de Walenburgh, suffragant de Cologne, et de deux docteurs de Cologne, de janvier 1674 (BN, D. 12951). Il ne s'agit pas de la stricte traduction du texte latin, mais d'une traduction légèrement paraphrasée ; ces Avertissements comportent en outre avant chaque paragraphe des en-têtes qui, comme la traduction, semblent marqués d'augustinisme.</w:t>
      </w:r>
    </w:p>
    <w:p>
      <w:pPr>
        <w:spacing w:after="120" w:before="0" w:line="360" w:lineRule="auto"/>
        <w:ind w:firstLine="283"/>
        <w:jc w:val="both"/>
      </w:pPr>
      <w:r>
        <w:rPr>
          <w:rFonts w:ascii="Garamond" w:hAnsi="Garamond"/>
          <w:sz w:val="24"/>
        </w:rPr>
        <w:t>Cette traduction est probablement celle que l'on attribue à Gabriel Gerberon, janséniste connu (DTC, t. 6, col. 1290 sv ; DS, t. 6, col. 289-93) ; ses orientations semblent avoir donné le branle au conflit.</w:t>
      </w:r>
    </w:p>
    <w:p>
      <w:pPr>
        <w:spacing w:after="120" w:before="0" w:line="360" w:lineRule="auto"/>
        <w:ind w:firstLine="283"/>
        <w:jc w:val="both"/>
      </w:pPr>
      <w:r>
        <w:rPr>
          <w:rFonts w:ascii="Garamond" w:hAnsi="Garamond"/>
          <w:sz w:val="24"/>
        </w:rPr>
        <w:t>À vrai dire, les indications ci-dessus restent incertaines et des obscurités subsistent. La comparaison précise des trois traductions reste à faire ; cette étude éclairerait certainement des aspects du conflit. On retient qu'il ne faut pas confondre les Monita avec leurs diverses traductions, surtout avec les Avertissements 1 et 2 qui ne sont pas une simple traduction des Monita. Quoi qu'il en soit, au cours du conflit qui surgit immédiatement, qui se développe pendant de longues années dans de très nombreux ouvrages et qui est analysé dans l'ouvrage du P. Hôffer, les Monita sont dénoncés comme un refus du culte marial et de la médiation de Marie ; ils sont attribués au parti janséniste. Les Monita sont mis à l'Index le 19 juin 1674 (en termes d'ailleurs ambigus qui sont peut-être le reflet des obscurités résumées ci-dessus) ; la traduction de G. Gerberon (les Avertissements) l'est par la suite (22 juillet 1676 et 25 janvier 1678).</w:t>
      </w:r>
    </w:p>
    <w:p>
      <w:pPr>
        <w:spacing w:after="120" w:before="0" w:line="360" w:lineRule="auto"/>
        <w:ind w:firstLine="283"/>
        <w:jc w:val="both"/>
      </w:pPr>
      <w:r>
        <w:rPr>
          <w:rFonts w:ascii="Garamond" w:hAnsi="Garamond"/>
          <w:sz w:val="24"/>
        </w:rPr>
        <w:t>29 LE CONTEXTE HISTORIQUE.</w:t>
      </w:r>
    </w:p>
    <w:p>
      <w:pPr>
        <w:spacing w:after="120" w:before="0" w:line="360" w:lineRule="auto"/>
        <w:ind w:firstLine="283"/>
        <w:jc w:val="both"/>
      </w:pPr>
      <w:r>
        <w:rPr>
          <w:rFonts w:ascii="Garamond" w:hAnsi="Garamond"/>
          <w:sz w:val="24"/>
        </w:rPr>
        <w:t>Contrairement à ce que peuvent donner à penser les événements ultérieurs, les Monita ont été écrits pour favoriser le rapprochement des catholiques et des luthériens. Ils ont été rédigés dans des perspectives parfaitement orthodoxes, en réaction contre les excès du culte marial de la première moitié du 17° siècle et probablement dans un esprit qui, sans l'exprimer nettement, n'est pas exempt d'augustinisme port-royaliste. Ce n'est qu'ensuite qu'ils ont pu, dans des perspectives polémiques, être dénoncés et condamnés par Rome.</w:t>
      </w:r>
    </w:p>
    <w:p>
      <w:pPr>
        <w:spacing w:after="120" w:before="0" w:line="360" w:lineRule="auto"/>
        <w:ind w:firstLine="283"/>
        <w:jc w:val="both"/>
      </w:pPr>
      <w:r>
        <w:rPr>
          <w:rFonts w:ascii="Garamond" w:hAnsi="Garamond"/>
          <w:sz w:val="24"/>
        </w:rPr>
        <w:t>1). Le développement du culte marial et ses « excès ».</w:t>
      </w:r>
    </w:p>
    <w:p>
      <w:pPr>
        <w:spacing w:after="120" w:before="0" w:line="360" w:lineRule="auto"/>
        <w:ind w:firstLine="283"/>
        <w:jc w:val="both"/>
      </w:pPr>
      <w:r>
        <w:rPr>
          <w:rFonts w:ascii="Garamond" w:hAnsi="Garamond"/>
          <w:sz w:val="24"/>
        </w:rPr>
        <w:t>Le fort christocentrisme du début du 17° siècle, les refus de tout nestorianisme et les efflorescences baroques de la première moitié du siècle ont vu l'extraordinaire développement du culte marial, grâce aux ordres religieux mendiants (défenseurs du scapulaire, par exemple) et aux jésuites (congrégations mariales, culte de Jésus-Enfant et, plus tard dans Le, des Cœurs de Jésus et de Marie). Ce culte se caractérise par le rôle très important reconnu à Marie dans l'économie du salut, Marie étant parfois égalée au Christ comme médiatrice et rédemptrice (« Perire omnino non posse qui Mariae devotus sit, utcumque devotus is sit, etiamsi in adipiscenda aeterna salute negligens sit et deses », cité dans DTC, t. 9, col. 2459), et par des manifestations qui se signalent, aussi bien dans l'Europe du sud qu'aux Pays-Bas, par leur caractère très affectif et par des pratiques de dévotion considérées comme « outrées » par les tenants d'une religion plus intérieure. Hôffer, qui écrit après H. Bremond, déplore les « minauderies » et la mievrerie de bien des textes qui semblent inspirés par la Carte du Tendre. Il est d'ailleurs regrettable qu'il n'explique pas par une théologie des médiations et des degrés, indispensable pour les ordres et congrégations travaillant chez les peuples païens, ces pratiques dont seuls les excès et les déviations méritent condamnation. À l'époque même de la publication des Monita, un décret du Saint-Office condamne le 7 juillet 1673 certaines pratiques des « confréries de l'esclavage de la Vierge », comme les chaînes et menottes (condamnation qu'on explique au motif qu'à la lettre il n'est d'esclave que de Dieu et, par ailleurs, que la Vierge veut des enfants et non des esclaves), ainsi que les livres s'y rapportant (textes romains en français et parfois en latin dans la quasi-totalité des éditions des Avis et Avertissements). Déjà les Reglas generales de l'Indice espagnol de 1640 condamnaient les dévotions et oraisons de ce type (et l'idée très souvent répandue - jusqu'au 20° siècle même - qu'un dévot à Marie sera soustrait à une mort subite ; cf. B. Chédozeau, La Bible et la Liturgie en français, 1990, p. 87 et 169 ; p. 45-49 ; DTC, t. 9, col. 2473). Les réserves à l'égard des excès du culte marial ne sont donc pas rares dans l'Église à cette époque, et à Rome même, et les Monita ne sont pas inspirés par le seul augustinisme.</w:t>
      </w:r>
    </w:p>
    <w:p>
      <w:pPr>
        <w:spacing w:after="120" w:before="0" w:line="360" w:lineRule="auto"/>
        <w:ind w:firstLine="283"/>
        <w:jc w:val="both"/>
      </w:pPr>
      <w:r>
        <w:rPr>
          <w:rFonts w:ascii="Garamond" w:hAnsi="Garamond"/>
          <w:sz w:val="24"/>
        </w:rPr>
        <w:t>Sur l'esclavage marial, voir DS, art. Servitude (t. 14, col. 731-38).</w:t>
      </w:r>
    </w:p>
    <w:p>
      <w:pPr>
        <w:spacing w:after="120" w:before="0" w:line="360" w:lineRule="auto"/>
        <w:ind w:firstLine="283"/>
        <w:jc w:val="both"/>
      </w:pPr>
      <w:r>
        <w:rPr>
          <w:rFonts w:ascii="Garamond" w:hAnsi="Garamond"/>
          <w:sz w:val="24"/>
        </w:rPr>
        <w:t>2). La volonté de réconcilier luthériens et catholiques.</w:t>
      </w:r>
    </w:p>
    <w:p>
      <w:pPr>
        <w:spacing w:after="120" w:before="0" w:line="360" w:lineRule="auto"/>
        <w:ind w:firstLine="283"/>
        <w:jc w:val="both"/>
      </w:pPr>
      <w:r>
        <w:rPr>
          <w:rFonts w:ascii="Garamond" w:hAnsi="Garamond"/>
          <w:sz w:val="24"/>
        </w:rPr>
        <w:t>Dans ce contexte, il semble bien que le premier désir de Widenfeld, qui vient de publier un ouvrage sur le culte marial, est de favoriser le grand projet de réconciliation des catholiques et des luthériens des années 1660-1670, et on comprend mieux les Monita dès qu'on les rapproche de l'Exposition de la foi catholique que Bossuet publie en 1671 (plutôt à destination des calvinistes français). Ce n'est pas le lieu de rappeler le sens et l'influence du livre de Bossuet, qui fut approuvé à Rome ; tout donne à penser que c'est dans cet esprit « de douceur et de conciliation » que Widenfeld rédige son ouvrage. C'est l'avis de Newman (The via media of the Anglican Church, 1914, t. 2, p. 120-23, cité dans Hôffer, p. 247). Pour ces auteurs (Hôffer parle d'un projet « allemand », mais comment oublier les efforts similaires menés en France dans ces mêmes années ?), le mouvement de rapprochement entre les confessions s'opérera plus aisément lorsque les protestants, en l'espèce les luthériens, seront mieux informés de la créance réellement demandée par les Pères du concile de Trente, créance qui doit être présentée dans sa nudité et en particulier être épurée de toutes les excroissances inutiles. Ces « catholiques discrets », c'est-à-dire dotés de l'esprit de discernement (en opposition aux « dévots indiscrets » que dénonce Widenfeld), demandent que ne soient pas donnés à Marie des titres qui ne s'appliquent qu'au Christ, comme par exemple « omnipotens », « redemptrix » ou « spes unica » ; qu'à côté de l'Ave Maria (dont la seconde partie date du 16° siècle), une prière similaire soit composée en l'honneur du Christ et de la Trinité ; que les pèlerinages soient plus décents, que les miracles et les apparitions soient reçus avec moins de crédulité ; que les termes équivoques comme « adoration » ou « culte » soient remplacés à propos de Marie par des termes plus neutres comme « invocation » ; enfin que le culte de Marie ne soit pas considéré comme étant de « nécessité morale », car il n'est de nécessité qu'absolue. C'est dans ce courant que se situent, à des fins apologétiques, les Monita de Widenfeld.</w:t>
      </w:r>
    </w:p>
    <w:p>
      <w:pPr>
        <w:spacing w:after="120" w:before="0" w:line="360" w:lineRule="auto"/>
        <w:ind w:firstLine="283"/>
        <w:jc w:val="both"/>
      </w:pPr>
      <w:r>
        <w:rPr>
          <w:rFonts w:ascii="Garamond" w:hAnsi="Garamond"/>
          <w:sz w:val="24"/>
        </w:rPr>
        <w:t>3). L'anti-romanisme.</w:t>
      </w:r>
    </w:p>
    <w:p>
      <w:pPr>
        <w:spacing w:after="120" w:before="0" w:line="360" w:lineRule="auto"/>
        <w:ind w:firstLine="283"/>
        <w:jc w:val="both"/>
      </w:pPr>
      <w:r>
        <w:rPr>
          <w:rFonts w:ascii="Garamond" w:hAnsi="Garamond"/>
          <w:sz w:val="24"/>
        </w:rPr>
        <w:t>Il faut aussi mentionner les réserves ou parfois l'hostilité, en tout cas la méfiance que bien des catholiques (en particulier les défenseurs des libertés de l'Église gallicane et leurs amis en Europe) ressentent au 17° siècle à propos des innovations dans le culte marial. Ils y voient une occasion pour le Saint-Siège appuyé sur la Tradition orale de poser des définitions doctrinales et par là d'affirmer son statut de définiteur de la foi, sans le soutien explicite de la Tradition scripturaire et en tout cas sans l'aval du corps épiscopal. C'est bien sûr le cas à propos de l'Immaculée-Conception, dévotion controversée ; mais la question est sous-jacente aux problèmes que soulève Widenfeld.</w:t>
      </w:r>
    </w:p>
    <w:p>
      <w:pPr>
        <w:spacing w:after="120" w:before="0" w:line="360" w:lineRule="auto"/>
        <w:ind w:firstLine="283"/>
        <w:jc w:val="both"/>
      </w:pPr>
      <w:r>
        <w:rPr>
          <w:rFonts w:ascii="Garamond" w:hAnsi="Garamond"/>
          <w:sz w:val="24"/>
        </w:rPr>
        <w:t>4). L'influence des augustiniens et des port-royalistes.</w:t>
      </w:r>
    </w:p>
    <w:p>
      <w:pPr>
        <w:spacing w:after="120" w:before="0" w:line="360" w:lineRule="auto"/>
        <w:ind w:firstLine="283"/>
        <w:jc w:val="both"/>
      </w:pPr>
      <w:r>
        <w:rPr>
          <w:rFonts w:ascii="Garamond" w:hAnsi="Garamond"/>
          <w:sz w:val="24"/>
        </w:rPr>
        <w:t>Ce qui concerne les augustiniens et probablement Port-Royal est complexe. On peut d'abord dire en général qu'à une théologie des médiations, des degrés et des « condescendances » -- à une théologie qui reconnaît une certaine part de l'homme dans la glorification de Dieu et dans la béatification -, s'oppose de plus en plus au 17° siècle une théologie augustinienne intransigeante qui tend à minimiser dans la voie du salut tout agent autre que l'efficace de la grâce divine. Pour ces théologiens, seul le Christ est médiateur et rédempteur (encore ne l'est-il pas pour tous au sens d'une volonté salvifique universelle, comme le montrent les conflits des années 1645-1660 sur l'expression hymnique « Christe Redemptor omnium »), et par conséquent le rôle de Marie doit être précisé et limité, parfois même nié. Hôffer souligne « l'orthodoxie foncière de la dévotion mariale des jansénistes » (op cit., p. 101), au moins dans les termes du 17° siècle. Port-Royal et les siens sont parfaitement orthodoxes pour ce qui concerne la virginité de Marie et la maternité divine (il n'y a pas chez eux de nestorianisme) ; ils affirment aussi l'Assomption de la Vierge ; mais après et avec bien d'autres théologiens, ils se montrent réservés sur la question controversée de l'Immaculée-Conception, où ils refusent de voir un dogme et dont ils contestent les dévotions. Cela dit, augustiniens et port-royalistes (termes préférables à celui de « jansénistes ») insistent plutôt sur Marie Mère de Dieu et sur le respect qui lui est dû, que sur Marie Mère des chrétiens et sur les pouvoirs de médiation et d'intercession que cela lui confère auprès de son Fils, seul Médiateur ; ils ne récusent pas l'apport méritoire de Marie à la Rédemption (ainsi chez Widenfeld, Singlin et Goujet), mais ils ne vont pas, comme le voudra l'évolution doctrinale ultérieure, jusqu'à envisager le « comérite marial » et « l'universalité de la médiation mariale » (Hôffer, op cit., p. 102, n. 1). En revanche, ils sont hostiles à toutes les formes d'une dévotion lorsqu'elle est extérieure et affective. Bref, selon Hôffer, « si orthodoxe que puisse être leur doctrine mariale, d'ailleurs assez rudimentaire, on ne sent pas assez le besoin de Marie dans la piété de certains jansénistes, en particulier chez ceux du 18° siècle ; la dévotion qu'ils ont pour elle semble moins une pièce intégrante de leur spiritualité qu'un ornement et une aide qu'il est utile de ne pas négliger » (Hôffer, p. 105). « Est-ce leur tête ou leur cœur qui prie ? » (p. 110). On verra pourtant que les analyses de G de Choiseul ne peuvent se ranger dans cette vision irénique. C'est une faiblesse du livre du P. Hôffer que la contradiction qu'il y a entre sa volonté de dégager A. Widenfeld et son milieu de toute contamination « janséniste », et d'autre part le soin avec lequel il souligne l'orthodoxie des « jansénistes » en matière doctrinale sur le culte marial. Un bon exemple des analyses augustiniennes est donné par l'ouvrage que J de Néercassel (f 1686 ; DS, t. 11, col. 83-86) publie sur le sujet et que G. Le Roy (f 1684 ; t. 9, col. 693-96) traduit en français sous le titre Du Culte des saints, et principalement de la Très sainte Vierge Marie (1679). Sur la participation de ces deux hommes aux conflits du moment, voir B. Chédozeau, Port-Royal et la Bible. Le refus de la Regula IV de l'Index romain chez Jean de Néercassel et Guillaume Le Roy, RSPT, t. 72, 1988, p. 427-35.</w:t>
      </w:r>
    </w:p>
    <w:p>
      <w:pPr>
        <w:spacing w:after="120" w:before="0" w:line="360" w:lineRule="auto"/>
        <w:ind w:firstLine="283"/>
        <w:jc w:val="both"/>
      </w:pPr>
      <w:r>
        <w:rPr>
          <w:rFonts w:ascii="Garamond" w:hAnsi="Garamond"/>
          <w:sz w:val="24"/>
        </w:rPr>
        <w:t>C'est ainsi que, dans cette prosopopée au ton décisif, la Vierge en personne affirme que l'amour de Dieu est indispensable et qu'il n'est pas d'acte bon sans l'amour-charité, prenant parti dans le conflit entre partisans d'une grâce efficace et d'un amour de Dieu qui seuls agissent en l'homme pour le bien qu'il fait, et partisans d'une co-opération de l'homme. La Vierge refuse d'être considérée comme toute-puissante (« omnipotens ») et d'être égalée à son Fils. Enfin elle refuse d'être honorée par des dévotions mécaniques, intéressées et exclusivement humaines. Elle affirme un strict théocentrisme et dénonce superstitions et ce qui peut n'être que des querelles de mots. Ce n'est pas par la seule dévotion à Marie et par des pratiques humaines que peut s'acquérir l'assurance d'une prédestination.</w:t>
      </w:r>
    </w:p>
    <w:p>
      <w:pPr>
        <w:spacing w:after="120" w:before="0" w:line="360" w:lineRule="auto"/>
        <w:ind w:firstLine="283"/>
        <w:jc w:val="both"/>
      </w:pPr>
      <w:r>
        <w:rPr>
          <w:rFonts w:ascii="Garamond" w:hAnsi="Garamond"/>
          <w:sz w:val="24"/>
        </w:rPr>
        <w:t>Par lui-même, l'ouvrage est parfaitement orthodoxe et on n'a pu y relever de propositions hétérodoxes ou suspectes. Deux perspectives unissent ces propositions disparates et mal organisées : la servir la médiation de Jésus Christ et le refus des excès dans la dévotion ; mais Widenfeld ne nie pas une participation de Marie à la médiation salvifique. Sans qu'on puisse voir dans les Monita une œuvre affirmant expressément une théologie augustinienne, il est en tout cas permis de penser que c'est la théologie jésuite et molinienne des médiations et des degrés qui est mise en suspicion.</w:t>
      </w:r>
    </w:p>
    <w:p>
      <w:pPr>
        <w:spacing w:after="120" w:before="0" w:line="360" w:lineRule="auto"/>
        <w:ind w:firstLine="283"/>
        <w:jc w:val="both"/>
      </w:pPr>
      <w:r>
        <w:rPr>
          <w:rFonts w:ascii="Garamond" w:hAnsi="Garamond"/>
          <w:sz w:val="24"/>
        </w:rPr>
        <w:t>3. L'exploitation anti-janséniste et le conflit. - Il y aura trois types de réactions à ce texte : celle des jésuites et des religieux mendiants, traditionnellement attachés aux dévotions mariales, les réponses des port-royalistes et des jansénistes, l'intervention des protestants. Il en sortira une pluie de libelles qu'on ne peut ici que signaler brièvement. On mentionnera pour mémoire les réactions venues des religieux mendiants, défenseurs de dévotions comme le scapulaire, le chapelet et le rosaire ; leurs dénonciations des Monita y voient le fruit d'un complot. Mais à l'évidence le conflit naît de l'opposition des jésuites et des augustiniens, les premiers dénonçant les Monita B. V. Mariae dans les Jesu Christi Monita déjà signalés (et qui mériteraient une étude). Les jésuites n'ont pas une attitude uniforme. Déjà, dans sa Lettre apologétique, Widenfeld a renvoyé ses adversaires à des jésuites comme Paul Zehenter, Théophile Raynaud, Pierre Canisius. Des ouvrages pondérés sont publiés par des jésuites comme Jean Crasset. De lui on lira La Véritable Dévotion envers la Sainte Vierge établie et défendue (1679), où mieux encore La Belle Mort, exprimée en la personne d'un jeune enfant dévot à Notre-Dame, avec une très belle pratique pour bien mourir. (1668, mais permission de 1652), ouvrage écrit avant la querelle et qui définit bien les termes et les limites du culte marial chez ce jésuite, sans dévotions outrées en un domaine qui s'y prête pourtant (v p. 54 : « Mon Père, il n'y a pas d'enfer pour moi ? - Non, mon fils, pourvu que vous attendiez cette grâce des mérites de Notre-Seigneur » ; et à propos des Sept Paroles du Christ, il n'est question de Marie qu'à propos de la troisième Parole : « Mulier ecce Filius tuus. » Mais on lit aussi (p. 52) : « Comme il est indubitable que jamais Enfant de la Vierge [de la Congrégation] ne sera éternellement malheureux : aussi faut-il avouer qu'elle procure aux siens une belle mort »). Pour J. Crasset, même s'il est exclu de fonder la prédestination au salut sur la dévotion mariale, la damnation n'en est pas moins « moralement impossible » parce que cette dévotion est déjà un témoignage de la prédestination et qu'elle attire la protection de la Vierge. Si elle ne donne donc pas une certitude absolue, elle autorise au moins une ferme espérance, pourvu qu'elle ne soit pas purement extérieure mais ex animo seu ex corde, qu'elle soit constante et zélée, et qu'elle exprime l'aversion du péché et la volonté de le quitter. Il reste que le jésuite défend la médiation de Marie et les dévotions mariales autant que ses adversaires cherchent à la réduire. La Véritable Dévotion est rééditée en 1687 avec des additions (notamment contre Jurieu) ; A. Arnauld et J de Néercassel tentent d'en obtenir la condamnation par la Sorbonne et par Rome comme autorisant des dévotions outrées. Le censeur Pirot se dérobe. On lira donc dans cet esprit les 1.-C. Monita des jésuites de Douai, notamment la « praefatio seu admonitio B. Virginis ad monitorem indiscretum » qui reprend avec modération chacun des Monita pour le réfuter : « Nihil mihi a cultoribus meis tribui, nisi dependenter a Deo, dum in me vocant. mediatricem, salvatricem. » Et si le jésuite défend le « mancipium » (l'esclavage à la Vierge), c'est en distinguant clairement le culte de latrie destiné à Dieu seul du culte d'hyperdulie dû à la Vierge et du culte de dulie dû aux saints : « Servire Dei Matri, libertas est Filiorum Dei. »</w:t>
      </w:r>
    </w:p>
    <w:p>
      <w:pPr>
        <w:spacing w:after="120" w:before="0" w:line="360" w:lineRule="auto"/>
        <w:ind w:firstLine="283"/>
        <w:jc w:val="both"/>
      </w:pPr>
      <w:r>
        <w:rPr>
          <w:rFonts w:ascii="Garamond" w:hAnsi="Garamond"/>
          <w:sz w:val="24"/>
        </w:rPr>
        <w:t>WIDENFELD 1430</w:t>
      </w:r>
    </w:p>
    <w:p>
      <w:pPr>
        <w:spacing w:after="120" w:before="0" w:line="360" w:lineRule="auto"/>
        <w:ind w:firstLine="283"/>
        <w:jc w:val="both"/>
      </w:pPr>
      <w:r>
        <w:rPr>
          <w:rFonts w:ascii="Garamond" w:hAnsi="Garamond"/>
          <w:sz w:val="24"/>
        </w:rPr>
        <w:t>En réponse à leurs adversaires, Choiseul et ses amis port-royalistes défendent les Monita en en faisant un manifeste augustinien en des domaines controversés. Certes, selon l'Avertissement au Lecteur des Avis, le but est de controverse et il s'agit seulement de purifier la dévotion à la Vierge et de répondre aux critiques des réformés « dont la malice publie partout que [l'Église] adore la Reine du ciel comme Dieu même » ; quant à Ph de Campenhout, doyen, et Boudart, théologal de Saint-Pierre à Lille, ils refusent que les fidèles prennent des dévotions extérieures pour des « marques assurées de leur prédestination ». Mais la lecture de la Lettre pastorale de Choiseul permet de comprendre en quel sens il faut nuancer les affirmations du P. Hôffer soulignant l'orthodoxie des augustiniens (et on peut en dire autant de la Lettre apologétique qu'A. Widenfeld adresse au chanoine Gillemans le 2 février 1674 : la Vierge « est notre médiatrice auprès de ce souverain Médiateur en le priant pour nous » ; Lettre, p. 29). Sur nombre de points l'analyse de l'évêque de Tournai ne soulève pas de problème, comme par exemple lorsqu'il rappelle la solidité et l'ancienneté du culte de la Vierge et des saints (reliques, images, confréries), ou même lorsqu'il déplore que « nous [élevions] la Mère qui est une pure créature au-dessus du Fils qui est Dieu, et ses serviteurs [les saints] au-dessus du Maître » (p. 1-35). Mais par la suite Choiseul développe comme deux petits traités qui appuient les Monita, dans un cas par l'affirmation de la doctrine de la nécessité de l'amour de Dieu et dans l'autre par une nette limitation du rôle de Marie Médiatrice. Choiseul fait ainsi des Monita un manifeste augustinien en faveur de ces thèses controversées. - Choiseul rappelle d'abord qu'« on ne saurait rien aimer saintement hors de Dieu ». Sur ce point alors au cœur des controverses sur la contrition et l'attrition entre jésuites et augustiniens (l'auteur des Z.-C. Monita ne manque pas de rappeler que la proposition « non esse veram legis oboedentiam quae sit sine charitate » a été condamnée chez Baïus), l'évêque est formel : « l'ous devez prendre le parti de la contrition » (p. 63), et « il n'y a point de vraies vertus sans la charité », proposition qui renvoie aux questions de la grâce donnée à tous les hommes et aux vertus des païens (autre point qu'avait dénoncé l'auteur jésuite). Quant au rôle de « médiatrice », déjà Choiseul permet les Avis en rappelant que par les images, les reliques et le culte des saints, les fidèles veulent « obtenir par le secours de leurs prières les grâces de notre seul Médiateur Jésus-Christ, au nom duquel uniquement nous devons être sauvés » (souligné dans le texte). Dans sa Lettre pastorale, l'évêque refuse que Marie puisse « partager l'empire et l'autorité de la grâce et du salut » avec le Christ ; une expression comme « avec la grâce de Dieu et de la Vierge » ne peut être acceptée (p. 81) : « La Sainte Vierge n'est pas une médiatrice de satisfaction et de justice, mais d'impétration, d'intercession et de prière » auprès du Fils (p. 83, souligné dans le texte) ; « Dieu est son créateur et son rédempteur » (p. 85). C'est la participation même de Marie à la Médiation salvifique qui est récusée, Marie étant seulement médiatrice auprès du Médiateur. Comme on le voit, même si ces positions, adoptées bien avant les définitions romaines du 18° siècle qui accentuent l'idée d'une co-médiation de Marie sans aller jusqu'à une définition (cf. DS, t. 10, col. 466), ne sont pas hétérodoxes, elles constituent un choix orienté que Rome ne peut approuver. Et pourtant 1431 Choiseul termine sa Lettre à ses diocésains par ces termes optimistes : « Je suis assuré que le Saint-Siège ne condamnera jamais ces sentiments » (p. 121), au moment même où la mise à l'Index est sur le point d'être prononcée - si elle ne l'a pas déjà été. Par la suite, A. Arnauld, G. Gerberon et P. Quesnel interviennent pour défendre les Monita en divers textes et ouvrages. Entre autres conflits, on peut relever celui que fait naître L. Bourdaloue qui en 1691 et 1692 prêche contre les Monita. Adrien Baïllet lui répond en 1693 dans De la Dévotion à la Sainte Vierge et du culte qui lui est dû, qui paraphrase les Monita en les expliquant (mise à l'Index le 26 octobre 1701). De l'autre bord, l'archidiacre H. M. Boudon donne encore ses Avis catholiques touchant la véritable dévotion de la Bienheureuse Vierge. Bien d'autres ouvrages verront le jour dans les premières années du 18° siècle. Enfin les protestants reprennent les Monita et en donnent une traduction accompagnée de notes tendancieuses. Mais la mise à l'Index des Monita a surtout comme conséquence grave de soulever chez les réformés la question de la légitimité de la méthode de conciliation dont l'Exposition de la doctrine catholique de Bossuet avait été le chef-d'œuvre. Désormais, cette méthode est, à la lumière du traitement qu'ont subi les Monita, dénoncée par les réformés comme une preuve du double langage des catholiques : on affirme une doctrine tridentine très pure, et on condamne les Monita. C'est de ce point de vue que l'opusculum d'A. Widenfeld constitue une étape importante dans l'histoire des relations entre catholiques et protestants. Ainsi les Monita touchent à d'innombrables sujets de conflit du 17° siècle : à la signification du théocentrisme, au sens de la grâce et de la prédestination, au rôle de l'homme dans l'obtention du salut, à l'ampleur de la médiation respective de Jésus et de Marie, à la définition des différents aspects du culte de la Vierge et des saints, aux formes plus intérieures ou plus « baroques » des dévotions, aux modes de la controverse entre luthériens et catholiques, au poids du magistère romain, au statut des moines mendiants face aux clercs séculiers, bref à toutes les questions qui ont opposé les augustiniens défenseurs de l'efficace de la grâce et les partisans d'une grâce à la fois plus générale et reconnaissant le rôle des médiations et des condescendances. L'ouvrage a ainsi accusé les divergences entre les deux grandes tendances au sein de l'Église catholique. Mais en même temps A. Widenfeld a incité l'Église à définir plus précisément la doctrine mariale en posant trois questions essentielles : Marie est-elle médiatrice, et si oui en quels termes ? Quel sens donner à sa protection ? Comment définir les pratiques de dévotion ? Alphonse-Marie de Liguori et Benoît XV apporteront les réponses doctrinales en déclarant Marie « Médiatrice de toutes grâces », et Léon XIII en la disant « coelestium administra gratiarum ».</w:t>
      </w:r>
    </w:p>
    <w:p>
      <w:pPr>
        <w:spacing w:after="120" w:before="0" w:line="360" w:lineRule="auto"/>
        <w:ind w:firstLine="283"/>
        <w:jc w:val="both"/>
      </w:pPr>
      <w:r>
        <w:rPr>
          <w:rFonts w:ascii="Garamond" w:hAnsi="Garamond"/>
          <w:sz w:val="24"/>
        </w:rPr>
        <w:t>Bernard CHÉDOZEAU. *</w:t>
      </w:r>
      <w:r>
        <w:rPr>
          <w:rFonts w:ascii="Garamond" w:hAnsi="Garamond"/>
          <w:i/>
          <w:sz w:val="24"/>
        </w:rPr>
        <w:t>WIDENFELD - WIESER 1432.</w:t>
      </w:r>
      <w:r>
        <w:rPr>
          <w:rFonts w:ascii="Garamond" w:hAnsi="Garamond"/>
          <w:sz w:val="24"/>
        </w:rPr>
        <w:t>* WIESE (Wiscu, Piscis ; JACQUES), chartreux, f 1462. - Dans son répertoire des écrivains chartreux néerlandais (OGE, 1951, p. 20). H. J. J. Scholtens mentionne Jacques Wiese comme auteur de 32 ouvrages. Il s'agit d'une confusion.</w:t>
      </w:r>
    </w:p>
    <w:p>
      <w:pPr>
        <w:spacing w:after="120" w:before="0" w:line="360" w:lineRule="auto"/>
        <w:ind w:firstLine="283"/>
        <w:jc w:val="both"/>
      </w:pPr>
      <w:r>
        <w:rPr>
          <w:rFonts w:ascii="Garamond" w:hAnsi="Garamond"/>
          <w:sz w:val="24"/>
        </w:rPr>
        <w:t>Originaire de Termonde, docteur en droits civil et canonique, Jacques Wiese, lors de sa profession à la chartreuse de l'al-Sainte-Aldegonde, près de Saint-Omer, légua ses biens aux trois chartreuses les plus pauvres de la province : sa maison de profession, celle de Notre-Dame des Prés, près de Montreuil-sur-Mer, et celle d'Abbeville. Cette dernière se vit ainsi attribuer 32 manuscrits de sa bibliothèque, mais rien n'indique qu'il en soit l'auteur, ni même le copiste ; et le reste de sa vie rend cette hypothèse invraisemblable.</w:t>
      </w:r>
    </w:p>
    <w:p>
      <w:pPr>
        <w:spacing w:after="120" w:before="0" w:line="360" w:lineRule="auto"/>
        <w:ind w:firstLine="283"/>
        <w:jc w:val="both"/>
      </w:pPr>
      <w:r>
        <w:rPr>
          <w:rFonts w:ascii="Garamond" w:hAnsi="Garamond"/>
          <w:sz w:val="24"/>
        </w:rPr>
        <w:t>Élevé vers 1438 au priorat de la chartreuse de l'alenciennes, il obtient du chapitre général de 1442 de passer avec la même charge à Notre-Dame des Prés ; puis, toujours à sa demande, le chapitre de 1452 le dépose et l'envoie résider à la chartreuse d'Abbeville, y attirant les bienfaits de sa famille. Wiese revint enfin à l'al-Sainte-Aldegonde, où il mourut le 20 mars 1462. Sa renommée de juriste était grande en Picardie et en Artois ; d'où une certaine activité comme arbitre. La chronique de Notre-Dame des Prés le dit : plus intéressé par les questions spirituelles que par la gestion temporelle, mais Wiese ne semble pas avoir eu une activité littéraire quelconque.</w:t>
      </w:r>
    </w:p>
    <w:p>
      <w:pPr>
        <w:spacing w:after="120" w:before="0" w:line="360" w:lineRule="auto"/>
        <w:ind w:firstLine="283"/>
        <w:jc w:val="both"/>
      </w:pPr>
      <w:r>
        <w:rPr>
          <w:rFonts w:ascii="Garamond" w:hAnsi="Garamond"/>
          <w:sz w:val="24"/>
        </w:rPr>
        <w:t>Par contre, son frère, Jean Wiese, maître ès arts de Louvain (promotion de 1431), profès de la chartreuse de La Chapelle-les-Hérinnes (cf. DS, t. 2, col. 764), fut l'auteur de 7 opuscules spirituels, mais ceux-ci sont perdus.</w:t>
      </w:r>
    </w:p>
    <w:p>
      <w:pPr>
        <w:spacing w:after="120" w:before="0" w:line="360" w:lineRule="auto"/>
        <w:ind w:firstLine="283"/>
        <w:jc w:val="both"/>
      </w:pPr>
      <w:r>
        <w:rPr>
          <w:rFonts w:ascii="Garamond" w:hAnsi="Garamond"/>
          <w:sz w:val="24"/>
        </w:rPr>
        <w:t>F. A. Lefebvre, La chartreuse de Saint-Honoré à Thuison près d'Abbeville, Paris, 1885, p. 127, 539 ; La chartreuse de Notre-Dame des Prés, 2° éd., Montreuil-sur-Mer, 1890, p. 106-09, 421. - The Chartae of the Carthusian General Chapter (Paris, Bibl. Nat, ms latin 10887), coll. Analecta Cartusiana 100/3-5, Salzbourg, 1984.</w:t>
      </w:r>
    </w:p>
    <w:p>
      <w:pPr>
        <w:spacing w:after="120" w:before="0" w:line="360" w:lineRule="auto"/>
        <w:ind w:firstLine="283"/>
        <w:jc w:val="both"/>
      </w:pPr>
      <w:r>
        <w:rPr>
          <w:rFonts w:ascii="Garamond" w:hAnsi="Garamond"/>
          <w:sz w:val="24"/>
        </w:rPr>
        <w:t>Augustin DEVAUX.</w:t>
      </w:r>
    </w:p>
    <w:p>
      <w:pPr>
        <w:spacing w:after="120" w:before="0" w:line="360" w:lineRule="auto"/>
        <w:ind w:firstLine="283"/>
        <w:jc w:val="both"/>
      </w:pPr>
      <w:r>
        <w:rPr>
          <w:rFonts w:ascii="Garamond" w:hAnsi="Garamond"/>
          <w:sz w:val="24"/>
        </w:rPr>
        <w:t>WIESER (CHRYSOSTOME), cistercien, 1664-1747. - Né en 1664 à Heinfeld (Basse-Autriche). Chrysostome Wieser entra dans l'abbaye cistercienne de Lilienfeld, où il fit profession monastique en 1689. Toute sa vie se déroula dans cette abbaye. Ordonné prêtre en 1691, il enseigna d'abord la théologie à ses confrères, devint  »maître des novices et des scolastiques, sous-prieur, puis prieur (1707). En 1717 il est co-administrateur de l'abbaye, et enfin est élu 51° abbé de Lilienfeld. Son gouvernement fut excellent pour les affaires temporelles comme pour la communauté de l'abbaye. Sous son abbatiat le nombre des moines augmenta de 64 membres. Wieser soutint la régularité religieuse et les études théologiques. En 1738 il fut nommé vicaire pour l'Autriche et la Styrie par le chapitre général de Cîteaux. Wieser mourut le 26 février 1747.</w:t>
      </w:r>
    </w:p>
    <w:p>
      <w:pPr>
        <w:spacing w:after="120" w:before="0" w:line="360" w:lineRule="auto"/>
        <w:ind w:firstLine="283"/>
        <w:jc w:val="both"/>
      </w:pPr>
      <w:r>
        <w:rPr>
          <w:rFonts w:ascii="Garamond" w:hAnsi="Garamond"/>
          <w:sz w:val="24"/>
        </w:rPr>
        <w:t>Il a publié quelques ouvrages : Commentaria mariana super Officium B. M. V., ad usum ordinis cisterciensis (année et lieu d'édition inconnus) ; - Scientia scientiarum, notitia sui ipsius… (Salzbourg, 1736) ; - Mikrokosmos (l'ienne, 1740) : 30 méditations sur l'amour de Dieu.</w:t>
      </w:r>
    </w:p>
    <w:p>
      <w:pPr>
        <w:spacing w:after="120" w:before="0" w:line="360" w:lineRule="auto"/>
        <w:ind w:firstLine="283"/>
        <w:jc w:val="both"/>
      </w:pPr>
      <w:r>
        <w:rPr>
          <w:rFonts w:ascii="Garamond" w:hAnsi="Garamond"/>
          <w:sz w:val="24"/>
        </w:rPr>
        <w:t>Les autres écrits de Wieser sont inédits ou perdus : trois volumes de Supplementa Annalium Campililiensium (aux archives de Lilienfeld), un volume de Sermones capitulares 1433 (une centaine de sermons), trois volumes de sermons et d'enseignement catéchétique.</w:t>
      </w:r>
    </w:p>
    <w:p>
      <w:pPr>
        <w:spacing w:after="120" w:before="0" w:line="360" w:lineRule="auto"/>
        <w:ind w:firstLine="283"/>
        <w:jc w:val="both"/>
      </w:pPr>
      <w:r>
        <w:rPr>
          <w:rFonts w:ascii="Garamond" w:hAnsi="Garamond"/>
          <w:sz w:val="24"/>
        </w:rPr>
        <w:t>L'ouvrage principal est la Scientia scientiarum, notitia sui ipsius per duodecim humilitatis gradus in Regula S. Benedicti explanatos comparanda (x + 455 p in-4°). Trois sermons sont consacrés à chacun des douze degrés d'humilité selon saint Benoît. Leur latin baroque n'empêche pas de remarquer la connaissance profonde qu'a Wieser de la grande tradition monastique et spirituelle. Dans l'introduction, il parle de sa propre existence et affirme que son ouvrage est le fruit de sa longue pratique de la vie monastique. Les sources principales sont la Bible, les Pères (Augustin, Grégoire le Grand, Grégoire de Nysse, etc.), les grands médiévaux (Thomas d'Aquin, Bonaventure, etc.) et d'autres plus proches de son temps. Wieser accorde surtout grande place aux auteurs cisterciens. De saint Bernard il tire de nombreuses et parfois très longues citations de ses Sermons sur le Cantique ; il utilise aussi Guillaume de Saint-Thierry, Guerric d'Igny, Isaac de l'Étoile, Gilbert de Hoyland, Césaire de Heisterbach, etc.</w:t>
      </w:r>
    </w:p>
    <w:p>
      <w:pPr>
        <w:spacing w:after="120" w:before="0" w:line="360" w:lineRule="auto"/>
        <w:ind w:firstLine="283"/>
        <w:jc w:val="both"/>
      </w:pPr>
      <w:r>
        <w:rPr>
          <w:rFonts w:ascii="Garamond" w:hAnsi="Garamond"/>
          <w:sz w:val="24"/>
        </w:rPr>
        <w:t>Ces sermons exploitent les thèmes cisterciens traditionnels : connaissance de soi, de l'âme humaine, amour et charité, l'homme extérieur et intérieur, humilité et obéissance, la vie monastique comme Militia Christi, et bien sûr le mystère du Christ, sa Passion, et Marie sa Mère. Malgré son caractère de compilation, l'ouvrage de Wieser offre un résumé précieux de la doctrine monastique cistercienne, comme on en trouve peu au 18° siècle.</w:t>
      </w:r>
    </w:p>
    <w:p>
      <w:pPr>
        <w:spacing w:after="120" w:before="0" w:line="360" w:lineRule="auto"/>
        <w:ind w:firstLine="283"/>
        <w:jc w:val="both"/>
      </w:pPr>
      <w:r>
        <w:rPr>
          <w:rFonts w:ascii="Garamond" w:hAnsi="Garamond"/>
          <w:sz w:val="24"/>
        </w:rPr>
        <w:t>P. Tobner, Quellen zur Geschichte des Stiftes Lilienfeld, dans Beiträge zur Geschichte der Cistercienser Stifie (Xenia Bernardina II), l'ienne, 1891, p. 251-301. - Dictionnaire des auteurs cisterciens, Rochefort, 1975-1979, col. 738. -- DS, t. 13, col. 802.</w:t>
      </w:r>
    </w:p>
    <w:p>
      <w:pPr>
        <w:spacing w:after="120" w:before="0" w:line="360" w:lineRule="auto"/>
        <w:ind w:firstLine="283"/>
        <w:jc w:val="both"/>
      </w:pPr>
      <w:r>
        <w:rPr>
          <w:rFonts w:ascii="Garamond" w:hAnsi="Garamond"/>
          <w:sz w:val="24"/>
        </w:rPr>
        <w:t>Edmundus Mikkers.</w:t>
      </w:r>
    </w:p>
    <w:p>
      <w:pPr>
        <w:spacing w:after="120" w:before="0" w:line="360" w:lineRule="auto"/>
        <w:ind w:firstLine="283"/>
        <w:jc w:val="both"/>
      </w:pPr>
      <w:r>
        <w:rPr>
          <w:rFonts w:ascii="Garamond" w:hAnsi="Garamond"/>
          <w:sz w:val="24"/>
        </w:rPr>
        <w:t>WIETROWSKI (MaxIMILIEN), jésuite, 1660-1737. -. Né le 11 janvier 1660 à Prague, Maximilian Wietrowski fut admis le 13 novembre 1677 dans la Compagnie de Jésus. Après les années de sa formation, il enseigna durant la plus grande partie de sa vie les humanités, la philosophie et la théologie. Il prêcha aussi en italien à Prague, où il mourut le 28 février 1737.</w:t>
      </w:r>
    </w:p>
    <w:p>
      <w:pPr>
        <w:spacing w:after="120" w:before="0" w:line="360" w:lineRule="auto"/>
        <w:ind w:firstLine="283"/>
        <w:jc w:val="both"/>
      </w:pPr>
      <w:r>
        <w:rPr>
          <w:rFonts w:ascii="Garamond" w:hAnsi="Garamond"/>
          <w:sz w:val="24"/>
        </w:rPr>
        <w:t>La plus grande partie de ses publications concernent la philosophie (des disputationes sur la Physique d'Aristote, 1697 ; Philosophia disputaia, 5 parties, Prague, 1697). Papologétique (Dissertatio pacifica pro reducendis illis qui a vera fide recesserunt, Prague, 1720) et l'histoire des hérésies, 7 gros ouvrages qui sont le plus souvent des abrégés de ceux du P. Maimbourg. À quoi s'ajoute son œuvre théologique : Selectae conclusiones theologicae in VIIT tomulos distributae (Prague, 1726-1729).</w:t>
      </w:r>
    </w:p>
    <w:p>
      <w:pPr>
        <w:spacing w:after="120" w:before="0" w:line="360" w:lineRule="auto"/>
        <w:ind w:firstLine="283"/>
        <w:jc w:val="both"/>
      </w:pPr>
      <w:r>
        <w:rPr>
          <w:rFonts w:ascii="Garamond" w:hAnsi="Garamond"/>
          <w:sz w:val="24"/>
        </w:rPr>
        <w:t>Dans le domaine spirituel on lui doit deux ouvrages. Momenta Rationum de utilitate exercitiorum S. P. Ignatii de Loyola ex variis authoribus Societatis Jesu collecta (Prague, 1700, 1725) est surtout intéressant dans sa première partie, qui est -une sorte de directoire des Exercices, expliquant ce qu'ils sont et ce qu'ils ne sont pas, la manière de présenter chaque semaine, etc. Le reste de l'ouvrage est WIESER - WILBERFORCE 1434 plus historique, donnant des notices sur divers personnages ayant fait les exercices, en particulier à l'enise (il décrit la manière de les donner dans la maison jésuite de cette ville). D'autre part, Wietrowski a publié Methodus vivendi cum tranquillitate in sacro daustro : ad amicum sacram ingressurum Religionem (Prague, 1722, 1729, 1740, 1750 ; trad allemande, Augsbourg, 1739), où il expose avec simplicité les exigences de la vie religieuse en général.</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WIJNGAERDE (JOANNES VAN DEN ; DE VINEA), chanoine régulier, f 1502. - Joannes van den Wijngaerde, appelé en latin de l'inea, est né à Bruxelles. En 1480, il prend l'habit à Groenendael. Il y tient la fonction de procureur et de sous-prieur pendant quelques années. En 1496, le chapitre de Windesheim le charge de réformer, sous la direction de Jean Mombaer (DS, t. 10, col. 1516-21), l'abbaye des chanoines réguliers de Saint-Séverin à Château-Landon. Il y remplit la fonction de procureur et, plus tard, celle de prieur. Il succède à Mombaer comme abbé de Livry, mais après neuf mois on le ramène à ChâteauLandon, afin qu'il s'y rétablisse d'une maladie. Il y meurt cependant après quelques jours, le 4 octobre 1502. Quant à ses œuvres, l'obituaire de Groenendael ne mentionne qu'un petit traité dévot, composé d'extraits, sur le psaume 188 « Beati immaculati ». Des bibliographes ultérieurs mentionnent encore un commentaire sur le Cantique des Cantiques et une œuvre intitulée De spirituali domo seu conscientia aedificanda. Aucune de ces trois œuvres n'a été retrouvée, mais un certain nombre de lettres ont été conservées (mss Paris, Bibl. Ste-Genevieve, 618, 1149 et 1150) ; elles concernent presque toutes les problèmes posés par la réforme des abbayes de ChâteauLandon et de Livry. Wijngaerde était un excellent copiste et a aussi écrit quelques manuscrits pour l'église et la bibliothèque de Groenendael.</w:t>
      </w:r>
    </w:p>
    <w:p>
      <w:pPr>
        <w:spacing w:after="120" w:before="0" w:line="360" w:lineRule="auto"/>
        <w:ind w:firstLine="283"/>
        <w:jc w:val="both"/>
      </w:pPr>
      <w:r>
        <w:rPr>
          <w:rFonts w:ascii="Garamond" w:hAnsi="Garamond"/>
          <w:sz w:val="24"/>
        </w:rPr>
        <w:t>Ph. Schmitz, art. l'inea (Jean de), dans Biographie Nationale (Belgique), t. 26 (Bruxelles, 1936-1938), col. 776-78. - P. Debongnie, Jean Mombaer de Bruxelles, Louvain-Toulouse, 1927, passim. - M. Dykmans (éd.). Obituaire du monastère de Groenendael, Bruxelles, 1940, p. 32, 266-67. -- W. Lourdaux et E. Persoons (éd.). Petri Trudonensis Catalogus scriptorum windeshemensium, Louvain, 1968, p. 103. - DS, t. 3, col. 739.</w:t>
      </w:r>
    </w:p>
    <w:p/>
    <w:p>
      <w:pPr>
        <w:spacing w:after="120" w:before="240" w:line="240" w:lineRule="auto"/>
        <w:ind w:firstLine="0"/>
        <w:jc w:val="left"/>
      </w:pPr>
      <w:r>
        <w:rPr>
          <w:rFonts w:ascii="Garamond" w:hAnsi="Garamond"/>
          <w:b/>
          <w:sz w:val="28"/>
        </w:rPr>
        <w:t>Thom MERTENS.</w:t>
      </w:r>
    </w:p>
    <w:p>
      <w:pPr>
        <w:spacing w:after="120" w:before="0" w:line="360" w:lineRule="auto"/>
        <w:ind w:firstLine="283"/>
        <w:jc w:val="both"/>
      </w:pPr>
      <w:r>
        <w:rPr>
          <w:rFonts w:ascii="Garamond" w:hAnsi="Garamond"/>
          <w:sz w:val="24"/>
        </w:rPr>
        <w:t>WILBERFORCE (RoserT Isaac), théologien, 1802-1857. - Né à Clapham en 1802, Robert Isaac Wilberforce était le frère aîné de Henry William, qui l'a précédé dans sa conversion au catholicisme, et de Samuel, futur évêque anglican d'Oxford. Il fit d'abord des études auprès de tuteurs privés, dans la maison de son père, puis entra à Oriel College, Oxford. En 1828 il devint tuteur à Oriel, en même temps que J. H. Newman et H. Froude. En 1831 il quitta Oxford et 1435 voyagea sur le continent ; il ne revint jamais à Oxford. En 1832 il fut curé à East Farleigh dans le Kent ; en 1840 il partit pour Burton Agnes dans le Yorkshire. En 1841 il devint archidiacre de l'East Riding. En 1843 commença une longue correspondance entre lui et le futur cardinal HE. Manning, correspondance qui eut une profonde influence sur les deux.</w:t>
      </w:r>
    </w:p>
    <w:p>
      <w:pPr>
        <w:spacing w:after="120" w:before="0" w:line="360" w:lineRule="auto"/>
        <w:ind w:firstLine="283"/>
        <w:jc w:val="both"/>
      </w:pPr>
      <w:r>
        <w:rPr>
          <w:rFonts w:ascii="Garamond" w:hAnsi="Garamond"/>
          <w:sz w:val="24"/>
        </w:rPr>
        <w:t>En 1850, Manning, Wilberforce et W. H. Mill, professeur d'hébreu à Cambridge, publierent une « déclaration » en réponse au jugement de Gorham, expliquant le sens limité qu'ils étaient prêts à accepter de donner à la suprématie royale en matière de religion.</w:t>
      </w:r>
    </w:p>
    <w:p>
      <w:pPr>
        <w:spacing w:after="120" w:before="0" w:line="360" w:lineRule="auto"/>
        <w:ind w:firstLine="283"/>
        <w:jc w:val="both"/>
      </w:pPr>
      <w:r>
        <w:rPr>
          <w:rFonts w:ascii="Garamond" w:hAnsi="Garamond"/>
          <w:sz w:val="24"/>
        </w:rPr>
        <w:t>Manning fut reçu dans l'Église catholique l'année suivante. Wilberforce le suivit le 1° novembre 1854, à Paris. Il mourut trois années plus tard, à Rome, où il étudiait en vue du sacerdoce. Il fut enterré à Santa Maria sopra Minerva.</w:t>
      </w:r>
    </w:p>
    <w:p>
      <w:pPr>
        <w:spacing w:after="120" w:before="0" w:line="360" w:lineRule="auto"/>
        <w:ind w:firstLine="283"/>
        <w:jc w:val="both"/>
      </w:pPr>
      <w:r>
        <w:rPr>
          <w:rFonts w:ascii="Garamond" w:hAnsi="Garamond"/>
          <w:sz w:val="24"/>
        </w:rPr>
        <w:t>Wilberforce n'était nullement ambitieux ; il se consacrait entièrement à toute cause pour laquelle il s'engageait. Il était mieux formé académiquement et théologiquement que Newman et Manning, aussi sa mort priva-t-elle l'Église catholique d'Angleterre d'un apologiste de valeur.</w:t>
      </w:r>
    </w:p>
    <w:p>
      <w:pPr>
        <w:spacing w:after="120" w:before="0" w:line="360" w:lineRule="auto"/>
        <w:ind w:firstLine="283"/>
        <w:jc w:val="both"/>
      </w:pPr>
      <w:r>
        <w:rPr>
          <w:rFonts w:ascii="Garamond" w:hAnsi="Garamond"/>
          <w:sz w:val="24"/>
        </w:rPr>
        <w:t>Ses principaux ouvrages de théologie sont : The Doctrine of the Incarnation of our Lord Jesus Christ (1849). The Doctrine of Holy Baptism (1849) et The Doctrine of the Holy Eucharist (1853). Il y développe sa compréhension de l'Église et des sacrements, basée sur un retour à la christologie patristique, avec une insistance sur la nature personnelle des relations de Dieu avec l'humanité, relations qui culminent dans l'incarnation personnelle de Dieu en Jésus Christ, et se continuent dans les sacrements que Wilberforce considérait comme une « extension de l'Incarnation ». Ce dernier ouvrage, par son enseignement, sans aucune compromission, sur la présence réelle du Christ dans l'Eucharistie, provoqua une réaction qui décida finalement Wilberforce à rejoindre l'Église catholique.</w:t>
      </w:r>
    </w:p>
    <w:p>
      <w:pPr>
        <w:spacing w:after="120" w:before="0" w:line="360" w:lineRule="auto"/>
        <w:ind w:firstLine="283"/>
        <w:jc w:val="both"/>
      </w:pPr>
      <w:r>
        <w:rPr>
          <w:rFonts w:ascii="Garamond" w:hAnsi="Garamond"/>
          <w:sz w:val="24"/>
        </w:rPr>
        <w:t>On a aussi de lui un volume de Sermons on the New Birth of Man s Nature (Londres, 1854) et An Inquiry into the Principles of Church Authority (Londres, 1854 ; trad franç. : Du Principe de l'Autorité dans l'Église, Paris, 1856).</w:t>
      </w:r>
    </w:p>
    <w:p>
      <w:pPr>
        <w:spacing w:after="120" w:before="0" w:line="360" w:lineRule="auto"/>
        <w:ind w:firstLine="283"/>
        <w:jc w:val="both"/>
      </w:pPr>
      <w:r>
        <w:rPr>
          <w:rFonts w:ascii="Garamond" w:hAnsi="Garamond"/>
          <w:sz w:val="24"/>
        </w:rPr>
        <w:t>AR. Ashwell et R. G. Wilberforce, Life of the Right Reverend Samuel Wilberforce, 3 vol., Londres, 1880-82, passim. - D. Newsome, The Parting of Friends. À Study of the Wilberforces and Manning, Londres, 1966, passim : _ F. Legge, DNB, t. 21, 1921-22, p. 201-03.</w:t>
      </w:r>
    </w:p>
    <w:p>
      <w:pPr>
        <w:spacing w:after="120" w:before="0" w:line="360" w:lineRule="auto"/>
        <w:ind w:firstLine="283"/>
        <w:jc w:val="both"/>
      </w:pPr>
      <w:r>
        <w:rPr>
          <w:rFonts w:ascii="Garamond" w:hAnsi="Garamond"/>
          <w:sz w:val="24"/>
        </w:rPr>
        <w:t>Andrew LouTtx.</w:t>
      </w:r>
    </w:p>
    <w:p>
      <w:pPr>
        <w:spacing w:after="120" w:before="0" w:line="360" w:lineRule="auto"/>
        <w:ind w:firstLine="283"/>
        <w:jc w:val="both"/>
      </w:pPr>
      <w:r>
        <w:rPr>
          <w:rFonts w:ascii="Garamond" w:hAnsi="Garamond"/>
          <w:sz w:val="24"/>
        </w:rPr>
        <w:t>WILD (Jean ; Ferus), frère mineur, 1495-1554. -- 1. l'ie. - 2. uvres. - 3. Spiritualité.</w:t>
      </w:r>
    </w:p>
    <w:p>
      <w:pPr>
        <w:spacing w:after="120" w:before="0" w:line="360" w:lineRule="auto"/>
        <w:ind w:firstLine="283"/>
        <w:jc w:val="both"/>
      </w:pPr>
      <w:r>
        <w:rPr>
          <w:rFonts w:ascii="Garamond" w:hAnsi="Garamond"/>
          <w:sz w:val="24"/>
        </w:rPr>
        <w:t>1. l'ie. - Johannes Wild naquit en Souabe le 24 mai 1495. Après avoir étudié les humanités, il entra en 1515 dans la province des Freres Mineurs observants d'Allemagne supérieure. L'exemple de Kaspar Schatzgeyer f 1527 (DS, t. 14, col. 403-04), alors vicaire (1514-17) puis ministre provincial (1517-23), joua un rôle important dans sa décision. De 1523 à 1528, Wild enseigna les arts au couvent de Tübingen. Au chapitre provincial de 1528, il fut envoyé à Mayence avec mission d'y remplir l'office de prédicateur dans l'église du couvent. C'était l'époque où Friedrich Nausea (1526-1534 ; DS, t. 11, col. 55-58) et Johann Mentzinger (1536-38) combattaient pour le maintien de la foi catholique dans la chaire de la cathédrale. Wild, homme puissant en parole, poursuivait le même but dans la chaire du couvent. Lorsqu'en 1539, il fut nommé d'abord suppléant, puis un an plus tard prédicateur attitré de la cathédrale, « la chaire cathédrale de Mayence obtint avec lui un des meilleurs orateurs sacrés du 16° siècle » (Brück). Tous les dimanches et jours de fête, il assurait le long sermon d'après-midi ; en outre, au cours des années, il donna aussi le sermon du matin, à la place de l'évêque de Merseburg Michael Helding (DS, t. 7, col. 138-40), presque toujours empêché. Ses sermons au synode diocésain de Mayence en 1548 et au chapitre provincial de la même ville en 1549 susciterent, en particulier, une attention effective.</w:t>
      </w:r>
    </w:p>
    <w:p>
      <w:pPr>
        <w:spacing w:after="120" w:before="0" w:line="360" w:lineRule="auto"/>
        <w:ind w:firstLine="283"/>
        <w:jc w:val="both"/>
      </w:pPr>
      <w:r>
        <w:rPr>
          <w:rFonts w:ascii="Garamond" w:hAnsi="Garamond"/>
          <w:sz w:val="24"/>
        </w:rPr>
        <w:t>Des 1537, Wild œuvra aussi comme théologien à la préparation du concile de Trente ; en 1541, l'archevêque de Mayence le nomma, avec cinq autres théologiens, membre d'une commission destinée à promouvoir la réforme ecclésiastique du diocèse. Des 1548, comme gardien, il assura aussi la direction de sa maison religieuse.</w:t>
      </w:r>
    </w:p>
    <w:p>
      <w:pPr>
        <w:spacing w:after="120" w:before="0" w:line="360" w:lineRule="auto"/>
        <w:ind w:firstLine="283"/>
        <w:jc w:val="both"/>
      </w:pPr>
      <w:r>
        <w:rPr>
          <w:rFonts w:ascii="Garamond" w:hAnsi="Garamond"/>
          <w:sz w:val="24"/>
        </w:rPr>
        <w:t>En raison de son ouverture d'esprit, Wild fut aussi en haute estime auprès des Protestants. En 1552, lorsque le margrave Albert de Brandebourg-Culmbach, allié aux Français dans sa campagne contre Charles-Quint, saccagea et dévasta la Rhénanie et expulsa de Mayence les prêtres et les religieux, Wild fut le seul à pouvoir s'y maintenir. Le margrave lui offrit même la fonction de prédicateur de l'Église protestante. Wild refusa cette offre amicalement, mais il profita de l'occasion pour détourner le margrave de raser la cathédrale et les maisons à l'intérieur des remparts. Le maintien de la foi catholique à Mayence et la préservation de la ville d'une destruction lui sont dus pour une bonne part. Wild mourut à Mayence le 8 septembre 1554, épuisé par les fatigues de son inlassable activité pastorale. Il repose désormais devant le maître-autel de l'église du couvent.</w:t>
      </w:r>
    </w:p>
    <w:p>
      <w:pPr>
        <w:spacing w:after="120" w:before="0" w:line="360" w:lineRule="auto"/>
        <w:ind w:firstLine="283"/>
        <w:jc w:val="both"/>
      </w:pPr>
      <w:r>
        <w:rPr>
          <w:rFonts w:ascii="Garamond" w:hAnsi="Garamond"/>
          <w:sz w:val="24"/>
        </w:rPr>
        <w:t>2. uvres. - Wild préparait avec grand soin ses sermons et en rédigeait le texte intégralement. Durant les vingt-six années où il remplit à Mayence l'office de prédicateur, il expliqua presque tous les écrits du Nouveau testament et, pour l'Ancien, les Psaumes et les livres historiques ; cet ensemble constitue un commentaire exégétique hors de pair de l'Écriture sainte. Pour plus loin les titres et les éditions.</w:t>
      </w:r>
    </w:p>
    <w:p>
      <w:pPr>
        <w:spacing w:after="120" w:before="0" w:line="360" w:lineRule="auto"/>
        <w:ind w:firstLine="283"/>
        <w:jc w:val="both"/>
      </w:pPr>
      <w:r>
        <w:rPr>
          <w:rFonts w:ascii="Garamond" w:hAnsi="Garamond"/>
          <w:sz w:val="24"/>
        </w:rPr>
        <w:t>1° Publication. - Le prince électeur Sebastian von Heusenstamm, archevêque de Mayence, insista fortement pour que Wild publiât ses manuscrits. Celui-ci, à la limite de ses forces en raison de sa double charge de prédicateur à la cathédrale et de gardien du couvent, recula devant la fatigue d'une réélaboration de textes qu'il avait préparés surtout dans un esprit de conciliation et rédigés pour être transmis oralement ; finalement en 1550, il se déchargea de sa mission sur son ami, le prêtre Philippe Agricola, et lui remit plusieurs écrits, entre autres les textes préparés en 1536 sur l'Évangile de Jean et en 1545 sur sa Première Épître, avec charge de les réviser. Agricola pourtant estima qu'une amélioration du texte n'était ni nécessaire ni opportune et transmit à l'imprimeur les manuscrits dans leur forme originelle. C'est seulement lorsque le texte fut composé et qu'une réélaboration était devenue impossible que Wild prit conscience du danger de l'entreprise et chercha à interdire la publication ; finalement, sous la pression de l'archevêque, il donna son accord. Cette imprudence devait entraîner de fâcheuses conséquences.</w:t>
      </w:r>
    </w:p>
    <w:p>
      <w:pPr>
        <w:spacing w:after="120" w:before="0" w:line="360" w:lineRule="auto"/>
        <w:ind w:firstLine="283"/>
        <w:jc w:val="both"/>
      </w:pPr>
      <w:r>
        <w:rPr>
          <w:rFonts w:ascii="Garamond" w:hAnsi="Garamond"/>
          <w:sz w:val="24"/>
        </w:rPr>
        <w:t>2° Censures ecclésiastiques. - « Du point de vue dogmatique, Wild était en parfait accord avec l'Église : la justification signifiait toujours pour lui l'action qui rend juste » (Tüchle) ; cf infra, Spiritualité. Mais, en raison de son esprit ouvert et favorable au progrès, Wild avouait lui-même que « des immondices des Novateurs il avait parfois dégagé une perle ». Par là, « en faisant appel même aux écrits des Protestants, il faisait preuve d'une rare largeur d'esprit » (Tüchle). Mais il en résultait un danger : certaines propositions, qui dans leur contexte pouvaient être comprises correctement, risquaient, isolées de leur contexte, d'être interprétées dans un sens protestant. Par exemple, Wild parlait ici ou là d'une « illumination justifiante » du pécheur, d'une « non-imputation » ou d'une « couverture » du péché, d'une « justification en raison seulement de la foi confiante ».</w:t>
      </w:r>
    </w:p>
    <w:p>
      <w:pPr>
        <w:spacing w:after="120" w:before="0" w:line="360" w:lineRule="auto"/>
        <w:ind w:firstLine="283"/>
        <w:jc w:val="both"/>
      </w:pPr>
      <w:r>
        <w:rPr>
          <w:rFonts w:ascii="Garamond" w:hAnsi="Garamond"/>
          <w:sz w:val="24"/>
        </w:rPr>
        <w:t>À cette époque où l'opposition à la doctrine protestante était violente, une censure pouvait difficilement être évitée. La Sorbonne de Paris jugea que des formules comme celles citées ci-dessus comportaient effectivement un dangereux défaut dogmatique ; en 1551, elle mit à l'index les deux écrits In sacrosanctum J. C. D. N. Evangelium sec. Joannem enarrationes pro concione explicatae et Joannis Epistola Prima item pro concione enarrata. La même censure de la Sorbonne atteignit en 1559 les deux écrits publiés sans corrections par Agricola après la mort de Wild : In sacros. J. C. Evang sec. Matthaeum commentariorum libri quatuor et Exegesis in Epist. Pauli ad Romanos.</w:t>
      </w:r>
    </w:p>
    <w:p>
      <w:pPr>
        <w:spacing w:after="120" w:before="0" w:line="360" w:lineRule="auto"/>
        <w:ind w:firstLine="283"/>
        <w:jc w:val="both"/>
      </w:pPr>
      <w:r>
        <w:rPr>
          <w:rFonts w:ascii="Garamond" w:hAnsi="Garamond"/>
          <w:sz w:val="24"/>
        </w:rPr>
        <w:t>En Espagne, le dominicain Domingo de Soto, professeur de théologie à l'université de Salamanque et l'un des auteurs du décret de Trente sur la justification, avait entrepris déjà une discussion savante du Commentaire de Wild sur l'Évangile de Jean. En 1554, avec un esprit critique aigu, il nota soixante-sept propositions qui devaient être lues avec prudence, car elles pouvaient aisément être interprétées dans un sens protestant. La sévère critique de Soto provoqua en retour des répliques élogieuses en faveur de Wild de la part de ses amis. Dans une véhémente réponse, le franciscain Miguel de Medina (f 1578 ; DS, t. 10, col. 304-05), professeur d'exégèse au collège de son ordre à Alcala, réfuta chacune des accusations contre Wild et loua son œuvre au-delà de toute mesure. En outre, le dominicain exégète Sixte de Sienne fit de grands éloges de Wild dans son grand ouvrage Bibliotheca sancta, dédié au pape Pie V en 1566.</w:t>
      </w:r>
    </w:p>
    <w:p>
      <w:pPr>
        <w:spacing w:after="120" w:before="0" w:line="360" w:lineRule="auto"/>
        <w:ind w:firstLine="283"/>
        <w:jc w:val="both"/>
      </w:pPr>
      <w:r>
        <w:rPr>
          <w:rFonts w:ascii="Garamond" w:hAnsi="Garamond"/>
          <w:sz w:val="24"/>
        </w:rPr>
        <w:t>Miguel de Medina publia cependant en 1562 une édition expurgée du Commentaire sur Jean et la Première Épître ; une édition expurgée du Commentaire sur Matthieu fut également publiée. Du côté protestant par contre, en s'appuyant sur les nombreuses formules de saveur « évangélique » contenues dans ses œuvres, on s'efforçait avec ardeur à présenter Wild comme « un témoin de la vérité évangélique ». Ce fut l'occasion de nouvelles censures du côté de l'Église. En 1581 le grand inquisiteur Dalmeide inscrivit le Commentaire sur l'Épître aux Romains à l'index portugais. En 1584, le grand inquisiteur Gaspar de Quiroga introduisit dans l'index espagnol les Commentaires sur Jean et sur Matthieu ainsi que ceux sur l'Épître aux Romains et sur l'Ecclésiaste ; un peu plus tard cependant, il précisa pour ces quatre écrits les passages qui devaient être corrigés ou supprimés, afin qu'aucune difficulté ne fût plus soulevée contre leur utilisation. Le pape Sixte-Quint, qui avait déjà accordé en 1577 un privilège particulier pour les éditions expurgées des Commentaires sur Matthieu et sur Jean ainsi que sur sa Première Épître, fit inscrire par prudence dans l'Index de 1590 tous les autres écrits de Wild avec la mention « donec emendentur ». Mais comme ces corrections ne furent jamais faites, les écrits resterent à l'index plus de trois siècles. C'est seulement en 1900, la discussion sur la justification s'étant apaisée, que l'on ne vit plus aucune raison d'interdire les écrits de Wild, et ceux-ci furent retirés de l'index, dans les dernières années de Léon XIII. Depuis lors, ses mérites ont pu être appréciés en leur vraie grandeur.</w:t>
      </w:r>
    </w:p>
    <w:p>
      <w:pPr>
        <w:spacing w:after="120" w:before="0" w:line="360" w:lineRule="auto"/>
        <w:ind w:firstLine="283"/>
        <w:jc w:val="both"/>
      </w:pPr>
      <w:r>
        <w:rPr>
          <w:rFonts w:ascii="Garamond" w:hAnsi="Garamond"/>
          <w:sz w:val="24"/>
        </w:rPr>
        <w:t>Après la justification, l'amour et l'intention pure doivent se traduire dans l'action. Les bonnes œuvres doivent en résulter, afin que la justification obtenue puisse être conservée dans la suite et servir de témoignage devant les autres croyants. « Fides… viva vel iustificans ea est quae sic assentit Historiae, quod omni fiducia fertur in Deum et insuper per charitatem operatur » (Ex. Ordinand. $ De fide). 1439 Ces bonnes œuvres sont en outre méritoires (ibid. $ Meritorum ratio). L'Écriture promet la récompense éternelle à ceux-là seuis qui font effort, courent et combattent. Mais cela n'enleve rien à la grâce de Dieu et aux mérites du Christ. C'est Dieu en effet qui, par son Esprit, infuse l'amour dans les cœurs (cf. Rom. 5,5) et donne à l'homme la force d'accomplir les bonnes œuvres. Par suite, toute gloire doit en être rendue à Dieu (cf. 1 Cor. 1,31 ; 2 Cor. 10,17). La nouvelle doctrine de la sanctification par la foi seule, déplore Wild, conduit au contraire à une dépréciation des bonnes œuvres. La vie de piété n'est plus en estime. Faute de la crainte de Dieu, la foi et la confiance entraînent toujours plus la malice et l'injustice. On ne peut aucunement mettre en doute que les Novateurs ont induit leurs disciples à un mode de vie païen plutôt que chrétien.</w:t>
      </w:r>
    </w:p>
    <w:p>
      <w:pPr>
        <w:spacing w:after="120" w:before="0" w:line="360" w:lineRule="auto"/>
        <w:ind w:firstLine="283"/>
        <w:jc w:val="both"/>
      </w:pPr>
      <w:r>
        <w:rPr>
          <w:rFonts w:ascii="Garamond" w:hAnsi="Garamond"/>
          <w:sz w:val="24"/>
        </w:rPr>
        <w:t>3° L'Église. -- Wild ne nie aucunement dans ce contexte que de nombreux abus et une bonne dose d'idolâtrie se soient glissés dans l'Église. Il déplore même courageusement le triste état de la curie romaine. Mais ce n'est pas une raison, déclare-t-il, de se séparer de l'Église et d'envisager une Église nouvelle. « Aucun fils aimant ne méprise sa mère, qui lui a donné la vie, lorsque celle-ci est devenue vieille, faible, difforme et impotente ; au contraire, il la respecte toujours comme sa mère, ainsi qu'au temps où elle était jeune, forte et belle » (Postill über die Evangelien, so vom Advent an biss Ostern gelesen werden, p. 327a). Il est normal qu'après 1 500 ans l'Église laisse apparaître des rides et qu'on tente de chercher un rajeunissement. Mais, selon la promesse du Christ, l'Esprit Saint travaille en elle et ne permet pas qu'elle périsse ni qu'elle tombe dans l'erreur. En dehors d'eile on ne peut espérer le salut, comme au temps du déluge nul homme ne pouvait être sauvé hors de l'arche de Noé.</w:t>
      </w:r>
    </w:p>
    <w:p>
      <w:pPr>
        <w:spacing w:after="120" w:before="0" w:line="360" w:lineRule="auto"/>
        <w:ind w:firstLine="283"/>
        <w:jc w:val="both"/>
      </w:pPr>
      <w:r>
        <w:rPr>
          <w:rFonts w:ascii="Garamond" w:hAnsi="Garamond"/>
          <w:sz w:val="24"/>
        </w:rPr>
        <w:t>4° La vie chrétienne. - On trouve enfin chez Wild des exhortations émouvantes à la prière, à la patience et à la confiance dans les épreuves, ainsi qu'à une vie chrétienne nourrie par les sacrements qui sont les sources inépuisables de la grâce divine. « Puisque maintenant nous avons un peu plus de paix, dit-il dans un sermon de l'été 1548, que l'on travaille avec zele à une vraie réforme. Nous pouvons tous ensemble y concourir, et nous en sommes aussi responsables. Si tu n'as aucun pouvoir pour en réformer d'autres, réforme au moins et rend meilleurs tes enfants et tous ceux qui habitent dans ta maison ; et si tu ne peux même faire cela, alors rends-toi meilleur toi-même, et ainsi tu fais ce qui est en ton pouvoir pour bâtir l'édifice spirituel de l'Église » (Etliche Psalmen christlich und catholisch ausgelegt, p. 184b).</w:t>
      </w:r>
    </w:p>
    <w:p>
      <w:pPr>
        <w:spacing w:after="120" w:before="0" w:line="360" w:lineRule="auto"/>
        <w:ind w:firstLine="283"/>
        <w:jc w:val="both"/>
      </w:pPr>
      <w:r>
        <w:rPr>
          <w:rFonts w:ascii="Garamond" w:hAnsi="Garamond"/>
          <w:sz w:val="24"/>
        </w:rPr>
        <w:t>Éditions des œuvres. - 1. Sur l'Ancien Testament (selon Pordre des livres) : In totam Genesim.…. enarrationes, Louvain, 1564, 1565 ; Cologne, 1572 (trad allem., Mayence, 1571). - Annotationes piae in Exodum, Numeros, Deuteronomium, Lib. Josue, Lib. Judicum, Cologne, 1571, 1574. - Auslegung dreyer Hystorien von dreyen Kônigen des Alten Testaments : Ezechia, Nabuchodonosor und Balthasare, Mayence, 1566, 1567. - Das Erst Büchlein Esdre gepredigt, Mayence, 1551, 1564.</w:t>
      </w:r>
    </w:p>
    <w:p>
      <w:pPr>
        <w:spacing w:after="120" w:before="0" w:line="360" w:lineRule="auto"/>
        <w:ind w:firstLine="283"/>
        <w:jc w:val="both"/>
      </w:pPr>
      <w:r>
        <w:rPr>
          <w:rFonts w:ascii="Garamond" w:hAnsi="Garamond"/>
          <w:sz w:val="24"/>
        </w:rPr>
        <w:t>Catholische Auslegung des Zweyten Buchs Esdre, das man Nehemie nennet und auch des Büchleins Esther, Mayence, 1569. - Jobi historia : Predig weys ausgelegt, Mayence, 1558 (trad lat., Cologne, 1571, 1574). - Etliche Psalmen christlich und catholisch ausgelegt, Mayence, 1565. - Psalmus tricesimus primus, Mayence, 1554 ; Lyon, 1556, 1557, 1567 ; Anvers, 1557. - Catholica enarratio Psalmi sexagesimi sexti,</w:t>
      </w:r>
    </w:p>
    <w:p>
      <w:pPr>
        <w:spacing w:after="120" w:before="0" w:line="360" w:lineRule="auto"/>
        <w:ind w:firstLine="283"/>
        <w:jc w:val="both"/>
      </w:pPr>
      <w:r>
        <w:rPr>
          <w:rFonts w:ascii="Garamond" w:hAnsi="Garamond"/>
          <w:sz w:val="24"/>
        </w:rPr>
        <w:t>WILD 1440 Mayence, 1556 ; Bâle, 1556 ; Lyon, 1556, 1567 ; Anvers, 1557.</w:t>
      </w:r>
    </w:p>
    <w:p>
      <w:pPr>
        <w:spacing w:after="120" w:before="0" w:line="360" w:lineRule="auto"/>
        <w:ind w:firstLine="283"/>
        <w:jc w:val="both"/>
      </w:pPr>
      <w:r>
        <w:rPr>
          <w:rFonts w:ascii="Garamond" w:hAnsi="Garamond"/>
          <w:sz w:val="24"/>
        </w:rPr>
        <w:t>Der 79. Psalm ; noch andere zwo Predig, Mayence, 1550. - In Ecclesiasten Salomonis annotationes pro concione enarratae, Mayence, 1550, 1556 ; Lyon, 1553, 1557 ; Cologne, 1556 ; Anvers, 1557 (trad allem., Mayence, 1559). - Zn Threnos Hieremiae conciones XVII, Mayence, 1561 ; Lyon, 1562, 1567 ; Cologne, 1571. - Jonas Propheta per Quadragesimam.… explicatus, Mayence, 1550, 1556, 1558 ; Lyon, 1554, 1556, 1567 ; Cologne, 1556 ; Anvers, 1557 ; l'enise, 1567 (trad allem., Mayence, 1567).</w:t>
      </w:r>
    </w:p>
    <w:p>
      <w:pPr>
        <w:spacing w:after="120" w:before="0" w:line="360" w:lineRule="auto"/>
        <w:ind w:firstLine="283"/>
        <w:jc w:val="both"/>
      </w:pPr>
      <w:r>
        <w:rPr>
          <w:rFonts w:ascii="Garamond" w:hAnsi="Garamond"/>
          <w:sz w:val="24"/>
        </w:rPr>
        <w:t>2. Sur le Nouveau Testament : /n sacrosanctum J. C. Evangelium secundum Matthaeum.…., Mayence, 1559 ; Paris, 1559, 1560, 1564 ; Lyon, 1559, 1604, 1609, 1610 ; Anvers, 1559, 1560, 1570 ; l'enise, 1560 ; Alcalé, 1562 ; Rome, 1577. - In sacrosanctum J. C. D. N. Evangelium secundum Joannem., accessit Ioannis Epistola Prima., Mayence, 1550, 1559 ; Paris, 1552, 1553, 1569, 1577 ; Lyon, 1553, 1557, 1558, 1563 ; Louvain, 1559 ; Anvers, 1562 ; Alcalé, 1562, 1569, 1578 ; Rome, 1577 (trad allem., Mayence, 1550).</w:t>
      </w:r>
    </w:p>
    <w:p>
      <w:pPr>
        <w:spacing w:after="120" w:before="0" w:line="360" w:lineRule="auto"/>
        <w:ind w:firstLine="283"/>
        <w:jc w:val="both"/>
      </w:pPr>
      <w:r>
        <w:rPr>
          <w:rFonts w:ascii="Garamond" w:hAnsi="Garamond"/>
          <w:sz w:val="24"/>
        </w:rPr>
        <w:t>Die Parabel von dem verlorenen Son, Mayence, 1550, 1557 (trad lat., Cologne, 1554 ; Lyon, 1554, 1557, 1567 ; Anvers, 1554, 1557 ; Mayence, 1556). - Historia sacrae dominicae Passionis., Mayence, 1555 ; Lyon, 1555, 1557, 1558 ; Anvers, 1557, 1565 ; Cologne, 1558 ; Gorichemi, 1665 (trad allem., Mayence, 1558). - Enarrationes in Acta Apostolorum, Cologne, 1567 ; Paris, 1568 ; l'enise, 1568. - Exegesis in Epist. Pauli ad Romanos, Mayence, 1558 ; Paris, 1559 ; l'enise, 1566 ; Lyon, 1569 ; Alcalä, 1578.</w:t>
      </w:r>
    </w:p>
    <w:p>
      <w:pPr>
        <w:spacing w:after="120" w:before="0" w:line="360" w:lineRule="auto"/>
        <w:ind w:firstLine="283"/>
        <w:jc w:val="both"/>
      </w:pPr>
      <w:r>
        <w:rPr>
          <w:rFonts w:ascii="Garamond" w:hAnsi="Garamond"/>
          <w:sz w:val="24"/>
        </w:rPr>
        <w:t>3. Sermonnaires. - Postill über die Evangelien, so vom Advent an bis auf Ostern gelesen werden, Mayence, 1552, 1556, 1558, 1561 (trad lat, Mayence, 1554 ; Lyon, 1558, Anvers, 1559, 1562, 1563 ; Cologne, 1564 ; trad tcheque, Prague, 1575). - Sommertheyl der Postill über die Evangelia, so von Ostern an bis auff den Advent auff die Sonntag gelesen werden, Mayence, 1554, 1556, 1558, 1561 (trad lat., Cologne, 1558, 1559 ; Lyon, 1558 ; Anvers, 1559, 1562, 1563 : trad tcheque, Prague, 1575).</w:t>
      </w:r>
    </w:p>
    <w:p>
      <w:pPr>
        <w:spacing w:after="120" w:before="0" w:line="360" w:lineRule="auto"/>
        <w:ind w:firstLine="283"/>
        <w:jc w:val="both"/>
      </w:pPr>
      <w:r>
        <w:rPr>
          <w:rFonts w:ascii="Garamond" w:hAnsi="Garamond"/>
          <w:sz w:val="24"/>
        </w:rPr>
        <w:t>Extraits des deux précédents : Epitome Sermonum J. Feri Dominicaliumn. réalisé par Joannes a l'ia, Mayence, 1561 ; Lyon, 1562 ; Paris, 1562 ; Cologne, 1571. - Postill de Sanctis, auff die Fest der Heyligen, vom Advent an bis auff Ostern, Mayence, 1554, 1557, 1559, 1561 (trad lat. Mayence, 1558, 1560 ; Lyon, 1558, 1559 ; Anvers, 1559, 1562, 1563 ; Cologne, 1560 ; trad tcheque, Prague, 1575). Sommertheyl des Postill de Sanctis, Mayence, 1555, 1557, 1559, 1561 (trad lat., Cologne, 1558 ; Lyon, 1558, 1559 ; Anvers, 1559, 1562, 1563 ; Mayence, 1560).</w:t>
      </w:r>
    </w:p>
    <w:p>
      <w:pPr>
        <w:spacing w:after="120" w:before="0" w:line="360" w:lineRule="auto"/>
        <w:ind w:firstLine="283"/>
        <w:jc w:val="both"/>
      </w:pPr>
      <w:r>
        <w:rPr>
          <w:rFonts w:ascii="Garamond" w:hAnsi="Garamond"/>
          <w:sz w:val="24"/>
        </w:rPr>
        <w:t>Extraits des quatre sermonnaires du temps et du sanctoral : Kurtze Postill, réalisé par Petrus Ulner, Mayence, 1560 + 8 autres éd jusqu'à 1589 ; Cologne, 1571, 1572. - Suppléments aux deux sermonnaires dominicaux : Drittes Theil der Postill.…, 2 parties, Mayence, 1561-1562. - Supplément aux deux sermonnaires du sanctoral : Letztes (Theil der Postill) : Winter und Sommertheyl der uberigen Predigen von Heyligen., 2 parties, Mayence, 1564. - Édition du cycle complet avec les suppléments : Postill über die Evangelia. Postill de Sanctis, 4 parties, Mayence, 1568.</w:t>
      </w:r>
    </w:p>
    <w:p>
      <w:pPr>
        <w:spacing w:after="120" w:before="0" w:line="360" w:lineRule="auto"/>
        <w:ind w:firstLine="283"/>
        <w:jc w:val="both"/>
      </w:pPr>
      <w:r>
        <w:rPr>
          <w:rFonts w:ascii="Garamond" w:hAnsi="Garamond"/>
          <w:sz w:val="24"/>
        </w:rPr>
        <w:t>4. Prédications diverses. - Predige über das Erste Sontägliche Evangelion im Advent, Mayence, 1550. - Quadragesimal, das ist Fasten Predig von der Buss, Beicht, Bann, Fasten, Communion, Passion und Osterfesten, auff die zwey letste Capitel des Ersten Büchlins Esre und auff die history von der büssenden Sünderin, Mayence, 1551, 1563 (trad lat. Anvers, 1554 ; Lyon, 1554, 1557, 1567 ; l'enise, 1567). - Gemeine Busspredigen zu gemeinen Processionen und Bitfarten, in Sterbensu. Kriegszeiten beschehen, Mayence, 1564, 1575. - Etliche Predig geschehen zur zeit des provincials Synodi, Mayence, 1550, 1557 (trad lat, Cologne, 1554 ; Lyon, 1554 ; Mayence, 1556 ; Anvers, 1557).</w:t>
      </w:r>
    </w:p>
    <w:p>
      <w:pPr>
        <w:spacing w:after="120" w:before="0" w:line="360" w:lineRule="auto"/>
        <w:ind w:firstLine="283"/>
        <w:jc w:val="both"/>
      </w:pPr>
      <w:r>
        <w:rPr>
          <w:rFonts w:ascii="Garamond" w:hAnsi="Garamond"/>
          <w:sz w:val="24"/>
        </w:rPr>
        <w:t>5. Ouvrages de piété. - Examen Ordinandorum, Mayence, 1550 ; nombreuses éd. à Lyon, Anvers, l'enise, Dillingen, Cologne, Douai (trad allem., Cologne, 1562). - Christlichs und sonder schôns betbüchlein, Mayence, 1551, 1554, 1556, 1564, 1571, 1607 (trad lat., Mayence, 1554 ; 1441 Lyon, 1555, 1564, 1567 ; Dillingen, 1575 ; trad fr., Precations en forme de prier Dieu, Reims, 1551).</w:t>
      </w:r>
    </w:p>
    <w:p>
      <w:pPr>
        <w:spacing w:after="120" w:before="0" w:line="360" w:lineRule="auto"/>
        <w:ind w:firstLine="283"/>
        <w:jc w:val="both"/>
      </w:pPr>
      <w:r>
        <w:rPr>
          <w:rFonts w:ascii="Garamond" w:hAnsi="Garamond"/>
          <w:sz w:val="24"/>
        </w:rPr>
        <w:t>Sources et études. - Bayerisches Staatarchiv, Würzburg, Mainzer Domkapitelsprotokolle, t. 10, f. 394. - D. Soto, Annotationes in commentarios Joannis Feri., Salamanque, 1554. - M de Medina, Apologia J. Feri, Salamanque, 1554 ; Alcalé, 1558. - Sixtus Senensis, Bibliotheca sancta, l'enise, 1566, p. 418. - C. Loos, lllustriun Germaniae Scriptorum catalogus, Mayence, 1581, f. H4b-H5a. - L. Wadding, Scriptores Ord. Minorum, Rome, 1650, p. 205-06.</w:t>
      </w:r>
    </w:p>
    <w:p>
      <w:pPr>
        <w:spacing w:after="120" w:before="0" w:line="360" w:lineRule="auto"/>
        <w:ind w:firstLine="283"/>
        <w:jc w:val="both"/>
      </w:pPr>
      <w:r>
        <w:rPr>
          <w:rFonts w:ascii="Garamond" w:hAnsi="Garamond"/>
          <w:sz w:val="24"/>
        </w:rPr>
        <w:t>M. Denis, Bibliothek am Theresiano, l'ienne, 1780, p. 498. -- N. Paulus, Johann Wild : ein Mainzer Domprediger des 16. Jahrhunderts, Cologne, 1893. - Hurter, Nomenclator., t. 2, Innsbruck, 1906, col. 1486-90. - F. Herrmann, Die evangelischen Bewegungen zu Mainz im Reformzeitalter, Mayence, 1907, p. 21-22, 27-29, 250-52. - H. Holzapfel, Handbuch der Geschichte des Franziskanerordens, Fribourg/Br., 1909, p. 471, 573. - P. Schlager, Geschichte der Kôlnischen FranziskanerProvinz.…., t. 2, Ratisbonne, 1909, p. 103, 128, 192, 274.</w:t>
      </w:r>
    </w:p>
    <w:p>
      <w:pPr>
        <w:spacing w:after="120" w:before="0" w:line="360" w:lineRule="auto"/>
        <w:ind w:firstLine="283"/>
        <w:jc w:val="both"/>
      </w:pPr>
      <w:r>
        <w:rPr>
          <w:rFonts w:ascii="Garamond" w:hAnsi="Garamond"/>
          <w:sz w:val="24"/>
        </w:rPr>
        <w:t>J. H. Sbaralea, Supplementum et castigatio…., 2° éd., t. 2, Rome, 1921, p. 72-73. - F. Herrmann, Die Protokolle des Mainzer Domkapitels, t. 3 : Die Protokolle aus der Zeit des Erzbischofs Albrecht von Brandenburg, Paderborn, 1932, p. 785. - Tabulae capitulares vicariae, dein provinciae, 15171574, Observantium Argentinensium, éd. M. Bihl, dans Analecta Franciscana, t. 8, 1946, p. 667-894, surtout 794-97.</w:t>
      </w:r>
    </w:p>
    <w:p>
      <w:pPr>
        <w:spacing w:after="120" w:before="0" w:line="360" w:lineRule="auto"/>
        <w:ind w:firstLine="283"/>
        <w:jc w:val="both"/>
      </w:pPr>
      <w:r>
        <w:rPr>
          <w:rFonts w:ascii="Garamond" w:hAnsi="Garamond"/>
          <w:sz w:val="24"/>
        </w:rPr>
        <w:t>A. P. Brück, Das Erzstift Mainz und das Tridentinum, dans Das Weltkonzil von Trient., éd par G. Schreiber, t. 2, Fribourg/Br., 1952, p. 193-243, surtout 197 ; Die Mainzer Domprediger des 16. Jahrhunderts nach den Protokollen des Mainzer Domkapitels, dans Hessisches Jahrbuch für Landesgeschichte, t. 10, 1960, p. 132-48. - KR. Decot, Religionsfrieden und Kirchenreform, der Mainzer Kurfürst und Erzbischof Sebastian von Heusenstamm, Wiesbaden, 1980, p. 33.</w:t>
      </w:r>
    </w:p>
    <w:p>
      <w:pPr>
        <w:spacing w:after="120" w:before="0" w:line="360" w:lineRule="auto"/>
        <w:ind w:firstLine="283"/>
        <w:jc w:val="both"/>
      </w:pPr>
      <w:r>
        <w:rPr>
          <w:rFonts w:ascii="Garamond" w:hAnsi="Garamond"/>
          <w:sz w:val="24"/>
        </w:rPr>
        <w:t>Index de l'Inquisition espagnole, éd. J. M de Bujanda, etc., Sherbroocke, 1984, p. 116, 311. -- Index de l'Université de Paris, même éd., 1985, p. 183-84. - I. Väzquez Janeiro, Cultura y censura en el siglo XVI. À propésito de la ediciôn de « Index des livres interdits », dans Angelicum, t. 63, 1988, p. 26-73 (sur les éd des œuvres de Wild en Espagne et la controverse Soto-Medina).</w:t>
      </w:r>
    </w:p>
    <w:p>
      <w:pPr>
        <w:spacing w:after="120" w:before="0" w:line="360" w:lineRule="auto"/>
        <w:ind w:firstLine="283"/>
        <w:jc w:val="both"/>
      </w:pPr>
      <w:r>
        <w:rPr>
          <w:rFonts w:ascii="Garamond" w:hAnsi="Garamond"/>
          <w:sz w:val="24"/>
        </w:rPr>
        <w:t>WILHELM. l'oir GUILLAUME. Heinz-Meinolf Sram.</w:t>
      </w:r>
    </w:p>
    <w:p>
      <w:pPr>
        <w:spacing w:after="120" w:before="0" w:line="360" w:lineRule="auto"/>
        <w:ind w:firstLine="283"/>
        <w:jc w:val="both"/>
      </w:pPr>
      <w:r>
        <w:rPr>
          <w:rFonts w:ascii="Garamond" w:hAnsi="Garamond"/>
          <w:sz w:val="24"/>
        </w:rPr>
        <w:t>WILKINSON (GEORGE HowarD), primat épiscopalien d'Écosse, 1833-1907. - 1. l'ie. - 2. Spiritualité et œuvres.</w:t>
      </w:r>
    </w:p>
    <w:p>
      <w:pPr>
        <w:spacing w:after="120" w:before="0" w:line="360" w:lineRule="auto"/>
        <w:ind w:firstLine="283"/>
        <w:jc w:val="both"/>
      </w:pPr>
      <w:r>
        <w:rPr>
          <w:rFonts w:ascii="Garamond" w:hAnsi="Garamond"/>
          <w:sz w:val="24"/>
        </w:rPr>
        <w:t>1. l'e. - Né à Durham le 12 mai 1833, George Howard était le fils aîné de George Wilkinson, d'une famille de notables du Northumberland. Il fit ses études à Durham et Oxford et épousa en 1857 Caroline Charlotte Benfield des Vœux f 1877 dont il eut trois fils et cinq filles. L'année de son mariage, il devint diacre puis prêtre de l'Église établie en 1858. l'icaire à Kensington, protégé de Lady Londonderry, puis curé de Bishop Auckland, il se rapprocha du Mouvement d'Oxford par l'intermédiaire de Thomas Thellusson Carter. Le surmenage et l'opposition de l'évêque de Durham, de tendance évangélique, lui firent accepter en 1867 une paroisse miséreuse de Londres, où il institua la prédication en plein air.</w:t>
      </w:r>
    </w:p>
    <w:p>
      <w:pPr>
        <w:spacing w:after="120" w:before="0" w:line="360" w:lineRule="auto"/>
        <w:ind w:firstLine="283"/>
        <w:jc w:val="both"/>
      </w:pPr>
      <w:r>
        <w:rPr>
          <w:rFonts w:ascii="Garamond" w:hAnsi="Garamond"/>
          <w:sz w:val="24"/>
        </w:rPr>
        <w:t>Pionnier des missions paroissiales, il organisa la pre-</w:t>
      </w:r>
    </w:p>
    <w:p>
      <w:pPr>
        <w:spacing w:after="120" w:before="0" w:line="360" w:lineRule="auto"/>
        <w:ind w:firstLine="283"/>
        <w:jc w:val="both"/>
      </w:pPr>
      <w:r>
        <w:rPr>
          <w:rFonts w:ascii="Garamond" w:hAnsi="Garamond"/>
          <w:sz w:val="24"/>
        </w:rPr>
        <w:t>Aumônier en 1877 de l'évêque de Truro Edward White Benson, il lui succéda en 1883 lorsque ce dernier devint archevêque de Cantorbéry. Sacré à Saint-Paul de Londres le 25 avril 1883, il acheva la cathédrale de Truro qu'il consacra en 1887, fonda la communauté féminine de l'Épiphanie et améliora la condition du clergé pauvre. En 1891, il alla restaurer une santé chancelante en Afrique du Sud, aux missions de laquelle il s'était toujours intéressé. En 1893, il succéda à Charles Wordsworth comme évêque de Saint-Andrews et fut intronisé à Perth. Il pourvut au développement de l'Église d'Écosse qui put devenir primat en 1904. Décédé subitement à Édimbourg, il repose à Londres (Brompton). George Frampton a sculpté son effigie à Saint-Ninian de Perth.</w:t>
      </w:r>
    </w:p>
    <w:p>
      <w:pPr>
        <w:spacing w:after="120" w:before="0" w:line="360" w:lineRule="auto"/>
        <w:ind w:firstLine="283"/>
        <w:jc w:val="both"/>
      </w:pPr>
      <w:r>
        <w:rPr>
          <w:rFonts w:ascii="Garamond" w:hAnsi="Garamond"/>
          <w:sz w:val="24"/>
        </w:rPr>
        <w:t>2. SPIRITUALITÉ ET UVRES. - Deux traits marqueront son apostolat : une grande ferveur, que l'on trouve dans ses diverses Instructions (1871 et 1872), et une charité ardente, sensible dans ses ministères successifs, sacerdotal puis épiscopal. Le Mouvement d'Oxford lui fit prendre conscience de l'importance de la Tradition, notamment dans le domaine de la vie consacrée, mais il resta partisan d'une attitude ouverte à l'égard du courant évangélique puis, en Écosse, presbytérien. Son humilité était profonde et ressort de ses Some Laws in God's Spiritual Kingdom (1894). La précaire condition ouvrière qu'il découvrit dans les paroisses pauvres, la déchristianisation qu'elle entraînait et l'insuffisance des ressources du bas clergé l'amenerent à réagir énergiquement à cette situation. La parole, l'écrit et de judicieuses mesures pratiques, appliquées avec audace et discernement, lui permirent de porter remède à un état de fait désolant. Confiant dans le pouvoir de la prière et de la conviction, il avait un esprit missionnaire enthousiaste mais aussi réaliste. Son œuvre, marquée par l'empreinte d'E. W. Benson, se situe au confluent de la mystique et de l'action, comme chez Jeremy Taylor + 1667.</w:t>
      </w:r>
    </w:p>
    <w:p>
      <w:pPr>
        <w:spacing w:after="120" w:before="0" w:line="360" w:lineRule="auto"/>
        <w:ind w:firstLine="283"/>
        <w:jc w:val="both"/>
      </w:pPr>
      <w:r>
        <w:rPr>
          <w:rFonts w:ascii="Garamond" w:hAnsi="Garamond"/>
          <w:sz w:val="24"/>
        </w:rPr>
        <w:t>Wilkinson publia plusieurs ouvrages de spiritualité, dont les trois premiers eurent une large diffusion : Instructions in the Devotional Life, 1871, Instructions in the Way of Salvation, 1872, Lent Lectures, 1873, et, plus rare, Some Laws in God's Spiritual Kingdom, 1894. - La mise au point la plus précise est l'article Wilkinson du DNB (Supplement 1901-1911, p. 667-68) qui renvoie à des témoignages ou à des notices nécrologiques parus dans la presse de l'époque (Record 1904, Guardian 1907, Daily Telegraph 1911) et à la biographie d'E. W. Benson par A. J. Mason (2 vol., 1899). - Pour le contexte, consulter Y. Brilioth : The Anglican Revival, Londres, 1925, et G. W. O. Addleshaw : The High Church Tradition, 1941.</w:t>
      </w:r>
    </w:p>
    <w:p>
      <w:pPr>
        <w:spacing w:after="120" w:before="0" w:line="360" w:lineRule="auto"/>
        <w:ind w:firstLine="283"/>
        <w:jc w:val="both"/>
      </w:pPr>
      <w:r>
        <w:rPr>
          <w:rFonts w:ascii="Garamond" w:hAnsi="Garamond"/>
          <w:sz w:val="24"/>
        </w:rPr>
        <w:t>Jean-Paul Besse.</w:t>
      </w:r>
    </w:p>
    <w:p>
      <w:pPr>
        <w:spacing w:after="120" w:before="0" w:line="360" w:lineRule="auto"/>
        <w:ind w:firstLine="283"/>
        <w:jc w:val="both"/>
      </w:pPr>
      <w:r>
        <w:rPr>
          <w:rFonts w:ascii="Garamond" w:hAnsi="Garamond"/>
          <w:sz w:val="24"/>
        </w:rPr>
        <w:t>WILLAERT (CLÉMENT), jésuite, 1808-1857. - Clément Willaert, né en 1808 à Hooglede (Flandre), entra en 1830 au noviciat de la Compagnie de Jésus en Suisse. Après avoir rempli diverses fonctions d'enseignement au scolasticat de Louvain (physique, droit canon, histoire ecclésiastique), il fut maître des novices et recteur de la maison de Drongen (Tronchiennes) et enfin provincial de Belgique. Il mourut le 1er octobre 1857 à Alost.</w:t>
      </w:r>
    </w:p>
    <w:p>
      <w:pPr>
        <w:spacing w:after="120" w:before="0" w:line="360" w:lineRule="auto"/>
        <w:ind w:firstLine="283"/>
        <w:jc w:val="both"/>
      </w:pPr>
      <w:r>
        <w:rPr>
          <w:rFonts w:ascii="Garamond" w:hAnsi="Garamond"/>
          <w:sz w:val="24"/>
        </w:rPr>
        <w:t>En 1842 le jésuite Achille Guidée f 1866 avait publié à Paris un Thesaurus spiritualis magistrorum à l'intention des jésuites enseignant les humanités. Ce livre de 588 pages reprenait notamment des opuscules d'auteurs anciens comme Cl. Judde  1735, Ant. Le Gaudier f 1622, Fr. Sacchini f 1625, et la célèbre Ratio studiorum dans sa mise au point de 1822. En 1874 à Gand parut un nouveau Thesaurus spiritualis magistrorum, que Sommervogel attribue à Willaert. Il contient l'essentiel de celui de Guidée et y ajoute des textes de J. Fr. Barrelle f 1863, de J de Jouvency f 1719 et de saint Jean-Baptiste de la Salle. L'ouvrage fut réédité en 1880. Ce Thesaurus ne constitue pas un traité théorique de la pédagogie des jésuites, mais il montre bien la manière dont aux 17e, 18e et 19e siècles ils entendaient la mettre en œuvre.</w:t>
      </w:r>
    </w:p>
    <w:p>
      <w:pPr>
        <w:spacing w:after="120" w:before="0" w:line="360" w:lineRule="auto"/>
        <w:ind w:firstLine="283"/>
        <w:jc w:val="both"/>
      </w:pPr>
      <w:r>
        <w:rPr>
          <w:rFonts w:ascii="Garamond" w:hAnsi="Garamond"/>
          <w:sz w:val="24"/>
        </w:rPr>
        <w:t>Willaert serait également l'auteur anonyme d'un autre recueil paru à Gand (in-12°, 308 p.). Documenta vitae spiritualis ad usum Patrum ac Fratrum Societatis Jesu qui, de 1852 à 1946, connut six éditions aux adaptations assez mineures. Il s'agit de commentaires, de conseils, de prières pour les étapes successives de la formation, parfois repris à des auteurs plus anciens, dont J. Dirckinck f 1716. On n'échappe pas à l'impression d'une avalanche de normes, de recommandations - parfois bien évidentes -, d'oraisons jaculatoires, de pratiques méticuleuses, d'appels à une continuelle introspection. Le langage religieux est parfois convenu et irréaliste. L'essentiel pourtant n'est pas obnubilé et de l'ensemble se dégagent une spiritualité solide et l'appel à un attachement personnel à Dieu dans une fidélité totale. Sans doute à des débutants faut-il tout dire et redire, la direction spirituelle individuelle aidant chacun à trouver son bien. L'ouvrage est assurément un bon témoignage de la spiritualité promue à l'époque dans nombre de milieux religieux.</w:t>
      </w:r>
    </w:p>
    <w:p>
      <w:pPr>
        <w:spacing w:after="120" w:before="0" w:line="360" w:lineRule="auto"/>
        <w:ind w:firstLine="283"/>
        <w:jc w:val="both"/>
      </w:pPr>
      <w:r>
        <w:rPr>
          <w:rFonts w:ascii="Garamond" w:hAnsi="Garamond"/>
          <w:sz w:val="24"/>
        </w:rPr>
        <w:t>Henri</w:t>
      </w:r>
    </w:p>
    <w:p>
      <w:pPr>
        <w:spacing w:after="120" w:before="0" w:line="360" w:lineRule="auto"/>
        <w:ind w:firstLine="283"/>
        <w:jc w:val="both"/>
      </w:pPr>
      <w:r>
        <w:rPr>
          <w:rFonts w:ascii="Garamond" w:hAnsi="Garamond"/>
          <w:sz w:val="24"/>
        </w:rPr>
        <w:t>WILLAM (Franz MickeL), prêtre, 1894-1981. - Fr. M. Willam est né le 14 juin 1894 à Schoppernau (l'Orarlberg, Autriche). Son grand-père maternel était le poète populaire Franz Michel Felder f 1869. Après ses études secondaires Willam étudia la théologie à Brixen et à Innsbruck, fut ordonné prêtre le 3 juin 1917 et acheva ses études par le doctorat de théologie à l'Innsbruck en 1921.</w:t>
      </w:r>
    </w:p>
    <w:p>
      <w:pPr>
        <w:spacing w:after="120" w:before="0" w:line="360" w:lineRule="auto"/>
        <w:ind w:firstLine="283"/>
        <w:jc w:val="both"/>
      </w:pPr>
      <w:r>
        <w:rPr>
          <w:rFonts w:ascii="Garamond" w:hAnsi="Garamond"/>
          <w:sz w:val="24"/>
        </w:rPr>
        <w:t>Il fut vicaire, professeur de religion et écrivain à Langen, Tschagguns, Schwarzenberg, Schwarzach, Hittisau, Müselbach et, à partir du 1er juin 1934, à Andelsbuch (l'Orarlberg). Il résida là jusqu'à sa mort le 18 janvier 1981.</w:t>
      </w:r>
    </w:p>
    <w:p>
      <w:pPr>
        <w:spacing w:after="120" w:before="0" w:line="360" w:lineRule="auto"/>
        <w:ind w:firstLine="283"/>
        <w:jc w:val="both"/>
      </w:pPr>
      <w:r>
        <w:rPr>
          <w:rFonts w:ascii="Garamond" w:hAnsi="Garamond"/>
          <w:sz w:val="24"/>
        </w:rPr>
        <w:t>Willam acquit une renommée internationale grâce à deux ouvrages : Das Leben Jesu im Lande und Volke Israel (Fribourg/Br., 1933) et Das Leben Marias, der Mutter Jesu (Innsbruck, 1936).</w:t>
      </w:r>
    </w:p>
    <w:p>
      <w:pPr>
        <w:spacing w:after="120" w:before="0" w:line="360" w:lineRule="auto"/>
        <w:ind w:firstLine="283"/>
        <w:jc w:val="both"/>
      </w:pPr>
      <w:r>
        <w:rPr>
          <w:rFonts w:ascii="Garamond" w:hAnsi="Garamond"/>
          <w:sz w:val="24"/>
        </w:rPr>
        <w:t>Le premier connut dix éditions allemandes jusqu'en 1960 et des traductions dans les principales langues européennes, plus le coréen et le japonais. Le second eut 7 éditions allemandes jusqu'en 1966 et fut autant traduit que le précédent.</w:t>
      </w:r>
    </w:p>
    <w:p>
      <w:pPr>
        <w:spacing w:after="120" w:before="0" w:line="360" w:lineRule="auto"/>
        <w:ind w:firstLine="283"/>
        <w:jc w:val="both"/>
      </w:pPr>
      <w:r>
        <w:rPr>
          <w:rFonts w:ascii="Garamond" w:hAnsi="Garamond"/>
          <w:sz w:val="24"/>
        </w:rPr>
        <w:t>Willam fut aussi un poète, un catéchète et un disciple de Newman. Poète, il décrit la vie des paysans et leur isolement, quasi total à l'époque, dans les vallées de la forêt de Bregenz. Il a l'art de rédiger des contes populaires pour les calendriers annuels ; en ce genre il atteint à la perfection d'un Johann Peter Hebel f 1826 ou d'un Alban Stolz 1883.</w:t>
      </w:r>
    </w:p>
    <w:p>
      <w:pPr>
        <w:spacing w:after="120" w:before="0" w:line="360" w:lineRule="auto"/>
        <w:ind w:firstLine="283"/>
        <w:jc w:val="both"/>
      </w:pPr>
      <w:r>
        <w:rPr>
          <w:rFonts w:ascii="Garamond" w:hAnsi="Garamond"/>
          <w:sz w:val="24"/>
        </w:rPr>
        <w:t>Catéchète, Willam fut hanté par la question : « Comment traduire l'Évangile dans le langage, la pensée, la conscience de mon contemporain ? » Ses écrits en ce domaine utilisent particulièrement le « Lehrstückkatechismus » (le catéchisme en leçons). Chacune de ces petites unités commence par un texte biblique à méditer, continue par l'explication et se conclut avec une application pratique. Pour justifier cette méthode, Willam la montrait déjà utilisée dans l'Ancien Testament (par ex. 2 Sam. 12,1-12), dans le Nouveau (par ex. Marc 4,3-20) et dans la philosophie antique (par ex le mythe de la caverne chez Platon).</w:t>
      </w:r>
    </w:p>
    <w:p>
      <w:pPr>
        <w:spacing w:after="120" w:before="0" w:line="360" w:lineRule="auto"/>
        <w:ind w:firstLine="283"/>
        <w:jc w:val="both"/>
      </w:pPr>
      <w:r>
        <w:rPr>
          <w:rFonts w:ascii="Garamond" w:hAnsi="Garamond"/>
          <w:sz w:val="24"/>
        </w:rPr>
        <w:t>Newmanien, Willam a eu le mérite de montrer l'origine et l'esprit authentiquement aristotéliciens de la théorie de l'induction chez Newman.</w:t>
      </w:r>
    </w:p>
    <w:p>
      <w:pPr>
        <w:spacing w:after="120" w:before="0" w:line="360" w:lineRule="auto"/>
        <w:ind w:firstLine="283"/>
        <w:jc w:val="both"/>
      </w:pPr>
      <w:r>
        <w:rPr>
          <w:rFonts w:ascii="Garamond" w:hAnsi="Garamond"/>
          <w:sz w:val="24"/>
        </w:rPr>
        <w:t>Le catalogue des publications de Willam comporte 332 titres, dont 33 livres. Parmi ceux-ci : l'Orarlberger Erzählungen (Dornbirn, 1921). - Auf dem Tannenhofe (Saarlouis, 1922). - Der Sonnensteg (ibid., 1922). - Waldheimat (Wiesbaden, 1923). - Der Lügensack (Fribourg/Br., 1923). - Der Herrgott auf Besuch (ibid., 1923). - Knechte der Klugheit (ibid., 1924). - Unser Weg. Eine Sittenlehre für das Volk (Wiesbaden, 1925). - Der stärkste Bräutigam (Saarlouis, 1926). - Die sieben Künige (Munich, 1926).</w:t>
      </w:r>
    </w:p>
    <w:p>
      <w:pPr>
        <w:spacing w:after="120" w:before="0" w:line="360" w:lineRule="auto"/>
        <w:ind w:firstLine="283"/>
        <w:jc w:val="both"/>
      </w:pPr>
      <w:r>
        <w:rPr>
          <w:rFonts w:ascii="Garamond" w:hAnsi="Garamond"/>
          <w:sz w:val="24"/>
        </w:rPr>
        <w:t>Unsere Hilfe. Eine Gnadenlehre für das Volk (Wiesbaden, 1928). - Der Mann mit dem Lächeln (Fribourg/Br., 1928). - Katechetische Erneuerung (Innsbruck, 1946). - Die Geschichte und Gebetsschule des Rosenkranzes (Innsbruck, 1948). - Der Lehrstück-Katechismus als ein Träger der katechetischen Erneuerung (Fribourg/Br., 1949). - Unser Weg zu Gott. (Munich-Innsbruck-Innsbruck, 1951). - Aristotelische Erkenntnislehre bei Whately und Newman und ihre Bezüge zur Gegenwart (Fribourg/Br., 1960). - Vom jungen Angelo Roncalli (1903-1907) zum Papst Johannes XXIII (1958-1963) (Innsbruck, 1967).</w:t>
      </w:r>
    </w:p>
    <w:p>
      <w:pPr>
        <w:spacing w:after="120" w:before="0" w:line="360" w:lineRule="auto"/>
        <w:ind w:firstLine="283"/>
        <w:jc w:val="both"/>
      </w:pPr>
      <w:r>
        <w:rPr>
          <w:rFonts w:ascii="Garamond" w:hAnsi="Garamond"/>
          <w:sz w:val="24"/>
        </w:rPr>
        <w:t>Franz Michel Willam. Bio-Bibliographie, Bregenz, 1986. - H. Nordeck, Fr. M. W., dans Hochland, t. 23, 1925/26, p. 761-63. - M von Galli, F. M. W., dans Der christliche Sonntag, t. 16, 1964, p. 190-91. - W. Strolz, F. M. W zum 75. Geburtstag, dans Christ in der Gegenwart, t. 21, 1969, p. 191. - (M. Plate), Volkstümlich, kritisch. Zum Gedenken an FM. W., ibid, t. 33, 1981, p. 52.</w:t>
      </w:r>
    </w:p>
    <w:p>
      <w:pPr>
        <w:spacing w:after="120" w:before="0" w:line="360" w:lineRule="auto"/>
        <w:ind w:firstLine="283"/>
        <w:jc w:val="both"/>
      </w:pPr>
      <w:r>
        <w:rPr>
          <w:rFonts w:ascii="Garamond" w:hAnsi="Garamond"/>
          <w:sz w:val="24"/>
        </w:rPr>
        <w:t>Reinhold SEsorTr.</w:t>
      </w:r>
    </w:p>
    <w:p>
      <w:pPr>
        <w:spacing w:after="120" w:before="0" w:line="360" w:lineRule="auto"/>
        <w:ind w:firstLine="283"/>
        <w:jc w:val="both"/>
      </w:pPr>
      <w:r>
        <w:rPr>
          <w:rFonts w:ascii="Garamond" w:hAnsi="Garamond"/>
          <w:sz w:val="24"/>
        </w:rPr>
        <w:t>WILLART (RoserT, en religion : VINCENT), dominicain, f 1658. - Né à Arras, religieux profès au couvent dominicain de sa ville natale, V. Willart y exerça la fonction de maître des novices. Après la ruine du couvent pendant le siège de la cité par les troupes de Louis XIV (1640), il se retira à Mons, puis à Bruxelles, où il mourut le 15 juillet 1658.</w:t>
      </w:r>
    </w:p>
    <w:p>
      <w:pPr>
        <w:spacing w:after="120" w:before="0" w:line="360" w:lineRule="auto"/>
        <w:ind w:firstLine="283"/>
        <w:jc w:val="both"/>
      </w:pPr>
      <w:r>
        <w:rPr>
          <w:rFonts w:ascii="Garamond" w:hAnsi="Garamond"/>
          <w:sz w:val="24"/>
        </w:rPr>
        <w:t>Ses publications sont une mise en œuvre du matériel documentaire rassemblé pour la formation des jeunes religieux de son Ordre : B. M. Humberti quinti magistri generalis ordinis FF.praedicatorum expositio super regulam S. P. Augustini recenter ex aliis scriptis eiusdem venerabilis viri, et ex veridica S. Thomae Aquitanis doctrina aucta, Mons, 1646, 2 vol. (Paris, B. N.). L'ouvrage est en effet une édition intégrale du documentaire d'Humbert de Romans sur la règle de saint Augustin (cf. DS, t. 7, col. 1111). Le texte en est organisé selon une division originale, dans laquelle s'inserent des chapitres supplémentaires faits de résumés et extraits de divers auteurs : De laume Peyraut (cf. DS, t. 6, col. 1233) encore attribué alors à Humbert de Romans, les Vitae fratrum de Gérard de Frachet (DHGE, t. 17, col. 1375-1376), le Bonum universale de apibus de Thomas de Cantimpré OS, t. 15, col. 787), le Formicarius de Jean Nider (t. 11, col. 323), la Somme théologique et quelques opuscules de Thomas d'Aquin, spécialement le De articulis fidei, qui sert de base à un long exposé de Sententiae super doctrinam universam (t. 2, p. 353-400). D'autres écrits manipulent de la même façon des textes de Henri Suso, Jean Tauler, etc.</w:t>
      </w:r>
    </w:p>
    <w:p>
      <w:pPr>
        <w:spacing w:after="120" w:before="0" w:line="360" w:lineRule="auto"/>
        <w:ind w:firstLine="283"/>
        <w:jc w:val="both"/>
      </w:pPr>
      <w:r>
        <w:rPr>
          <w:rFonts w:ascii="Garamond" w:hAnsi="Garamond"/>
          <w:sz w:val="24"/>
        </w:rPr>
        <w:t>Autres ouvrages de Willart : un petit traité sur le Rosaire (Arras, 1636 ; Mons, 1646 ; Bruxelles, 1658), et un Abrégé de la vie du très saint pape Pie V, Bruxelles, 1657 (Paris, B. N.).</w:t>
      </w:r>
    </w:p>
    <w:p>
      <w:pPr>
        <w:spacing w:after="120" w:before="0" w:line="360" w:lineRule="auto"/>
        <w:ind w:firstLine="283"/>
        <w:jc w:val="both"/>
      </w:pPr>
      <w:r>
        <w:rPr>
          <w:rFonts w:ascii="Garamond" w:hAnsi="Garamond"/>
          <w:sz w:val="24"/>
        </w:rPr>
        <w:t>Un autre Willart, Jacques, lui aussi dominicain, naquit à Saint-Omer en 1609 ; il fit profession au couvent de sa ville natale le 4 février 1629, en fut prieur en 1662 et mourut le 15 décembre 1682. Il a laissé un Ramus olivae annuncians mirum secretum divinae providentiae in hoc mundi vespere. (Douai, 1667).</w:t>
      </w:r>
    </w:p>
    <w:p>
      <w:pPr>
        <w:spacing w:after="120" w:before="0" w:line="360" w:lineRule="auto"/>
        <w:ind w:firstLine="283"/>
        <w:jc w:val="both"/>
      </w:pPr>
      <w:r>
        <w:rPr>
          <w:rFonts w:ascii="Garamond" w:hAnsi="Garamond"/>
          <w:sz w:val="24"/>
        </w:rPr>
        <w:t>André DuvaL.</w:t>
      </w:r>
    </w:p>
    <w:p>
      <w:pPr>
        <w:spacing w:after="120" w:before="0" w:line="360" w:lineRule="auto"/>
        <w:ind w:firstLine="283"/>
        <w:jc w:val="both"/>
      </w:pPr>
      <w:r>
        <w:rPr>
          <w:rFonts w:ascii="Garamond" w:hAnsi="Garamond"/>
          <w:sz w:val="24"/>
        </w:rPr>
        <w:t>WILLE jésuite, 1647-1707. - Né à Meppen (Hanovre) en 1647, Alexander Wille entra en 1666 au noviciat de la Compagnie de Jésus. Après quelques années d'enseignement en collège, il fut affecté aux missions dans le diocèse de Paderborn. Il fut aussi le confesseur du prince-évêque de Münster, ville dans laquelle il mourut le 8 octobre 1707.</w:t>
      </w:r>
    </w:p>
    <w:p>
      <w:pPr>
        <w:spacing w:after="120" w:before="0" w:line="360" w:lineRule="auto"/>
        <w:ind w:firstLine="283"/>
        <w:jc w:val="both"/>
      </w:pPr>
      <w:r>
        <w:rPr>
          <w:rFonts w:ascii="Garamond" w:hAnsi="Garamond"/>
          <w:sz w:val="24"/>
        </w:rPr>
        <w:t>Directeur de conscience et missionnaire, Wille tira de son expérience un ouvrage qui eut un succès durable : Heilsames Bettund Tugend-Buch, qui parut à Neuhaus en 1698 (près de 600 p in-12°) ; il fut réédité jusqu'en 1867 (plus ou moins retouché).</w:t>
      </w:r>
    </w:p>
    <w:p>
      <w:pPr>
        <w:spacing w:after="120" w:before="0" w:line="360" w:lineRule="auto"/>
        <w:ind w:firstLine="283"/>
        <w:jc w:val="both"/>
      </w:pPr>
      <w:r>
        <w:rPr>
          <w:rFonts w:ascii="Garamond" w:hAnsi="Garamond"/>
          <w:sz w:val="24"/>
        </w:rPr>
        <w:t>Des extraits sont repris dans Kath. Missionarbuch oder kurzer Anweisung, recht zu leben. (Ratisbonne, 1846) et à la suite de la traduction allemande de l'Imitation de Jésus Christ par Chr. Kleyboldt (5e éd., Mayence, 1864).</w:t>
      </w:r>
    </w:p>
    <w:p>
      <w:pPr>
        <w:spacing w:after="120" w:before="0" w:line="360" w:lineRule="auto"/>
        <w:ind w:firstLine="283"/>
        <w:jc w:val="both"/>
      </w:pPr>
      <w:r>
        <w:rPr>
          <w:rFonts w:ascii="Garamond" w:hAnsi="Garamond"/>
          <w:sz w:val="24"/>
        </w:rPr>
        <w:t>L'année de sa mort, furent publiées des Conciones de Passione et Agonia D. N. J. C. Kurtz und nachtrückliche Ermahnungen von den bitteren Leiden und der Todangst Jesu (Paderborn, 1707 : 72 exhortations et 7 sermons, tous sur le même thème ; quelques-unes de ces pièces sont reprises par JN. Brischar dans Deutsche katholische Kanzelredner).</w:t>
      </w:r>
    </w:p>
    <w:p>
      <w:pPr>
        <w:spacing w:after="120" w:before="0" w:line="360" w:lineRule="auto"/>
        <w:ind w:firstLine="283"/>
        <w:jc w:val="both"/>
      </w:pPr>
      <w:r>
        <w:rPr>
          <w:rFonts w:ascii="Garamond" w:hAnsi="Garamond"/>
          <w:sz w:val="24"/>
        </w:rPr>
        <w:t>Sommervogel, t. 8, col. 1137-39 ; t. 9, col. 910. - B. Duhr, Geschichte der Jesuiten in den Ländern dt. Zunge, t. 4/2, Munich, 1928, p. 281. -- Lire aussi Dienst der l'ermittlung, éd par W. Ernst et K. Feiereis, coll. Erfurter theologische : Studien 37, Leipzig, 1977, p. 297-300.</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WILLEMART (Jacques), ermite de Saint-Augustin, 1626-1697. - Né à Bruges en 1626, Willemart fit ses études au collège des Augustins de sa ville natale et entra dans l'Ordre vers 1643. À l'université de Douai il obtint la licence en théologie. Après ses études il fut nommé professeur de latin au collège des Augustins de Bruges et en 1661 y devint sous-prieur du couvent.</w:t>
      </w:r>
    </w:p>
    <w:p>
      <w:pPr>
        <w:spacing w:after="120" w:before="0" w:line="360" w:lineRule="auto"/>
        <w:ind w:firstLine="283"/>
        <w:jc w:val="both"/>
      </w:pPr>
      <w:r>
        <w:rPr>
          <w:rFonts w:ascii="Garamond" w:hAnsi="Garamond"/>
          <w:sz w:val="24"/>
        </w:rPr>
        <w:t>Trois ans après, il fit un voyage en Espagne et résida quelque temps au couvent augustin S. Maria de Regla de Chipiona, près de Cadix. Là se trouve toujours une statue 'miraculeuse de Notre-Dame de la Regle qui, selon une tradition locale, proviendrait de la chapelle privée de saint Augustin à Hippone. Willemart raconta l'histoire du sanctuaire et de la statue dans un petit livre (16,5 x 11 cm), intitulé Historia sacra Religiosissimi Sacrarii B. V. Mariae de Regula, in conventu F. F. Eremit S. P. Augustini, in Provincia Boethica, prope Gades : in quatuor partes divisa, Cologne [= Amsterdam], Fredericum à Metelen, 1683, VIII + 446 p. L'approbation est de 1679. Ce petit livre donne aussi de courtes descriptions de 54 autres sanctuaires marials desservis par les Augustins. Willemart s'efforça de faire fabriquer une copie de la Madone de Regula à Cadix, mais ses confrères s'y opposèrent. Après un long échange de lettres il réussit, 11 ans plus tard, à faire réaliser un tableau de la statue qui, le 12 avril 1676, fut installé dans l'église des Augustins à Bruges, après avoir été porté en procession par toute la ville en présence de l'évêque. Ce seront surtout les Espagnols demeurant à Bruges qui vénéreront cette Madone. Actuellement le tableau se trouve dans la chapelle des Sœurs de Notre-Dame de la Potterie à Bruges. Parmi les mss du Colegio de N. S de Regla, appartenant depuis 1882 aux Franciscains, on trouve le ms 59 : Jacques Willemart, Historia sacra. transcripta a Rocho Martinez OFM (1906) et le ms 61 : Historia y milagros de N. S de Regla (20° s.), trad de l'œuvre de Willemart ; voir A. Garcia y Garcia, Los manuscritos de Chipiona, dans Revista española de teologia, t. 39-40, 1979-80, p. 63-106.</w:t>
      </w:r>
    </w:p>
    <w:p>
      <w:pPr>
        <w:spacing w:after="120" w:before="0" w:line="360" w:lineRule="auto"/>
        <w:ind w:firstLine="283"/>
        <w:jc w:val="both"/>
      </w:pPr>
      <w:r>
        <w:rPr>
          <w:rFonts w:ascii="Garamond" w:hAnsi="Garamond"/>
          <w:sz w:val="24"/>
        </w:rPr>
        <w:t>Entre-temps, Willemart fut deux fois prieur, à Roulers (1670-1673) et à Bruges (1673-1676). Puis il fut secrétaire de la province flandro-belge. Le 31 août 1681 la Congregatio de Propaganda Fide le nomma préfet des Augustins dans la Mission hollandaise où, élu définiteur de la province, il fit une visite en 1682. Pendant son séjour à Amsterdam, Jean Uuten Eeckhout, primarius de la Station des Augustins De Star (L'Étoile), décéda le 20 mai 1682. Sur les instances des fidèles, Willemart se proposa comme son successeur et fut nommé à cette charge par le vicaire apostolique, Jean de Neercassel, le 23 juin 1682.</w:t>
      </w:r>
    </w:p>
    <w:p>
      <w:pPr>
        <w:spacing w:after="120" w:before="0" w:line="360" w:lineRule="auto"/>
        <w:ind w:firstLine="283"/>
        <w:jc w:val="both"/>
      </w:pPr>
      <w:r>
        <w:rPr>
          <w:rFonts w:ascii="Garamond" w:hAnsi="Garamond"/>
          <w:sz w:val="24"/>
        </w:rPr>
        <w:t>Sur sa visite dans les Pays-Bas septentrionaux, Willemart rédigea un rapport qu'il envoya à la Congregatio de Propaganda Fide le 19 février 1683. Ce rapport n'a pas été conservé, à part la lettre d'envoi éditée par A de Meijer (James Willemart, p. 144-45). N'ayant reçu aucune réponse de Rome après six mois, Willemart envoya un second rapport le 20 août 1683, publié par R. R. Post (dans Archief van het Aartsbisdom Utrecht, t. 64, 1940, p. 305-10).</w:t>
      </w:r>
    </w:p>
    <w:p>
      <w:pPr>
        <w:spacing w:after="120" w:before="0" w:line="360" w:lineRule="auto"/>
        <w:ind w:firstLine="283"/>
        <w:jc w:val="both"/>
      </w:pPr>
      <w:r>
        <w:rPr>
          <w:rFonts w:ascii="Garamond" w:hAnsi="Garamond"/>
          <w:sz w:val="24"/>
        </w:rPr>
        <w:t>Willemart, curé à Amsterdam de 1682 à 1691, fut particulièrement apprécié pour ses sermons. Une série de ceux-ci parut sous le titre Lectiones Evangelicae in dominicas et ferias Quadragesimae cum meditationibus in Passionem Domini, et sermonibus Paschalibus (Anvers = Amsterdam, Frederici à Metelen, 1685, 19 f. + 806 p. + 35 f.). Il dédia cet ouvrage à Fulgence Travalloni, élu prieur général de son Ordre au chapitre général de Rome le 9 juin 1685. La lettre dédicatoire est datée du 27 août 1685 ; 2° édition, Anvers, 1712.</w:t>
      </w:r>
    </w:p>
    <w:p>
      <w:pPr>
        <w:spacing w:after="120" w:before="0" w:line="360" w:lineRule="auto"/>
        <w:ind w:firstLine="283"/>
        <w:jc w:val="both"/>
      </w:pPr>
      <w:r>
        <w:rPr>
          <w:rFonts w:ascii="Garamond" w:hAnsi="Garamond"/>
          <w:sz w:val="24"/>
        </w:rPr>
        <w:t>À ce chapitre fut approuvée la décision d'envoyer au plus tôt des confrères en Angleterre pour essayer - le catholicisme y étant rétabli après l'accession au trône de Jacques II - de réintégrer leurs anciens couvents et d'y restaurer la province augustinienne supprimée par Henri VIII. La parution des Lectiones Evangelicae attira sans doute l'attention de l'administration générale de l'Ordre sur le curé d'Amsterdam. L'assistant général, Michel van Hecke (1620-1687) l'avait connu comme confrère au couvent de Bruges. Dans cette ville le roi Charles II (1630-1685), s'étant réfugié sur le continent après la décapitation de son père Charles I en 1649, avait établi sa résidence de 1656 à 1658. Là ses frères, les ducs d'York et de Gloucester, lui rendirent souvent visite et furent à plusieurs reprises invités à assister à des pièces de théâtre au collège des Augustins. Il est notoire que le duc de York, futur Jacques II, résida à Bruges de septembre 1656 jusqu'au début de 1657. Le biographe de Willemart, Pierre van Male, raconte que Charles II pria Willemart d'écrire un livre sur les troubles en Angleterre, qui ne fut jamais publié. Comme Willemart connaissait Charles II et Jacques I, il fut chargé de présenter à Londres, lors de l'accession au trône de Jacques II et de son épouse Marie Béatrice de Modène, les félicitations des Augustins (rédigées le 22 et 26 septembre 1685, cf. A de Meijer, James Willemart, p. 138-41) et de les entretenir du retour des Augustins en Angleterre.</w:t>
      </w:r>
    </w:p>
    <w:p>
      <w:pPr>
        <w:spacing w:after="120" w:before="0" w:line="360" w:lineRule="auto"/>
        <w:ind w:firstLine="283"/>
        <w:jc w:val="both"/>
      </w:pPr>
      <w:r>
        <w:rPr>
          <w:rFonts w:ascii="Garamond" w:hAnsi="Garamond"/>
          <w:sz w:val="24"/>
        </w:rPr>
        <w:t>En novembre 1685 Willemart s'acquitta de cette mission et fut aimablement reçu par le roi et la reine. D'Amsterdam il envoya un rapport sur sa visite au prieur général le 6 décembre 1685 (A de Meijer, James Willemart, p. 146-47). Il y conseilla au conseil d'administration de l'Ordre de ne pas précipiter le retour des Augustins en Angleterre, parce que Jacques II rencontrait beaucoup de résistance de la part des non-catholiques. En 1686 quelques Augustins irlandais furent nommés pour l'Angleterre. S'ils réussirent à s'y mettre à l'œuvre, on l'ignore. Si oui, leur tentative de rétablir l'Ordre échoua en novembre 1688 lorsque Guillaume d'Orange chassa du trône son beau-père Jacques qui se réfugia en France.</w:t>
      </w:r>
    </w:p>
    <w:p>
      <w:pPr>
        <w:spacing w:after="120" w:before="0" w:line="360" w:lineRule="auto"/>
        <w:ind w:firstLine="283"/>
        <w:jc w:val="both"/>
      </w:pPr>
      <w:r>
        <w:rPr>
          <w:rFonts w:ascii="Garamond" w:hAnsi="Garamond"/>
          <w:sz w:val="24"/>
        </w:rPr>
        <w:t>Willemart, élu provincial de la province flandro-belge au chapitre de Gand en mai 1691, quitta Amsterdam. Il remplit sa nouvelle fonction jusqu'en mai 1694. Maurice Poelman lui succéda alors, mais, pour des raisons de santé, dut renoncer à sa fonction un an après. En accord avec son conseil provincial, Poelman désigna Willemart comme rector provincialis ; ignorant cette procédure légitime, l'administration générale de l'Ordre, après la mort de Poelman le 28 mai 1695, nomma Guillaume Wijnants rector provincialis ; d'où des protestations de la part des Belges, ce qui fut considéré à Rome comme un acte de rébellion, sanctionné de l'excommunication de tous ceux qui refuseraient d'obéir à Wijnants. En 1695 Willemart publia deux écrits au nom de la province : Responsio ad epistolam Adm. R. P. Wijnants, et causae inter Provinciam, et dictum Patrem agitatae elucidatio (Anvers, 18 sept. 1695, 16 p.) et Dissertatio canonica de excommunicationis moderamine, eiusque post interpositam appellationem nullitate (Anvers, 1695, 16 p.). Tous deux sont conservés dans N de Tombeur, Provinciae Belgicae, Coloniensis seu Inferioris Alemanniae O. E. S. Augustini Descriptio, t. 2, p. 509-24 et p. 525-40 (ms aux Archives provinciales OSA, Gand). La controverse prit fin en 1697 quand, le 28 avril, Guillaume Wijnants fut élu provincial lors du chapitre de Bruxelles. Jacques Willemart décéda deux jours après à Bruges le 30 avril 1697.</w:t>
      </w:r>
    </w:p>
    <w:p>
      <w:pPr>
        <w:spacing w:after="120" w:before="0" w:line="360" w:lineRule="auto"/>
        <w:ind w:firstLine="283"/>
        <w:jc w:val="both"/>
      </w:pPr>
      <w:r>
        <w:rPr>
          <w:rFonts w:ascii="Garamond" w:hAnsi="Garamond"/>
          <w:sz w:val="24"/>
        </w:rPr>
        <w:t>À part les ouvrages signalés, Jacques Willemart publia : Index concionatorius numquam hactenus impressus, tum pro Dominicis &amp; Festis, tum pro Quadragesima locupletissimus, inséré dans D. Aurelii Augustini Hipponensis Episcopi opus continens Enarrationes in Psalmos opera Doctorum Lovaniensium ad MS exemplaria castigatum (Anvers, Ioannem Baptistam l'erdussen, 1680, 25 f. à la fin de l'ouvrage).</w:t>
      </w:r>
    </w:p>
    <w:p>
      <w:pPr>
        <w:spacing w:after="120" w:before="0" w:line="360" w:lineRule="auto"/>
        <w:ind w:firstLine="283"/>
        <w:jc w:val="both"/>
      </w:pPr>
      <w:r>
        <w:rPr>
          <w:rFonts w:ascii="Garamond" w:hAnsi="Garamond"/>
          <w:sz w:val="24"/>
        </w:rPr>
        <w:t>J. P van Male (1681-1735). Jacobus Willemart, dans Praelthoneel der gheleerde ende doorluchtighe Brugghelinghen, ms Courtrai, Stedelijke Openbare Bibliotheek, Fonds J. Goethals-l'ercruysse, 177, f. 201rv (éd. A de Meijer, James Willemart, p. 142-43) ; de même, Een Brugse Augustijn, p. 75-77. - N de Tombeur, Provincia Belgica Ord. FF. Erem. S. P. N. Augustini., Louvain, 1727, p. 124. - JF. Ossinger, Bibliotheca augustiniana, Augsbourg-Ingolstadt, 1768, p. 967. - A. Keelhoff, Histoire de l'ancien couvent des Ermites de saint Augustin à Bruges, Bruges, 1869, p. 39-45, 129, 241-42. - Romeinse bronnen voor de kerkelijke toestand der Nederlanden onder de Apostolische Vicarissen 1592-1727, t. 2, (1651-1686). La Haye, 1941 et t. 3 (1686-1705). La Haye, 1952, Indice. - Bibliotheca Catholica Neerlandica Impressa 1500-1727, La Haye, 1954, n. 13868, 14291, 14537, 17091. - A de Meïjer, James Willemart at the Court of James II. The fourth attempt to reestablish the English Augustinian Province, dans Analecta Augustiniana, t. 41, 1978, p. 113-55 ; Een Brugse Augustijn.aan het Engelse Hof in 1685, dans Handelingen van het Genootschap voor Geschiedenis « Société d'émulation'te Brugge, t. 115, 1978, p. 43-81.</w:t>
      </w:r>
    </w:p>
    <w:p>
      <w:pPr>
        <w:spacing w:after="120" w:before="0" w:line="360" w:lineRule="auto"/>
        <w:ind w:firstLine="283"/>
        <w:jc w:val="both"/>
      </w:pPr>
      <w:r>
        <w:rPr>
          <w:rFonts w:ascii="Garamond" w:hAnsi="Garamond"/>
          <w:sz w:val="24"/>
        </w:rPr>
        <w:t>WILLIAM. Lire GUILLAUME. Albéric K de MEHER.</w:t>
      </w:r>
    </w:p>
    <w:p>
      <w:pPr>
        <w:spacing w:after="120" w:before="0" w:line="360" w:lineRule="auto"/>
        <w:ind w:firstLine="283"/>
        <w:jc w:val="both"/>
      </w:pPr>
      <w:r>
        <w:rPr>
          <w:rFonts w:ascii="Garamond" w:hAnsi="Garamond"/>
          <w:sz w:val="24"/>
        </w:rPr>
        <w:t>WILLIAMS (William), méthodiste, 1717-1791. - 1. Vie. - 2. uvres. - 3. Spiritualité.</w:t>
      </w:r>
    </w:p>
    <w:p>
      <w:pPr>
        <w:spacing w:after="120" w:before="0" w:line="360" w:lineRule="auto"/>
        <w:ind w:firstLine="283"/>
        <w:jc w:val="both"/>
      </w:pPr>
      <w:r>
        <w:rPr>
          <w:rFonts w:ascii="Garamond" w:hAnsi="Garamond"/>
          <w:sz w:val="24"/>
        </w:rPr>
        <w:t>1. Vie. - W. Williams est né en 1717 près de Llandovery, au village de Pantycelyn, nom sous lequel il est souvent connu, à la manière galloise. Sa mère Dorothy était anglicane et son père, John Williams f 1742, non-conformiste ; il était un « Ancien » de l'église presbytérienne, mais en 1740 il fit sécession avec d'autres calvinistes ; ils formèrent l'église indépendante de Glyn y Pentan.</w:t>
      </w:r>
    </w:p>
    <w:p>
      <w:pPr>
        <w:spacing w:after="120" w:before="0" w:line="360" w:lineRule="auto"/>
        <w:ind w:firstLine="283"/>
        <w:jc w:val="both"/>
      </w:pPr>
      <w:r>
        <w:rPr>
          <w:rFonts w:ascii="Garamond" w:hAnsi="Garamond"/>
          <w:sz w:val="24"/>
        </w:rPr>
        <w:t>William reçut une bonne éducation dans une académie Dissenting dont les programmes d'études étaient plus ouverts sur le monde contemporain que dans la plupart des universités ; il y apprit l'hébreu et le grec, éléments vitaux pour ses futures études théologiques. Puis William fut envoyé faire des études de médecine à Llwyn Liwyd ; mais en 1738, ayant entendu le méthodiste Howel Harris (1714-1773), principal fondateur du calvinisme méthodiste gallois (cf. DNB, t. 9, 1917, p. 6-7), prêcher à Talgarth, il résolut de se consacrer au ministère ecclésiastique. À cette époque le Revival gallois, comme celui de l'Angleterre et de l'Écosse, avait déjà commencé. En 1740 Williams fut ordonné diacre et nommé curé de plusieurs paroisses de la montagne.</w:t>
      </w:r>
    </w:p>
    <w:p>
      <w:pPr>
        <w:spacing w:after="120" w:before="0" w:line="360" w:lineRule="auto"/>
        <w:ind w:firstLine="283"/>
        <w:jc w:val="both"/>
      </w:pPr>
      <w:r>
        <w:rPr>
          <w:rFonts w:ascii="Garamond" w:hAnsi="Garamond"/>
          <w:sz w:val="24"/>
        </w:rPr>
        <w:t>Ses liens avec les méthodistes G. Whitefield, Howell Harris et surtout avec les Wesley devinrent très étroits. Cependant, en théologie, il n'était pas arminien, mais calviniste. En janvier 1743, il assista à la première « association » méthodiste ; à la seconde, qui se tint à Watford près de Cardiff au mois d'avril de la même année, on lui demanda de démissionner de son poste de curé. Il n'eut plus aucune fonction reconnue dans l'Église et ne demanda pas à être ordonné prêtre. En 1749 il épousa Mary, fille de Thomas Francis.</w:t>
      </w:r>
    </w:p>
    <w:p>
      <w:pPr>
        <w:spacing w:after="120" w:before="0" w:line="360" w:lineRule="auto"/>
        <w:ind w:firstLine="283"/>
        <w:jc w:val="both"/>
      </w:pPr>
      <w:r>
        <w:rPr>
          <w:rFonts w:ascii="Garamond" w:hAnsi="Garamond"/>
          <w:sz w:val="24"/>
        </w:rPr>
        <w:t>Williams et sa famille étaient membres de la « Société » méthodiste de Cil y Cwm. Lui-même prêchait régulièrement dans plusieurs villes du Pays de Galles, et il passait plusieurs semaines, chaque année, dans des tournées d'évangélisation. Il continua ces activités évangélisatrices jusqu'à la fin de sa vie. Il mourut le 11 janvier 1791.</w:t>
      </w:r>
    </w:p>
    <w:p>
      <w:pPr>
        <w:spacing w:after="120" w:before="0" w:line="360" w:lineRule="auto"/>
        <w:ind w:firstLine="283"/>
        <w:jc w:val="both"/>
      </w:pPr>
      <w:r>
        <w:rPr>
          <w:rFonts w:ascii="Garamond" w:hAnsi="Garamond"/>
          <w:sz w:val="24"/>
        </w:rPr>
        <w:t>2. uvres. - Williams se distingua comme théologien de la seconde phase du Revival et devint un écrivain spécialisé dans les hymnes ; on sait que les hymnes sont inséparables de la spiritualité méthodiste. Son talent poétique fut découvert en 1742, lors d'un concours qu'il gagna. Son hymne la plus connue, chantée le plus longtemps et un peu partout dans le monde, est « Guide me, O thou great Jehovah ». Son premier recueil d'hymnes date de 1744 ; aussitôt il prit la première place parmi les hymnologues gallois. On lui doit plus de huit cents hymnes, dont un grand nombre encore en usage. Comme les hymnes de Wesley, celles de Williams contribuerent à l'extension du méthodisme dont elles refletent la doctrine et l'esprit.</w:t>
      </w:r>
    </w:p>
    <w:p>
      <w:pPr>
        <w:spacing w:after="120" w:before="0" w:line="360" w:lineRule="auto"/>
        <w:ind w:firstLine="283"/>
        <w:jc w:val="both"/>
      </w:pPr>
      <w:r>
        <w:rPr>
          <w:rFonts w:ascii="Garamond" w:hAnsi="Garamond"/>
          <w:sz w:val="24"/>
        </w:rPr>
        <w:t>Il est difficile de donner la liste entière des ouvrages de Williams, aussi bien en hymnologie qu'en d'autres matières ; la plupart sont écrites en gallois et peu d'entre elles ont été traduites. Citons quelques collections de ses poèmes religieux : Alleluia, plusieurs éditions de 1745 à 1775 à Bristol ; - Hosanna to the son of David, Bristol, 1759 : collection de 51 hymnes en anglais.</w:t>
      </w:r>
    </w:p>
    <w:p>
      <w:pPr>
        <w:spacing w:after="120" w:before="0" w:line="360" w:lineRule="auto"/>
        <w:ind w:firstLine="283"/>
        <w:jc w:val="both"/>
      </w:pPr>
      <w:r>
        <w:rPr>
          <w:rFonts w:ascii="Garamond" w:hAnsi="Garamond"/>
          <w:sz w:val="24"/>
        </w:rPr>
        <w:t>Pantheologia est une histoire, en gallois, des religions du monde, avec des notes géographiques, parue entre 1762 (à Carmarthen) et 1774 (à Brecon). Dans ce premier ouvrage en prose, Williams adopte la forme de dialogue qui devint son style favori quand il composait en prose.</w:t>
      </w:r>
    </w:p>
    <w:p>
      <w:pPr>
        <w:spacing w:after="120" w:before="0" w:line="360" w:lineRule="auto"/>
        <w:ind w:firstLine="283"/>
        <w:jc w:val="both"/>
      </w:pPr>
      <w:r>
        <w:rPr>
          <w:rFonts w:ascii="Garamond" w:hAnsi="Garamond"/>
          <w:sz w:val="24"/>
        </w:rPr>
        <w:t>Life and Death of Theomemphus (« Celui qui cherche Dieu », d'après Williams) : poème allégorique en gallois, sous forme de dialogue (plusieurs éditions entre 1764 et 1845).</w:t>
      </w:r>
    </w:p>
    <w:p>
      <w:pPr>
        <w:spacing w:after="120" w:before="0" w:line="360" w:lineRule="auto"/>
        <w:ind w:firstLine="283"/>
        <w:jc w:val="both"/>
      </w:pPr>
      <w:r>
        <w:rPr>
          <w:rFonts w:ascii="Garamond" w:hAnsi="Garamond"/>
          <w:sz w:val="24"/>
        </w:rPr>
        <w:t>Peu d'hymnes de Williams, à part celles du recueil Hosanna et certaines de ses vingt dernières années, furent traduites en anglais. Son poème épique christologique, The Prospect of the Kingdom of Christ est un ouvrage d'une profonde théologie qui n'a pas été entièrement traduit et qu'il est difficile de se procurer. C'est sa Summa Theologica. Pour une liste plus complète des ouvrages de Williams, voir DNB, t. 21, 1922-1923, p. 462-64.</w:t>
      </w:r>
    </w:p>
    <w:p>
      <w:pPr>
        <w:spacing w:after="120" w:before="0" w:line="360" w:lineRule="auto"/>
        <w:ind w:firstLine="283"/>
        <w:jc w:val="both"/>
      </w:pPr>
      <w:r>
        <w:rPr>
          <w:rFonts w:ascii="Garamond" w:hAnsi="Garamond"/>
          <w:sz w:val="24"/>
        </w:rPr>
        <w:t>3. Spiritualité. - Pour Williams comme pour les Wesley, la vie spirituelle doit s'exprimer par le chant. La louange a un pouvoir libérateur. Sa théologie est celle de la chute et de la rédemption, considérée du point de vue de l'individu : « Can I forget bright Eden's grace, My beauteous crown and princely place, All lost, all lost to me ? Long as I live, I'll praise and sing My wondrous, all-restoring King, Victor of Calvary. » Chanter aide à rejoindre la victoire du Christ. La vie est un pèlerinage à travers un désert, mais nous chantons en marchant et Jésus, le conquérant, nous porte, nous nourrit du Pain qui est lui-même et enfin nous fait traverser le Jourdain, car il est « Mort de la mort et destruction de l'enfer ». Le but du salut est la louange perpétuelle. Le désert une fois traversé disparaît, non le chant.</w:t>
      </w:r>
    </w:p>
    <w:p>
      <w:pPr>
        <w:spacing w:after="120" w:before="0" w:line="360" w:lineRule="auto"/>
        <w:ind w:firstLine="283"/>
        <w:jc w:val="both"/>
      </w:pPr>
      <w:r>
        <w:rPr>
          <w:rFonts w:ascii="Garamond" w:hAnsi="Garamond"/>
          <w:sz w:val="24"/>
        </w:rPr>
        <w:t>Malgré son individualisme, Williams croyait fermement dans l'Église comme Corps du Christ ; il se la représentait non comme une institution hiérarchique, mais à la manière de la « Société » méthodiste : par le support et le conseil mutuels, nous nous aidons les uns les autres à croître dans le Christ. Sa théologie est en avance sur celle des Wesley et de ses contemporains. Jusqu'à l'arrivée de F. D. Maurice en 1872, il n'y aura pas chez les méthodistes une visée aussi cosmique, une pareille fusion de la création et de la rédemption. Williams vit dans l'univers newtonien et sa vision unit l'Évangile de Paul, le Prologue de Jean et le Christ cosmique de Colossiens et d'Éphésiens.</w:t>
      </w:r>
    </w:p>
    <w:p/>
    <w:p>
      <w:pPr>
        <w:spacing w:after="120" w:before="240" w:line="240" w:lineRule="auto"/>
        <w:ind w:firstLine="0"/>
        <w:jc w:val="left"/>
      </w:pPr>
      <w:r>
        <w:rPr>
          <w:rFonts w:ascii="Garamond" w:hAnsi="Garamond"/>
          <w:b/>
          <w:sz w:val="28"/>
        </w:rPr>
        <w:t>WILLIAMS --</w:t>
      </w:r>
    </w:p>
    <w:p>
      <w:pPr>
        <w:spacing w:after="120" w:before="0" w:line="360" w:lineRule="auto"/>
        <w:ind w:firstLine="283"/>
        <w:jc w:val="both"/>
      </w:pPr>
      <w:r>
        <w:rPr>
          <w:rFonts w:ascii="Garamond" w:hAnsi="Garamond"/>
          <w:sz w:val="24"/>
        </w:rPr>
        <w:t>WILMART 1450 Elle a des ressemblances avec la spiritualité de Teilhard de Chardin.</w:t>
      </w:r>
    </w:p>
    <w:p>
      <w:pPr>
        <w:spacing w:after="120" w:before="0" w:line="360" w:lineRule="auto"/>
        <w:ind w:firstLine="283"/>
        <w:jc w:val="both"/>
      </w:pPr>
      <w:r>
        <w:rPr>
          <w:rFonts w:ascii="Garamond" w:hAnsi="Garamond"/>
          <w:sz w:val="24"/>
        </w:rPr>
        <w:t>DNB, t. 21, 1922-23, p. 462-64. - Derek Llwyd Morgan, Y Diwygiad Maer, Cardiff, 1981 ; en anglais, The Great Awakening in Wales. - Glen Tegai Hugues, Williams Pantycelyn, Cardiff, 1983. - A. M. Allchin, Praise Above All : Discovering the Welsh Tradition, Cardiff, 1991.</w:t>
      </w:r>
    </w:p>
    <w:p>
      <w:pPr>
        <w:spacing w:after="120" w:before="0" w:line="360" w:lineRule="auto"/>
        <w:ind w:firstLine="283"/>
        <w:jc w:val="both"/>
      </w:pPr>
      <w:r>
        <w:rPr>
          <w:rFonts w:ascii="Garamond" w:hAnsi="Garamond"/>
          <w:sz w:val="24"/>
        </w:rPr>
        <w:t>Gordon S. WAKEFIELD.</w:t>
      </w:r>
    </w:p>
    <w:p>
      <w:pPr>
        <w:spacing w:after="120" w:before="0" w:line="360" w:lineRule="auto"/>
        <w:ind w:firstLine="283"/>
        <w:jc w:val="both"/>
      </w:pPr>
      <w:r>
        <w:rPr>
          <w:rFonts w:ascii="Garamond" w:hAnsi="Garamond"/>
          <w:sz w:val="24"/>
        </w:rPr>
        <w:t>WILLIRAM, bénédictin, f 1085. - Entré à l'abbaye de Fulda, Williram est écolâtre à celle de Michaelsberg en 1040. En 1048 l'empereur Henri III le désigne comme abbé d'Ebersberg. Il y meurt en 1085 (ou 1084).</w:t>
      </w:r>
    </w:p>
    <w:p>
      <w:pPr>
        <w:spacing w:after="120" w:before="0" w:line="360" w:lineRule="auto"/>
        <w:ind w:firstLine="283"/>
        <w:jc w:val="both"/>
      </w:pPr>
      <w:r>
        <w:rPr>
          <w:rFonts w:ascii="Garamond" w:hAnsi="Garamond"/>
          <w:sz w:val="24"/>
        </w:rPr>
        <w:t>Il est surtout connu par son Expositio in Cantica canticorum, rédigée en 1059-63. Elle est présentée en trois colonnes : au centre le texte de la Vulgate latine, à gauche un commentaire latin en hexamètres léonins, à droite une paraphrase en ancien haut-allemand mêlé de mots latins. Ce commentaire de Williram appartient aux premières manifestations de la spiritualité germanique et s'insère dans le courant augustinien. Il interprète le dialogue de l'Époux et de l'Épouse comme celui du Christ et de l'Église. La source de loin principale est l'Expositio in Cantica longtemps attribuée à Haymon d'Halberstadt, mais qui est d'Haymon d'Auxerre (DS, t. 7, col. 93). Ce que Williram y a ajouté est tiré de la Bible, des Pères, de Bede et d'Alcuin. Le Trudperter Hohe Lied (DS, t. 15, col. 1335-36), poème du 12e siècle, utilise l'œuvre de Williram.</w:t>
      </w:r>
    </w:p>
    <w:p>
      <w:pPr>
        <w:spacing w:after="120" w:before="0" w:line="360" w:lineRule="auto"/>
        <w:ind w:firstLine="283"/>
        <w:jc w:val="both"/>
      </w:pPr>
      <w:r>
        <w:rPr>
          <w:rFonts w:ascii="Garamond" w:hAnsi="Garamond"/>
          <w:sz w:val="24"/>
        </w:rPr>
        <w:t>L'Expositio de Williram a connu une assez large diffusion : on en connaît plus de trente manuscrits. - Éd. à Haguenau, 1528 ; Leyde, 1598 ; par J. Schilter, Thesaurus antiquitatum teutonicarum, t. 1, Ulm, 1726 ; par H. Hoffmann, Breslau, 1827 ; par J. Haupt, Iéna, 1864 ; par J. Seemüller, dans Quellen und Forschungen zur Sprach- und Culturgeschichte., 1. 27, 1878, p. 1-67.</w:t>
      </w:r>
    </w:p>
    <w:p>
      <w:pPr>
        <w:spacing w:after="120" w:before="0" w:line="360" w:lineRule="auto"/>
        <w:ind w:firstLine="283"/>
        <w:jc w:val="both"/>
      </w:pPr>
      <w:r>
        <w:rPr>
          <w:rFonts w:ascii="Garamond" w:hAnsi="Garamond"/>
          <w:sz w:val="24"/>
        </w:rPr>
        <w:t>W. Scherer, Das Leben Willirams, dans Sitzungsberichte der Akademie.… zu Wien, t. 53, 1866, p. 197-303. - J. Seemüller, Die Hss und Quellen von Willirams Paraphrase, dans Quellen und Forschungen…., t. 26, 1877. - F. Hohmann, W.s von Ebersberg Auslegung des Hohen Liedes, Halle, 1930. - M. L. Dittrich, W.s Bearbeitung der Cantica., dans Zeitschrift für deutsches Altertum und deutsche Literatur, t. 82, 1948, p. 47-64. - Verfasserlexikon, 1° éd., t. 4, Berlin, 1953, col. 985-96. - Fr. Stegmüller, Repertorium biblicum medii aevi, Madrid, 1955, p. 440-453. - H. Riedlinger, Die Makellosigkeit der Kirche in den lat. Hohenliedkommentaren., Münster, 1958, table. - F. Ohly, Hohelied-Studien, Wiesbaden, 1958, p. 98-99. - Voir la rééd anastatique (Amsterdam-Atlanta, 1992) des Observationes in Willerami abbatis Francinam Paraphrasim Cantici Canticorum (Amsterdam, 1655) de Fr. Junius (Du Jon, 1591-1677).</w:t>
      </w:r>
    </w:p>
    <w:p>
      <w:pPr>
        <w:spacing w:after="120" w:before="0" w:line="360" w:lineRule="auto"/>
        <w:ind w:firstLine="283"/>
        <w:jc w:val="both"/>
      </w:pPr>
      <w:r>
        <w:rPr>
          <w:rFonts w:ascii="Garamond" w:hAnsi="Garamond"/>
          <w:sz w:val="24"/>
        </w:rPr>
        <w:t>Guibert Michiels.</w:t>
      </w:r>
    </w:p>
    <w:p>
      <w:pPr>
        <w:spacing w:after="120" w:before="0" w:line="360" w:lineRule="auto"/>
        <w:ind w:firstLine="283"/>
        <w:jc w:val="both"/>
      </w:pPr>
      <w:r>
        <w:rPr>
          <w:rFonts w:ascii="Garamond" w:hAnsi="Garamond"/>
          <w:sz w:val="24"/>
        </w:rPr>
        <w:t>WILMART (Anpré), bénédictin, 1876-1941. - Né à Orléans le 28 janvier 1876, André Wilmart poursuit ses études classiques au collège Sainte-Croix, puis à l'Institut catholique de Paris, à la Sorbonne et à l'École des Hautes Études (section sciences philologiques), où L. Havet l'initie à la critique verbale et à l'établissement critique des textes latins. Louis Baillet, ami de Péguy et futur moine de Solesmes, le met en relations, en 1895, avec Mgr Battifol, qui l'oriente vers l'antiquité chrétienne et lui conseille le séminaire. Entré à Issy-les-Moulineaux en 1897, une retraite à Solesmes, ainsi que les avis de Dom Germain Morin, le déterminent à embrasser la vie bénédictine (1899).</w:t>
      </w:r>
    </w:p>
    <w:p>
      <w:pPr>
        <w:spacing w:after="120" w:before="0" w:line="360" w:lineRule="auto"/>
        <w:ind w:firstLine="283"/>
        <w:jc w:val="both"/>
      </w:pPr>
      <w:r>
        <w:rPr>
          <w:rFonts w:ascii="Garamond" w:hAnsi="Garamond"/>
          <w:sz w:val="24"/>
        </w:rPr>
        <w:t>Dès cette époque il aborde la patrologie avec la préparation de l'édition des Tractatus Origenis (1900), qu'il restituera en 1906 à Grégoire d'Elvire. Profès de Solesmes le 24 juin 1901, il est initié aux études liturgiques par Dom Paul Cagin. Entre-temps, il suit la communauté dans son exil en Angleterre. Ordonné prêtre le 24 juin 1906, il est aussitôt désigné pour la fondation de Farnborough, où, de 1909 à 1914, en relations constantes avec E. Bishop, il se consacre surtout à la liturgie : sacramentaire de Bobbio (impliquant tous les textes « gallicans »), « Messes de Mone », Index de Saint-Thierry, Comes de Murbach, etc. La découverte à Troyes, en 1916-1917, des prières de saint Anselme, l'introduit dans le moyen âge, « ce moyen âge d'Occident, écrira-t-il, incontestablement spirituel que j'ai tâché d'approcher depuis ma jeunesse, suivant les voies de l'histoire littéraire » (A. Wilmart, Auteurs spirituels, p. 10).</w:t>
      </w:r>
    </w:p>
    <w:p>
      <w:pPr>
        <w:spacing w:after="120" w:before="0" w:line="360" w:lineRule="auto"/>
        <w:ind w:firstLine="283"/>
        <w:jc w:val="both"/>
      </w:pPr>
      <w:r>
        <w:rPr>
          <w:rFonts w:ascii="Garamond" w:hAnsi="Garamond"/>
          <w:sz w:val="24"/>
        </w:rPr>
        <w:t>De 1920 à 1928, il visite presque toutes les bibliothèques de France, examinant méthodiquement tous les manuscrits antérieurs au 9e siècle et tous ceux qui se rapportent à ses études relatives aux homiliaires, à la liturgie et à la piété médiévale. Angleterre, Italie et Suisse sont également visitées. « La liturgie m'avait conduit au 9e siècle et m'obligeait peu à peu à descendre jusqu'au 15e » (Lettre à Don De Luca, 1937).</w:t>
      </w:r>
    </w:p>
    <w:p>
      <w:pPr>
        <w:spacing w:after="120" w:before="0" w:line="360" w:lineRule="auto"/>
        <w:ind w:firstLine="283"/>
        <w:jc w:val="both"/>
      </w:pPr>
      <w:r>
        <w:rPr>
          <w:rFonts w:ascii="Garamond" w:hAnsi="Garamond"/>
          <w:sz w:val="24"/>
        </w:rPr>
        <w:t>Laissant de côté les scolastiques, il se passionne pour la « préscolastique », les auteurs du 12e siècle. Ainsi est-il amené à étudier, outre saint Anselme, Jean de Fécamp, Pierre Damien, saint Bernard, Guigues le chartreux (dont il publie les Meditationes, Paris, 1936). Guillaume de Saint-Thierry, Hildebert, Pierre le Vénérable, etc. Encouragé par Henri Bremond, il publie en 1932 un volume réunissant des études déjà données en plusieurs revues spécialisées : Auteurs spirituels et textes dévots du moyen âge latin (coll. Études d'histoire littéraire, Paris ; réimpr. 1971). En 1929 G. Mercati, préfet de la Bibliothèque vaticane, le fait venir à Rome pour travailler au catalogue des Reginenses latini (500 mss du fonds de Christine de Suède), ce qui lui fait revoir tous les secteurs de la littérature ecclésiastique. Deux volumes en sortiront en 1937 et 1945. En juin 1940 il revient en France et se fixe à l'abbaye Sainte-Marie de Paris. Il meurt le 21 avril 1941, laissant une œuvre vaste et un peu dispersée, riche d'environ 300 articles publiés dans une cinquantaine de revues scientifiques, surtout dans la Revue bénédictine (Maredsous) et la Revue d'ascétique et de mystique.</w:t>
      </w:r>
    </w:p>
    <w:p>
      <w:pPr>
        <w:spacing w:after="120" w:before="0" w:line="360" w:lineRule="auto"/>
        <w:ind w:firstLine="283"/>
        <w:jc w:val="both"/>
      </w:pPr>
      <w:r>
        <w:rPr>
          <w:rFonts w:ascii="Garamond" w:hAnsi="Garamond"/>
          <w:sz w:val="24"/>
        </w:rPr>
        <w:t>Il est indispensable de consulter la Bibliographie sommaire des travaux du Père A. Wilmart, O. S. B., par J. Bignami Odier, L. Brou et A. l'ernet (coll. Sussidi eruditi 5, Rome, Ed di storia e letteratura, 1953), comportant 377 numéros et 85 comptes rendus, avec index des matières et liste des manuscrits étudiés. On notera (p. 11 à 25) les documents autobiographiques présentés par ce volume : ils éclairent le cheminement suivi par l'érudit depuis le début de ses recherches. Sont indiquées en outre les références des notices nécrologiques qui lui sont consacrées. Ajouter DTC, Tables, col. 4413-14 (R. Gazeau) ; - EC, t. 12, col. 1687-89 (P. Frutaz) ; - Yermo, t. 2, 1964, p. 171-92 (M. Mauric) ; -</w:t>
      </w:r>
    </w:p>
    <w:p/>
    <w:p>
      <w:pPr>
        <w:spacing w:after="120" w:before="240" w:line="240" w:lineRule="auto"/>
        <w:ind w:firstLine="0"/>
        <w:jc w:val="left"/>
      </w:pPr>
      <w:r>
        <w:rPr>
          <w:rFonts w:ascii="Garamond" w:hAnsi="Garamond"/>
          <w:b/>
          <w:sz w:val="28"/>
        </w:rPr>
        <w:t>WILMART -- WILMS 1452</w:t>
      </w:r>
    </w:p>
    <w:p>
      <w:pPr>
        <w:spacing w:after="120" w:before="0" w:line="360" w:lineRule="auto"/>
        <w:ind w:firstLine="283"/>
        <w:jc w:val="both"/>
      </w:pPr>
      <w:r>
        <w:rPr>
          <w:rFonts w:ascii="Garamond" w:hAnsi="Garamond"/>
          <w:sz w:val="24"/>
        </w:rPr>
        <w:t>Wilmart a lui-même expliqué pourquoi ses centres d'intérêt ont été si variés, et comment, après avoir voulu d'abord se limiter aux querelles autour de l'arianisme, il en est venu à se pencher sur des pratiques de dévotion du 15e siècle. « Tout se tient, écrit-il en marge de son grand tableau autobiographique de 1935 : on ne peut et ne doit rien ignorer des divers aspects de la littérature chrétienne : conciles, liturgie, histoire monastique, théologie, littérature spirituelle. Il faut s'intéresser à tout. La curiosité n'est pas moins nécessaire que l'enthousiasme en tout cela, après l'amour suprême de la vérité. » « Érudit passionné, véritable bourreau de travail, esprit brûlant, lucide et rapide, plume précise, au style magistral, D. Wilmart ne laisse pas seulement à ses amis le souvenir de sa science et de son labeur, mais celui d'un homme qui mettait au-dessus des peines et des joies de l'érudition la vie de contemplation et de prière » (J. Bignami Odier, op cit., p. 10). Il veut se situer humblement dans le sillage de ceux qu'il considère comme ses grands ancêtres : « Tarrisse et Mabillon, Martin et Martene, les chers mauristes assidus, secrets, remplis de la crainte de Dieu » (cf son avant-propos du recueil Auteurs spirituels, p. 7-11). Sa longue introduction au Recueil des pensées du B. Guigues (Paris, 1936), dédié à Étienne Gilson, est caractéristique de sa pensée et de sa méthode rigoureuse. Loin de l'érudition desséchante, A. Wilmart se place dans la ligne assignée par P. Guéranger à la congrégation de Solesmes : mettre au jour les richesses de la tradition ecclésiastique, notamment dans ses documents liturgiques et dans sa littérature spirituelle.</w:t>
      </w:r>
    </w:p>
    <w:p>
      <w:pPr>
        <w:spacing w:after="120" w:before="0" w:line="360" w:lineRule="auto"/>
        <w:ind w:firstLine="283"/>
        <w:jc w:val="both"/>
      </w:pPr>
      <w:r>
        <w:rPr>
          <w:rFonts w:ascii="Garamond" w:hAnsi="Garamond"/>
          <w:sz w:val="24"/>
        </w:rPr>
        <w:t>Louis SOLTNER.</w:t>
      </w:r>
    </w:p>
    <w:p>
      <w:pPr>
        <w:spacing w:after="120" w:before="0" w:line="360" w:lineRule="auto"/>
        <w:ind w:firstLine="283"/>
        <w:jc w:val="both"/>
      </w:pPr>
      <w:r>
        <w:rPr>
          <w:rFonts w:ascii="Garamond" w:hAnsi="Garamond"/>
          <w:sz w:val="24"/>
        </w:rPr>
        <w:t>WILMS (JÉRÔME MARIE), dominicain, 1878-1965. Né le 7 juin 1878 à Günhoven, Wilms fut baptisé sous le nom de Joseph. Il entra dans l'Ordre des Prêcheurs (province de Teutonie) et y reçut les prénoms de Jérôme Marie. Il émit sa profession le 14 septembre 1898 et fut ordonné prêtre le 14 août 1904. Ayant acquis le lectorat en théologie, il commença une longue activité d'enseignant, de chercheur et d'écrivain. Il fut recteur du collège Albertinum de l'enlo (Pays-Bas) et professeur à Düsseldorf durant de nombreuses années. En 1919-20 il fut provincial de Teutonie (englobant les régions du Nord de l'Allemagne). Il devint maître en théologie et promoteur des causes de béatification et de canonisation des Dominicains allemands. Il mourut au couvent de Düsseldorf le 25 novembre 1965.</w:t>
      </w:r>
    </w:p>
    <w:p>
      <w:pPr>
        <w:spacing w:after="120" w:before="0" w:line="360" w:lineRule="auto"/>
        <w:ind w:firstLine="283"/>
        <w:jc w:val="both"/>
      </w:pPr>
      <w:r>
        <w:rPr>
          <w:rFonts w:ascii="Garamond" w:hAnsi="Garamond"/>
          <w:sz w:val="24"/>
        </w:rPr>
        <w:t>Le centre d'intérêt des études de Wilms est l'histoire de la spiritualité dominicaine, surtout allemande ; il a beaucoup publié sur ce sujet, scientifiquement et dans une intention de plus large diffusion. Dans ce dernier genre, signalons ses biographies des saints et bienheureux dominicains, dont celle d'Albert le Grand (Munich, 1930), qui fut traduite en anglais, espagnol et italien. Il s'attacha aussi à faire resurgir des figures peu connues, comme celles de D. C. Moes (DS, t. 10, col. 1450-51). Aquinata Lauter, Ch. Williman, Konrad Kollni et Titus Horten.</w:t>
      </w:r>
    </w:p>
    <w:p>
      <w:pPr>
        <w:spacing w:after="120" w:before="0" w:line="360" w:lineRule="auto"/>
        <w:ind w:firstLine="283"/>
        <w:jc w:val="both"/>
      </w:pPr>
      <w:r>
        <w:rPr>
          <w:rFonts w:ascii="Garamond" w:hAnsi="Garamond"/>
          <w:sz w:val="24"/>
        </w:rPr>
        <w:t>Dans le domaine scientifique, signalons ses nombreuses contributions dans deux collections publiées par les Dominicains allemands : Quellen und Forschungen zur Geschichte des Dominikanerordens in Deutschland (= QF) et Dominikanisches Geistesleben (= DO) ; il s'attacha surtout à l'histoire de la mystique rhénane et de ses représentants. Un bon exemple des résultats de ses travaux historiques en ce domaine est sa Geschichte der deutschen Dominikanerinnen (Dülmen, 1920) ;</w:t>
      </w:r>
    </w:p>
    <w:p>
      <w:pPr>
        <w:spacing w:after="120" w:before="0" w:line="360" w:lineRule="auto"/>
        <w:ind w:firstLine="283"/>
        <w:jc w:val="both"/>
      </w:pPr>
      <w:r>
        <w:rPr>
          <w:rFonts w:ascii="Garamond" w:hAnsi="Garamond"/>
          <w:sz w:val="24"/>
        </w:rPr>
        <w:t>Autres ouvrages : Das Beten der Mystikerinnen (Fribourg/Br., QF, 1923) ; - Das Tugendstreben der Mystikerinnen (QF, Leipzig, 1927), - Das älteste Verzeichnis der deutschen Dominikanerinnenklöster (QF, Leipzig, 1928) ; - Beck's Chronik von Rintingen (QF, Leipzig, 1932) ; - etc.</w:t>
      </w:r>
    </w:p>
    <w:p>
      <w:pPr>
        <w:spacing w:after="120" w:before="0" w:line="360" w:lineRule="auto"/>
        <w:ind w:firstLine="283"/>
        <w:jc w:val="both"/>
      </w:pPr>
      <w:r>
        <w:rPr>
          <w:rFonts w:ascii="Garamond" w:hAnsi="Garamond"/>
          <w:sz w:val="24"/>
        </w:rPr>
        <w:t>À noter : l'erzeichnis der von der Teutonia herausgegeben Bücher und Zeitschriften (1857-1957), s. n. d., p. 49-51 (bibliogr. complète de Wilms jusqu'en 1957) ; - Notice dans Analecta S. Ord. Fratrum Praedicatorum, t. 37, 1965-66, p. 814.</w:t>
      </w:r>
    </w:p>
    <w:p>
      <w:pPr>
        <w:spacing w:after="120" w:before="0" w:line="360" w:lineRule="auto"/>
        <w:ind w:firstLine="283"/>
        <w:jc w:val="both"/>
      </w:pPr>
      <w:r>
        <w:rPr>
          <w:rFonts w:ascii="Garamond" w:hAnsi="Garamond"/>
          <w:sz w:val="24"/>
        </w:rPr>
        <w:t>Carlo Loco.</w:t>
      </w:r>
    </w:p>
    <w:p>
      <w:pPr>
        <w:spacing w:after="120" w:before="0" w:line="360" w:lineRule="auto"/>
        <w:ind w:firstLine="283"/>
        <w:jc w:val="both"/>
      </w:pPr>
      <w:r>
        <w:rPr>
          <w:rFonts w:ascii="Garamond" w:hAnsi="Garamond"/>
          <w:sz w:val="24"/>
        </w:rPr>
        <w:t>WILSON (Tomas), évêque anglican, 1663-1755. - Né en 1663 à Barton, dans le Cheshire, Wilson étudia à King's College (Chester) et à Trinity College (Dublin) ; parmi ses condisciples on compte Jonathan Swift. Il fut ordonné prêtre en 1689 et eut plusieurs charges pastorales jusqu'en 1698, date à laquelle il fut sacré évêque de Sodor et de Man.</w:t>
      </w:r>
    </w:p>
    <w:p>
      <w:pPr>
        <w:spacing w:after="120" w:before="0" w:line="360" w:lineRule="auto"/>
        <w:ind w:firstLine="283"/>
        <w:jc w:val="both"/>
      </w:pPr>
      <w:r>
        <w:rPr>
          <w:rFonts w:ascii="Garamond" w:hAnsi="Garamond"/>
          <w:sz w:val="24"/>
        </w:rPr>
        <w:t>Malgré la pauvreté de son diocèse il refusa des bénéfices in commendam et insista pour résider dans l'île de Man où le palais épiscopal, en ruine, nécessitait une reconstruction presque totale. Il consacra le reste de sa vie au service des habitants de Man : il encourageait l'entente dans les ménages, soignait les malades - il fut pendant quelque temps le seul médecin sur l'île -, et construisait de nouvelles églises.</w:t>
      </w:r>
    </w:p>
    <w:p>
      <w:pPr>
        <w:spacing w:after="120" w:before="0" w:line="360" w:lineRule="auto"/>
        <w:ind w:firstLine="283"/>
        <w:jc w:val="both"/>
      </w:pPr>
      <w:r>
        <w:rPr>
          <w:rFonts w:ascii="Garamond" w:hAnsi="Garamond"/>
          <w:sz w:val="24"/>
        </w:rPr>
        <w:t>Il fut l'initiateur d'ouvrages spirituels dans la langue Manx (langue locale) pour répondre aux besoins spirituels de la population, publiant des livres de prière, un catéchisme et une traduction de l'Évangile de saint Matthieu ; en 1748 il traduisit d'autres livres du Nouveau Testament, mais qui ne furent pas publiés.</w:t>
      </w:r>
    </w:p>
    <w:p>
      <w:pPr>
        <w:spacing w:after="120" w:before="0" w:line="360" w:lineRule="auto"/>
        <w:ind w:firstLine="283"/>
        <w:jc w:val="both"/>
      </w:pPr>
      <w:r>
        <w:rPr>
          <w:rFonts w:ascii="Garamond" w:hAnsi="Garamond"/>
          <w:sz w:val="24"/>
        </w:rPr>
        <w:t>Wilson avait à cœur la restauration de la discipline ecclésiastique ; il publia à cet effet, en 1704, ses Ecclesiastical Constitutions, ce qui lui valut, en 1713, un affrontement avec les autorités séculières de l'île, parce qu'il avait excommunié une femme mariée adultère.</w:t>
      </w:r>
    </w:p>
    <w:p>
      <w:pPr>
        <w:spacing w:after="120" w:before="0" w:line="360" w:lineRule="auto"/>
        <w:ind w:firstLine="283"/>
        <w:jc w:val="both"/>
      </w:pPr>
      <w:r>
        <w:rPr>
          <w:rFonts w:ascii="Garamond" w:hAnsi="Garamond"/>
          <w:sz w:val="24"/>
        </w:rPr>
        <w:t>Wilson était connu pour l'ascèse et la sainteté de sa vie : on dit que le cardinal Fleury, en 1743, lui écrivit « parce qu'ils étaient les deux évêques les plus âgés et, croyait-il, les deux plus pauvres en Europe ». Il fut vénéré par les « pères » du Mouvement d'Oxford, surtout à cause de son souci de la discipline ecclésiastique. Newman écrivit une préface pour l'édition de son ouvrage Sacra Privata (1838) et Keble préfaça son édition des ouvrages de Wilson dans la Library of Anglo-Catholic Theology, avec une biographie (1847-1863).</w:t>
      </w:r>
    </w:p>
    <w:p>
      <w:pPr>
        <w:spacing w:after="120" w:before="0" w:line="360" w:lineRule="auto"/>
        <w:ind w:firstLine="283"/>
        <w:jc w:val="both"/>
      </w:pPr>
      <w:r>
        <w:rPr>
          <w:rFonts w:ascii="Garamond" w:hAnsi="Garamond"/>
          <w:sz w:val="24"/>
        </w:rPr>
        <w:t>À partir de 1738 : Wilson commença à s'intéresser à l'œuvre de Zinzendorf qu'il connut par des amis qui l'avaient rencontré à Oxford et Londres. En 1739 il entreprit une correspondance avec Henry Cossart, auteur de Short Account of the Moravian Churches, et reçut de Zinzendorf le 28 juillet 1740 une copie du catéchisme moravien accompagné d'une lettre. En 1749 Zinzendorf lui offrit une fonction honorifique dans son mouvement et lui envoya un anneau avec un sceau. Le 19 décembre, Wilson écrivit à Zinzendorf qu'il acceptait son offre.</w:t>
      </w:r>
    </w:p>
    <w:p/>
    <w:p>
      <w:pPr>
        <w:spacing w:after="120" w:before="240" w:line="240" w:lineRule="auto"/>
        <w:ind w:firstLine="0"/>
        <w:jc w:val="left"/>
      </w:pPr>
      <w:r>
        <w:rPr>
          <w:rFonts w:ascii="Garamond" w:hAnsi="Garamond"/>
          <w:b/>
          <w:sz w:val="28"/>
        </w:rPr>
        <w:t>WILMS - WIMPHELING</w:t>
      </w:r>
    </w:p>
    <w:p>
      <w:pPr>
        <w:spacing w:after="120" w:before="0" w:line="360" w:lineRule="auto"/>
        <w:ind w:firstLine="283"/>
        <w:jc w:val="both"/>
      </w:pPr>
      <w:r>
        <w:rPr>
          <w:rFonts w:ascii="Garamond" w:hAnsi="Garamond"/>
          <w:sz w:val="24"/>
        </w:rPr>
        <w:t>uvres. - Works, 7 vol., édités à Oxford en 1847-1863 par J. Keble (Library of Anglo-Catholic Theology), avec la vie de Wilson, par Keble, dans le 1er vol. À côté de sermons et de brochures de dévotion, Wilson publia aussi : Practical Christian, 1713 ; History of the Isle of Man ; The Lord's Supper, 1733 ; Abstracts of the Historical Part of the Old Testament, 1736. Ouvrages posthumes : Sacra Privata, 1781 (éd. d'Oxford, 1838, préfacée par le cardinal Newman) ; Maxims of Piety and Christianity, Oxford, 1838.</w:t>
      </w:r>
    </w:p>
    <w:p>
      <w:pPr>
        <w:spacing w:after="120" w:before="0" w:line="360" w:lineRule="auto"/>
        <w:ind w:firstLine="283"/>
        <w:jc w:val="both"/>
      </w:pPr>
      <w:r>
        <w:rPr>
          <w:rFonts w:ascii="Garamond" w:hAnsi="Garamond"/>
          <w:sz w:val="24"/>
        </w:rPr>
        <w:t>The Diaries of Thomas Wilson DD, 1731-1737 and 1750, éd. C. L. S. Linneli, Londres, 1964 : ce Thomas était le fils de l'évêque, et son diaire est une source utile pour les divers aspects de la vie de son père.</w:t>
      </w:r>
    </w:p>
    <w:p>
      <w:pPr>
        <w:spacing w:after="120" w:before="0" w:line="360" w:lineRule="auto"/>
        <w:ind w:firstLine="283"/>
        <w:jc w:val="both"/>
      </w:pPr>
      <w:r>
        <w:rPr>
          <w:rFonts w:ascii="Garamond" w:hAnsi="Garamond"/>
          <w:sz w:val="24"/>
        </w:rPr>
        <w:t>Andrew LouTH.</w:t>
      </w:r>
    </w:p>
    <w:p>
      <w:pPr>
        <w:spacing w:after="120" w:before="0" w:line="360" w:lineRule="auto"/>
        <w:ind w:firstLine="283"/>
        <w:jc w:val="both"/>
      </w:pPr>
      <w:r>
        <w:rPr>
          <w:rFonts w:ascii="Garamond" w:hAnsi="Garamond"/>
          <w:sz w:val="24"/>
        </w:rPr>
        <w:t>WIMPHELING (Jacques), prêtre, humaniste, 1450-1528. - Né le 25 juillet 1450, ce fils d'artisan eut la chance de pouvoir bénéficier à l'école latine de sa paroisse d'un enseignement de qualité donné par un proche des Frères de la vie commune, le Westphalien Louis Dringenberg. Orphelin de père, son éducation fut complétée par son oncle, curé dans un village de Basse Alsace. En 1464, il entreprit des études universitaires, à Fribourg-en-Brisgau d'abord, puis à Erfurt, enfin à Heidelberg, où il resta de 1469 à 1484, enseignant à la faculté des Arts tout en gagnant ses grades de théologie. Son cursus ne le conduisit pas au-delà de la licence.</w:t>
      </w:r>
    </w:p>
    <w:p>
      <w:pPr>
        <w:spacing w:after="120" w:before="0" w:line="360" w:lineRule="auto"/>
        <w:ind w:firstLine="283"/>
        <w:jc w:val="both"/>
      </w:pPr>
      <w:r>
        <w:rPr>
          <w:rFonts w:ascii="Garamond" w:hAnsi="Garamond"/>
          <w:sz w:val="24"/>
        </w:rPr>
        <w:t>À Spire, où l'un de ses amis lui avait proposé de devenir prédicateur, il resta pendant quatorze ans ; de santé fragile, il dut très vite abandonner ce poste et vécut des ressources que lui assuraient un vicariat à la cathédrale et la cure alsacienne dont il s'était assuré la possession après la mort de son oncle. Ce pourfendeur de « cumulards » était absentéiste lui-même. En 1498, l'Électeur palatin le chargea d'enseigner, à Heidelberg, la rhétorique et la poésie. En 1501, il quitta ce poste et résigna ses bénéfices car il se disposait à constituer avec trois amis, dont Geiler de Kaysersberg (DS, t. 6, col. 174-79), le célèbre prédicateur, une communauté de solitaires dans la Forêt Noire. L'un de ses futurs compagnons ayant accepté le siège épiscopal de Bâle, il lui fallut renoncer à ce projet.</w:t>
      </w:r>
    </w:p>
    <w:p>
      <w:pPr>
        <w:spacing w:after="120" w:before="0" w:line="360" w:lineRule="auto"/>
        <w:ind w:firstLine="283"/>
        <w:jc w:val="both"/>
      </w:pPr>
      <w:r>
        <w:rPr>
          <w:rFonts w:ascii="Garamond" w:hAnsi="Garamond"/>
          <w:sz w:val="24"/>
        </w:rPr>
        <w:t>Pendant une douzaine d'années, il tenta vainement de reconquérir une situation stable ; il ne réussit pas à s'assurer la faveur des curialistes influents, tels que le cérémoniaire d'Alexandre VI, Jean Burkhard de Strasbourg. La protection de patriciens et de notables qui le reçurent souvent et lui confièrent l'éducation de leurs fils lui permit de subsister tant bien que mal. Il était plus que sexagénaire quand enfin, en 1513, grâce aux deux chapellenies que lui avaient fait conférer les autorités de sa ville natale, il trouva le chez-soi qui lui avait manqué si longtemps. Il y demeura jusqu'à sa mort, le 15 décembre 1528.</w:t>
      </w:r>
    </w:p>
    <w:p>
      <w:pPr>
        <w:spacing w:after="120" w:before="0" w:line="360" w:lineRule="auto"/>
        <w:ind w:firstLine="283"/>
        <w:jc w:val="both"/>
      </w:pPr>
      <w:r>
        <w:rPr>
          <w:rFonts w:ascii="Garamond" w:hAnsi="Garamond"/>
          <w:sz w:val="24"/>
        </w:rPr>
        <w:t>La vie de Wimpheling fut une longue série de batailles. Une bonne partie de ses livres étaient des écrits de circonstance, composés à la hâte, dans la fièvre du combat. De la multiplicité des menaces contre lesquelles ce censeur toujours à l'affût mettait en garde ses contemporains découle la diversité de son œuvre qui s'étend de l'histoire à la stylistique, en passant par le théâtre scolaire et les projets de réforme universitaire. Cependant si Wimpheling n'était pas un érudit, si ses ouvrages tiennent de l'essai bien plus que de l'étude exhaustive et méthodique d'un sujet, il serait injuste de ne voir en lui qu'un touche-à-tout querelleur. Quelques idées-forces, préoccupations et convictions, sous-tendent l'ensemble de sa production et en assurent la cohésion. Wimpheling reprend à son compte le point de vue que lui ont fait découvrir deux maîtres dont l'enseignement l'a profondément marqué, Dringenberg qui a façonné l'esprit de l'enfant et qui lui a fait découvrir l'importance de l'éducation, plus soucieuse d'ouvrir l'esprit que de charger la mémoire, et Geiler de Kaysersberg, que l'adolescent a eu comme professeur à la faculté des Arts de Fribourg et dont il s'est honoré, plus tard, d'être l'ami. Comme Geiler, Wimpheling estimait qu'il n'y avait pas de tâche plus urgente que la réforme de l'Église, mais, faute de pouvoir mener ce combat du haut d'une chaire, il se battait, la plume à la main. Comme Dringenberg, l'ancien élève de l'école latine pensait que l'ignorance était la source de nombreuses faiblesses, que l'instruction contribuait efficacement à la formation morale des jeunes générations et que les humanités permettaient de transmettre, tout autant que l'art de l'expression élégante et digne, le goût des vertus dont la civilisation classique offrait tant d'exemples illustres.</w:t>
      </w:r>
    </w:p>
    <w:p>
      <w:pPr>
        <w:spacing w:after="120" w:before="0" w:line="360" w:lineRule="auto"/>
        <w:ind w:firstLine="283"/>
        <w:jc w:val="both"/>
      </w:pPr>
      <w:r>
        <w:rPr>
          <w:rFonts w:ascii="Garamond" w:hAnsi="Garamond"/>
          <w:sz w:val="24"/>
        </w:rPr>
        <w:t>Mu par cette double passion, Wimpheling dénonça sans relâche les défauts qui affectaient l'université d'abord, les rivalités stériles entre les maîtres, les écoles et les collèges, l'inconduite des étudiants, ensuite et surtout, les abus qui défiguraient l'Église, le concubinage des prêtres, le cumul qui engendrait l'absentéisme et l'emploi de desservants ignorants et cupides, les privilèges excessifs des Mendiants, les intrigues des curialistes, ces « courtisans » qui ne pensaient qu'à leurs intérêts et ne servaient que des dients sans scrupules ; il s'en prenait également aux juristes qui s'en tenaient à la lettre des lois et se souciaient peu des âmes, aux exigences exténuantes de la Chambre Apostolique.</w:t>
      </w:r>
    </w:p>
    <w:p>
      <w:pPr>
        <w:spacing w:after="120" w:before="0" w:line="360" w:lineRule="auto"/>
        <w:ind w:firstLine="283"/>
        <w:jc w:val="both"/>
      </w:pPr>
      <w:r>
        <w:rPr>
          <w:rFonts w:ascii="Garamond" w:hAnsi="Garamond"/>
          <w:sz w:val="24"/>
        </w:rPr>
        <w:t>Pour remédier à cette situation dramatique, Wimpheling comptait avant tout sur la pédagogie. Afin d'améliorer la qualité de l'enseignement, il établit le programme d'un gymnase qui servirait de propédeutique et préparerait les jeunes gens à bénéficier utilement des cours dispensés par l'alma mater (Germania, 1502). Aux étudiants, il proposa de ne pas s'en tenir aux disputes académiques et d'intégrer le savoir aux jeux éducatifs, dont le théâtre scolaire faisait agir tous les ressorts (Stypho, 1479). Aux professeurs désireux de former des chrétiens et plus particulièrement des clercs, il offrit des guides, l'Isidoneus (1476), l'Adolescentia (1499) et le De integritate (1503). Plus que des traités théoriques, ces livres constituent des recueils de conseils pratiques ; rien ne serait plus faux cependant que d'y voir l'ouvrage d'un cerveau rassis ; les recettes énumérées pêle-mêle, les objurgations répétées trahissent l'émotion d'un auteur pressé d'agir pour le bien de la jeunesse et le rétablissement de la société chrétienne. Certains passages laissent entrevoir l'idée qu'il se faisait du bon prêtre, ainsi cette page de la Diatriba (1514) qui évoque l'atmosphère d'un presbytère où le curé n'a d'autre occupation que la prière, l'étude et le ministère.</w:t>
      </w:r>
    </w:p>
    <w:p>
      <w:pPr>
        <w:spacing w:after="120" w:before="0" w:line="360" w:lineRule="auto"/>
        <w:ind w:firstLine="283"/>
        <w:jc w:val="both"/>
      </w:pPr>
      <w:r>
        <w:rPr>
          <w:rFonts w:ascii="Garamond" w:hAnsi="Garamond"/>
          <w:sz w:val="24"/>
        </w:rPr>
        <w:t>À la fin de sa vie, poussé sans doute par son neveu, Jacques Spiegel, secrétaire de l'empereur Maximilien, Wimpheling crut que l'action politique pourrait contribuer à la réforme. Associant son attachement à l'Empire au désir de raffermir les structures ecclésiastiques, il s'inspira de l'exemple français pour recommander l'organisation d'une Église germanique sur le modèle de la gallicane. Il présenta ce qui constituait à ses yeux la moelle de la Pragmatique Sanction ; il inséra les doléances de la nation germanique dans le dossier qu'avaient ouvert, au siècle précédent, le futur Pie II et son antagoniste Martin Mayer, en s'opposant sur la nature des relations entre Rome et la Germanie.</w:t>
      </w:r>
    </w:p>
    <w:p>
      <w:pPr>
        <w:spacing w:after="120" w:before="0" w:line="360" w:lineRule="auto"/>
        <w:ind w:firstLine="283"/>
        <w:jc w:val="both"/>
      </w:pPr>
      <w:r>
        <w:rPr>
          <w:rFonts w:ascii="Garamond" w:hAnsi="Garamond"/>
          <w:sz w:val="24"/>
        </w:rPr>
        <w:t>Wimpheling n'était pas homme à préconiser des ruptures brutales avec le passé. Dringenberg lui avait donné le goût de l'histoire et lui-même tint à s'essayer à cette discipline. Ses œuvres historiques prouvent à tout le moins le prix qu'il attachait à la connaissance des hommes et des choses d'autrefois. Il ne méprisait pas la scolastique et, comme Geiler, en bon disciple de Gerson, il n'en déplorait que les divisions et les déformations. Sa piété ne s'écarta pas de la tradition qu'avait constituée la dévotion médiévale, le culte de la Passion et celui de Notre Dame. Wimpheling était un « immaculiste » fervent. Il composa pour le diocèse de Strasbourg un office de saint Joseph.</w:t>
      </w:r>
    </w:p>
    <w:p>
      <w:pPr>
        <w:spacing w:after="120" w:before="0" w:line="360" w:lineRule="auto"/>
        <w:ind w:firstLine="283"/>
        <w:jc w:val="both"/>
      </w:pPr>
      <w:r>
        <w:rPr>
          <w:rFonts w:ascii="Garamond" w:hAnsi="Garamond"/>
          <w:sz w:val="24"/>
        </w:rPr>
        <w:t>Les humanistes dont il partageait les vues étaient ceux de sa génération, S. Brant en particulier, mais, au sein des sociétés littéraires qu'il avait créées tant à Strasbourg qu'à Sélestat, force lui fut de constater qu'avec l'influence d'Érasme se développait une tendance à critiquer non plus les abus, mais les institutions et la pensée. La tournure que prit l'action de Luther le surprit ; en 1520 encore, il estimait qu'il fallait faire preuve de mansuétude pour le réformateur. Quand il comprit que la Réformation signifiait le rejet d'un passé qui, à ses yeux, avait enrichi considérablement le patrimoine intellectuel et spirituel de la chrétienté, il la combattit de toutes ses forces. Il l'éloigna de Sélestat mais le disciple dont il espérait faire le modèle des prêtres savants et pieux, Jacques Sturm, non content de passer dans le camp des novateurs, répondit à son maître qui lui en faisait grief : « Si je suis hérétique, c'est par vous que je le suis devenu. » Cette réplique fait toucher du doigt le drame de Wimpheling : ses réquisitoires avaient été si véhéments, il avait si rarement décerné des satisfecit à ceux qui tentaient de combattre les abus que les réformes semblaient inopérantes à ceux qui l'écoutaient et qu'il avait ouvert la voie, sans l'avoir voulu, à la révolution religieuse. Wimpheling mourut en 1528, amer et solitaire ; il ne pouvait pas prévoir que la rénovation de l'enseignement dont il s'était fait le champion triompherait aussi bien dans les gymnases protestants que dans les collèges des Jésuites. La prière qu'il disait quotidiennement pour l'éducation de la jeunesse n'avait donc pas été rejetée.</w:t>
      </w:r>
    </w:p>
    <w:p>
      <w:pPr>
        <w:spacing w:after="120" w:before="0" w:line="360" w:lineRule="auto"/>
        <w:ind w:firstLine="283"/>
        <w:jc w:val="both"/>
      </w:pPr>
      <w:r>
        <w:rPr>
          <w:rFonts w:ascii="Garamond" w:hAnsi="Garamond"/>
          <w:sz w:val="24"/>
        </w:rPr>
        <w:t>Éditions : Adolescentia, Otto Herding et Franz-Josef Worstbrock éd., Munich, 1965. - L'ita Geileri, même éd., Munich, 1970. - Briefwechsel, même éd., 2 vol., Munich, 1990 (bibliographie exhaustive).</w:t>
      </w:r>
    </w:p>
    <w:p>
      <w:pPr>
        <w:spacing w:after="120" w:before="0" w:line="360" w:lineRule="auto"/>
        <w:ind w:firstLine="283"/>
        <w:jc w:val="both"/>
      </w:pPr>
      <w:r>
        <w:rPr>
          <w:rFonts w:ascii="Garamond" w:hAnsi="Garamond"/>
          <w:sz w:val="24"/>
        </w:rPr>
        <w:t>Orientation bibliographique : Charles Schmidt, Histoire littéraire de l'Alsace à la fin du XV° et au début du XVI° siècle, Paris, 1879, t. 1. - Paul Kalkoff, Wimpheling und die Erhaltung der katholischen Kirche in Schlettstadt, dans Zeitschrift für die Geschichte des Oberrheins, t. 51, 1897, p. 577-619 ; t. 52, 1898, p. 84-123 et 264-301. - Joseph Knepper, Jakob Wimpfeling (1450-1528). Sein Leben und seine Werke, Fribourg-en-Brisgau, 1902. - Emil von Borries, Wimpfeling und Murner im Kampf um die ältere Geschichte des Elsass, Heidelberg, 1926. - DTC, t. 15/2, col. 3544-49, - Paul Adam, L'humanisme à Sélestat, 1967. - Otto Herding, Wimpfelings Begegnung mit Erasmus. Renatae Litterae, dans Festschrift für August Buck, Klaus Heitmann, Eckhard Schroeder ed., Francfort-sur-le-Main, 1973, p. 131-55 ; Pädagogik, Politik, Geschichte bei J. Wimpfeling, dans L'humanisme allemand, XVIII° colloque de Tours, Paris-Munich, 1979, p. 113-30.</w:t>
      </w:r>
    </w:p>
    <w:p>
      <w:pPr>
        <w:spacing w:after="120" w:before="0" w:line="360" w:lineRule="auto"/>
        <w:ind w:firstLine="283"/>
        <w:jc w:val="both"/>
      </w:pPr>
      <w:r>
        <w:rPr>
          <w:rFonts w:ascii="Garamond" w:hAnsi="Garamond"/>
          <w:sz w:val="24"/>
        </w:rPr>
        <w:t>Francis Rapp.</w:t>
      </w:r>
    </w:p>
    <w:p/>
    <w:p>
      <w:pPr>
        <w:spacing w:after="120" w:before="240" w:line="240" w:lineRule="auto"/>
        <w:ind w:firstLine="0"/>
        <w:jc w:val="left"/>
      </w:pPr>
      <w:r>
        <w:rPr>
          <w:rFonts w:ascii="Garamond" w:hAnsi="Garamond"/>
          <w:b/>
          <w:sz w:val="28"/>
        </w:rPr>
        <w:t>WINDESHEIM (CHANOINES RÉGULIERS DE - ; FRÈRES DE LA VIE COMMUNE).</w:t>
      </w:r>
    </w:p>
    <w:p>
      <w:pPr>
        <w:spacing w:after="120" w:before="0" w:line="360" w:lineRule="auto"/>
        <w:ind w:firstLine="283"/>
        <w:jc w:val="both"/>
      </w:pPr>
      <w:r>
        <w:rPr>
          <w:rFonts w:ascii="Garamond" w:hAnsi="Garamond"/>
          <w:sz w:val="24"/>
        </w:rPr>
        <w:t>Windesheim (Pays-Bas, province d'Overijssel) est actuellement un village agricole (350 hab.) à 8 km au sud de Zwolle. Il appartient à l'histoire de la spiritualité comme lieu d'origine des Frères de la vie commune et des Chanoines Réguliers de Saint Augustin. Il reste quelques ruines du couvent (caves de l'infirmerie, aire de la ferme) ; l'ancienne brasserie a été rénovée comme église protestante (1631-32) et admirablement restaurée en 1987.</w:t>
      </w:r>
    </w:p>
    <w:p>
      <w:pPr>
        <w:spacing w:after="120" w:before="0" w:line="360" w:lineRule="auto"/>
        <w:ind w:firstLine="283"/>
        <w:jc w:val="both"/>
      </w:pPr>
      <w:r>
        <w:rPr>
          <w:rFonts w:ascii="Garamond" w:hAnsi="Garamond"/>
          <w:sz w:val="24"/>
        </w:rPr>
        <w:t>Les Chanoines de Windesheim et les Frères de la vie commune ont leur origine dans la Dévotion Moderne (1350-1550 ; DS, t. 3, col. 727-47), qui est, à l'initiative de Gérard Grote (1340-84 ; DS, t. 6, col. 265-74), le mouvement de réforme le plus important de l'Europe du Nord-Ouest. Ce mouvement se rattache historiquement à ceux qui prirent naissance au 12° siècle sous une forme « semi-religieuse » (Semi-religiosentum, K. Elm) avec les pauperes Christi (cf. DS, t. 12, col. 649-53) et s'est manifesté surtout chez les Béguines. À la différence d'autres mouvements qui visaient à une réforme de la vie ecclésiale (luxe de la curie d'Avignon, fiscalité, commerce des prébendes, concubinage des prêtres, esprit de propriété, etc.), la Dévotion Moderne n'a pas pris naissance dans les monastères ou couvents mais à la base même de l'Église. Elle se caractérise par un nouveau retour à l'idéal de l'ecclesia primitiva (Actes 2, 42-44 ; 4, 32-35), celui d'une vie personnelle et communautaire dans la simplicité, la pauvreté, l'humilité, la ferveur.</w:t>
      </w:r>
    </w:p>
    <w:p>
      <w:pPr>
        <w:spacing w:after="120" w:before="0" w:line="360" w:lineRule="auto"/>
        <w:ind w:firstLine="283"/>
        <w:jc w:val="both"/>
      </w:pPr>
      <w:r>
        <w:rPr>
          <w:rFonts w:ascii="Garamond" w:hAnsi="Garamond"/>
          <w:sz w:val="24"/>
        </w:rPr>
        <w:t>Typologiquement, la Dévotion Moderne s'est développée surtout en quatre grands courants : 1) Sœurs et Frères de la vie commune, en maisons semi-religieuses ; 2) Tertiaires de Saint-François (hommes et femmes), en couvents plus réguliers réunis aux Chapitres d'Utrecht (1399), Zepperen (vers 1400), Cologne (1427) ; 3) Chanoines et chanoinesses réguliers windesheimiens ; 4) Couvents réguliers indépendants (extra gremium capituli), mais soumis au contrôle (commissio monialium) des prieurs de Windesheim.</w:t>
      </w:r>
    </w:p>
    <w:p/>
    <w:p>
      <w:pPr>
        <w:spacing w:after="120" w:before="240" w:line="240" w:lineRule="auto"/>
        <w:ind w:firstLine="0"/>
        <w:jc w:val="left"/>
      </w:pPr>
      <w:r>
        <w:rPr>
          <w:rFonts w:ascii="Garamond" w:hAnsi="Garamond"/>
          <w:b/>
          <w:sz w:val="28"/>
        </w:rPr>
        <w:t>I. CHANOINES ET CHANOINESSES DE WINDESHEIM</w:t>
      </w:r>
    </w:p>
    <w:p>
      <w:pPr>
        <w:spacing w:after="120" w:before="0" w:line="360" w:lineRule="auto"/>
        <w:ind w:firstLine="283"/>
        <w:jc w:val="both"/>
      </w:pPr>
      <w:r>
        <w:rPr>
          <w:rFonts w:ascii="Garamond" w:hAnsi="Garamond"/>
          <w:sz w:val="24"/>
        </w:rPr>
        <w:t>1. Histoire. -- 1° FONDATION. - Les Frères de la vie commune de la maison du Sieur Florens à Deventer (cf infra) prirent l'initiative, sous l'impulsion de Florent Radewijns (1350-1400 ; DS, t. 5, col. 429), de fonder un couvent régulier à Windesheim sur les biens patrimoniaux de Berthold ten Hove. Trois raisons les y poussaient : 1) la crainte que la vie semi-religieuse ne fût interdite par l'Église ; 2) l'exemple d'un couvent « bene reformatum » pour le progrès d'une saine vie religieuse ; 3) les dernières volontés de Grote sur son lit de mort.</w:t>
      </w:r>
    </w:p>
    <w:p>
      <w:pPr>
        <w:spacing w:after="120" w:before="0" w:line="360" w:lineRule="auto"/>
        <w:ind w:firstLine="283"/>
        <w:jc w:val="both"/>
      </w:pPr>
      <w:r>
        <w:rPr>
          <w:rFonts w:ascii="Garamond" w:hAnsi="Garamond"/>
          <w:sz w:val="24"/>
        </w:rPr>
        <w:t>Six Frères formaient le groupe fondateur : Henri Clingebile, Berthold ten Hove, Werner Keynkamp, Jean van Kempen, Henri Wilde et Henri Wilsen. Pour s'initier à la vie canoniale, ils séjournerent un certain temps dans le couvent du Saint-Sauveur à Eemstein, fondé en 1382 par Grote, et le couvent de Groenendaal. Le 17 oct. 1387, le couvent de Windesheim fut consacré par l'évêque auxiliaire d'Utrecht, Hubert Schenk op, et les Frères reçurent l'habit des chanoines réguliers. Lorsqu'ils firent leur profession, Henri Clingebile, recteur du couvent des 1387, fut remplacé par Werner Keynkamp, qui devint le premier prieur de Windesheim (1388-91). Vers 1400, les Sœurs de la vie commune de la maison de Maître Gérard à Deventer fonderent, sous la direction de Salomé Sticken et Jean Brinckerinck, le premier couvent féminin à Diepenveen.</w:t>
      </w:r>
    </w:p>
    <w:p>
      <w:pPr>
        <w:spacing w:after="120" w:before="0" w:line="360" w:lineRule="auto"/>
        <w:ind w:firstLine="283"/>
        <w:jc w:val="both"/>
      </w:pPr>
      <w:r>
        <w:rPr>
          <w:rFonts w:ascii="Garamond" w:hAnsi="Garamond"/>
          <w:sz w:val="24"/>
        </w:rPr>
        <w:t>29° Expansion. - C'est avec le deuxième prieur, Jean van Heusden (1391-1424), que commença le développement de Windesheim avec deux filiales : Mariënborn près d'Arnhem (1392) et Nieuwlicht près de Hoorn (1392). En 1395, ces deux couvents, avec Eemstein et Windesheim, constituèrent le Chapitre de Windesheim, confirmé par le pape Boniface IX le 16 mai 1395. D'autres couvents entrèrent bientôt dans la nouvelle congrégation ; nous ne pouvons qu'en signaler quelques-uns (avec la date de fondation suivie de celle de l'incorporation) :</w:t>
      </w:r>
    </w:p>
    <w:p>
      <w:pPr>
        <w:spacing w:after="120" w:before="0" w:line="360" w:lineRule="auto"/>
        <w:ind w:firstLine="283"/>
        <w:jc w:val="both"/>
      </w:pPr>
      <w:r>
        <w:rPr>
          <w:rFonts w:ascii="Garamond" w:hAnsi="Garamond"/>
          <w:sz w:val="24"/>
        </w:rPr>
        <w:t>Mont Sainte-Agnes près de Zwolle (1384/1398). Marienwald à Frenswegen (1394/1400). Saint-Jean l'Évangéliste à Amsterdam (1395/après 1400), Groenendaal à Utrecht, puis à Amersfoort (vers 1400/1419) ; les couvents féminins de Notre-Dame et Sainte-Agnes à Diepenveen (1400/1412). Notre-Dame à Renkum (1405/avant 1414). Saint-Jean Baptiste à Bruneppe (1399/vers 1415) et Jérusalem à Utrecht (vers 1418/1424). En 1413, le Chapitre de Groenendaal, avec ses filiales, se rattacha à celui de Windesheim.</w:t>
      </w:r>
    </w:p>
    <w:p>
      <w:pPr>
        <w:spacing w:after="120" w:before="0" w:line="360" w:lineRule="auto"/>
        <w:ind w:firstLine="283"/>
        <w:jc w:val="both"/>
      </w:pPr>
      <w:r>
        <w:rPr>
          <w:rFonts w:ascii="Garamond" w:hAnsi="Garamond"/>
          <w:sz w:val="24"/>
        </w:rPr>
        <w:t>Après Gérard van Naaldwijk, troisième prieur de Windesheim (1424-25), l'expansion se poursuivit avec Willem Hornken (1424-54), prieur de grande qualité, et s'adjoignit de nouveaux couvents masculins et féminins, surtout le chapitre de Neuss (1430) ; il en fut de même sous les priorats de Jean van Naaldwijk (1454-59), et de Derick van Grave (1459-86), mais elle s'affaiblit sous les prieurs ultérieurs. 1459 L'apogée de la croissance rapide du Chapitre eut lieu en 1511 (84 couvents masculins et 13 féminins). Au total, 86 couvents masculins et 16 féminins y avaient été agrégés au cours de cette période. Le nombre limité des couvents féminins est dû à une mesure du pape Eugène IV (8 nov. 1436), qui enjoignait aux Windesheimiens de freiner l'incorporation des couvents féminins « intra gremium capituli » ; mais les prieurs de Windesheim continuèrent d'assurer la « cura monialium » de plusieurs couvents simplement affiliés « extra gremium capituli ».</w:t>
      </w:r>
    </w:p>
    <w:p>
      <w:pPr>
        <w:spacing w:after="120" w:before="0" w:line="360" w:lineRule="auto"/>
        <w:ind w:firstLine="283"/>
        <w:jc w:val="both"/>
      </w:pPr>
      <w:r>
        <w:rPr>
          <w:rFonts w:ascii="Garamond" w:hAnsi="Garamond"/>
          <w:sz w:val="24"/>
        </w:rPr>
        <w:t>Plusieurs Chapitres indépendants se formèrent selon le modèle de Windesheim : 1). En 1418, à partir du Chapitre des Tertiaires d'Utrecht, le Chapitre de Sion (Hollande), qui comptait en 1438 sept couvents masculins et sept féminins en Hollande et Zélande ; 2). En 1455 (sur l'initiative de l'évêque de Liège), le Chapitre de l'Enlo, avec, vers 1500, dix ou douze couvents féminins dans le diocèse de Liège. En outre, une centaine de couvents réguliers restaient sous l'influence de Windesheim, principalement des maisons de béguines, des Sœurs de la vie commune et des Tertiaires qui, surtout après le voyage du légat Nicolas de Cuse (1451), adoptèrent la Règle de saint Augustin et furent constitués en couvents réguliers, sans trop changer leur vie semi-religieuse originelle.</w:t>
      </w:r>
    </w:p>
    <w:p>
      <w:pPr>
        <w:spacing w:after="120" w:before="0" w:line="360" w:lineRule="auto"/>
        <w:ind w:firstLine="283"/>
        <w:jc w:val="both"/>
      </w:pPr>
      <w:r>
        <w:rPr>
          <w:rFonts w:ascii="Garamond" w:hAnsi="Garamond"/>
          <w:sz w:val="24"/>
        </w:rPr>
        <w:t>Pour plus de détails, voir Monasticon Windeshemense (Archives et Bibliothèques de Belgique, n° spécial 16), éd. W. Kohl, E. Persoons, A. G. Weiler, 4 vol. Bruxelles, 1976-84. 3° Historiographie windesheimienne. - Willem Hornken (Windesheim, + 1455). Epistola de prima institutione monasterii in Windesem, éd. J. G. R. Acquoy, Het Klooster te Windesheim, t. 3, p. 235-55. - Jean Busch + 1480 (DS, t. 1, col. 1983-84). Chronicon Windeshemse (1° rédaction 1456-59 ; 2° 1464), éd. K. Krube, Halle, 1886, où l'histoire du Chapitre est présentée en détail : 1). Liber de viris illustribus ordinis canonicorum regularium monasterii in Windesem (72 ch., biographies) ; 2). Epistola de vita et passione domini nostri Thesu Christi et aliis devotis exercitiis (traduite du néerlandais, attribuée à Jean van Heusden ; cf. C. C de Bruin, Die dietse oertekst van de annonieme « Epistola. », dans Nederlands Archiv voor Kerkgeschiedenis, t. 34, 1943, p. 1-23) ; 3). Liber de origine devocionis moderne (47 ch. : Grote, Windesheim) ; 4). Liber de reformatione monasteriorum diversorum ordinum (1° réd. 1471 ; 2° 1473-75), qui expose l'action réformatrice exercée par lui et par d'autres surtout en Allemagne. L'œuvre de Busch est notre source principale sur la vie spirituelle à Windesheim.</w:t>
      </w:r>
    </w:p>
    <w:p>
      <w:pPr>
        <w:spacing w:after="120" w:before="0" w:line="360" w:lineRule="auto"/>
        <w:ind w:firstLine="283"/>
        <w:jc w:val="both"/>
      </w:pPr>
      <w:r>
        <w:rPr>
          <w:rFonts w:ascii="Garamond" w:hAnsi="Garamond"/>
          <w:sz w:val="24"/>
        </w:rPr>
        <w:t>Le ms de Frenswegen sur l'histoire de la Dévotion Moderne est très important ; cf. W. J. Alberts, A. L. Hulshoff, Het Frensweger Handschrift., Groningue, 1958. - Thomas a Kempis f 1471, Chronica Montis S. Agnetis, et autres ouvrages historiques (DS, t. 15, 820-21). - Henri Pomerius 1469 (DS, t. 12, col. 1909-11). De origine monasterii Viridis Vallis (Groenendaal et ses écrivains spirituels, en premier Jean Ruusbroec). AB, t. 4, 1885, p. 257-335. - Jean Thomas Bosmans f 1764, Chronicon Throno-Martinianum. - Jean de Lochem  après 1525, Registrum, chronique qui offre une image daire de la vie conventuelle en 1520-25. - Pierre Impens f 1520, Chronicum Bethleemeticum. - Jean Latomus t 1578, auteur de la chronique « Corsendoncana ». - Pierre de Saint-Trond f 1674, œuvres historiques et un Catalogus scriptorum Windeshemensium, éd. W. Lôurdaux, E. Persoons, Louvain, 1968. - En dernier lieu Arnold Beckers f 1810 résuma l'historiographie de Windesheim.</w:t>
      </w:r>
    </w:p>
    <w:p>
      <w:pPr>
        <w:spacing w:after="120" w:before="0" w:line="360" w:lineRule="auto"/>
        <w:ind w:firstLine="283"/>
        <w:jc w:val="both"/>
      </w:pPr>
      <w:r>
        <w:rPr>
          <w:rFonts w:ascii="Garamond" w:hAnsi="Garamond"/>
          <w:sz w:val="24"/>
        </w:rPr>
        <w:t>WINDESHEIM 1460 dans Beschrijving der Kloosters en Canonike Regulier, byzonder van de l'ergaderingh van Wendeszem.</w:t>
      </w:r>
    </w:p>
    <w:p>
      <w:pPr>
        <w:spacing w:after="120" w:before="0" w:line="360" w:lineRule="auto"/>
        <w:ind w:firstLine="283"/>
        <w:jc w:val="both"/>
      </w:pPr>
      <w:r>
        <w:rPr>
          <w:rFonts w:ascii="Garamond" w:hAnsi="Garamond"/>
          <w:sz w:val="24"/>
        </w:rPr>
        <w:t>49 ACTIVITÉS RÉFORMATRICES. - Après la fin du schisme d'Occident (1378-1419) et grâce aux conciles de Constance (1414-19), Bâle (1431-32), Ferrare-Florence (1438-39), l'autorité centrale de l'Église se rétablit lentement. Rome mit à profit l'expansion de la Dévotion Moderne ; le Chapitre de Windesheim, conjointement avec les monastères bénédictins réformés de l'union de Bursfeld, jouèrent un rôle important au 15° siècle. Jean Busch (cf supra) contribua à la réforme des couvents dans le duché de Brunswick et les diocèses d'Hildesheim, Halberstadt et Werden. Jean Mombaer f 1501 (DS, t. 10, col. 1517-18) travailla, mais sans beaucoup de succès, à la réforme de couvents de chanoines réguliers dans la région parisienne en 1496 (Château-Landon, Saint-Victor, Saint-Callixte de Cysoing, Livry).</w:t>
      </w:r>
    </w:p>
    <w:p>
      <w:pPr>
        <w:spacing w:after="120" w:before="0" w:line="360" w:lineRule="auto"/>
        <w:ind w:firstLine="283"/>
        <w:jc w:val="both"/>
      </w:pPr>
      <w:r>
        <w:rPr>
          <w:rFonts w:ascii="Garamond" w:hAnsi="Garamond"/>
          <w:sz w:val="24"/>
        </w:rPr>
        <w:t>5° RÉORGANISATION. - En 1559, les frontières des diocèses néerlandais furent modifiées. La même année le Chapitre de Windesheim répartit ses couvents en sept provinces, sous la direction d'un « prior provincialis » : Transisulana (12 couvents d'hommes + 3 de femmes). Germanie (14 + 1). Brabant (17 + 4). Hollande (10+2). Gueldre (11+3). Frise (7 +0). Saxe (9 +0) ; l'ensemble forma la Congregatio Windeshemensis. En 1569, en application du concile de Trente, un « rector theologiae » fut nommé pour la formation ; des séminaires furent fondés en trois lieux différents. Les prieurs supérieurs étaient nommés pour cinq ans et ne possédaient plus officiellement le priorat de Windesheim.</w:t>
      </w:r>
    </w:p>
    <w:p>
      <w:pPr>
        <w:spacing w:after="120" w:before="0" w:line="360" w:lineRule="auto"/>
        <w:ind w:firstLine="283"/>
        <w:jc w:val="both"/>
      </w:pPr>
      <w:r>
        <w:rPr>
          <w:rFonts w:ascii="Garamond" w:hAnsi="Garamond"/>
          <w:sz w:val="24"/>
        </w:rPr>
        <w:t>6° LE DÉCLIN de la Congrégation s'est déroulé en deux phases. 1). L'expansion de la Réforme protestante alla de pair avec les guerres de l'indépendance, ce qui causa, après 1521, la perte de 47 couvents masculins (Windesheim même en 1586) et 6 féminins. Aux 17° et 18° siècles, le Chapitre perdit seulement 6 couvents. 2). Entre 1776, en raison des décrets anticléricaux de l'empereur Joseph II, et 1811, sous la Révolution française et l'Empire, les 37 couvents restants furent anéantis. Clemens Leeder fut le dernier windesheimien (f 4 nov. 1865 à Hildesheim). L'esprit de Windesheim ne subsista que dans quelques couvents féminins affiliés.</w:t>
      </w:r>
    </w:p>
    <w:p>
      <w:pPr>
        <w:spacing w:after="120" w:before="0" w:line="360" w:lineRule="auto"/>
        <w:ind w:firstLine="283"/>
        <w:jc w:val="both"/>
      </w:pPr>
      <w:r>
        <w:rPr>
          <w:rFonts w:ascii="Garamond" w:hAnsi="Garamond"/>
          <w:sz w:val="24"/>
        </w:rPr>
        <w:t>70 RESTAURATION. - En 1959, à l'occasion du 9° centenaire du concile de Latran, naquit la confédération des Chanoines et Chanoinesses réguliers de Saint-Augustin. Pour sauvegarder l'héritage spirituel de Saint-Victor et de Windesheim, la confédération prit l'initiative de grouper les deux branches sous un seul nom : « Congrégation de Windesheim-Saint-Victor ». La demande faite au Saint-Siège le 25 janv. 1961 fut accordée par Jean XXIII dans la bulle Laetissima pars. À partir de Tor Lupara (1963) la branche windesheimienne s'est développée, surtout dans les pays de langue allemande. Dans les pays de langue française, la branche victorine s'est développée à partir de Champagne-sur-Rhône (1969) et a connu une vie florissante. En 1991, les deux branches se sont à nouveau séparées et existent indépendamment. Après ce renouveau commun, chacune des branches a fondé des « sociétés de vie apostolique » : sœurs et frères (chanoines) de la vie commune, sœurs victorines.</w:t>
      </w:r>
    </w:p>
    <w:p>
      <w:pPr>
        <w:spacing w:after="120" w:before="0" w:line="360" w:lineRule="auto"/>
        <w:ind w:firstLine="283"/>
        <w:jc w:val="both"/>
      </w:pPr>
      <w:r>
        <w:rPr>
          <w:rFonts w:ascii="Garamond" w:hAnsi="Garamond"/>
          <w:sz w:val="24"/>
        </w:rPr>
        <w:t>En 1966 eut lieu le premier congrès des Chanoinesses régulières ; il aboutit en 1967 à la fédération des 5 couvents windesheimiens restants (Soeterbeeck, Bruges, Newton Abbot, Haywards Heath, Hoddesdon) et du seul couvent de victorines (Ypres). En 1971, la branche féminine de Windesheim qui groupe actuellement 3 couvents windesheimiens (Soeterbeeck, Bruges, Sayers Common) et le couvent des victorines d'Ypres avec sa filiale de Sion.</w:t>
      </w:r>
    </w:p>
    <w:p>
      <w:pPr>
        <w:spacing w:after="120" w:before="0" w:line="360" w:lineRule="auto"/>
        <w:ind w:firstLine="283"/>
        <w:jc w:val="both"/>
      </w:pPr>
      <w:r>
        <w:rPr>
          <w:rFonts w:ascii="Garamond" w:hAnsi="Garamond"/>
          <w:sz w:val="24"/>
        </w:rPr>
        <w:t>Au cours du temps, les CCW furent soumises à des révisions ; on peut en distinguer quatre. La première (1433-34) : les vieux exemplaires en papier furent détruits, les exemplaires en parchemin entièrement remaniés. Trois exemplaires modèles des nouvelles constitutions furent conservés à Windesheim, Neuss et Groenendaal ; les autres maisons devaient disposer d'une copie. Les Constitutiones Monialium (= CM) parurent entre 1434 et 1443. La seconde (1502-06) : le texte fut imprimé par le couvent Saint-Michel de Den Hem sous le titre Statuta Capituli Windesemensis. La troisième (1552-53) fut éditée chez Hermannus Borculous à Utrecht, Regula beati Augustini episcopi cum constitutionibus canonicorum regularium capituli Windesemensis. La quatrième (1611-1639) aboutit à un texte qui incorporait les décisions du concile de Trente et parut chez J. Zegers à Louvain en 1639 : Constitutiones canonicorum regularium ordinis S. P. Augustini… congregationis Windesemensis.</w:t>
      </w:r>
    </w:p>
    <w:p>
      <w:pPr>
        <w:spacing w:after="120" w:before="0" w:line="360" w:lineRule="auto"/>
        <w:ind w:firstLine="283"/>
        <w:jc w:val="both"/>
      </w:pPr>
      <w:r>
        <w:rPr>
          <w:rFonts w:ascii="Garamond" w:hAnsi="Garamond"/>
          <w:sz w:val="24"/>
        </w:rPr>
        <w:t>29 Le CHAPITRE GÉNÉRAL était l'autorité suprême de l'Ordre. Il rassemblait les prieurs des couvents affiliés et les recteurs de couvents féminins incorporés et se tenait à Windesheim chaque année le 2° (plus tard le 3°) dimanche après Pâques.</w:t>
      </w:r>
    </w:p>
    <w:p>
      <w:pPr>
        <w:spacing w:after="120" w:before="0" w:line="360" w:lineRule="auto"/>
        <w:ind w:firstLine="283"/>
        <w:jc w:val="both"/>
      </w:pPr>
      <w:r>
        <w:rPr>
          <w:rFonts w:ascii="Garamond" w:hAnsi="Garamond"/>
          <w:sz w:val="24"/>
        </w:rPr>
        <w:t>La direction du Chapitre incombait à un diffinitorium organisé sur le modèle des Chartreux : 4 nominatores (le prieur supérieur et trois prieurs selon l'ordre d'ancienneté) nommaient chacun un électeur ; ces 4 électeurs élisaient en secret 8 diffinitores, auquel s'ajoutait le « prieur supérieur » de Windesheim. Ce collège de 9 membres étudiait les propositions à huis clos ou avec les membres du Chapitre et préparait les décisions. Celles-ci étaient promulguées (incepta, ordinata) pour une année. Le Chapitre suivant les approuvait ou réprouvait (approbata, reprobata) ; elles étaient confirmées (confirmata) au bout d'une autre année par un autre Chapitre. Les décisions pouvaient être réexaminées (retractata), abandonnées (destituta), modifiées ou : atténuées (permutata, infirmata). À la fin du Chapitre, tous les prieurs offraient leur démission (misericordia) pour que les diffinitores aient pleine liberté dans les nominations. À l'occasion de l'élection ou réélection des prieurs et prieures, une visite annuelle de tous les couvents par les prieurs était prévue, selon un système de roulement.</w:t>
      </w:r>
    </w:p>
    <w:p>
      <w:pPr>
        <w:spacing w:after="120" w:before="0" w:line="360" w:lineRule="auto"/>
        <w:ind w:firstLine="283"/>
        <w:jc w:val="both"/>
      </w:pPr>
      <w:r>
        <w:rPr>
          <w:rFonts w:ascii="Garamond" w:hAnsi="Garamond"/>
          <w:sz w:val="24"/>
        </w:rPr>
        <w:t>Entre deux Chapitres, un Chapitre privé (capitulum privatum) pouvait être convoqué, avec au moins 3 prieurs. Le prieur supérieur de Windesheim et sa communauté servaient de bureau permanent. Pour l'incorporation de nouvelles maisons, une solide base matérielle était exigée afin de pourvoir à l'entretien d'un prieur et de huit frères, de même qu'un lieu adéquat hors des agglomérations et des perspectives d'avenir suffisantes ; les visiteurs et le Chapitre général en étaient juges.</w:t>
      </w:r>
    </w:p>
    <w:p>
      <w:pPr>
        <w:spacing w:after="120" w:before="0" w:line="360" w:lineRule="auto"/>
        <w:ind w:firstLine="283"/>
        <w:jc w:val="both"/>
      </w:pPr>
      <w:r>
        <w:rPr>
          <w:rFonts w:ascii="Garamond" w:hAnsi="Garamond"/>
          <w:sz w:val="24"/>
        </w:rPr>
        <w:t>3° LE COUVENT LOCAL. - La communauté windesheimienne comprenait plusieurs degrés de membres : 1) les frères de chœur profès (fratres chorales) comprenant des prêtres (sacerdotes) ou des diacres d'un ordre inférieur (diaconus) ; 2) des agrégés non diacres (fratres laïci) ; 3) des frères convers (fratres conversi) ayant fait leur profession ; 4) des prêtres, diacres ou convers sans vœux ou avec des vœux simples (donati) ; 5) des frères laïcs sans vœux ou avec vœux simples (fratres laici) ; 6) des hôtes payants (prebendarii, commensales) ; 7) des laïcs résidents avec leur famille (laici familiares) ; 8) des ouvriers (mercenarii).</w:t>
      </w:r>
    </w:p>
    <w:p>
      <w:pPr>
        <w:spacing w:after="120" w:before="0" w:line="360" w:lineRule="auto"/>
        <w:ind w:firstLine="283"/>
        <w:jc w:val="both"/>
      </w:pPr>
      <w:r>
        <w:rPr>
          <w:rFonts w:ascii="Garamond" w:hAnsi="Garamond"/>
          <w:sz w:val="24"/>
        </w:rPr>
        <w:t>Diverses fonctions structuraient la vie conventuelle. Le prieur détenait la responsabilité de l'ensemble et assurait, comme pasteur, la direction spirituelle ; le sous-prieur, choisi par lui, le remplaçait en cas d'absence et s'occupait aussi des postulants et novices. Le procurator avait la responsabilité des finances et des affaires matérielles. Le refectorarius s'occupait des repas, et aussi du nécessaire de toilette. L'infirmarius avait le soin des malades et de leur accès aux sacrements. Le vestiarius était chargé des vêtements et de la literie. Le sacrista s'occupait de l'église, de la liturgie, des cloches et du réveil des religieux. Le cantor désignait les exécuteurs des chants et se chargeait des lectures au réfectoire. L'hebdomadarius assurait le service liturgique de la semaine. L'armarius tenait la bibliothèque, distribuait journellement les livres et dirigeait les travaux de copie. Le portarius recevait les visiteurs. L'hospitarius s'occupait des invités.</w:t>
      </w:r>
    </w:p>
    <w:p>
      <w:pPr>
        <w:spacing w:after="120" w:before="0" w:line="360" w:lineRule="auto"/>
        <w:ind w:firstLine="283"/>
        <w:jc w:val="both"/>
      </w:pPr>
      <w:r>
        <w:rPr>
          <w:rFonts w:ascii="Garamond" w:hAnsi="Garamond"/>
          <w:sz w:val="24"/>
        </w:rPr>
        <w:t>3. La vie spirituelle. - 1° Les deux dernières parties des CCW traitent de l'admission et de la vie quotidienne des religieux et des frères convers.</w:t>
      </w:r>
    </w:p>
    <w:p>
      <w:pPr>
        <w:spacing w:after="120" w:before="0" w:line="360" w:lineRule="auto"/>
        <w:ind w:firstLine="283"/>
        <w:jc w:val="both"/>
      </w:pPr>
      <w:r>
        <w:rPr>
          <w:rFonts w:ascii="Garamond" w:hAnsi="Garamond"/>
          <w:sz w:val="24"/>
        </w:rPr>
        <w:t>Les candidats devaient répondre à des critères sérieux : être âgés de 18 ans, entrer librement, ne pas avoir des parents proches dans le couvent. Le nombre des convers ne pouvait dépasser celui des religieux et se réduisait au maximum à huit. Pendant le postulat (6 mois) les candidats devaient s'entraîner à lutter contre les tentations et à l'obéissance. Une confession générale précédait leur prise d'habit. Les Windesheimiens portaient un habit blanc et une cape noire avec capuchon ; les novices de chœur avaient comme signe distinctif une camisole sans manches et les convers un scapulaire court. Les novices, durant un an, apprenaient à mourir au monde et à vivre pour Dieu ; ils s'exerçaient à l'examen de conscience, à fuir l'oisiveté, à la fidélité dans la lecture spirituelle, la prière et les méditations, la pénitence, le travail manuel. Par leur profession, les novices se liaient à leur couvent, où s'achevait leur formation ; les choristes revêtaient l'habit complet et les convers un scapulaire long ; ils étaient intégrés selon l'ancienneté et recevaient un office au gré du prieur.</w:t>
      </w:r>
    </w:p>
    <w:p>
      <w:pPr>
        <w:spacing w:after="120" w:before="0" w:line="360" w:lineRule="auto"/>
        <w:ind w:firstLine="283"/>
        <w:jc w:val="both"/>
      </w:pPr>
      <w:r>
        <w:rPr>
          <w:rFonts w:ascii="Garamond" w:hAnsi="Garamond"/>
          <w:sz w:val="24"/>
        </w:rPr>
        <w:t>La description des coutumes concernant les heures canoniales et la messe témoignent de la place centrale qu'occupait la liturgie et du respect qui entourait l'office divin. Les convers remplaçaient la récitation de l'office par des Pater ; ils priaient à des intentions multiples et on les dispensait souvent des travaux. Le chapitre des coulpes, chaque vendredi pour les frères et un dimanche sur deux pour les convers, était l'occasion d'assurer le lien entre les membres de la communauté et sa bonne marche. Le respect mutuel était un souci primordial, même à l'égard des membres qui méritaient une punition (la discipline sur ce point était déjà définie en 1433, mais elle ne fut incorporée dans les CCW qu'en 1553).</w:t>
      </w:r>
    </w:p>
    <w:p>
      <w:pPr>
        <w:spacing w:after="120" w:before="0" w:line="360" w:lineRule="auto"/>
        <w:ind w:firstLine="283"/>
        <w:jc w:val="both"/>
      </w:pPr>
      <w:r>
        <w:rPr>
          <w:rFonts w:ascii="Garamond" w:hAnsi="Garamond"/>
          <w:sz w:val="24"/>
        </w:rPr>
        <w:t>Le silence et le travail manuel formaient la base de la vie quotidienne, orientés de façon précise à la spiritualité contemplative de Windesheim. Les couvents n'avaient pas de charge pastorale ; l'occupation principale des religieux était la production et la copie de livres. La journée de travail des convers durait environ 9 ou 10 heures, dans des tâches ménagères ou agricoles ; en dehors du travail, ils observaient un silence aussi rigoureux que celui des religieux. Durant les repas (prandium et collatio), la prière, la lecture et le service étaient prévus avec soin (les convers avaient leur réfectoire propre). On suivait les jeûnes monastiques, et on ajoutait un jeûne propre le lundi ; le jeûne était d'ailleurs allégé en fonction des travaux. Dans les dortoirs, chaque religieux et convers avait sa propre cellule, où seuls pouvaient entrer le prieur et le sacristain pour le réveil.</w:t>
      </w:r>
    </w:p>
    <w:p>
      <w:pPr>
        <w:spacing w:after="120" w:before="0" w:line="360" w:lineRule="auto"/>
        <w:ind w:firstLine="283"/>
        <w:jc w:val="both"/>
      </w:pPr>
      <w:r>
        <w:rPr>
          <w:rFonts w:ascii="Garamond" w:hAnsi="Garamond"/>
          <w:sz w:val="24"/>
        </w:rPr>
        <w:t>Les religieux non prêtres recevaient la communion tous les quinze jours ; les convers se confessaient au prieur tous les quinze jours et communiaient environ 20 fois par an. Les religieux en voyage devaient observer le plus possible l'ordre du jour du couvent, loger chez des religieux et, à leur retour, ne point parler des événements du monde. Les convers en voyage étaient accompagnés et devaient rentrer le plus tôt possible.</w:t>
      </w:r>
    </w:p>
    <w:p>
      <w:pPr>
        <w:spacing w:after="120" w:before="0" w:line="360" w:lineRule="auto"/>
        <w:ind w:firstLine="283"/>
        <w:jc w:val="both"/>
      </w:pPr>
      <w:r>
        <w:rPr>
          <w:rFonts w:ascii="Garamond" w:hAnsi="Garamond"/>
          <w:sz w:val="24"/>
        </w:rPr>
        <w:t>2° SPIRITUALITÉ DES CCW. - L'examen des CCW montre que la spiritualité windesheimienne s'inspirait des constitutions d'autres ordres tout en gardant une forme originale. L'organisation du Chapitre général, les fonctions principales, le silence, mais aussi le travail manuel ou celui du scriptorium étaient empruntés au Statuta antiqua (1259) et aux Statuta nova (1368) des Chartreux. Pour les fonctions subordonnées et l'ordre du jour, on suivait les prescriptions du Liber Ordinis des Victorins, établi par l'abbé Gilduin (1113-1155). En outre, les windesheimiens ont puisé dans les codifications cisterciennes ou canoniales, surtout celles des Prémontrés et des Dominicains. Ils ont adopté la Règle de Saint-Augustin pour trois raisons : elle se rapprochait le plus de leur style de vie semi-religieux originel ; elle leur permettait d'entrer dans l'Ordre fédéré des Augustins ; ils pouvaient grâce à elle garder leur propre organisation (colligatio, capitulum, congregatio). Mais ils ont donné à cette Règle une forme propre, adaptée à leur spiritualité.</w:t>
      </w:r>
    </w:p>
    <w:p>
      <w:pPr>
        <w:spacing w:after="120" w:before="0" w:line="360" w:lineRule="auto"/>
        <w:ind w:firstLine="283"/>
        <w:jc w:val="both"/>
      </w:pPr>
      <w:r>
        <w:rPr>
          <w:rFonts w:ascii="Garamond" w:hAnsi="Garamond"/>
          <w:sz w:val="24"/>
        </w:rPr>
        <w:t>Les CM sont calquées sur les CCW ; elles empruntent aussi aux codifications cartusiennes, victorines et dominicaines (Constitutiones Sororum O. F. P d'Humbert de Romans pour les moniales de Montargis).</w:t>
      </w:r>
    </w:p>
    <w:p>
      <w:pPr>
        <w:spacing w:after="120" w:before="0" w:line="360" w:lineRule="auto"/>
        <w:ind w:firstLine="283"/>
        <w:jc w:val="both"/>
      </w:pPr>
      <w:r>
        <w:rPr>
          <w:rFonts w:ascii="Garamond" w:hAnsi="Garamond"/>
          <w:sz w:val="24"/>
        </w:rPr>
        <w:t>Mesure, simplicité et sérieux caractérisaient l'observance windesheimienne, la même dans tous les couvents affiliés. Cette uniformité remontait aux origines : vêtements, titres, adoption de l'ordinaire et du calendrier d'Utrecht, livres liturgiques, mais aussi privilèges (1439, 1458), formule d'insertion (1453) et accentuation des termes bibliques (1471). L'unité intérieure, selon l'esprit de la Dévotion Moderne, devait être visible à l'extérieur, et l'unité extérieure sauvegardait aussi l'unité intérieure d'esprit et de cœur, selon l'idéal de Ecclesia primitiva. La tendance contemplative fut accentuée dans certains couvents, surtout en Brabant, qui adoptèrent une clôture rigoureuse sur le modèle des Chartreux.</w:t>
      </w:r>
    </w:p>
    <w:p>
      <w:pPr>
        <w:spacing w:after="120" w:before="0" w:line="360" w:lineRule="auto"/>
        <w:ind w:firstLine="283"/>
        <w:jc w:val="both"/>
      </w:pPr>
      <w:r>
        <w:rPr>
          <w:rFonts w:ascii="Garamond" w:hAnsi="Garamond"/>
          <w:sz w:val="24"/>
        </w:rPr>
        <w:t>39 INFLUENCE. - Le Chapitre de Windesheim a exercé une très forte influence sur l'organisation d'autres mouvements dévots, comme les Frères et Sœurs de la vie commune, les Tertiaires et les Réguliers affiliés. Le travail de copie et la bibliothèque des couvents étaient l'instrument principal pour la diffusion du charisme propre et des sources spirituelles. Le Chapitre fut à l'origine d'une vitalité remarquable dans la formation et la diffusion de la Dévotion Moderne et a contribué à la réforme intérieure des monastères et couvents au cours du 15° siècle.</w:t>
      </w:r>
    </w:p>
    <w:p>
      <w:pPr>
        <w:spacing w:after="120" w:before="0" w:line="360" w:lineRule="auto"/>
        <w:ind w:firstLine="283"/>
        <w:jc w:val="both"/>
      </w:pPr>
      <w:r>
        <w:rPr>
          <w:rFonts w:ascii="Garamond" w:hAnsi="Garamond"/>
          <w:sz w:val="24"/>
        </w:rPr>
        <w:t>4. Auteurs. -- Grâce à l'incorporation du Chapitre de Groenendaal, la tradition mystique de Ruusbroec se transmit à Windesheim (Jan van Leeuwen, Willem Jordaens, Godfried Wevel). Parmi les mystiques rhénans, Tauler et Suso y exercerent leur influence. Quelques auteurs ont développé une littérature spirituelle en différents genres : rapiarium (DS, t. 13, col. 114-19), speculum, propositum, testament spirituel, lettres, sermons, méditation méthodique, traités, biographies, chroniques, traductions. D'autres ont apporté une participation précieuse au premier humanisme (traduction de la Bible, critique des textes, enseignement, catalographie, historiographie). Nous donnons ici une sélection des principaux écrivains (pour ceux qui sont mentionnés dans le DS, nous renvoyons simplement à leur notice).</w:t>
      </w:r>
    </w:p>
    <w:p>
      <w:pPr>
        <w:spacing w:after="120" w:before="0" w:line="360" w:lineRule="auto"/>
        <w:ind w:firstLine="283"/>
        <w:jc w:val="both"/>
      </w:pPr>
      <w:r>
        <w:rPr>
          <w:rFonts w:ascii="Garamond" w:hAnsi="Garamond"/>
          <w:sz w:val="24"/>
        </w:rPr>
        <w:t>1). Couvents masculins. - Godfried Wevel : (Eemstein, f 1396) ; DS, supra, col. 1392-95. - Gerlach Peters (Windesheim, ? 1411) ; DS, t. 12, col. 1192-95. -- Jean Scutken (Windesheim,  1423) : continuation des traductions de la Bible par Groote, avec gloses. - Jean l'os de Heusden (Windesheim, 1424) ; DS, t : 3, col. 731-2. -- Henri Mande (Windesheim,  1431) ; DS, t. 7, col. 222-25. -- Jean de Schoonhoven (Groenendaal, f 1432) ; DS, t. 8, col. 724-35. - Arnold Geilhoeven (Groenendaal, ? 1442) : écrits dogmatiques et canoniques. - Bernard Arbostier (Thabor, avant 1450) : 75 sermons environ. - Frédéric de Heïloo (Haarlem, f 1455) ; DS, t. 5, col. 1188-89. - Henri Pomerius (Groenendaal, f 1469) ; DS, t. 12, col. 1908-13. -- Thomas a Kempis (MontSte-Agnes, f 1471) ; DS, t. 15, col. 818-26. - Jean Gielemans (Rougecloître, 1483) ; DS, t. 3, col. 738. - Derick de Grave (Windesheim, f 1486) : Proposita, 1465 Testamentum, Admonitio. - Jean Storm (Grobbendonk, f 1488) : sermons et opuscules ascétiques. - Jean Mombaer (Mont-Ste-Agnes, ? 1501) ; DS, t. 10, col. 1516-21.</w:t>
      </w:r>
    </w:p>
    <w:p>
      <w:pPr>
        <w:spacing w:after="120" w:before="0" w:line="360" w:lineRule="auto"/>
        <w:ind w:firstLine="283"/>
        <w:jc w:val="both"/>
      </w:pPr>
      <w:r>
        <w:rPr>
          <w:rFonts w:ascii="Garamond" w:hAnsi="Garamond"/>
          <w:sz w:val="24"/>
        </w:rPr>
        <w:t>Corneille de Gouda (Leyde, f après 1524) : nombreux écrits sur divers sujets. - Jacques Roecx (Grobbendonk, f 1527) : DS, t. 13, col. 862-66. - Nicolas de Winghe (St-Maartensdal, f 1552) : étude et traduction de la Bible. - Kilian Leïb (Rebdorf, dioc d'Eichstätt, 1553) : polygraphe très influent. -- Martin Lipsius (St-Maartensdal, f 1559) : humaniste et bon connaisseur de saint Augustin. - Saint Jean d'Osterwijk (Rugge, f 1572 martyr de Gorcum) : manuel pour les religieux et prières. - Corneille Bellens (Grobbendonk, f 1573) : écrits ascétiques. - Henri Pisart (Nunhem, f 1739), principal représentant de la breve Renaissance de la Dévotion Moderne au 18° siècle. - Jean Thomas Bosmans (St-Maartensdal, 1764) : Chronicon cité supra et diverses prières.</w:t>
      </w:r>
    </w:p>
    <w:p>
      <w:pPr>
        <w:spacing w:after="120" w:before="0" w:line="360" w:lineRule="auto"/>
        <w:ind w:firstLine="283"/>
        <w:jc w:val="both"/>
      </w:pPr>
      <w:r>
        <w:rPr>
          <w:rFonts w:ascii="Garamond" w:hAnsi="Garamond"/>
          <w:sz w:val="24"/>
        </w:rPr>
        <w:t>2). Couvents féminins. - La collection de vies l'anden doechden der vuriger ende stichtiger susteren van Diepen l'een (éd. D. A. Brinkerink, Leyde, sd) est une source importante sur la vie spirituelle des moniales. - Salomé Sticken (Diepenveen,  1449) écrivit une Leefregel où l'ivendi formula ; cf. DS, t. 3,'col. 740. - Alijt Bake (Gand, f 1455) : écrits mystiques, dont son autobiographie. - Jacomijne Costers (Facons, f 1503) : écrits mystiques inédits. - Bertha Jacobs (Utrecht, T 1514), recluse dans l'église de Buur : écrit mystique modeste mais de grande finesse.</w:t>
      </w:r>
    </w:p>
    <w:p>
      <w:pPr>
        <w:spacing w:after="120" w:before="0" w:line="360" w:lineRule="auto"/>
        <w:ind w:firstLine="283"/>
        <w:jc w:val="both"/>
      </w:pPr>
      <w:r>
        <w:rPr>
          <w:rFonts w:ascii="Garamond" w:hAnsi="Garamond"/>
          <w:sz w:val="24"/>
        </w:rPr>
        <w:t>Bibliographie générale. - J. ME. Dols, Bibliogr der Moderne Devotie, Nimegue, 1941.- W. J. Alberts, Zur Historiographie der Devotio Moderna und ihrer Erforschung, dans Westfälische Forschungen, t. 11, 1958, p. 51-67 ; repris dans F. Petri, W. Jappe Alberts, Gemeinsame Probleme DeutschNiederländische Landesund l'olksforschung, Groningue, 1962, p. 144-71.--E. Persoons, W. Lourdaux, Bibliografische inleiding tot de studie van de Windesheimse Liturgie, dans Sacris Erudiri, t. 17, 1966, p. 401-10. - W. Lourdaux, E. Persoons, De bibliotheken en scriptoria van de Zuidnederlandse kloosters van het Kapitel van Windesheim., dans Archives et Bibliotheques de Belgique = ABB, t. 37, 1966, p. 61-74 ; Lourdaux-Persoons, éd., Petri Trudonensis Catalogus Scriptorum Windeshemensium, Louvain, 1968. -- E. Persoons, Recente Publicaties over de Mod. Devotie (1959-72). Louvain, 1972 (pro manuscripto). - A. G. Weiler, Recent Historiography on the Modern Devotion : some debated questions, dans Archief voor de Geschiedenis van de Katholieke Kerk in Nederland, t. 26, 1984, p. 161-79.</w:t>
      </w:r>
    </w:p>
    <w:p>
      <w:pPr>
        <w:spacing w:after="120" w:before="0" w:line="360" w:lineRule="auto"/>
        <w:ind w:firstLine="283"/>
        <w:jc w:val="both"/>
      </w:pPr>
      <w:r>
        <w:rPr>
          <w:rFonts w:ascii="Garamond" w:hAnsi="Garamond"/>
          <w:sz w:val="24"/>
        </w:rPr>
        <w:t>Constitutions. - J. H. Gallée, éd., Middeleeuwsche kloosterregels. I. De regel van der Windesheimsche vrouwenkloosters, dans Archief voor Nederlandsche Kerkgeschiedenis = ANLK, t. 5, 1895, p. 250-332. - I van der Auwera, De Constituties der Windesheimse Koorheren in hun evolutie van 1402 tot 1639 (t. 1) ; Tekst van de Constituties. van 1402 tot 1639 (t. 2), these de licence, Louvain, 1963-64. - R. Th. M van Dijk, De constituties der Windesheimse vrouwenkloosters vôér 1559. I. Overlevering en bronnen ; I. Receptie en tekst, Nimegue, 1986.</w:t>
      </w:r>
    </w:p>
    <w:p>
      <w:pPr>
        <w:spacing w:after="120" w:before="0" w:line="360" w:lineRule="auto"/>
        <w:ind w:firstLine="283"/>
        <w:jc w:val="both"/>
      </w:pPr>
      <w:r>
        <w:rPr>
          <w:rFonts w:ascii="Garamond" w:hAnsi="Garamond"/>
          <w:sz w:val="24"/>
        </w:rPr>
        <w:t>Autres sources. - Der Augustinerpropstes Ioh. Busch Chronicon Windeshemense und Liber de reformatione monasteriorum, éd. K. Grube, Halle, 1886. - Analecta Gysberti Coeverincx, éd. G. l'an den Elsen, W. Hoevenaars, 2 vol.</w:t>
      </w:r>
    </w:p>
    <w:p>
      <w:pPr>
        <w:spacing w:after="120" w:before="0" w:line="360" w:lineRule="auto"/>
        <w:ind w:firstLine="283"/>
        <w:jc w:val="both"/>
      </w:pPr>
      <w:r>
        <w:rPr>
          <w:rFonts w:ascii="Garamond" w:hAnsi="Garamond"/>
          <w:sz w:val="24"/>
        </w:rPr>
        <w:t>Bois-le-Duc, 1905-07. - B. J. M de Bont, Sratuten der susteren regularissen des Capittels van Hollant, ANLK, t. 6, 1909, p : 48-120. - J. Paquay, Kerkelijke Privilegiën verleend aan het Kapittel van Windesheim., Lummen, 1934. - Acta</w:t>
      </w:r>
    </w:p>
    <w:p>
      <w:pPr>
        <w:spacing w:after="120" w:before="0" w:line="360" w:lineRule="auto"/>
        <w:ind w:firstLine="283"/>
        <w:jc w:val="both"/>
      </w:pPr>
      <w:r>
        <w:rPr>
          <w:rFonts w:ascii="Garamond" w:hAnsi="Garamond"/>
          <w:sz w:val="24"/>
        </w:rPr>
        <w:t>WINDESHEIM 1466 Capituli Windeshemensis., éd. S van der Woude, La Haye, 1953. - M. Hediund, Epistola de vita et passione Domini nostri (texte lat et comment.). Leyde, 1975. - Psalters der Moderne Devotie ; Psalteria Devotionis Modernae, éd. J. G. Heymans, Leyde, 1978. - Thomas a Kempis, La l'allée des lis (Spir occidentale 2). Bégrolles-en-Mauges, 1992.</w:t>
      </w:r>
    </w:p>
    <w:p>
      <w:pPr>
        <w:spacing w:after="120" w:before="0" w:line="360" w:lineRule="auto"/>
        <w:ind w:firstLine="283"/>
        <w:jc w:val="both"/>
      </w:pPr>
      <w:r>
        <w:rPr>
          <w:rFonts w:ascii="Garamond" w:hAnsi="Garamond"/>
          <w:sz w:val="24"/>
        </w:rPr>
        <w:t>Etudes. - DIP, t. 2, 1975, col. 112-7 ; t. 3, 1976, col. : 456-63. - LTK, t. 10, 1965, col. 1177-8. - Outre les art déjà cités, DS, art. Méditation, Pays-Bas, Rapiarium. 1). Manuels et répertoire. -- A. Hyma, The Christian Renaissance. À History of the'Devotio moderna', Grand Rapids, 1940 ; 2° éd. Hamden Conn., 1965. - S. Axters, La spiritualité des Pays-Bas. L'évolution d'une doctrine mystique avec une liste des trad franç des auteurs néerlandais, Paris, 1948 ; Geschiedenis van de vroomheid in de Nederlanden. WI. De Moderne Devotie, 1380-1550, Anvers, 1956. -- R. R. Post, De Moderne Devotie. Geert Groote en zijn stichtingen, 2° éd., Amsterdam, 1950 ; Kerkelijke verhoudingen in Nederland vôôr de Reformatie van j 1500 tot f 1580, Utrecht, Anvers, 1954 ; Kerkgeschiedenis van Nederland in de middeleeuwen, 2 vol., Utrecht, Anvers, 1957 ; Handboek van de kerkgeschiedenis. II. De grote crisis Reformatie en Katholieke herleving (van 1303 tot 1648). Nimegue, Utrecht, 1963 ; The Modern Devotion. Confrontation with Reformation and Humanism, Leyde, 1968. - W. Kohl, Die Schwesternhäuser nach der Augustinus-regel, dans Germania Sacra, N. F. 3. Das Bistum Münster 1, Berlin, 1968 ; Die Klôster der Augustiner-Chorherren ; ibid., NF. 5, Das Bistum Münster 2, 1971. 2). Recueils des centenaires 1984 (Grote) et 1987 (Windesheim). - C. C de Bruin, E. Persoons, A. G. Weiler, Geert Grote en de Moderne Devotie, Deventer, Zutphen, 1984. Moderne Devotie. Figuren en facetten, Tentoonstelling. van G. Gr. Catalogus, Nimegue, 1984, - Geert Grote en Moderne Devotie (Congres de Nimegue, 27-29 sept. 1984), éd. J. Andriessen, etc., Nimegue, 1985 (= OGE, t. 59, 1985/ 2-3). - F. C. Berkenvelder, etc., Windesheim. Studies over een Sallands dorp bij de Iyssel, Kampen, 1987. - De doorwerking van de Moderne Devotie. Windesheim 1387-1987, éd. P. Bange, etc., Hilversum, 1988 (Colloque Zwolle/Windesheim, 15-17 oct. 1987).</w:t>
      </w:r>
    </w:p>
    <w:p>
      <w:pPr>
        <w:spacing w:after="120" w:before="0" w:line="360" w:lineRule="auto"/>
        <w:ind w:firstLine="283"/>
        <w:jc w:val="both"/>
      </w:pPr>
      <w:r>
        <w:rPr>
          <w:rFonts w:ascii="Garamond" w:hAnsi="Garamond"/>
          <w:sz w:val="24"/>
        </w:rPr>
        <w:t>W. Lourdaux, M. Haverals, Bibliotheca l'allis S. Martini in Lovanio. Bijdrage tot de studie van het geestesleven in de Nederlanden 15de-18de eeuw., 2 vol., Louvain, 1978-82. - W. Kohi, Konversen und verwandte Gruppen in den Klôstern der Windesheimer Kongregation, dans K. Elm, Ordensstudien I. Beiträge zur Geschichte der Konversen im M. A., Berlin, 1980, p. 67-91. - E. Persoons, Lebensverhältnisse in den Frauenklôstern der Windesh. Kongregation, dans Klôsterliche Sachkultur des Spätmittelalters (= Sitzungsber der Osterr. Akad der Wissensch zu Wien, 157), 1980, p. 73-111. -- H. M. Franke, Der Liber Ordinarius der. Windesheimer Kongregation, Leverkusen-Opladen, 1981. - L. Jocqué, Saint-l'ictor et Windesheim.…., dans Sacris Erudiri, t. 29, 1986, p. 313-60. -- M. M. Kors, De Middelnederlandse'Brieven'van G. Peters. Studie en tekstuitgave, Nimegue, 1991. - H. Rüthing, Frôümmigkeit, Arbeit, Gehorsam. Zum religiôsen Leben von Laienbrüdern in der Windesh. Kongregation, dans Laienfrôommigkeit im späten Mittelalter., Munich, 1992, p. 203-226.</w:t>
      </w:r>
    </w:p>
    <w:p/>
    <w:p>
      <w:pPr>
        <w:spacing w:after="120" w:before="240" w:line="240" w:lineRule="auto"/>
        <w:ind w:firstLine="0"/>
        <w:jc w:val="left"/>
      </w:pPr>
      <w:r>
        <w:rPr>
          <w:rFonts w:ascii="Garamond" w:hAnsi="Garamond"/>
          <w:b/>
          <w:sz w:val="28"/>
        </w:rPr>
        <w:t>II. FRÈRES ET SURS DE LA VIE COMMUNE</w:t>
      </w:r>
    </w:p>
    <w:p>
      <w:pPr>
        <w:spacing w:after="120" w:before="0" w:line="360" w:lineRule="auto"/>
        <w:ind w:firstLine="283"/>
        <w:jc w:val="both"/>
      </w:pPr>
      <w:r>
        <w:rPr>
          <w:rFonts w:ascii="Garamond" w:hAnsi="Garamond"/>
          <w:sz w:val="24"/>
        </w:rPr>
        <w:t>1. Histoire. - 1° FONDATION. - La première communauté fut fondée le 20 sept. 1374 par Gérard Grote, dans sa maison natale de la rue des Béguines à Deventer, « pour l'accueil de femmes pauvres qui voulaient servir Dieu et leur fournir logement, hébergement et demeure convenables ». A l'origine, il s'agissait simplement de donner asile à des femmes pauvres et pieuses, selon l'exemple d'un prêtre de la ville, Henri Stappen. Mais de cette initiative grandit rapidement le dessein d'une communauté de forme semi-religieuse comme les Béguines : des célibataires sans regle d'ordre, sans vœux, sans habit uniforme, vivant du travail manuel, dans la simplicité et la solitude, le silence et l'humilité, responsables du salut de leur âme et de celui du prochain. C'est ainsi que fut créée la Maison de Maître Gérard pour les Sœurs de la vie commune (sorores de vita communi, sorores communis vitae, feminae in communi viventes). Leur style de vie incita Grote et son ami Florent Radewijns à fonder une communauté similaire de Freres (fratres de vita communi, communis vitae, homines in communi viventes).</w:t>
      </w:r>
    </w:p>
    <w:p>
      <w:pPr>
        <w:spacing w:after="120" w:before="0" w:line="360" w:lineRule="auto"/>
        <w:ind w:firstLine="283"/>
        <w:jc w:val="both"/>
      </w:pPr>
      <w:r>
        <w:rPr>
          <w:rFonts w:ascii="Garamond" w:hAnsi="Garamond"/>
          <w:sz w:val="24"/>
        </w:rPr>
        <w:t>La maison la plus ancienne des Freres fut la maison de fonction de Florent, vicaire de l'autel Saint-Paul en Péglise Saint-Lébuin, rue Enghe à Deventer. Il existait cependant des 1365 à Goch une communauté de freres décrite dans les mêmes termes, Ce qui rattache le mouvement de Deventer et la Dévotion moderne aux projets européens de réforme. La maison vicariale de Deventer servait à la fois d'asile à des'étudiants pauvres et des dercs qui effectuaient un travail rémunéré de copie, et d'habitation pour prêtres, dercs et laïcs qui, convertis par Grote, voulaient vivre ensemble de leur travail selon l'idéal de l'Église primitive. La communauté des Freres, avec l'aide financiere de Grote, fut d'abord un scriptorium ; ensuite, grâce à un don d'Henri et Gheze Byurman (28 juin 1383), elle devint un centre de vie apostolique pour deux ou trois prêtres pauvres qui, « en renonçant à la vie du monde », assuraient des tâches pastorales. La fondation constituait un titre d'ordination pour les prêtres et fut reconnue par l'Église en 1398. Après une période d'essai et avec la permission de Grote, les habitants de la maison mirent leurs biens en commun (cf. DS, t. 6, col. 431). Jean de Hôxter, Jean de Gronde, Jean Brinckerinck, Jean l'os de Heusden, Jean de Kempen et Gérard Zerbolt appartenaient aux patres primitivi de Deventer.</w:t>
      </w:r>
    </w:p>
    <w:p>
      <w:pPr>
        <w:spacing w:after="120" w:before="0" w:line="360" w:lineRule="auto"/>
        <w:ind w:firstLine="283"/>
        <w:jc w:val="both"/>
      </w:pPr>
      <w:r>
        <w:rPr>
          <w:rFonts w:ascii="Garamond" w:hAnsi="Garamond"/>
          <w:sz w:val="24"/>
        </w:rPr>
        <w:t>A sa mort (20 août 1384). Grote fit don de ses livres à la communauté, imité en cela plus tard par Radewijns et Brinckerink ; il avait nommé Radewijns recteur de la maison, et celui-ci devint des lors le directeur du mouvement dévôt. Il fonda aussi le couvent régulier de Windesheim (cf supra), dont les premiers membres étaient ses disciples. En 1391, avec la permission du maire, les Freres acheterent la maison plus grande de Zwedera de Ruinen, située au Pontsteeg, des lors connue comme « Maison du Sieur Florent », et qui servait pratiquement de pré-noviciat aux aspirants de Windesheim ; Radewijns était ainsi concerné par toutes les affaires importantes (choix des prieurs, fondations, missions des freres). La maison vicariale (domus antiqua) fut réservée aux étudiants et les Freres ouvrirent une nouvelle maison (domus nova) au Spinhuissteeg ou Tibbenssteeg « ut devoti derici, postponentes scholas, ibidem possent sedere sub regimine Domus domini Florencii, promerentes panem suum opere sacre scripture, eo quod per id tempus pauca essent loca religiosorum vel devotorum ad que potuissent divertere » (Dumbar, Analecta, p. 39).</w:t>
      </w:r>
    </w:p>
    <w:p>
      <w:pPr>
        <w:spacing w:after="120" w:before="0" w:line="360" w:lineRule="auto"/>
        <w:ind w:firstLine="283"/>
        <w:jc w:val="both"/>
      </w:pPr>
      <w:r>
        <w:rPr>
          <w:rFonts w:ascii="Garamond" w:hAnsi="Garamond"/>
          <w:sz w:val="24"/>
        </w:rPr>
        <w:t>Après la mort de Radewijns (24 mars 1400), la direction de la communauté fut confiée à Émile de Buren, Jean Matthieu de Haarlem (1404). Godert de Toorn (1410). Egbert ter Beek (1450-83), etc. Le dernier recteur fut Godfried Heussen (1574) et la « Maison Florent » disparut avec Tintroduction de la Réforme à Deventer (1591). Sa bibliotheque et celles d'autres maisons et couvents formerent le fonds de l'actuelle Bibliotheque municipale ou de l'Athénée à Deventer.'</w:t>
      </w:r>
    </w:p>
    <w:p>
      <w:pPr>
        <w:spacing w:after="120" w:before="0" w:line="360" w:lineRule="auto"/>
        <w:ind w:firstLine="283"/>
        <w:jc w:val="both"/>
      </w:pPr>
      <w:r>
        <w:rPr>
          <w:rFonts w:ascii="Garamond" w:hAnsi="Garamond"/>
          <w:sz w:val="24"/>
        </w:rPr>
        <w:t>1469 2° EXPANSION DES FRÈRES. - Après Deventer, furent fondées successivement dans les Pays-Bas du Nord (Pays-Bas actuels) les maisons de Kampen (13807 ?). Saint-Grégoire de Zwolle (1394). Amersfoort (1395). Almelo (1398), l'ollenhove (1398), puis (au cours du 15° siècle). Hulsbergen, Bois-le-Duc, Doesburg, Groningue, Harderwijk, Gouda, Nimegue, Utrecht et Berlikum (1483) ; dans les Pays-Bas du Sud (Belgique actuelle) : Saint-Winnok de Bergen (1390), puis (15° s.). Liege, Louvain, Anvers, Geraardsbergen, Gand, Cassel, Bruxelles, Saint-Jérôme de Liege, Cambrai (1509). Saint-Grégoire de Zwolle, avec ses convicts, eut le plus grand rayonnement, surtout sous le rectorat de Dirc van Herxen (1410-57 ; DS, t. 3, col. 9991000).</w:t>
      </w:r>
    </w:p>
    <w:p>
      <w:pPr>
        <w:spacing w:after="120" w:before="0" w:line="360" w:lineRule="auto"/>
        <w:ind w:firstLine="283"/>
        <w:jc w:val="both"/>
      </w:pPr>
      <w:r>
        <w:rPr>
          <w:rFonts w:ascii="Garamond" w:hAnsi="Garamond"/>
          <w:sz w:val="24"/>
        </w:rPr>
        <w:t>En Allemagne, la première confrérie fut celle de Springborn à Münster (1401), puis Osterberg, Weidenbach à Cologne, Osnabrück, Herford, Wesel, Hildesheim, Kassel, Rostock, Marienthal, Emmerich, Kônigstein, Butzbach, Kulm, Marburg, Urach, Wolf, Herrenberg, Dettingen, Magdebourg, Tübingen, Tachenhausen, Einsiedel, Treves, Merseburg (1503). La diffusion de la Dévotion Moderne en Allemagne se fit surtout grâce à l'influence d'Almelo, sous le rectorat d'Éverard de Eze f 1404 ; cette maison servit de prénoviciat pour le couvent régulier qu'elle avait fondé à Frenswegen.</w:t>
      </w:r>
    </w:p>
    <w:p>
      <w:pPr>
        <w:spacing w:after="120" w:before="0" w:line="360" w:lineRule="auto"/>
        <w:ind w:firstLine="283"/>
        <w:jc w:val="both"/>
      </w:pPr>
      <w:r>
        <w:rPr>
          <w:rFonts w:ascii="Garamond" w:hAnsi="Garamond"/>
          <w:sz w:val="24"/>
        </w:rPr>
        <w:t>Les premières confréries étaient normalement indépendantes. Les nouvelles se fondaient avec l'aide des plus anciennes et grâce à des dons faits par les bourgeois ou les édiles. Elles se situaient normalement à l'intérieur des villes et se recrutaient dans la population locale. Plus tard, les confréries des Pays-Bas formerent le Colloque de Zwolle ; en Allemagne, celles du Nord le colloque de Münster, celles du Sud le Chapitre général de HauteAllemagne (cf infra). 3° EXPANSION DES SURS. - Gérard Grote, toujours nommé « notre père vénéré » chez les Sœurs, avait confié à Jean de Gronde en 1383 la direction de celles qui séjournaient dans sa maison, consacrée à la l'ierge Marie. Après la mort de Jean (1392), la communauté des Sœurs prit sa forme définitive sous le rectorat de Brinckerinck ; il en fut le directeur jusqu'à sa mort (1419) et fonda (1401), avec Salomé Sticken, le premier couvent régulier à Diepenveen, qui adhéra plus tard au Chapitre de Windesheim (cf supra).</w:t>
      </w:r>
    </w:p>
    <w:p>
      <w:pPr>
        <w:spacing w:after="120" w:before="0" w:line="360" w:lineRule="auto"/>
        <w:ind w:firstLine="283"/>
        <w:jc w:val="both"/>
      </w:pPr>
      <w:r>
        <w:rPr>
          <w:rFonts w:ascii="Garamond" w:hAnsi="Garamond"/>
          <w:sz w:val="24"/>
        </w:rPr>
        <w:t>Ii n'est pas encore possible, faute de recherches suffisantes, de décrire l'expansion des Sœurs de la vie commune (il n'existe pas de Monasticon Sororum vitae communis). Beaucoup de maisons des Sœurs, plus que celles des Freres, ont vécu l'idéal de la Dévotion moderne en adoptant une regle reconnue par l'Église. C'était souvent la troisieme regle de saint François (tertiaires), puis on s'orienta plus fortement vers la Regle de saint Augustin (chanoinesses). Les maisons devinrent alors des monasteria, conventus, où vivaient des moniales, regularissae, canonicae regulares, sous la direction d'une priorissa. Dans d'autres maisons, le statut canonique resta indéterminé : sorores, personae devotae,. virgines, devotessen, fratressen, beginae, megede, vrouvenpersonen ; elles vivaient dans une susterhuis, domus beginarum, domus sororum, et formaient des vergaderinghe, ou samelynghe, conventus, congregatio, sous la direction d'une meesteres, mater, martha. Les maisons étaient dédiées à une sainte populaire (Agathe, Agnes, Anne, Barbe, Cécile, Ursule),. mais le plus souvent à Marie sous différents titres (Nazareth, Bethléem, etc.). ° On ne peut encore donner une liste complete des maisons de Sœurs. Avant 1400 furent fondées dans les Pays-Bas du Nord Sainte-Agathe à Amersfoort et à Delft, Sainte-Agnes à Amersfoort, Harderwijk et Rhenen, Sainte-Cécile à Utrecht, Deventer, Amsterdam, Zutphen, Zwolle, Sainte-Ursule à Purmerend, Sainte-Marie à Arnhem, Hasselt, Sainte-Marguerite à Leyde, Gouda (1399), etc.</w:t>
      </w:r>
    </w:p>
    <w:p>
      <w:pPr>
        <w:spacing w:after="120" w:before="0" w:line="360" w:lineRule="auto"/>
        <w:ind w:firstLine="283"/>
        <w:jc w:val="both"/>
      </w:pPr>
      <w:r>
        <w:rPr>
          <w:rFonts w:ascii="Garamond" w:hAnsi="Garamond"/>
          <w:sz w:val="24"/>
        </w:rPr>
        <w:t>Pour le Nord de l'Allemagne, G. Rehm a fait un travail de pionnier en déterminant les criteres d'appartenance des Sœurs au mouvement de la vie commune : 1) ni regle ni biens privés ; 2) appartenance aux Colloques de Zwolle ou Münster ; 3) cura animarum confié à un Frère ou un windesheimien ; 4) fondation par d'autres maisons semblables ; 5) indépendance des Chapitres de Windesheim, Sion, l'enlo, Utrecht, etc. ; 6) statuts différents des constitutions windesheimiennes ; 7) fondation postérieure à la Dévotion Moderne. Sur la base de ces criteres, on a pu établir les fondations de maisons dans la Basse et moyenne Rhénanie (Xanten, Kalkar, Cologne, etc.), en Westphalie dans les évêchés de Münster (Borken, Frenswegen, Coesfeld, etc.), de Paderborn (Herford, Marsberg, Lempgo, etc.), de Cologne (Essen, Lippstadt, etc.), en Hesse et ailleurs. 4° HISTORIOGRAPHIE DES FRATERNITÉS. - Dans son Dialogus noviciorum, Thomas a Kempis a inséré les vies de Grote, Radewijns et leurs disciples. - Rudolf Dier de Muiden (Deventer, f 1459) écrivit une chronique (Scriptum) sur la Maison du Sieur Florent, où on trouve aussi une vie de Grote et d'un certain nombre de freres ; elle fut continuée (Continuatio scripti) par Pierre Horn (Deventer, f 1479). Un ms moyen néerlandais, partiellement édité par D. A. Brinkerink, contient des collations de Claus d'Euskerken et des biographies de Grote et des freres de Deventer. - Tres importante est la Narratio de inchoatione domus dericorum in Zwollis de Jacques d'Utrecht, dit De l'oecht (Zwolle, f vers 1503-10) ; éd. M. Schoengen, Amsterdam, 1908. -- Henri d'Arnhem (Gouda, f après 1484) écrivit une chronique sur la maison de Gouda. - Le genre des « vies » a été tres populaire, chez les Sœurs surtout ; le recueil le plus célebre est Sommige stichtige punten van onsen oelden zusteren, éd. D de Man, La Haye, 1919. Ces biographies et chroniques n'avaient pas un but historique ; elles visaient surtout à présenter le charisme et les exemples des anciens freres et sœurs pour l'édification des générations futures. 5° DÉCLIN. - Les maisons des Freres et des Sœurs, plus vulnérables sur les plans juridique et canonique, ont duré moins longtemps que les couvents windesheimiens. Quelques-unes ont été supprimées tres tôt, ont fusionné avec d'autres, se sont affiliées à un ordre (chanoines réguliers, cisterciens, guilhelmites, darisses) ou se sont transformées en maisons d'étude et séminaires. Seules quelques maisons de Freres marquées par un désir de nouveauté entrerent dans la Réforme. Les maisons de Sœurs, qui avaient été sécularisées, sauf dans les Pays-Bas du Nord, devinrent le plus souvent des couvents réguliers. Elles vécurent une existence modeste, comme minorité catholique au cœur d'une région réformée ; aussi perdirent-elles peu à peu l'élan originel de la Dévotion moderne. Finalement les maisons restantes, comme les windesheimiens, disparurent sous les coups du Joséphisme et de la Révolution française.</w:t>
      </w:r>
    </w:p>
    <w:p>
      <w:pPr>
        <w:spacing w:after="120" w:before="0" w:line="360" w:lineRule="auto"/>
        <w:ind w:firstLine="283"/>
        <w:jc w:val="both"/>
      </w:pPr>
      <w:r>
        <w:rPr>
          <w:rFonts w:ascii="Garamond" w:hAnsi="Garamond"/>
          <w:sz w:val="24"/>
        </w:rPr>
        <w:t>Au milieu du 16° siècle pourtant, une floraison tardive et remarquable débuta au béguinage Bethléem d'Oisterwijk, autour de Maria l'an Hout t 1547 et du recteur Nicolas Eschius f 1578, en relation avec Pierre Canisius et les Chartreux de Cologne (cf. DS, t. 4, col. 1060-66 ; t. 10, col. 515-20 ; t. 12, col. 731-32). Après la suppression du béguinage (1731), les sœurs s'exilèrent en Belgique et se développèrent jusqu'à l'actuelle congrégation diocésaine du couvent de Bethléem.</w:t>
      </w:r>
    </w:p>
    <w:p>
      <w:pPr>
        <w:spacing w:after="120" w:before="0" w:line="360" w:lineRule="auto"/>
        <w:ind w:firstLine="283"/>
        <w:jc w:val="both"/>
      </w:pPr>
      <w:r>
        <w:rPr>
          <w:rFonts w:ascii="Garamond" w:hAnsi="Garamond"/>
          <w:sz w:val="24"/>
        </w:rPr>
        <w:t>6° RESTAURATION. - Dans l'Église luthérienne comme dans l'Église catholique, on a tenté récemment de faire revivre la Dévotion moderne sous sa forme semi-religieuse. En 1905, Gotthilf Haug fonda une maison de Frères à Zurich, dans le mouvement de la « Christentumsgesellschaft », suivie bientôt d'une maison de Sœurs ; aux deux maisons s'ajouta très vite une confrérie de gens mariés. Ces trois groupes se joignirent au « Schweizerische Diakonieverein » où revivait la tradition de Grote. En 1919, à Hildesheim, Eugene Belz fonda, sur le modèle suisse, une confrérie de Frères et Sœurs de la vie commune, à laquelle s'adjoignit une confrérie de gens mariés sous la direction de Klaus Hess. Ensemble, elles formèrent la « l'ereinigung vom gemeinsamen Leben », avec des maisons à Augsbourg, Stuttgart, Nuremberg, Burg Egloffstein, Ottmaring (village œcuménique). La Congrégation de Windesheim-Saint-Victor a fondé à son tour des maisons de frères et de sœurs, sous la forme juridique de Sociétés de vie apostolique (Maria Bronnen, Kempen, Spabrücken, l'illingen, Maria Saal, Fribourg). Les Frères forment actuellement une congrégation indépendante de Chanoines de la vie commune.</w:t>
      </w:r>
    </w:p>
    <w:p>
      <w:pPr>
        <w:spacing w:after="120" w:before="0" w:line="360" w:lineRule="auto"/>
        <w:ind w:firstLine="283"/>
        <w:jc w:val="both"/>
      </w:pPr>
      <w:r>
        <w:rPr>
          <w:rFonts w:ascii="Garamond" w:hAnsi="Garamond"/>
          <w:sz w:val="24"/>
        </w:rPr>
        <w:t>2. Organisation. - 1° ÉVOLUTION DES STATUTS. - Le Florentii parvum et simplex exercitium (cf. DS, t. 5, col. 431) décrit déjà des habitudes de vie (« propositum, studium, correptio, exercitia sub missa, labor, mensa, exercitia vespertina ») probablement prévues par Grote. À l'occasion de l'installation au Pontstees, on fit les premiers règlements (31 janv. 1391). En 1396 (17 et 24 nov.) suivirent des consuetudines et un modus vivendi. Ces documents n'avaient pas la valeur juridique d'un statut conventuel ; ils réglaient simplement une vie dévote dans l'humilité, la chasteté, et aussi la sincérité pour les clercs qui voulaient vivre en clôture ou entrer à Windesheim.</w:t>
      </w:r>
    </w:p>
    <w:p>
      <w:pPr>
        <w:spacing w:after="120" w:before="0" w:line="360" w:lineRule="auto"/>
        <w:ind w:firstLine="283"/>
        <w:jc w:val="both"/>
      </w:pPr>
      <w:r>
        <w:rPr>
          <w:rFonts w:ascii="Garamond" w:hAnsi="Garamond"/>
          <w:sz w:val="24"/>
        </w:rPr>
        <w:t>Les statuts des Sœurs existent en une version longue et une version courte (13 et 16 juillet 1379). Cette dernière est la plus ancienne ; la version longue est un document tardif antidaté, où les Sœurs sont bien distinguées des béguines (condamnées) et qui porte l'empreinte des autorités civiles. Les consuetudines de Zwolle ont été rédigées par Dirc van Herxen, recteur de Saint-Grégoire (1410-57) ; en dépendent celles de Deventer (éditées par A. Hyma). Les consuetudines de Zwolle et de Deventer servirent de modèle pour d'autres maisons. Les statuts conservés ont un esprit commun mais présentent aussi des différences qui reflètent le caractère propre des diverses maisons ; ceux des maisons d'Allemagne montrent des différences encore plus grandes.</w:t>
      </w:r>
    </w:p>
    <w:p>
      <w:pPr>
        <w:spacing w:after="120" w:before="0" w:line="360" w:lineRule="auto"/>
        <w:ind w:firstLine="283"/>
        <w:jc w:val="both"/>
      </w:pPr>
      <w:r>
        <w:rPr>
          <w:rFonts w:ascii="Garamond" w:hAnsi="Garamond"/>
          <w:sz w:val="24"/>
        </w:rPr>
        <w:t>Chaque confrérie formait une communauté libre, sans vœux ; elle ne relevait d'aucun ordre et ne constituait pas une personnalité juridique ; elle n'était pas un couvent (monasterium, domus formata), mais une société (societas) ; du point de vue ecclésial elle était placée sous l'autorité du curé, du point de vue civil sous celle du maire. Le recteur, choisi dans son propre milieu, n'avait pas de juridiction : « nec dominum se attendat, sed fratrem fratrum suorum » (statuts d'Herford). La communauté des biens, sur le modèle de l'ecclesia primitiva, se faisait comme « donatio inter vivos ». Il était assez facile de quitter la communauté, mais on ne pouvait reprendre les biens remis à l'entrée (resignatio). Grâce à la reconnaissance ecclésiale (toujours jointe à l'acte de fondation), les Frères et Sœurs étaient protégés du soupçon d'hérésie ou de sectarisme. Mais l'insistance sur ce point empêchait de voir la spécificité de ce mode de vie comme un status medius entre la vita religiosa et la vita laica.</w:t>
      </w:r>
    </w:p>
    <w:p>
      <w:pPr>
        <w:spacing w:after="120" w:before="0" w:line="360" w:lineRule="auto"/>
        <w:ind w:firstLine="283"/>
        <w:jc w:val="both"/>
      </w:pPr>
      <w:r>
        <w:rPr>
          <w:rFonts w:ascii="Garamond" w:hAnsi="Garamond"/>
          <w:sz w:val="24"/>
        </w:rPr>
        <w:t>2° ORGANISATION DES COLLOQUES. - 1). Zwolle. - Déjà sous Radewijns les recteurs de Deventer et de Zwolle discutaient régulièrement de leurs intérêts communs. Après sa mort, ces réunions eurent lieu tous les ans le 2° dimanche après Pâques et le compte rendu en était envoyé au Chapitre de Windesheim, avec lequel les Frères entretenaient des contacts intensifs dans les premières décennies. De ces réunions informelles naquit le Colloque de Zwolle qui relia jusqu'en 1431 toutes les maisons existantes, ensuite seulement celles des Pays-Bas et la confrérie d'Emmerich.</w:t>
      </w:r>
    </w:p>
    <w:p>
      <w:pPr>
        <w:spacing w:after="120" w:before="0" w:line="360" w:lineRule="auto"/>
        <w:ind w:firstLine="283"/>
        <w:jc w:val="both"/>
      </w:pPr>
      <w:r>
        <w:rPr>
          <w:rFonts w:ascii="Garamond" w:hAnsi="Garamond"/>
          <w:sz w:val="24"/>
        </w:rPr>
        <w:t>2). Münster. - En 1431, Henri de Ahaus établit le Colloque de Münster, avec comme devise « crescere in devotione ». Il regroupait les confréries qui existaient alors en Allemagne (Münster, Cologne, Herford) et les maisons de Sœurs (Borken, Coesfeld, Schüttort, Wesel). Plus tard d'autres confréries s'y joignirent. Le Colloque se réunissait le mercredi avant le 4° dimanche après Pâques pour traiter des « profectus et utilitas » de chaque maison.</w:t>
      </w:r>
    </w:p>
    <w:p>
      <w:pPr>
        <w:spacing w:after="120" w:before="0" w:line="360" w:lineRule="auto"/>
        <w:ind w:firstLine="283"/>
        <w:jc w:val="both"/>
      </w:pPr>
      <w:r>
        <w:rPr>
          <w:rFonts w:ascii="Garamond" w:hAnsi="Garamond"/>
          <w:sz w:val="24"/>
        </w:rPr>
        <w:t>3). Le Chapitre général de Haute-Allemagne groupait une nouvelle catégorie de Frères : les « chanoines de la vie commune » répandus en Allemagne supérieure et en Rhénanie moyenne, qui suivaient des règles canoniques établies dès le 11° siècle (cf. DS, t. 2, col. 466-72). En 1471, Gabriel Biel établit ce Chapitre à Marienthal et d'autres communautés s'y adjoignirent. Ces communautés, érigées en « chapitres » sur le modèle des chanoines séculiers traditionnels, se distinguaient cependant de ceux-ci par une vie communautaire complète, dans la ligne de Windesheim et des Frères de la vie commune. Ils n'avaient pas de vœux ni de règle d'ordre mais acceptaient un travail pastoral et assuraient l'office choral complet. Au moment de leur fondation, on leur donnait une église collégiale ou l'église paroissiale devenait collégiale. Comme les Frères de la vie commune, ils pratiquaient la mensa communis, le dormitorium commune et disposaient chacun d'une cellule pour la copie de manuscrits.</w:t>
      </w:r>
    </w:p>
    <w:p>
      <w:pPr>
        <w:spacing w:after="120" w:before="0" w:line="360" w:lineRule="auto"/>
        <w:ind w:firstLine="283"/>
        <w:jc w:val="both"/>
      </w:pPr>
      <w:r>
        <w:rPr>
          <w:rFonts w:ascii="Garamond" w:hAnsi="Garamond"/>
          <w:sz w:val="24"/>
        </w:rPr>
        <w:t>3° ORGANISATION DE LA COMMUNAUTÉ LOCALE. - Une confrérie comprenait habituellement 4 ou 5 prêtres, 8 clercs ou plus et un petit nombre de laïcs. Au début, des étudiants (scolares) habitaient avec les Frères ; ceux qui voulaient devenir Frères restaient dans la communauté. Avec la création des convictus, des conditions plus strictes furent établies pour l'admission des candidats (année d'essai, formation spirituelle). À la tête de la communauté se trouvait un recteur, dont le rôle reflète le caractère des maisons : « Huic, licet nullam auctoritatem jurisdictionalem super fratres habeat, tamen propter profectum suum et meritum obedientie, et propter pacem domesticam et conservationem rerum et status nostri, ex caritate subjecti esse non gravabuntur. Huic praecipue incumbit fratres de excessibus corripere et redarguere, confessiones personarum domus de licentia prelatorum suorum audire, et ad meliora, quam verbo et exemplo (sic = tam verbo quam exemplo), eos provocare. Huic fratres in corde caritatem, in verbis fidelitatem et in exhibitione reverentiam studeant conservare, ut modeste et verecunde se habeant » (Narratio, p. 249).</w:t>
      </w:r>
    </w:p>
    <w:p>
      <w:pPr>
        <w:spacing w:after="120" w:before="0" w:line="360" w:lineRule="auto"/>
        <w:ind w:firstLine="283"/>
        <w:jc w:val="both"/>
      </w:pPr>
      <w:r>
        <w:rPr>
          <w:rFonts w:ascii="Garamond" w:hAnsi="Garamond"/>
          <w:sz w:val="24"/>
        </w:rPr>
        <w:t>Le procurator était responsable des affaires matérielles. Le librarius dirigeait la bibliothèque et le scriptorium ; les autres fonctions étaient en général les vents réguliers, mais - à la différence des windesheimiens - il n'y avait pas de cantor ni de sacrista.</w:t>
      </w:r>
    </w:p>
    <w:p>
      <w:pPr>
        <w:spacing w:after="120" w:before="0" w:line="360" w:lineRule="auto"/>
        <w:ind w:firstLine="283"/>
        <w:jc w:val="both"/>
      </w:pPr>
      <w:r>
        <w:rPr>
          <w:rFonts w:ascii="Garamond" w:hAnsi="Garamond"/>
          <w:sz w:val="24"/>
        </w:rPr>
        <w:t>Dans les maisons des Sœurs, le confesseur avait un rôle important (confessor, rector sororum) ; les Sœurs le choisissaient elles-mêmes sur l'avis des visiteurs, non pour son érudition mais pour sa piété ; il était le père spirituel. La plupart d'entre eux venaient d'une maison de Frères, où ils occupaient aussi une fonction de direction. Le confesseur, en accord avec la supérieure (mater), avait la responsabilité spirituelle de la maison : professions, punition des sœurs en défaut, services sacramentaux, obseques, conférences. Il intervenait aussi pour le choix des prêtres officiants, donnait son avis pour l'élection de la supérieure et sa permission pour les transactions financières.</w:t>
      </w:r>
    </w:p>
    <w:p>
      <w:pPr>
        <w:spacing w:after="120" w:before="0" w:line="360" w:lineRule="auto"/>
        <w:ind w:firstLine="283"/>
        <w:jc w:val="both"/>
      </w:pPr>
      <w:r>
        <w:rPr>
          <w:rFonts w:ascii="Garamond" w:hAnsi="Garamond"/>
          <w:sz w:val="24"/>
        </w:rPr>
        <w:t>La fonction de la supérieure était la plus importante ; elle avait la direction matérielle et (en partie) spirituelle : discipline, obéissance, partage des travaux, dispenses, permissions de sortie, exercices spirituels, entrée éventuelle en clôture. Elle était choisie par les Sœurs ou une délégation d'entre elles, en présence du commissaire épiscopal. À Deventer, elle était confirmée par les échevins et sa fonction durait un an ; ailleurs la durée n'était pas limitée.</w:t>
      </w:r>
    </w:p>
    <w:p>
      <w:pPr>
        <w:spacing w:after="120" w:before="0" w:line="360" w:lineRule="auto"/>
        <w:ind w:firstLine="283"/>
        <w:jc w:val="both"/>
      </w:pPr>
      <w:r>
        <w:rPr>
          <w:rFonts w:ascii="Garamond" w:hAnsi="Garamond"/>
          <w:sz w:val="24"/>
        </w:rPr>
        <w:t>Après l'adoption de la Règle de Saint-Augustin, une distinction s'établit entre les « sorores inclusae » (en clôture) et les « sorores exeuntes », moins tranchée cependant que celle des couvents entre moniales et converses, car les deux groupes menaient la même vie.</w:t>
      </w:r>
    </w:p>
    <w:p>
      <w:pPr>
        <w:spacing w:after="120" w:before="0" w:line="360" w:lineRule="auto"/>
        <w:ind w:firstLine="283"/>
        <w:jc w:val="both"/>
      </w:pPr>
      <w:r>
        <w:rPr>
          <w:rFonts w:ascii="Garamond" w:hAnsi="Garamond"/>
          <w:sz w:val="24"/>
        </w:rPr>
        <w:t>À l'intérieur des Colloques de Zwolle et de Münster, les Frères n'ont jamais cherché des tâches pastorales ; leurs relations avec la paroisse s'exprimaient de différentes manières. Les Sœurs assistaient tous les jours à la messe de la paroisse ; plus tard la plupart des maisons eurent une chapelle propre où le confesseur pouvait célébrer la messe. Dans le développement des maisons de Frères et de Sœurs, on note une tendance croissante à l'indépendance vis-à-vis de la paroisse.</w:t>
      </w:r>
    </w:p>
    <w:p>
      <w:pPr>
        <w:spacing w:after="120" w:before="0" w:line="360" w:lineRule="auto"/>
        <w:ind w:firstLine="283"/>
        <w:jc w:val="both"/>
      </w:pPr>
      <w:r>
        <w:rPr>
          <w:rFonts w:ascii="Garamond" w:hAnsi="Garamond"/>
          <w:sz w:val="24"/>
        </w:rPr>
        <w:t>Chez les Frères on trouve trois formes de travail : pour les prêtres et les clercs celui du scriptorium ; pour les prêtres l'apostolat de la prédication, de la confession et direction spirituelle, des conférences pour les paroissiens ou étudiants ; pour les laïcs, des travaux ménagers. Les Sœurs s'occupaient surtout de travaux textiles. Cependant, tous s'adonnaient aussi à des œuvres de charité : soins des malades, des pauvres, distribution de nourriture.</w:t>
      </w:r>
    </w:p>
    <w:p>
      <w:pPr>
        <w:spacing w:after="120" w:before="0" w:line="360" w:lineRule="auto"/>
        <w:ind w:firstLine="283"/>
        <w:jc w:val="both"/>
      </w:pPr>
      <w:r>
        <w:rPr>
          <w:rFonts w:ascii="Garamond" w:hAnsi="Garamond"/>
          <w:sz w:val="24"/>
        </w:rPr>
        <w:t>3. La spiritualité. - 1° LE CHARISME PROPRE. - La spiritualité spécifique des communautés dévotes apparaît surtout dans les discussions autour de la légitimité de leur style de vie (communautés sans vœux). Dès les origines, la défense de ce style fut pour Radewijns et les siens un « magnum negotium » ; le 4° Concile du Latran (1215) avait en effet interdit la fondation de nouveaux Ordres. Déjà, dans ses prédications contre les défauts des moines, Grote avait montré que ce mode de vie ne pouvait être interdit par l'Église, car il marquait un retour à l'Église primitive. La suspicion au sujet des formes de vie semi-religieuse, notamment les béguinages, était courante : il n'existait pas de règles juridiques précises et les canonistes tenaient des avis variés.</w:t>
      </w:r>
    </w:p>
    <w:p>
      <w:pPr>
        <w:spacing w:after="120" w:before="0" w:line="360" w:lineRule="auto"/>
        <w:ind w:firstLine="283"/>
        <w:jc w:val="both"/>
      </w:pPr>
      <w:r>
        <w:rPr>
          <w:rFonts w:ascii="Garamond" w:hAnsi="Garamond"/>
          <w:sz w:val="24"/>
        </w:rPr>
        <w:t>Le développement intensif des communautés dévotes durant les dernières décennies du 15° siècle entraîna une enquête de l'inquisiteur Jacques de Soest dans les maisons féminines d'Utrecht et de Rhenen, placées sous la direction de Wermbold Buscop, « communis pater devotorum in Hollandia » et l'un des fondateurs du Chapitre d'Utrecht. L'enquête mit à jour des situations fausses qui n'existaient pas chez les Frères. Les sœurs devaient demander la permission de leur martha pour participer à la messe, à la prédication et à la communion ; leur choix des confesseurs était limité ; les sœurs écoutaient chaque dimanche un sermon lu par une d'elles ; elles suivaient des règlements qui n'étaient pas communiqués aux étrangers. Le rapport dénonçait donc un style de vie monacal chez des personnes qui n'étaient pas conventuelles.</w:t>
      </w:r>
    </w:p>
    <w:p>
      <w:pPr>
        <w:spacing w:after="120" w:before="0" w:line="360" w:lineRule="auto"/>
        <w:ind w:firstLine="283"/>
        <w:jc w:val="both"/>
      </w:pPr>
      <w:r>
        <w:rPr>
          <w:rFonts w:ascii="Garamond" w:hAnsi="Garamond"/>
          <w:sz w:val="24"/>
        </w:rPr>
        <w:t>En 1395, les chanoines de Windesheim prirent la défense des Frères : ceux-ci ne cédaient ni à l'hérésie, ni au sectarisme, ni au schisme ; ils ne formaient pas de confrérie secrète (« conventicula ») : ils ne tenaient pas de discussions théologiques ; s'ils n'avaient ni vœux ni habit monacal, ils étaient soumis à l'autorité de l'Église et vivaient du travail de leurs mains.</w:t>
      </w:r>
    </w:p>
    <w:p>
      <w:pPr>
        <w:spacing w:after="120" w:before="0" w:line="360" w:lineRule="auto"/>
        <w:ind w:firstLine="283"/>
        <w:jc w:val="both"/>
      </w:pPr>
      <w:r>
        <w:rPr>
          <w:rFonts w:ascii="Garamond" w:hAnsi="Garamond"/>
          <w:sz w:val="24"/>
        </w:rPr>
        <w:t>En 1397, Éverard Foec, doyen de Saint-Sauveur d'Utrecht, justifia aussi une communauté vivant « collegialiter nec per modum collegii sed congregacionis caritative », ainsi que l'obedientia caritatis accordée au supérieur au lieu d'une obedientia iustitiae due au supérieur ayant la « potestas iurisdictionalis » ; il admettait aussi la lecture de la Bible en langue nationale, la correptio fraterna et les piae consuetudines. La même année, le bénédictin Arnold, abbé de Dikninge, affirmait que les interdictions ecclésiales ne touchaient pas les communautés qui vivaient honorablement, restaient soumises à l'autorité de l'Église et s'interdisaient les discussions théologiques ; il distinguait aussi l'obedientia necessitatis (basée sur les vœux) et l'obedientia caritatis. En 1398, la cour de Cologne portait encore des jugements favorables aux communautés.</w:t>
      </w:r>
    </w:p>
    <w:p>
      <w:pPr>
        <w:spacing w:after="120" w:before="0" w:line="360" w:lineRule="auto"/>
        <w:ind w:firstLine="283"/>
        <w:jc w:val="both"/>
      </w:pPr>
      <w:r>
        <w:rPr>
          <w:rFonts w:ascii="Garamond" w:hAnsi="Garamond"/>
          <w:sz w:val="24"/>
        </w:rPr>
        <w:t>Sur les interventions plus spirituelles de Gérard Zerbolt 1398, voir DS, t. 6, col. 286. Un texte mérite d'être cité : « Inter hos autem (entre religieux et laïcs) est status medius illorum videlicet qui, et si proprie non sunt religiosi, large tamen, quia pre ceteris ducunt vitam sanctiorem, possunt dici religiosi, sicut vidue vel virgines in propriis domibus caste viventes, sicut confratres religiosorum et derici seculares. Ymmo quicumque pre aliis devote conversantur, qui sicut secundum suum statum sunt medii, ita ipsis congruit ut, quam vis habitum monachalem non assumant, tamen secularem habitum mutent et humiliorem, simpliciorem, vel eciam viliorem deferant quam seculares » (Super modo vivendi devotorum hominum simul, éd. Hyma, p. 23). Dans le même sens, le De utilitate monachorum de Dirc van Herxen f 1457, tout en louant la vie monastique, montre que les conseils évangéliques peuvent être aussi vécus dans une communauté chrétienne qui ne releve pas d'un ordre reconnu.</w:t>
      </w:r>
    </w:p>
    <w:p>
      <w:pPr>
        <w:spacing w:after="120" w:before="0" w:line="360" w:lineRule="auto"/>
        <w:ind w:firstLine="283"/>
        <w:jc w:val="both"/>
      </w:pPr>
      <w:r>
        <w:rPr>
          <w:rFonts w:ascii="Garamond" w:hAnsi="Garamond"/>
          <w:sz w:val="24"/>
        </w:rPr>
        <w:t>Cette succession d'écrits de défense aboutit à la reconnaissance des Frères et Sœurs de la vie commune : en 1401 par l'évêque d'Utrecht, Frédéric von Blankenheim ; en 1417 et 1422 par Dietrich van Moers, archevêque de Cologne, enfin par le concile de Constance malgré les accusations du dominicain Matthieu Grabow (1419).</w:t>
      </w:r>
    </w:p>
    <w:p>
      <w:pPr>
        <w:spacing w:after="120" w:before="0" w:line="360" w:lineRule="auto"/>
        <w:ind w:firstLine="283"/>
        <w:jc w:val="both"/>
      </w:pPr>
      <w:r>
        <w:rPr>
          <w:rFonts w:ascii="Garamond" w:hAnsi="Garamond"/>
          <w:sz w:val="24"/>
        </w:rPr>
        <w:t>29 LA VIE DES COMMUNAUTÉS. - Malgré l'avis de certains historiens (J. Romeïn, J. Huizinga, etc.), trop suivi encore aujourd'hui, les Dévots modernes n'étaient nullement des petits-bourgeois, individualistes et fermés ; ils formèrent au contraire un mouvement puissant qui a donné à de nombreux chrétiens conscience de leur responsabilité dans l'Église. Les Frères cherchaient bien la solitude et le silence, mais restaient proches des chrétiens locaux qu'ils visaient à former par des entretiens spirituels et d'autres activités. Leur vie alliait prière et apostolat, vie contemplative et active (vita ambidextra, vita communis).</w:t>
      </w:r>
    </w:p>
    <w:p>
      <w:pPr>
        <w:spacing w:after="120" w:before="0" w:line="360" w:lineRule="auto"/>
        <w:ind w:firstLine="283"/>
        <w:jc w:val="both"/>
      </w:pPr>
      <w:r>
        <w:rPr>
          <w:rFonts w:ascii="Garamond" w:hAnsi="Garamond"/>
          <w:sz w:val="24"/>
        </w:rPr>
        <w:t>Sans être astreints à l'office choral complet, ils avaient chaque jour des prières communes (heures du jour, office de la Vierge, heures de la Croix). Le matin, ils assistaient à la première messe de l'église paroissiale, les jours de fête à la messe solennelle, parfois aux processions. Dans la matinée et l'après-midi, ils consacraient six heures au travail en silence. Les jours de fête, après le repas de midi, ils avaient une heure d'entretien spirituel à partir d'un texte, mais sans dispute théologique ; de même les dimanches et les jours fériés après les complies. Les jours de fête, ils invitaient les étudiants et d'autres personnes pour une conférence sur un texte spirituel. Les Frères entre eux cultivaient surtout l'amour mutuel, la paix, l'unanimité, la simplicité, etc., et pratiquaient la correction fraternelle. Les Sœurs portaient l'accent sur l'intériorité et la solitude, la simplicité des vêtements, la chasteté, l'obéissance et l'ardeur au travail ; elles récitaient en commun plusieurs offices tirés du livre de prières de Grote, dont l'office de la Vierge, les heures de la Croix, des Pater et Ave.</w:t>
      </w:r>
    </w:p>
    <w:p>
      <w:pPr>
        <w:spacing w:after="120" w:before="0" w:line="360" w:lineRule="auto"/>
        <w:ind w:firstLine="283"/>
        <w:jc w:val="both"/>
      </w:pPr>
      <w:r>
        <w:rPr>
          <w:rFonts w:ascii="Garamond" w:hAnsi="Garamond"/>
          <w:sz w:val="24"/>
        </w:rPr>
        <w:t>L'ardeur au travail était une vertu capitale dans la spiritualité dévote. Frères et Sœurs y voyaient un remède contre la concupiscence, qui les protégeait contre l'oisiveté (edighe bloetheit ; statuts de la Maison de Florent) ; le travail allait de pair avec des meditationes sanctae : il était considéré plus comme une activité dans les vignes du Seigneur qu'un moyen de gagner sa vie.</w:t>
      </w:r>
    </w:p>
    <w:p>
      <w:pPr>
        <w:spacing w:after="120" w:before="0" w:line="360" w:lineRule="auto"/>
        <w:ind w:firstLine="283"/>
        <w:jc w:val="both"/>
      </w:pPr>
      <w:r>
        <w:rPr>
          <w:rFonts w:ascii="Garamond" w:hAnsi="Garamond"/>
          <w:sz w:val="24"/>
        </w:rPr>
        <w:t>3° APOSTOLAT DE LA FORMATION SPIRITUELLE. - Dès le début, les Frères avaient compris que la réforme de l'Église devait commencer par la formation de la jeunesse. Déjà Gérard Grote s'était fait introduire auprès des recteurs d'école (Deventer, Kampen, Zwolle, Bois-le-Duc) ; il avait participé à la nomination de recteurs et de maîtres qualifiés. L'école de Zwolle fut très renommée et son recteur Jean Cele introduisit une réforme de l'enseignement (voir sa notice, DS, t. 8, col. 326-27). Les écoles attiraient de nombreux étudiants d'autres régions. Pour les accueillir, les Frères de Deventer et de Zwolle créèrent les convicts, maisons d'hébergement ou d'accueil pour les étudiants, mais aussi lieux de formation spirituelle.</w:t>
      </w:r>
    </w:p>
    <w:p>
      <w:pPr>
        <w:spacing w:after="120" w:before="0" w:line="360" w:lineRule="auto"/>
        <w:ind w:firstLine="283"/>
        <w:jc w:val="both"/>
      </w:pPr>
      <w:r>
        <w:rPr>
          <w:rFonts w:ascii="Garamond" w:hAnsi="Garamond"/>
          <w:sz w:val="24"/>
        </w:rPr>
        <w:t>Le rôle des confréries dans l'enseignement a été parfois surévalué, parfois sous-évalué. Au 15e siècle, les Frères eux-mêmes s'y engagèrent assez peu. Au 16e, ils fournirent de plus en plus des recteurs et des professeurs aux écoles urbaines : ils ont dirigé des écoles à Gouda, Bois-le-Duc, Liège, Utrecht, Groningue, Cambrai, Gand, etc. Sur la congrégation de Montaigu, à Paris, fondée par Jean Standonck (1453-1504), cf l'art. Mombaer, DS, t. 10, col. 1117-18. Le système des convicts de la Dévotion Moderne fut repris, après la Réforme, par les nouveaux ordres (Jésuites, Ursulines, etc.) dans la fondation des collèges et des séminaires.</w:t>
      </w:r>
    </w:p>
    <w:p>
      <w:pPr>
        <w:spacing w:after="120" w:before="0" w:line="360" w:lineRule="auto"/>
        <w:ind w:firstLine="283"/>
        <w:jc w:val="both"/>
      </w:pPr>
      <w:r>
        <w:rPr>
          <w:rFonts w:ascii="Garamond" w:hAnsi="Garamond"/>
          <w:sz w:val="24"/>
        </w:rPr>
        <w:t>4° APOSTOLAT DU LIVRE. - Dès le début les Frères avaient aussi compris l'utilité des bonnes lectures pour la réforme de l'Église. Grote était un bibliophile et ses premiers disciples furent des copistes, imitant les Chartreux « non verbo sed scripto praedicantes ». Le travail d'écriture convenait bien à une vie de solitude et de silence ; il permettait en outre la réalisation de la triade classique lectio-meditatio-contemplatio (cf. DS, t. 10, col. 911-14). La bibliothèque faisait partie de la propriété commune ; elle était si importante que les maisons des Frères étaient parfois surnommées « livreries ». La réalisation du livre comprenait diverses étapes : préparation du parchemin et de l'encre, copie, correction, enluminure, reliure. Après l'invention de l'imprimerie, certaines maisons eurent leur propre atelier ou entretinrent des relations étroites avec les imprimeurs locaux. La culture par le livre fut un élément important dans la Dévotion Moderne : « libri, quibus non minus in hac peregrinatione carere possumus quam ecclesiae sacramentis » (Thomas a Kempis).</w:t>
      </w:r>
    </w:p>
    <w:p>
      <w:pPr>
        <w:spacing w:after="120" w:before="0" w:line="360" w:lineRule="auto"/>
        <w:ind w:firstLine="283"/>
        <w:jc w:val="both"/>
      </w:pPr>
      <w:r>
        <w:rPr>
          <w:rFonts w:ascii="Garamond" w:hAnsi="Garamond"/>
          <w:sz w:val="24"/>
        </w:rPr>
        <w:t>5° INFLUENCE. - L'influence des Frères et Sœurs de la vie commune se reflète dans le développement des Chapitres de Zwolle et de Münster, grâce à l'impulsion de leurs initiateurs (Dirc van Herxen ; Henri de Ahaus). Celle du Chapitre de Haute Allemagne, à la suite de Gabriel Biel, théologien et humaniste, se caractérise par une orientation nouvelle. Cependant, même après la reconnaissance officielle par l'Église, et malgré un développement quantitatif considérable (surtout chez les Sœurs), cette influence fut réduite et peu durable. Après la Réforme, et en raison peut-être de leur humilité et du caractère mal défini de leurs orientations, les membres de la vie commune furent considérés comme « moyenâgeux » et ne jouèrent plus un rôle important.</w:t>
      </w:r>
    </w:p>
    <w:p>
      <w:pPr>
        <w:spacing w:after="120" w:before="0" w:line="360" w:lineRule="auto"/>
        <w:ind w:firstLine="283"/>
        <w:jc w:val="both"/>
      </w:pPr>
      <w:r>
        <w:rPr>
          <w:rFonts w:ascii="Garamond" w:hAnsi="Garamond"/>
          <w:sz w:val="24"/>
        </w:rPr>
        <w:t>Études. - DHGE, t. 18, col. 1438-54. - LTK, t. 2, col. 722-3.-TRE, t. 7, 1981, p. 220-25 : t. 8, 1981, p. 605-16.</w:t>
      </w:r>
    </w:p>
    <w:p>
      <w:pPr>
        <w:spacing w:after="120" w:before="0" w:line="360" w:lineRule="auto"/>
        <w:ind w:firstLine="283"/>
        <w:jc w:val="both"/>
      </w:pPr>
      <w:r>
        <w:rPr>
          <w:rFonts w:ascii="Garamond" w:hAnsi="Garamond"/>
          <w:sz w:val="24"/>
        </w:rPr>
        <w:t>1). Manuels et répertoires. - G van der Wansem, Het onistaan en de geschiedenis der Broederschap van het Gemene Leven tot 1400, Louvain, 1958. - R. R. Post, The Modern Devotion, cité supra, p. 197-292, 314-501, 551-631. - G. Épiney-Burgard, Gérard Grote… et les débuts de la Dévotion moderne, Wiesbaden, 1970, p. 146-73. - Monasticon Fratrum l'itae Communis, éd. W. Leesch, E. Persoons, A. G. Weiler, 2 vol., Bruxelles, 1977-1979. - G. Rehm, Die Schwestern vom gemeinsamen Leben im nordwestlichen Deutschland. Berlin, 1985.</w:t>
      </w:r>
    </w:p>
    <w:p>
      <w:pPr>
        <w:spacing w:after="120" w:before="0" w:line="360" w:lineRule="auto"/>
        <w:ind w:firstLine="283"/>
        <w:jc w:val="both"/>
      </w:pPr>
      <w:r>
        <w:rPr>
          <w:rFonts w:ascii="Garamond" w:hAnsi="Garamond"/>
          <w:sz w:val="24"/>
        </w:rPr>
        <w:t>2). Monographies et articles. - H. Keussen, Der Dominikaner M. Grabow und die Brüder vom gemeinsamen Leben, dans Mitteilungen aus dem Stadtarchiv Kôln, t. 13, 1887, p. 29-47,93 sw. - M. Goossens, De meditatie in de eerste tijd van de Moderne Devotie, Haarlem, Anvers, 1954 (cf. DS, t. 10, col. 914-19). - R. R. Post, Scholen en onderwijs in Nederland gedurende de middeleeuwen, Utrecht, Anvers, 1954. - R. (Th. M.) van Dijk, « l'olhertelike bliscap ». Over de liturgie bij G. Grote en de moderne devoten, dans Rond de Tafel, 1984/5, p. 176-80 ; Het getijdenboek van G. Grote., OGE, t. 64, 1990, p. 156-94.</w:t>
      </w:r>
    </w:p>
    <w:p>
      <w:pPr>
        <w:spacing w:after="120" w:before="0" w:line="360" w:lineRule="auto"/>
        <w:ind w:firstLine="283"/>
        <w:jc w:val="both"/>
      </w:pPr>
      <w:r>
        <w:rPr>
          <w:rFonts w:ascii="Garamond" w:hAnsi="Garamond"/>
          <w:sz w:val="24"/>
        </w:rPr>
        <w:t>- K. Elm, Mittelalterliches Ordensleben in Westfalen und am Niederhein, Paderborn, 1589, p. 214-30. - Th. Mertens, Preken met de pen en lezen met de pen : Moderne devotie en geestlijke literatur, Deventer, 1989. - A. G. Weiler, Soziale und sozial-psychologische Aspekte der Devotio Moderna, dans Laienfrôommigkeit im späten Mittelalter, éd. K. Schreiner, etc., Munich, 1992, p. 191-201.</w:t>
      </w:r>
    </w:p>
    <w:p>
      <w:pPr>
        <w:spacing w:after="120" w:before="0" w:line="360" w:lineRule="auto"/>
        <w:ind w:firstLine="283"/>
        <w:jc w:val="both"/>
      </w:pPr>
      <w:r>
        <w:rPr>
          <w:rFonts w:ascii="Garamond" w:hAnsi="Garamond"/>
          <w:sz w:val="24"/>
        </w:rPr>
        <w:t>3). Freres (études récentes). - E. Barnikol, Studien zur Gesch der Brüder vom gemeinsamen Leben. Die Zeit Heinrichs von Ahaus, Tübingen, 1917. - Ph. H. J. Knierim, Dirc van Herxen. rector van het Zwolsche fraterhuis, Amsterdam, 1926. - W. M. Landeen, The Beginnings of the Devotio Moderna in Germany, dans Research Studies of the State College of Washington, t. 19, 1951, p. 162-203, 221-253 ; t. 21, 1953, p. 275-309 ; t. 22, 1954, p. 57-75 ; Gabriel Biel and the D. M'in Germ. ; t. 27, 1959, p. 135-213 ; t. 28, 1960, p. 21-45, 61-95.</w:t>
      </w:r>
    </w:p>
    <w:p>
      <w:pPr>
        <w:spacing w:after="120" w:before="0" w:line="360" w:lineRule="auto"/>
        <w:ind w:firstLine="283"/>
        <w:jc w:val="both"/>
      </w:pPr>
      <w:r>
        <w:rPr>
          <w:rFonts w:ascii="Garamond" w:hAnsi="Garamond"/>
          <w:sz w:val="24"/>
        </w:rPr>
        <w:t>- W. J. Alberts, Het fraterhuis te Emmerik, dans Postillen over Kerk en Maatschappij… aangeboden aan. R. R. Post, Nimegue, 1964, p. 183-99.</w:t>
      </w:r>
    </w:p>
    <w:p>
      <w:pPr>
        <w:spacing w:after="120" w:before="0" w:line="360" w:lineRule="auto"/>
        <w:ind w:firstLine="283"/>
        <w:jc w:val="both"/>
      </w:pPr>
      <w:r>
        <w:rPr>
          <w:rFonts w:ascii="Garamond" w:hAnsi="Garamond"/>
          <w:sz w:val="24"/>
        </w:rPr>
        <w:t>- C. R-F. Hofstee, De fraterhuizen te Zwolle, Amsterdam, 1976 (these). - C. A van Kalveen, Johan Pupper van Goch en de broeders des gemenen levens, dans Archief voor de Geschiedenis van de Kath. Kerk in Nederland, t. 20, 1978, p. 103-153.</w:t>
      </w:r>
    </w:p>
    <w:p>
      <w:pPr>
        <w:spacing w:after="120" w:before="0" w:line="360" w:lineRule="auto"/>
        <w:ind w:firstLine="283"/>
        <w:jc w:val="both"/>
      </w:pPr>
      <w:r>
        <w:rPr>
          <w:rFonts w:ascii="Garamond" w:hAnsi="Garamond"/>
          <w:sz w:val="24"/>
        </w:rPr>
        <w:t>- W. Lourdaux, Les Dévots modernes, rénovateurs de la vie intellectuelle, dans Bijdragen en mededeelingen…., t. 95, 1980, p. 279-97.</w:t>
      </w:r>
    </w:p>
    <w:p>
      <w:pPr>
        <w:spacing w:after="120" w:before="0" w:line="360" w:lineRule="auto"/>
        <w:ind w:firstLine="283"/>
        <w:jc w:val="both"/>
      </w:pPr>
      <w:r>
        <w:rPr>
          <w:rFonts w:ascii="Garamond" w:hAnsi="Garamond"/>
          <w:sz w:val="24"/>
        </w:rPr>
        <w:t>- H. Hôing, Kloster und Stadt. l'ergleichende Beiträge. am Beispiel der Fraterherren in Münster, 1981.</w:t>
      </w:r>
    </w:p>
    <w:p>
      <w:pPr>
        <w:spacing w:after="120" w:before="0" w:line="360" w:lineRule="auto"/>
        <w:ind w:firstLine="283"/>
        <w:jc w:val="both"/>
      </w:pPr>
      <w:r>
        <w:rPr>
          <w:rFonts w:ascii="Garamond" w:hAnsi="Garamond"/>
          <w:sz w:val="24"/>
        </w:rPr>
        <w:t>- W. Lourdaux, Dirk of Herxen s Tract « De utilitate monachorum ».… dans Pascua Mediaevalia (Studies. J. M de Smet). Louvain, 1983, p. 313-36.</w:t>
      </w:r>
    </w:p>
    <w:p>
      <w:pPr>
        <w:spacing w:after="120" w:before="0" w:line="360" w:lineRule="auto"/>
        <w:ind w:firstLine="283"/>
        <w:jc w:val="both"/>
      </w:pPr>
      <w:r>
        <w:rPr>
          <w:rFonts w:ascii="Garamond" w:hAnsi="Garamond"/>
          <w:sz w:val="24"/>
        </w:rPr>
        <w:t>- R. Th. M van Dijk, Jan Cele in het licht van zijn relaties, dans Zwols Historisch Jaarboek, 1986, p. 1-13.</w:t>
      </w:r>
    </w:p>
    <w:p>
      <w:pPr>
        <w:spacing w:after="120" w:before="0" w:line="360" w:lineRule="auto"/>
        <w:ind w:firstLine="283"/>
        <w:jc w:val="both"/>
      </w:pPr>
      <w:r>
        <w:rPr>
          <w:rFonts w:ascii="Garamond" w:hAnsi="Garamond"/>
          <w:sz w:val="24"/>
        </w:rPr>
        <w:t>- G. H. Gerrits, Inter timorem et spem. À Study of the Theological Thought of Gerard Zerbolt., Leyde, 1986.</w:t>
      </w:r>
    </w:p>
    <w:p>
      <w:pPr>
        <w:spacing w:after="120" w:before="0" w:line="360" w:lineRule="auto"/>
        <w:ind w:firstLine="283"/>
        <w:jc w:val="both"/>
      </w:pPr>
      <w:r>
        <w:rPr>
          <w:rFonts w:ascii="Garamond" w:hAnsi="Garamond"/>
          <w:sz w:val="24"/>
        </w:rPr>
        <w:t>- J. Deschamps, De Dietse Collatieboeken van Dirc van Herxen., dans l'erslagen en mededelingen van de Kon. Akad voor Nederlandse taalen letterkunde, 1987, p. 408-12.</w:t>
      </w:r>
    </w:p>
    <w:p>
      <w:pPr>
        <w:spacing w:after="120" w:before="0" w:line="360" w:lineRule="auto"/>
        <w:ind w:firstLine="283"/>
        <w:jc w:val="both"/>
      </w:pPr>
      <w:r>
        <w:rPr>
          <w:rFonts w:ascii="Garamond" w:hAnsi="Garamond"/>
          <w:sz w:val="24"/>
        </w:rPr>
        <w:t>- J van Engen, The virtues, the brothers and the schools. À text from the Brothers of Common Life, RBén., t. 98, 1988, p. 178-217.</w:t>
      </w:r>
    </w:p>
    <w:p>
      <w:pPr>
        <w:spacing w:after="120" w:before="0" w:line="360" w:lineRule="auto"/>
        <w:ind w:firstLine="283"/>
        <w:jc w:val="both"/>
      </w:pPr>
      <w:r>
        <w:rPr>
          <w:rFonts w:ascii="Garamond" w:hAnsi="Garamond"/>
          <w:sz w:val="24"/>
        </w:rPr>
        <w:t>uvres. - 1). Lignum vitae, ornamentum et decus Ecclesiae. (Venise, 1595 ; Reggio Emilia, 1629). Divisé en 5 livres, le Lignum vitae contient une masse d'informations historiques, souvent de seconde main, qui concernent l'histoire monastique, la liturgie, l'hagiographie. Avec une générosité excessive, l'auteur insère dans la famille bénédictine papes, cardinaux, évêques, docteurs, souverains, etc., qui ne semblent pas tous appartenir à la filiation de saint Benoît. Une traduction allemande fut publiée à Augsbourg (1607, 1619, 1627, 1701) par les soins du bénédictin Karl Stengel (DS, t. 14, col. 1204-05). Le Lignum vitae obtint grand succès ; il est l'initiateur de la représentation d'un arbre généalogique, issu de saint Benoît, avec l'insertion des principales congrégations cénobitiques et des Ordres militaires. À cet ouvrage est jointe la première édition de la « prophétie de Malachie » sur les papes de l'Église romaine. 2). Brieve dechiaratione dell'Arbore monastico intitolato Legno della vita. (Venise, 1594 ; éd corrigée par Fernand Antoine Bortoluzzi, Trévise, 1689). L'auteur se propose de présenter les personnages bénédictins plus fameux qui ont illustré l'Église, spécialement du point de vue apologétique ; le traité s'acheve par une « Informatione per colorire le Arme », c'est-à-dire la façon de colorier les armes nobiliaires ecclésiastiques. 3). S. Gerardi Sagredo Patritii veneti ex Monacho, et Abbate S. Georgii Majoris venetiarum Episcopi Conadien.primi, ac Hungarorum Protomartyris Apostoli, vita ex antiquissimis authenticis Mss (Venise, 1597). Cette vie de Gérard de Csanad (DS, t. 6, col. 264-65) fut rédigée lors du séjour de Wion à Saint-Georges de Venise en 1590-1595.</w:t>
      </w:r>
    </w:p>
    <w:p>
      <w:pPr>
        <w:spacing w:after="120" w:before="0" w:line="360" w:lineRule="auto"/>
        <w:ind w:firstLine="283"/>
        <w:jc w:val="both"/>
      </w:pPr>
      <w:r>
        <w:rPr>
          <w:rFonts w:ascii="Garamond" w:hAnsi="Garamond"/>
          <w:sz w:val="24"/>
        </w:rPr>
        <w:t>D'autres écrits sont restés manuscrits : De temporum, familiarum, et aliorum in historiis dubiorum emendatione (le permis monastique d'imprimer fut obtenu en 1589) ; - Chronologia Septuaginta Interpretum ; - Chronica ab Orbe condito usque ad haëc usque tempora ; - Emendationes et observationes in omnia opera Platinae, œuvre achevée en 1611 ; - Sylva pro SS. Benedictinorum Martyrologio (matériaux utilisés pour le livre III du Lignum vitae) ; - Officium et Rosarium, sive Corona Nominis B. Mariae Virginis (ce chapelet se compose de 5 Pater et de 25 Ave) ; - Istoria del Regio Monastero, e Chiesa di S. Benedetto dell'Abbazia di Leno nel Territorio Bresciano, cavata dalli Manoscritti ; - Istoria Ecclesiastica di Brescia ; - quelques poésies, dont une épigramme insérée en conclusion du Lignum vitae ; - une lettre à Ottavio Rossi, de Brescia, au sujet d'une relique de la Croix possédée par les Oratoriens de Brescia.</w:t>
      </w:r>
    </w:p>
    <w:p>
      <w:pPr>
        <w:spacing w:after="120" w:before="0" w:line="360" w:lineRule="auto"/>
        <w:ind w:firstLine="283"/>
        <w:jc w:val="both"/>
      </w:pPr>
      <w:r>
        <w:rPr>
          <w:rFonts w:ascii="Garamond" w:hAnsi="Garamond"/>
          <w:sz w:val="24"/>
        </w:rPr>
        <w:t>J. François, Bibliothèque générale des écrivains de l'Ordre de S. Benoît, t. 3, Bouillon, 1728, p. 262-63 ; - M. Armellini, Bibliotheca benedittino-casinensis, t. 1, Assise, 1731, p. 54-57 ; - A. Calogierà, Nuova raccolta d'opuscoli scientifici e filologici, t. 4, Venise, 1758, p. 403-46 ; - Biographie nationale (de Belgique), t. 27, 1938, col. 360-62 ; - G. Penco, Storia del monachesimo in Italia nell'epoca moderna, Rome, 1968, p. 315, 373, 394-95.</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Wion - Wiseman 1482</w:t>
      </w:r>
    </w:p>
    <w:p>
      <w:pPr>
        <w:spacing w:after="120" w:before="0" w:line="360" w:lineRule="auto"/>
        <w:ind w:firstLine="283"/>
        <w:jc w:val="both"/>
      </w:pPr>
      <w:r>
        <w:rPr>
          <w:rFonts w:ascii="Garamond" w:hAnsi="Garamond"/>
          <w:sz w:val="24"/>
        </w:rPr>
        <w:t>Wiseman est né à Séville le 2 août 1802 ; il était le plus jeune fils d'une famille de commerçants irlandais depuis longtemps installés en Espagne. Il fit ses études au collège de Saint-Cuthbert à Ushaw, comté de Durham, puis, à partir de 1818, au Collège Anglais de Rome où il acquit le grade de docteur en théologie en 1824, et où il se spécialisa en syriaque et autres langues orientales et dans l'étude de l'antiquité chrétienne. Le résultat de ces études fut son ouvrage en deux volumes, paru en 1828 : Horae syriacae seu commentationes et anecdota res vel litteras syriacas spectantia, ouvrage qui lui valut une réputation européenne d'orientaliste.</w:t>
      </w:r>
    </w:p>
    <w:p>
      <w:pPr>
        <w:spacing w:after="120" w:before="0" w:line="360" w:lineRule="auto"/>
        <w:ind w:firstLine="283"/>
        <w:jc w:val="both"/>
      </w:pPr>
      <w:r>
        <w:rPr>
          <w:rFonts w:ascii="Garamond" w:hAnsi="Garamond"/>
          <w:sz w:val="24"/>
        </w:rPr>
        <w:t>De 1828 à 1840 Wiseman fut recteur de ce même Collège Anglais de Rome. En 1836, il fonda la Dublin Review, avec Daniel O'Connell et Michael Quin. À partir de 1835, il devint, par ses écrits et ses conférences, la personnalité intellectuelle qui dirigea le Revival catholique en Angleterre et le principal mouvement pour la conversion de l'Angleterre au catholicisme romain. En 1839, comparant le donatisme avec l'Anglicanisme, il troubla John Henry Newman dans sa loyauté envers l'Anglicanisme (cf. DS, t. 9, col. 169).</w:t>
      </w:r>
    </w:p>
    <w:p>
      <w:pPr>
        <w:spacing w:after="120" w:before="0" w:line="360" w:lineRule="auto"/>
        <w:ind w:firstLine="283"/>
        <w:jc w:val="both"/>
      </w:pPr>
      <w:r>
        <w:rPr>
          <w:rFonts w:ascii="Garamond" w:hAnsi="Garamond"/>
          <w:sz w:val="24"/>
        </w:rPr>
        <w:t>Durant son séjour romain, Wiseman était entré en relations avec des catholiques « libéraux » de France, d'Allemagne et d'Italie, principalement avec Montalembert, Lacordaire et F. de Lamennais qui le visitèrent à Rome, ainsi que Döllinger et Rosmini.</w:t>
      </w:r>
    </w:p>
    <w:p>
      <w:pPr>
        <w:spacing w:after="120" w:before="0" w:line="360" w:lineRule="auto"/>
        <w:ind w:firstLine="283"/>
        <w:jc w:val="both"/>
      </w:pPr>
      <w:r>
        <w:rPr>
          <w:rFonts w:ascii="Garamond" w:hAnsi="Garamond"/>
          <w:sz w:val="24"/>
        </w:rPr>
        <w:t>De 1840 à 1847 Wiseman devint président d'Oscott College et coadjuteur de l'évêque Thomas Walsh dans le « Central District », avec le titre d'évêque de Melipotamus in partibus infidelium, puis de 1847 à 1850, pro-vicaire et ensuite vicaire apostolique du District de Londres (London District). En 1850 il fut nommé premier cardinal-archevêque de Westminster, à la tête de la hiérarchie catholique restaurée. Il dut alors calmer l'explosion d'hostilité des protestants anglais contre cette restauration qu'ils considéraient comme une « agression papale ». Cette hostilité, au fond, était due surtout au manque de tact de Wiseman lui-même, qui avait annoncé sa nomination dans une lettre pastorale flamboyante écrite « Depuis la Porte Flaminienne » de Rome.</w:t>
      </w:r>
    </w:p>
    <w:p>
      <w:pPr>
        <w:spacing w:after="120" w:before="0" w:line="360" w:lineRule="auto"/>
        <w:ind w:firstLine="283"/>
        <w:jc w:val="both"/>
      </w:pPr>
      <w:r>
        <w:rPr>
          <w:rFonts w:ascii="Garamond" w:hAnsi="Garamond"/>
          <w:sz w:val="24"/>
        </w:rPr>
        <w:t>Wiseman commença par remodeler la dévotion et la discipline de l'Église catholique romaine en Angleterre sur le modèle ultramontain de Rome. Il eut à affronter des conflits avec son clergé et le chapitre de sa cathédrale fidèlement anglo-gallicans, ainsi qu'avec son évêque-coadjuteur Georges Errington, qui fut démis de ses fonctions par le Pape, en 1860.</w:t>
      </w:r>
    </w:p>
    <w:p>
      <w:pPr>
        <w:spacing w:after="120" w:before="0" w:line="360" w:lineRule="auto"/>
        <w:ind w:firstLine="283"/>
        <w:jc w:val="both"/>
      </w:pPr>
      <w:r>
        <w:rPr>
          <w:rFonts w:ascii="Garamond" w:hAnsi="Garamond"/>
          <w:sz w:val="24"/>
        </w:rPr>
        <w:t>Wiseman donna à l'Église catholique nouvellement restaurée en Angleterre sa forme institutionnelle par les décrets des trois premiers synodes provinciaux de Westminster (1852, 1856, 1859) ; il laissa son empreinte personnelle sur le rétablissement du Catholicisme anglais, dû principalement à l'augmentation de l'immigration irlandaise, et à la vague de conversions d'intellectuels de l'Église d'Angleterre, y compris Newman et Henry Edward Manning, son futur successeur à l'archevêché de Westminster. Wiseman mourut le 15 février 1865.</w:t>
      </w:r>
    </w:p>
    <w:p>
      <w:pPr>
        <w:spacing w:after="120" w:before="0" w:line="360" w:lineRule="auto"/>
        <w:ind w:firstLine="283"/>
        <w:jc w:val="both"/>
      </w:pPr>
      <w:r>
        <w:rPr>
          <w:rFonts w:ascii="Garamond" w:hAnsi="Garamond"/>
          <w:sz w:val="24"/>
        </w:rPr>
        <w:t>Wiseman était doué pour tout, sauf pour l'administration quotidienne de son diocèse. Il parlait et écrivait couramment et sans effort sur un grand nombre de sujets, tant séculiers que religieux, y compris de science populaire ; sa production littéraire comprenait surtout des sermons et des écrits de dévotion, des articles, des conférences, des lettres pastorales ; il avait écrit aussi un roman qui obtint un grand succès populaire, Fabiola : or the Church of the Catacombs (1855), sur une jeune fille martyre de l'Église primitive.</w:t>
      </w:r>
    </w:p>
    <w:p>
      <w:pPr>
        <w:spacing w:after="120" w:before="0" w:line="360" w:lineRule="auto"/>
        <w:ind w:firstLine="283"/>
        <w:jc w:val="both"/>
      </w:pPr>
      <w:r>
        <w:rPr>
          <w:rFonts w:ascii="Garamond" w:hAnsi="Garamond"/>
          <w:sz w:val="24"/>
        </w:rPr>
        <w:t>Parmi ses articles et conférences relevons : Twelve Lectures on the connection between Science and Revealed Religion, Londres, 1836 (conférences données durant le carême de 1835, traduites en français et insérées dans les Démonstrations évangéliques de Migne, t. 16, col. 1843-53). - Huit conférences sur l'eucharistie : Lectures on the Real Presence of Jesus Christ in the Blessed Eucharist, Londres, 1836. - Lectures on the principal doctrines and practices of the Catholic Church, Londres, 1844. - En 1837, Four Lectures on the Offices and Ceremonies of Holy Week, où il montre le sens profond des cérémonies de la Semaine Sainte (conférences éditées à Londres en 1839). - Une série de sermons faits à Rome et réunis ensuite en deux volumes : Sermons on moral subjects et Sermons on our Lord and the B. V. Mary, Dublin, 1864. - Meditations on the Sacred Passion of our Lord, série de méditations écrites du temps où il était recteur du Collège Anglais à Rome, publiées en 1898. - Signalons encore la préface qu'il donne à la traduction anglaise des œuvres de Jean de la Croix (Londres, 1864).</w:t>
      </w:r>
    </w:p>
    <w:p>
      <w:pPr>
        <w:spacing w:after="120" w:before="0" w:line="360" w:lineRule="auto"/>
        <w:ind w:firstLine="283"/>
        <w:jc w:val="both"/>
      </w:pPr>
      <w:r>
        <w:rPr>
          <w:rFonts w:ascii="Garamond" w:hAnsi="Garamond"/>
          <w:sz w:val="24"/>
        </w:rPr>
        <w:t>Lord Houghton, Cardinal Wiseman, dans Monographs Personal and Social, Londres, 1873, p. 39-62. - E.-S. Purcell, Life of Cardinal Manning, 2 vol., Londres, 1895. -- Wilfrid Ward, The Life and Times of Cardinal Wiseman, 2 vol. Londres, 1897. - T.-E. Bridgett, Characteristics from the writings of Nicholas Cardinal Wiseman, Londres, 1898. -- E. Dimnet, La pensée catholique dans l'Angleterre contemporaine, Paris, 1906. - F. Warre Cornish, The English Church in the Nineteenth Century, 2 vol., Londres, 1910. P. Thureau-Dangin, Le Catholicisme en Angleterre au XIXe, Paris, 1909, p. 171-210 ; La renaissance religieuse en Angleterre au XIXe, 3 vol, Paris, 9e éd., 1919. - Richard J. Schiefen, Nicholas Wiseman and the Transformation of English Catholicism, Shepherdstown (USA), 1984.</w:t>
      </w:r>
    </w:p>
    <w:p>
      <w:pPr>
        <w:spacing w:after="120" w:before="0" w:line="360" w:lineRule="auto"/>
        <w:ind w:firstLine="283"/>
        <w:jc w:val="both"/>
      </w:pPr>
      <w:r>
        <w:rPr>
          <w:rFonts w:ascii="Garamond" w:hAnsi="Garamond"/>
          <w:sz w:val="24"/>
        </w:rPr>
        <w:t>Sheridan Gilley.</w:t>
      </w:r>
    </w:p>
    <w:p>
      <w:pPr>
        <w:spacing w:after="120" w:before="0" w:line="360" w:lineRule="auto"/>
        <w:ind w:firstLine="283"/>
        <w:jc w:val="both"/>
      </w:pPr>
      <w:r>
        <w:rPr>
          <w:rFonts w:ascii="Garamond" w:hAnsi="Garamond"/>
          <w:sz w:val="24"/>
        </w:rPr>
        <w:t>1483</w:t>
      </w:r>
    </w:p>
    <w:p>
      <w:pPr>
        <w:spacing w:after="120" w:before="0" w:line="360" w:lineRule="auto"/>
        <w:ind w:firstLine="283"/>
        <w:jc w:val="both"/>
      </w:pPr>
      <w:r>
        <w:rPr>
          <w:rFonts w:ascii="Garamond" w:hAnsi="Garamond"/>
          <w:sz w:val="24"/>
        </w:rPr>
        <w:t>Wither (Georges), 1588-1667, poète. - Né en 1588 à Bentworth dans le Hampshire, Wither fit ses premières études chez lui avec des professeurs privés ; il étudia ensuite à Magdalen College, Oxford. Vers 1610 il s'installa à Londres, pour y étudier d'abord le droit ; il y passa la plus grande partie de sa vie. Il publia un grand nombre de poèmes lyriques, et aussi quelques-uns d'une poésie satirique populaire qui offensa bien des gens, ce qui lui mérita d'être emprisonné à Marshalsea ; il fut libéré après quelques mois grâce à l'intervention de la princesse Élisabeth. C'est à la prison de Marshalsea qu'il écrivit quelques-uns de ses meilleurs poèmes. Après 1622 il consacra ses talents lyriques au service du puritanisme qu'il avait adopté, comme le fera Milton.</w:t>
      </w:r>
    </w:p>
    <w:p>
      <w:pPr>
        <w:spacing w:after="120" w:before="0" w:line="360" w:lineRule="auto"/>
        <w:ind w:firstLine="283"/>
        <w:jc w:val="both"/>
      </w:pPr>
      <w:r>
        <w:rPr>
          <w:rFonts w:ascii="Garamond" w:hAnsi="Garamond"/>
          <w:sz w:val="24"/>
        </w:rPr>
        <w:t>Sa meilleure poésie religieuse se trouve dans Halelujah (1641), dont la plus grande partie des poèmes est une sorte de paraphrase des psaumes et autres chants de l'Ancien Testament ; il composa aussi des Spiritual songs originaux pour les saisons et fêtes de l'année chrétienne - nouveauté relative dans la poésie anglaise de l'époque - dont The Hymns and Songs of the Church (1623, avec musique d'Orlando Gibbons).</w:t>
      </w:r>
    </w:p>
    <w:p>
      <w:pPr>
        <w:spacing w:after="120" w:before="0" w:line="360" w:lineRule="auto"/>
        <w:ind w:firstLine="283"/>
        <w:jc w:val="both"/>
      </w:pPr>
      <w:r>
        <w:rPr>
          <w:rFonts w:ascii="Garamond" w:hAnsi="Garamond"/>
          <w:sz w:val="24"/>
        </w:rPr>
        <w:t>Vers 1636 Wither se retira à la campagne, à Farnham, et se consacra à l'étude de la théologie. La même année il publia une traduction en anglais du De hominis natura de Némésius d'Émèse.</w:t>
      </w:r>
    </w:p>
    <w:p>
      <w:pPr>
        <w:spacing w:after="120" w:before="0" w:line="360" w:lineRule="auto"/>
        <w:ind w:firstLine="283"/>
        <w:jc w:val="both"/>
      </w:pPr>
      <w:r>
        <w:rPr>
          <w:rFonts w:ascii="Garamond" w:hAnsi="Garamond"/>
          <w:sz w:val="24"/>
        </w:rPr>
        <w:t>Wither combattit aux côtés du Parlement durant la Guerre Civile, et s'engagea dans la controverse en faveur de Cromwell. À la Restauration il fut arrêté et menacé de comparaître en jugement, mais il fut libéré en 1663. Il mourut à Londres en 1667.</w:t>
      </w:r>
    </w:p>
    <w:p>
      <w:pPr>
        <w:spacing w:after="120" w:before="0" w:line="360" w:lineRule="auto"/>
        <w:ind w:firstLine="283"/>
        <w:jc w:val="both"/>
      </w:pPr>
      <w:r>
        <w:rPr>
          <w:rFonts w:ascii="Garamond" w:hAnsi="Garamond"/>
          <w:sz w:val="24"/>
        </w:rPr>
        <w:t>Durant sa vie, le talent poétique de Wither ne fut pas apprécié à sa juste valeur ; en 1642, Denham, le royaliste, lui sauva la vie parce que, pensait-il, « aussi longtemps que Wither serait en vie, lui (Denham), ne serait pas considéré comme le plus mauvais poète d'Angleterre ». Pope et Swift condamnèrent l'œuvre de Wither et Johnson l'ignora. Mais les poètes romantiques reconnurent sa valeur, surtout dans ses premiers poèmes.</w:t>
      </w:r>
    </w:p>
    <w:p>
      <w:pPr>
        <w:spacing w:after="120" w:before="0" w:line="360" w:lineRule="auto"/>
        <w:ind w:firstLine="283"/>
        <w:jc w:val="both"/>
      </w:pPr>
      <w:r>
        <w:rPr>
          <w:rFonts w:ascii="Garamond" w:hAnsi="Garamond"/>
          <w:sz w:val="24"/>
        </w:rPr>
        <w:t>On ne trouve pas d'édition complète des poèmes de Wither ; F. Sedgwick en édita une sélection assez importante (Londres, 1902), où l'on trouve aussi une introduction biographique.</w:t>
      </w:r>
    </w:p>
    <w:p>
      <w:pPr>
        <w:spacing w:after="120" w:before="0" w:line="360" w:lineRule="auto"/>
        <w:ind w:firstLine="283"/>
        <w:jc w:val="both"/>
      </w:pPr>
      <w:r>
        <w:rPr>
          <w:rFonts w:ascii="Garamond" w:hAnsi="Garamond"/>
          <w:sz w:val="24"/>
        </w:rPr>
        <w:t>Reprint de A Collection of Emblems (1635), avec introduction par M. Bath (Aldershot, 1989). - A. Pritchard, George Wither : the Poet as Prophet, dans Studies in Philology, t. 59, 1962, p. 211-30. - C. G. Hensley, The Later Career of George Wither (La Haye-Paris, 1969). - L. Carrive, La poésie religieuse anglaise entre 1625 et 1640 (thèse, Paris, 1972). - C. Hill, George Wither and John Milton, dans English Renaissance Studies Presented to Dame Helen Gardner, éd. Carey (Oxford, 1980) ; repris dans Collected essays of Christopher Hill, Brighton, 1985, t. 1, p. 1033-56. DNB, t. 21, 1921-1922, p. 730-39.</w:t>
      </w:r>
    </w:p>
    <w:p>
      <w:pPr>
        <w:spacing w:after="120" w:before="0" w:line="360" w:lineRule="auto"/>
        <w:ind w:firstLine="283"/>
        <w:jc w:val="both"/>
      </w:pPr>
      <w:r>
        <w:rPr>
          <w:rFonts w:ascii="Garamond" w:hAnsi="Garamond"/>
          <w:sz w:val="24"/>
        </w:rPr>
        <w:t>Il s'essaya d'abord à l'adaptation poétique en donnant une Historia Josaphat et Barlaam Joan. Damasceni carmine reddita qua servus Dei ad spiritualis vitae amorem excitatur (Liege, 1621), puis une imitation de Jésus Christ en vers</w:t>
      </w:r>
    </w:p>
    <w:p/>
    <w:p>
      <w:pPr>
        <w:spacing w:after="120" w:before="240" w:line="240" w:lineRule="auto"/>
        <w:ind w:firstLine="0"/>
        <w:jc w:val="left"/>
      </w:pPr>
      <w:r>
        <w:rPr>
          <w:rFonts w:ascii="Garamond" w:hAnsi="Garamond"/>
          <w:b/>
          <w:sz w:val="28"/>
        </w:rPr>
        <w:t>WITHER - WOLBÉRON</w:t>
      </w:r>
    </w:p>
    <w:p>
      <w:pPr>
        <w:spacing w:after="120" w:before="0" w:line="360" w:lineRule="auto"/>
        <w:ind w:firstLine="283"/>
        <w:jc w:val="both"/>
      </w:pPr>
      <w:r>
        <w:rPr>
          <w:rFonts w:ascii="Garamond" w:hAnsi="Garamond"/>
          <w:sz w:val="24"/>
        </w:rPr>
        <w:t>(Thomas Malleoli a Kempis de Imitatione Christi, aureus libellus carmine Elegiaco redditus, Liege, 1623). Le Sidus lucidum peregrinantis animae XLII mansionum Israelitarum umbris erutum (Liege, 1627) témoigne davantage de ses préoccupations morales, tout comme auparavant le Monachus, sive Mystica Monachi elucidatio, tum divini verbi praeconibus, tum caeteris viatoribus opprime desserviens (Liege, sd ; Tournai, 1621).</w:t>
      </w:r>
    </w:p>
    <w:p>
      <w:pPr>
        <w:spacing w:after="120" w:before="0" w:line="360" w:lineRule="auto"/>
        <w:ind w:firstLine="283"/>
        <w:jc w:val="both"/>
      </w:pPr>
      <w:r>
        <w:rPr>
          <w:rFonts w:ascii="Garamond" w:hAnsi="Garamond"/>
          <w:sz w:val="24"/>
        </w:rPr>
        <w:t>L'université de Liege conserve un manuscrit 672, peut-être autographe, de 188 f., reprenant l'ensemble de ses opuscules (28). On y compte, outre les titres cités, un martyrologe, une défense des moines (Monachos male vocari porcos Dei), d'assez virulentes diatribes (Erasmus monachus, monachos insectatus est ; In Henricum octavum, regem Angliae ; De hereticorum idiomate.), des considérations sur l'humilité et la virginité, la pauvreté et l'obéissance, quelques poésies pieuses, enfin une énumération des lieux consacrés de Liepe.</w:t>
      </w:r>
    </w:p>
    <w:p>
      <w:pPr>
        <w:spacing w:after="120" w:before="0" w:line="360" w:lineRule="auto"/>
        <w:ind w:firstLine="283"/>
        <w:jc w:val="both"/>
      </w:pPr>
      <w:r>
        <w:rPr>
          <w:rFonts w:ascii="Garamond" w:hAnsi="Garamond"/>
          <w:sz w:val="24"/>
        </w:rPr>
        <w:t>L'œuvre la plus originale du recueil, le Canis evangelicus (f. 163-69) est une satire des mœurs de l'époque. La critique radicale des abus au sein de l'Église y fait figure de préambule aux dénonciations des vices proprement séculiers. Du Pape au Roi en passant par la fastidieuse énumération des états et conditions, tous, particulièrement le sexe faible, se trouvent pris à partie.</w:t>
      </w:r>
    </w:p>
    <w:p>
      <w:pPr>
        <w:spacing w:after="120" w:before="0" w:line="360" w:lineRule="auto"/>
        <w:ind w:firstLine="283"/>
        <w:jc w:val="both"/>
      </w:pPr>
      <w:r>
        <w:rPr>
          <w:rFonts w:ascii="Garamond" w:hAnsi="Garamond"/>
          <w:sz w:val="24"/>
        </w:rPr>
        <w:t>Au fil de cette diatribe caractéristique de son style et de sa manière, Woestenraedt, brillant satiriste et moraliste chrétien, critique pour mieux réformer une époque qui lui semble fertile en abus. Le manuscrit de Liege apporte un témoignage non négligeable sur l'esprit de rénovation morale qui animait la réforme catholique.</w:t>
      </w:r>
    </w:p>
    <w:p>
      <w:pPr>
        <w:spacing w:after="120" w:before="0" w:line="360" w:lineRule="auto"/>
        <w:ind w:firstLine="283"/>
        <w:jc w:val="both"/>
      </w:pPr>
      <w:r>
        <w:rPr>
          <w:rFonts w:ascii="Garamond" w:hAnsi="Garamond"/>
          <w:sz w:val="24"/>
        </w:rPr>
        <w:t>L'alerius Andreas, Bibl. Belgica, Louvain, 1693, p. 384. - J. P. Foppens, Bibl. Belgica, t. 1, Bruxelles, 1739, p. 479. - X de Theux, Bibliographie liégeaise, Bruges, 1885, col. 79. Bibl. Catholica Neerlandica impressa, La Haye, 1954, Index. - Monasticon belge, t. 2, Province de Liege, Liege, 1955, p. 420.</w:t>
      </w:r>
    </w:p>
    <w:p>
      <w:pPr>
        <w:spacing w:after="120" w:before="0" w:line="360" w:lineRule="auto"/>
        <w:ind w:firstLine="283"/>
        <w:jc w:val="both"/>
      </w:pPr>
      <w:r>
        <w:rPr>
          <w:rFonts w:ascii="Garamond" w:hAnsi="Garamond"/>
          <w:sz w:val="24"/>
        </w:rPr>
        <w:t>M. Leroy, Hermannus a Woestenraedt, Canis Evangelicus, dans Bulletin de la Soc d'Art et d'Histoire du diocese de Liege, t. 24, 1932, p. 1-31 ; art. Woestenraedt, dans Biographie nationale de Belgique, t. 43, Bruxelles, 1983-84, col. 783-88. - DS, t. 2, col. 2574., Muriel VERBEECK-VERHELST.</w:t>
      </w:r>
    </w:p>
    <w:p>
      <w:pPr>
        <w:spacing w:after="120" w:before="0" w:line="360" w:lineRule="auto"/>
        <w:ind w:firstLine="283"/>
        <w:jc w:val="both"/>
      </w:pPr>
      <w:r>
        <w:rPr>
          <w:rFonts w:ascii="Garamond" w:hAnsi="Garamond"/>
          <w:sz w:val="24"/>
        </w:rPr>
        <w:t>WOLBÉRON, bénédictin, t 1167. - Abbé de Saint-Pantaléon de Cologne, de 1147 à 1165, Wolbéron a écrit pour les bénédictines de cette ville un commentaire fort étendu sur le Cantique des Cantiques. Il a été édité à Cologne en 1630 par Henri Gravius et répris dans Migne (PL 195, 1001-1278). Cette Expositio compte quatre livres. Dans la préface Wolbéron explique longuement pourquoi ce cantique est le cantique par excellence. Par la grandeur de son sens mystique il dépasse en effet tous les autres cantiques bibliques. Dans son commentaire Wolbéron veut considérer surtout trois éléments : la matière, l'intention et le but final. La matière, ce sont les épousailles du Christ avec l'Église, mais aussi avec toute âme qui veut l'aimer d'un amour constant et parfait ; l'intention de son écrit est d'exhorter les lecteurs ou les auditeurs à s'unir au Christ par la charité afin d'être dignes de telles épousailles ; le but ultime est d'arriver au bien suprême qui est Dieu. Le commentaire lui-même, truffé de citations bibliques, manque  »sans doute d'originalité. L'ascese a finalement plus à y prendre que la mystique. En ce sens il est à rapprocher du commentaire presque contemporain du dunisien anglais Gilbert Foliot (1188). On a aussi conservé une lettre fort cordiale de Wolbéron à Suger pour remercier l'abbé de Saint-Denis d'avoir aidé son jeune neveu (PL 186, 1401).</w:t>
      </w:r>
    </w:p>
    <w:p>
      <w:pPr>
        <w:spacing w:after="120" w:before="0" w:line="360" w:lineRule="auto"/>
        <w:ind w:firstLine="283"/>
        <w:jc w:val="both"/>
      </w:pPr>
      <w:r>
        <w:rPr>
          <w:rFonts w:ascii="Garamond" w:hAnsi="Garamond"/>
          <w:sz w:val="24"/>
        </w:rPr>
        <w:t>U. Chevalier, Bio-bibliographie, col. 4788. - Fr. Stegmüller, Repertorium biblicum Medii Aevi, t. 5, Madrid, 1955, p. 445-46. - H de Lubac, Exégese médiévale, 4 vol., Paris, 1959-64 (voir Tables). - DS, t. 2, col. 101 ; t. 3, col. 30-31 ; t. 4, col. 70 ; t. 5, col. 30 ; t. 7, col. 773 ; t. 10, col. 571.</w:t>
      </w:r>
    </w:p>
    <w:p>
      <w:pPr>
        <w:spacing w:after="120" w:before="0" w:line="360" w:lineRule="auto"/>
        <w:ind w:firstLine="283"/>
        <w:jc w:val="both"/>
      </w:pPr>
      <w:r>
        <w:rPr>
          <w:rFonts w:ascii="Garamond" w:hAnsi="Garamond"/>
          <w:sz w:val="24"/>
        </w:rPr>
        <w:t>Guibert MicuieLs.</w:t>
      </w:r>
    </w:p>
    <w:p>
      <w:pPr>
        <w:spacing w:after="120" w:before="0" w:line="360" w:lineRule="auto"/>
        <w:ind w:firstLine="283"/>
        <w:jc w:val="both"/>
      </w:pPr>
      <w:r>
        <w:rPr>
          <w:rFonts w:ascii="Garamond" w:hAnsi="Garamond"/>
          <w:sz w:val="24"/>
        </w:rPr>
        <w:t>WOLFHARD DE HERRIEDEN, bénédictin,  902. -- Moine de Herrieden en Franconie, Wolfhard a composé un Liber passionalis ou martyrologe, au plus tard vers 895, en prenant comme base celui d'Adon dans sa seconde version. Comme d'autres compilateurs, il utilise également l'Écriture sainte, les vies des saints et le martyrologe hiéronymien. A. Poncelet a attiré l'attention sur l'utilisation du martyrologe de Wolfhard dans la composition du grand légendier d'Autriche. Comme d'autres dérivés du martyrologe d'Adon, il a été fréquemment utilisé pour les leçons de l'office de matines dans divers monastères.</w:t>
      </w:r>
    </w:p>
    <w:p>
      <w:pPr>
        <w:spacing w:after="120" w:before="0" w:line="360" w:lineRule="auto"/>
        <w:ind w:firstLine="283"/>
        <w:jc w:val="both"/>
      </w:pPr>
      <w:r>
        <w:rPr>
          <w:rFonts w:ascii="Garamond" w:hAnsi="Garamond"/>
          <w:sz w:val="24"/>
        </w:rPr>
        <w:t>Wolfhard s'est aussi fait le premier hagiographe de sainte Walburge (BHL 8765 ; cf. LTK, t. 15, 1965, col. 928). En 893 les reliques de cette abbesse de Heidenheim étaient transférées de la cathédrale d'Eichstätt au monastère de Monheim où elle était décédée en 779. Ce fut l'origine d'une fervente vénération de la sainte abbesse. Erchenbald, évêque d'Eichstätt, confia à Wolfhard, devenu prêtre de son diocèse depuis que son abbaye avait été transformée en chapitre canonial, le soin de mettre par écrit la vie et les miracles opérés par Walburge. Cet écrit hagiographique, trop peu critique, rapporte en un style fort ampoulé les principales étapes de la vie de l'abbesse et une dizaine de miracles opérés auprès de son mausolée. Wolfhard partage ainsi la vénération des saintes reliques caractéristique de l'époque carolingienne. Sans doute un arrière-fond politico-religieux est-il toujours présent en de tels écrits.</w:t>
      </w:r>
    </w:p>
    <w:p>
      <w:pPr>
        <w:spacing w:after="120" w:before="0" w:line="360" w:lineRule="auto"/>
        <w:ind w:firstLine="283"/>
        <w:jc w:val="both"/>
      </w:pPr>
      <w:r>
        <w:rPr>
          <w:rFonts w:ascii="Garamond" w:hAnsi="Garamond"/>
          <w:sz w:val="24"/>
        </w:rPr>
        <w:t>Liber passionalis : éd partielle par B. Pez, Thesaurus Anecdotorum novissimus, t. 6/1, 1729, col. 90-92 (rien que les préfaces pour chaque mois). - l'ita S. Walpurgis : AS Février, t. 3, Anvers, 1658, p. 523-42 ; MGH Scriptores, t. 15/1, 1887, p. 538-55 (abrégé) ; PL 129, 867-90.</w:t>
      </w:r>
    </w:p>
    <w:p>
      <w:pPr>
        <w:spacing w:after="120" w:before="0" w:line="360" w:lineRule="auto"/>
        <w:ind w:firstLine="283"/>
        <w:jc w:val="both"/>
      </w:pPr>
      <w:r>
        <w:rPr>
          <w:rFonts w:ascii="Garamond" w:hAnsi="Garamond"/>
          <w:sz w:val="24"/>
        </w:rPr>
        <w:t>U. Chevalier, Bio-bibliographie, col. 4790. - Histoire littéraire de la France, t. 5, Paris, 1866, p. 682-84. - De Martyrologio Wolfhardi Haserensis, dans Analecta Bollandiana, t. 17, 1898, p. 5-23 ; De Magno legendario austriaco, ibid., p. 24-96. - LTK, t. 10, 1965, col. 1215. - J. Dubois, Les martyrologes du moyen âge latin, Turnhout, 1978, p. 57-58 ; Martyrologes d'Usuard au martyrologe romain, Abbeville, 1990, p. 11, 35. - A. Bauch, Ein bayerisches Mirakelbuch aus der Karolingerzeit. Die Monheimer Walpurgis-Wunder des Priesters Wolfhard, Ratisbonne, 1979 (éd critique, trad allemande et commentaire).</w:t>
      </w:r>
    </w:p>
    <w:p>
      <w:pPr>
        <w:spacing w:after="120" w:before="0" w:line="360" w:lineRule="auto"/>
        <w:ind w:firstLine="283"/>
        <w:jc w:val="both"/>
      </w:pPr>
      <w:r>
        <w:rPr>
          <w:rFonts w:ascii="Garamond" w:hAnsi="Garamond"/>
          <w:sz w:val="24"/>
        </w:rPr>
        <w:t>Guibert</w:t>
      </w:r>
    </w:p>
    <w:p>
      <w:pPr>
        <w:spacing w:after="120" w:before="0" w:line="360" w:lineRule="auto"/>
        <w:ind w:firstLine="283"/>
        <w:jc w:val="both"/>
      </w:pPr>
      <w:r>
        <w:rPr>
          <w:rFonts w:ascii="Garamond" w:hAnsi="Garamond"/>
          <w:sz w:val="24"/>
        </w:rPr>
        <w:t>WOLBÉRON - WOLFRAM D'ESCHENBACH 1486 bibliogr). Une étude complète à son sujet ne s'impose pas ici ; Wolfram relève plutôt de l'histoire littéraire comme auteur de « poèmes courtois » (voir en français le ch de G. Zink, Histoire de la littérature allemande, sous la dir de F. Mossé, nouv. éd mise à jour, Paris, 1970, p. 90-118 ; sur Wolfram, p. 99-108, avec bibliogr.). Notice plus développée dans l'erfasserlexikon, 1«  éd., t. 4, 1953, col. 1058-91 (H. Hartl) ; t. 5, 1955, col. 1136-38 ; 2° éd en cours de publication. Après un bref aperçu sur la vie et les écrits, nous nous limiterons à trois thèmes spirituels que l'on peut tirer de son œuvre.</w:t>
      </w:r>
    </w:p>
    <w:p>
      <w:pPr>
        <w:spacing w:after="120" w:before="0" w:line="360" w:lineRule="auto"/>
        <w:ind w:firstLine="283"/>
        <w:jc w:val="both"/>
      </w:pPr>
      <w:r>
        <w:rPr>
          <w:rFonts w:ascii="Garamond" w:hAnsi="Garamond"/>
          <w:sz w:val="24"/>
        </w:rPr>
        <w:t>1. VIE ET UVRES. - D'après les recherches récentes, Wolfram est né (vers 1180 ?) à Obereschenbach (Eschenbach-le-haut), aujourd'hui Wolframs-Eschenbach, en Moyenne Franconie, au sud-ouest d'Ansbach. Il appartenait peut-être à une famille noble, mais appauvrie. On ignore tout de sa formation littéraire : celle-ci fut en tout cas peu développée ; lui-même se déclare illettré, mais cela veut dire seulement qu'il ignorait à peu près complètement le latin. Par contre, il tient à sa qualité de « chevalier », sans doute un chevalier pauvre, à la solde de seigneurs plus puissants comme le comte de Wertheim. Il se déplace fréquemment pour déclamer ses poèmes et trouver des protecteurs ou des mécènes, dont Élisabeth, sœur du duc Louis de Bavière et veuve du margrave Berthold de Wohburg, et plus tard, le landgrave Hermann de Thuringe. Wolfram mourut à Eschenbach vers 1220 ; il fut enseveli dans l'église de la paroisse, où sa tombe fut mise en honneur à la fin du 15° siècle, lorsque l'Ordre teutonique fit rebâtir l'église. Outre quelques chants d'amour, Wolfram a laissé trois grands écrits. 1° Parzival, rédigé en plusieurs temps et divers lieux mais entre 1200 et 1210. L'ouvrage se divise en 16 livres et comporte 827 strophes, chacune de 30 vers. Il est conservé en 16 mss (et 68 extraits) ; tous ont été copiés après la mort de Wolfram et comportent d'assez nombreuses variantes (les morceaux du récit étaient probablement déclamés plutôt que lus). Le problème des sources n'est pas pleinement élucidé ; Wolfram avoue lui-même sa dette vis-à-vis du Perceval de Chrétien de Troyes, mais il assure aussi tenir les débuts de la légende d'un certain « Kyot le provençal » (inconnu par ailleurs, mais un Guyot de Provins a bien existé), qui aurait lui-même emprunté à un auteur arabe de Tolède, Flegetanis. Le poème raconte les « aventures » de Parzival, depuis son enfance jusqu'à ce qu'il retrouve, après sa « conversion » chez l'ermite Trevrizent, en même temps son épouse Condwiramurs (la Blancheflor de Chrétien), ses enfants, et le chemin du château qui abrite le Graal, dont il devient le gardien et le roi j 2° Le Titurel (qu'on préfère intituler aujourd'hui Sigune et Schionatulander) n'est pas un poème achevé : Wolfram n'a écrit que deux longs morceaux : le premier décrit, selon la tradition orientale, l'histoire familiale des rois du Graal et les amours de jeunesse de Sigune, cousine de Parzival, et de Schionatulander ; le second la mort de Schionatulander dans une scène de chasse. La plupart des personnages du Parzival réapparaissent dans ce poème ; il ne s'agit pas d'une continuation, mais bien d'une histoire antérieure à celle du Parzival. î 3° Le Willehalm (13 mss ; 53 extraits) imite très librement une « chanson de geste » anonyme écrite en français vers le milieu du 13° siècle : la Bataille d'Alyscamps. Ce récit a un fondement historique : Guillaume, cousin de Charlemagne, après avoir été marié et avoir participé à divers combats, fonda le monastère de Gellone où il mourut après avoir pris l'habit et mérita les honneurs des saints (le monastère, près de Montpellier, est aujourd'hui Saint-Guilhelm-du-désert) ; 1487 sa vie fut ensuite entourée d'une aura légendaire : la « geste de Guillaume d'Orange ». Wolfram déclare avoir reçu le poème français du landgrave Hermann de Thuringe, avec mission de l'adapter en langue allemande ; le Willehalm suit cependant une version différente de celle que nous possédons. Il raconte les deux batailles auxquelles Guillaume prit part contre l'Islam : la première à Narbonne, où il fut vaincu, la seconde à Arles où il triompha. L'ouvrage fut rédigé entre 1215 et 1218, car il fait allusion à la mort du landgrave (25 avril 1217).</w:t>
      </w:r>
    </w:p>
    <w:p>
      <w:pPr>
        <w:spacing w:after="120" w:before="0" w:line="360" w:lineRule="auto"/>
        <w:ind w:firstLine="283"/>
        <w:jc w:val="both"/>
      </w:pPr>
      <w:r>
        <w:rPr>
          <w:rFonts w:ascii="Garamond" w:hAnsi="Garamond"/>
          <w:sz w:val="24"/>
        </w:rPr>
        <w:t>2. THÈMES SPIRITUELS. - 1° L'idée de l'homme. - Les premiers vers du Parzival décrivent avec profondeur la « dualité » de l'homme : celui-ci est pris entre le bien et le mal, il est à la fois du ciel et de l'enfer ; pourtant, il peut être sauvé : « Si le cœur de l'homme vit dans le désespoir, / c'est l'enfer pour son âme. / L'homme est haïssable et il est bon, / du fait que son cœur de sentiment (Mur) divers / est mêlé, de couleur contrastée, / bigarré comme une pie ! / Et pourtant il peut être sauvé, / car il a part tout ensemble / au ciel et à l'enfer.</w:t>
      </w:r>
    </w:p>
    <w:p>
      <w:pPr>
        <w:spacing w:after="120" w:before="0" w:line="360" w:lineRule="auto"/>
        <w:ind w:firstLine="283"/>
        <w:jc w:val="both"/>
      </w:pPr>
      <w:r>
        <w:rPr>
          <w:rFonts w:ascii="Garamond" w:hAnsi="Garamond"/>
          <w:sz w:val="24"/>
        </w:rPr>
        <w:t>Celui qui aime les inclinations désordonnées / est tout entier coloré de noir : / il ressemble aux Ténèbres. / Par contre, il se porte vers la Lumière / celui qui reste ferme à l'intérieur » (str. 1,1-14).</w:t>
      </w:r>
    </w:p>
    <w:p>
      <w:pPr>
        <w:spacing w:after="120" w:before="0" w:line="360" w:lineRule="auto"/>
        <w:ind w:firstLine="283"/>
        <w:jc w:val="both"/>
      </w:pPr>
      <w:r>
        <w:rPr>
          <w:rFonts w:ascii="Garamond" w:hAnsi="Garamond"/>
          <w:sz w:val="24"/>
        </w:rPr>
        <w:t>Plus tard, dans le prologue du Willehalm, Wolfram exprime sa relation filiale avec Dieu par le Christ : « Je suis ton enfant et ton apparenté. / Je suis pauvre, toi tu es puissant et riche. / Mais tu t'es fait homme pour m'apparenter à toi. / Le Pater noster le dit avec pleine darté : / Tu es la Divinité et tu acceptes ma filialité : / C'est ce que me donne le Baptême, avec / une sécurité qui m'enleve tout doute. / Et ma foi tient solidement / Que je suis ton vrai frère. / Tu es le Christ (Krist), et moi je suis chrétien (kristen) » (str. 1). 2° L'aventure et le salut. - L'aventure de Parzival est une histoire de salut personnel, à travers les récits d'exploits chevaleresques. Le récit de sa conversion marque un tournant dans le poème. Après avoir vécu plus de cinq ans dans l'oubli de Dieu (dont il se croit abandonné), sans fréquenter « église ni moûtier », Parzival rencontre enfin son cousin, l'ermite Trévrizent, qui lui rappelle le mystère de la Rédemption. C'est l'après-midi du vendredi-Saint : la mort du Christ en un tel jour est la preuve évidente de l'amour divin, car la fidélité (triuwe) indéfectible de Dieu guérit l'infidélité (untriuwe) de l'homme. Le pardon est toujours offert au pécheur qui reconnaît sa faute et en fait pénitence. Parzival avoue ses errements à l'ermite, qui l'aide d'ailleurs à compléter la liste. C'est la confession d'un laïc à un laïc, assez fréquente à l'époque. Trévrizent ne donne pas l'absolution, mais il montre à Parzival qu'il est pardonné en raison de son repentir. Une vie nouvelle commence alors pour le héros : ayant retrouvé la grâce, il retrouve aussi son épouse et ses enfants, puis le chemin qui mène au Graal, symbole du salut.</w:t>
      </w:r>
    </w:p>
    <w:p>
      <w:pPr>
        <w:spacing w:after="120" w:before="0" w:line="360" w:lineRule="auto"/>
        <w:ind w:firstLine="283"/>
        <w:jc w:val="both"/>
      </w:pPr>
      <w:r>
        <w:rPr>
          <w:rFonts w:ascii="Garamond" w:hAnsi="Garamond"/>
          <w:sz w:val="24"/>
        </w:rPr>
        <w:t>Parzival, type du chevalier mais aussi de tout homme, passe ainsi de la tumpheit (sottise, ignorance, folie) à la demuete (humilité pénitente, sincérité). Le poème dans son ensemble décrit un itinéraire spirituel. L'amour humain y tient une bonne place, avec son caractère passionnel et désordonné ; pourtant, ce n'est pas l'amour-passion qui prédomine, mais bien « l'amour noble », marqué par la fidélité (triuwe) à l'épouse légitime et sanctifié par le mariage. A. M. Haas n'a pas tort de considérer le Parzival comme un « roman d'édification » (Erbauungsroman ; cf. GL, 1965, p. 122). Les autres poèmes de Wolfram, comme ceux de ses contemporains Hartmann d'Aue et Gottfried de Strasbourg, tendent à montrer l'unité profonde de l'amour de Dieu et de l'amour du prochain. La « chevalerie » elle-même, à travers les exploits des batailles et des tournois, peut et doit aller de pair avec l'amour de Dieu. Les derniers vers du Parzival (avant « l'envoi ») sont sur ce point décisifs : « Quand on achève ainsi sa vie : / Quand Dieu n'est pas offensé / et que l'âme n'est plus coupable par amour, / et quand pourtant on a gardé / l'honneur du monde avec noblesse : / c'est là un profitable travail » (ein nütziñ arbeit ; 827, 19-25).</w:t>
      </w:r>
    </w:p>
    <w:p>
      <w:pPr>
        <w:spacing w:after="120" w:before="0" w:line="360" w:lineRule="auto"/>
        <w:ind w:firstLine="283"/>
        <w:jc w:val="both"/>
      </w:pPr>
      <w:r>
        <w:rPr>
          <w:rFonts w:ascii="Garamond" w:hAnsi="Garamond"/>
          <w:sz w:val="24"/>
        </w:rPr>
        <w:t>3. CHRISTIANISME ET ISLAM. - Wolfram écrit à une époque où le souvenir des succès de la première croisade s'est effacé à la suite des échecs ou des abus qu'ont entraînés les suivantes. Il n'est donc pas favorable à la continuation de la lutte, mais plutôt à une tolérance réciproque, tout en souhaitant l'expansion universelle du christianisme. Dans le Willehalm, il décrit avec la même admiration le courage au combat des héros de chaque camp, comme si l'esprit chevaleresque créait une sorte de fraternité même dans la lutte à mort. Surtout, avant la seconde bataille, il met dans la bouche de Guybourc -- fille du roi païen Terramer, convertie sincèrement au Christ par son amour pour Guillaume dont elle est devenue l'épouse après le Baptême -- une pressante exhortation à éviter une violence excessive et une trop grande effusion de sang, car les païens sont des créatures de Dieu et ne sont pas exclus du salut : « Écoutez le conseil d'une simple femme : / Épargnez ceux que Dieu a créés de sa main. / Il était païen le premier homme / que Dieu a créé. Élie / et Hénoch, croyez-moi, / étaient païens, et pourtant ils ont été sauvés » / (de même Noé, Job, les trois rois mages, etc.) « Tous nous étions païens autrefois. / Celui qui devient bienheureux souffre beaucoup / lorsqu'un père abandonne ses fils à la damnation ; / Pourtant, il en accueille aussi parmi les païens, / Celui qui a toujours montré sa miséricorde » (str. 306-307).</w:t>
      </w:r>
    </w:p>
    <w:p>
      <w:pPr>
        <w:spacing w:after="120" w:before="0" w:line="360" w:lineRule="auto"/>
        <w:ind w:firstLine="283"/>
        <w:jc w:val="both"/>
      </w:pPr>
      <w:r>
        <w:rPr>
          <w:rFonts w:ascii="Garamond" w:hAnsi="Garamond"/>
          <w:sz w:val="24"/>
        </w:rPr>
        <w:t>Guybourc semble bien parler ici au nom de toutes les Dames : celles-ci se réjouissent un temps de voir le chevalier combattre pour gagner leur amour ; mais elles souffrent aussi des longues séparations en raison des fréquentes luttes entre seigneurs, et surtout de la mort violente des époux, qui les rendait veuves très jeunes. Wolfram, dont l'auditoire semble avoir été surtout féminin, se fait l'écho de ces souffrances inguérissables : Herzéloïde, la mère de Parzival, et Sigûne sa cousine en sont les témoins principaux.</w:t>
      </w:r>
    </w:p>
    <w:p>
      <w:pPr>
        <w:spacing w:after="120" w:before="0" w:line="360" w:lineRule="auto"/>
        <w:ind w:firstLine="283"/>
        <w:jc w:val="both"/>
      </w:pPr>
      <w:r>
        <w:rPr>
          <w:rFonts w:ascii="Garamond" w:hAnsi="Garamond"/>
          <w:sz w:val="24"/>
        </w:rPr>
        <w:t>Les citations ci-dessus suffisent à montrer le génie créateur de Wolfram, considéré à juste titre comme le plus grand poète de l'époque en langue allemande. Sa foi chrétienne est indéniable, bien qu'elle reste assez rudimentaire dans son contenu. En outre, son œuvre est un reflet de la situation historique et culturelle de son temps.</w:t>
      </w:r>
    </w:p>
    <w:p>
      <w:pPr>
        <w:spacing w:after="120" w:before="0" w:line="360" w:lineRule="auto"/>
        <w:ind w:firstLine="283"/>
        <w:jc w:val="both"/>
      </w:pPr>
      <w:r>
        <w:rPr>
          <w:rFonts w:ascii="Garamond" w:hAnsi="Garamond"/>
          <w:sz w:val="24"/>
        </w:rPr>
        <w:t>W. J. Schröder, Die Soltane-Erzählung in Wolframs Parzival. Studien zur Darstellung und Bedeutung des Lebensstufen Parzivals, Heidelberg, 1963. - A. M. Haas, Parzivals tumpheit bei W v. E. (Philologische Studien und Quellen 21). Berlin, 1964 ; Laien Frommigkeit im Parzival, GL, t. 38, 1965, p. 117-35. - W v. E., éd. H. Rupp (Wege der Forschung 57). Darmstadt, 1966 (recueil d'études). - H. Brunner, W v. E. (Frankischer Lebensbilder 19). Neustadt, 1984. - Dieter Kühn, Der Parzival des W v. E., Frankfurt/Main, 1986, 3° éd., 1987 : cet ouvrage, bien documenté quoique rédigé selon une méthode qui n'a rien d'universitaire, offre d'abord en 42 paragraphes une introduction où l'auteur réussit à présenter de manière vivante l'homme, l'œuvre, la méthode et la situation historique (p. 7-425) ; vient ensuite une traduction en allemand moderne, suivie de brefs compléments et de notes bibliographiques (p. 427-904, 905-37). - La Wolfram von Esenbach Gesellschaft organise des colloques, publiés ensuite, sur Wolfram et les poètes de son époque ; le vol. XI, dernier paru, Chansons de geste in Deutschland, publie les travaux du colloque de Schweinfurt en 1988 (Erich Schmidt Verlag, Berlin, Bielefeld, Munich).</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WOLTER : Maur, 1825-1890, et Placine, 1828-1908, bénédictins de Beuron. - Il est difficile de dissocier ces deux frères qui sont les co-fondateurs de la Congrégation de Beuron.</w:t>
      </w:r>
    </w:p>
    <w:p>
      <w:pPr>
        <w:spacing w:after="120" w:before="0" w:line="360" w:lineRule="auto"/>
        <w:ind w:firstLine="283"/>
        <w:jc w:val="both"/>
      </w:pPr>
      <w:r>
        <w:rPr>
          <w:rFonts w:ascii="Garamond" w:hAnsi="Garamond"/>
          <w:sz w:val="24"/>
        </w:rPr>
        <w:t>Rodolphe Wolter (Dom Maur) naquit à Bonn le 4 juin 1825. Il s'y forma à la philologie, la philosophie et la théologie. Ordonné prêtre diocésain en 1850, il devint recteur de l'école cathédrale d'Aix-la-Chapelle. Son frère cadet Ernest (Dom Placide), également né à Bonn, le 24 avril 1828, sera lui aussi ordonné prêtre diocésain (1851) et deviendra professeur au même collège. En 1855, le cadet se sentit attiré par la vie bénédictine et se rendit en Italie pour y faire son noviciat à Saint-Paul-hors-les-murs et à Pérouse. Son frère aîné l'y rejoignit l'année suivante. Sans doute avaient-ils été attirés en cette abbaye romaine par la forte personnalité de l'abbé Michael Papalettere qui voulait réformer son abbaye et y créer une académie bénédictine. Celui-ci et les frères Wolter partagèrent une grande sympathie pour les idées philosophiques d'Anton Günther, mais elles seront condamnées par Rome. Bientôt, Pie IX confie aux deux frères la mission de poursuivre la relève de l'ordre bénédictin dans leur patrie. De retour en Allemagne en 1860, ils obtiennent, après bien des vicissitudes, de la part de la princesse Catherine de Hohenzollern, les fonds nécessaires pour restaurer l'antique abbaye de Beuron, sécularisée au début du siècle. En 1868, Dom Maur devint abbé de Beuron ; son frère Dom Placide fut appelé à diriger, en 1872, Maredsous, la première fondation beuronienne en Belgique. À la mort de Dom Maur, le 8 juillet 1890, les moines de Beuron postulèrent son frère pour lui succéder. Après ce premier abbatiat à Maredsous, Dom Placide gouverna donc Beuron jusqu'à sa mort, le 13 septembre 1908.</w:t>
      </w:r>
    </w:p>
    <w:p>
      <w:pPr>
        <w:spacing w:after="120" w:before="0" w:line="360" w:lineRule="auto"/>
        <w:ind w:firstLine="283"/>
        <w:jc w:val="both"/>
      </w:pPr>
      <w:r>
        <w:rPr>
          <w:rFonts w:ascii="Garamond" w:hAnsi="Garamond"/>
          <w:sz w:val="24"/>
        </w:rPr>
        <w:t>Plus renfermé de caractère mais mieux instruit que son frère bénédictin, Dom Maur a laissé plusieurs ouvrages. Chargé de composer des constitutions pour sa nouvelle congrégation, il fit à la fin de 1862 un long séjour à l'abbaye de Solesmes. Dom P. Guéranger lui conseilla de s'inspirer des anciens statuts de Bursfeld. À l'encontre de la pratique des congrégations bavaroise et autrichienne, il voulut écarter du monastère le soin de diriger des écoles ou des paroisses. Dans ses Praecipua ordinis monastici elementa (Bruges, 1880 ; trad. fr., 1890, 1901 ; ital., 1937 ; angl., 1954 ; allem., 1955), Dom Maur développa largement sa conception de la vie monastique. Il lui attribue sept fondements : la vie dans la communauté daustrale, la récitation de l'Office divin, l'esprit de pauvreté, la mortification, le travail imposé par la sainte obéissance, les œuvres de charité, l'ordonnance du monastère. Très caractéristique est son attachement à l'Opus Dei, la prière quotidienne du chœur. D'une manière pathétique, rançon de la religiosité romantique de son temps, il écrit : « Nous portez le nom de bénédictin, comme si vous aviez à bénir Dieu d'une louange éternelle et, par là même, à être béni de Lui d'une façon spéciale. Les moines ont été institués en vue du chœur, pour que l'Épouse du Christ se serve de leurs voix comme de la sienne. » Par son insistance sur l'Office divin, culte public et collectif de Dieu, il apparaît comme un des précurseurs du mouvement liturgique qui allait se développer dans différentes abbayes, quelques décennies plus tard.</w:t>
      </w:r>
    </w:p>
    <w:p>
      <w:pPr>
        <w:spacing w:after="120" w:before="0" w:line="360" w:lineRule="auto"/>
        <w:ind w:firstLine="283"/>
        <w:jc w:val="both"/>
      </w:pPr>
      <w:r>
        <w:rPr>
          <w:rFonts w:ascii="Garamond" w:hAnsi="Garamond"/>
          <w:sz w:val="24"/>
        </w:rPr>
        <w:t>Dom Maur a donc eu aussi en haute estime la récitation du psautier et lui a consacré un long commentaire exégétique et spirituel : Psallite sapienter. « Psallieret weise. » Erklärung der Psalmen im Geiste des betrachtenden Gebets und der Liturgie (Fribourg/Br., 5 vol., 1869-90 ; 3° éd., 1904-07 ; trad. angl., 1885). Chaque psaume fait l'objet d'une traduction allemande. Ses versets ou groupes de versets sont commentés en vue de la prière privée, mais aussi de leur application à la prière liturgique et monastique. Ce commentaire se voulait autant accessible au clergé qu'aux fidèles.</w:t>
      </w:r>
    </w:p>
    <w:p>
      <w:pPr>
        <w:spacing w:after="120" w:before="0" w:line="360" w:lineRule="auto"/>
        <w:ind w:firstLine="283"/>
        <w:jc w:val="both"/>
      </w:pPr>
      <w:r>
        <w:rPr>
          <w:rFonts w:ascii="Garamond" w:hAnsi="Garamond"/>
          <w:sz w:val="24"/>
        </w:rPr>
        <w:t>Le profond attachement de M. Wolter à l'Église romaine apparaît particulièrement dans un ouvrage moins répandu : Die rômischen Katakomben und die Sakramente der Katholischen Kirche (Francfort/Main, 1866 ; trad. fr., 1872). Il présente un guide sur l'enseignement dogmatique des catacombes romaines, surtout celle de Priscille, qu'il a pu visiter pendant ses années romaines. Pour lui « L'Église catholique a laissé dans le tuf des catacombes par ses nombreux vestiges l'empreinte sacrée de sa foi et de ses pratiques. Désormais c'est peine perdue de chercher le pur christianisme primitif en dehors de l'Église catholique ». On retrouve toujours cet accent lyrique qui témoigne d'une grande foi. Enfin, Wolter s'est fait le traducteur des Exercices spirituels de sainte Gertrude (Schaffhausen, 1864 ; dernière éd., 1925).</w:t>
      </w:r>
    </w:p>
    <w:p>
      <w:pPr>
        <w:spacing w:after="120" w:before="0" w:line="360" w:lineRule="auto"/>
        <w:ind w:firstLine="283"/>
        <w:jc w:val="both"/>
      </w:pPr>
      <w:r>
        <w:rPr>
          <w:rFonts w:ascii="Garamond" w:hAnsi="Garamond"/>
          <w:sz w:val="24"/>
        </w:rPr>
        <w:t>Quant à Dom Placide, il a su durant ses longues années d'abbatiat à Maredsous et à Beuron encourager le chant grégorien, l'art religieux et, en Allemagne surtout, la défense du catholicisme. Il s'appliqua à faire respecter les constitutions de Beuron qui allaient être observées dans diverses fondations. Sans avoir publié aucun ouvrage, il a fortement contribué à la réalisation de l'idéal monastique présenté par son frère dans ses divers écrits.</w:t>
      </w:r>
    </w:p>
    <w:p>
      <w:pPr>
        <w:spacing w:after="120" w:before="0" w:line="360" w:lineRule="auto"/>
        <w:ind w:firstLine="283"/>
        <w:jc w:val="both"/>
      </w:pPr>
      <w:r>
        <w:rPr>
          <w:rFonts w:ascii="Garamond" w:hAnsi="Garamond"/>
          <w:sz w:val="24"/>
        </w:rPr>
        <w:t>G van Caloen, Dom Maur Wolter et son œuvre, dans RBén., t. 7, 1890, p. 377-86 ; 423-33 ; 469-86. - B. Reetz, Les principes fondamentaux de la vie monastique et bénédictine d'après Maur Wolter (1825-90), dans Revue Mabillon, t. 51, 1961, p. 213-23. - P. Gordan, Mönchtum Erbe oder Auftrag. Rede zum 100. Todestag von Erzabt Maurus Wolter, 1890-8. Juli-1990, dans Erbe und Auftrag, t. 66, 1990, p. 335-43. - St. Petzolt, Maurus Wolter - ein Leben im Geist der Liturgie, ibid., p. 349-59.</w:t>
      </w:r>
    </w:p>
    <w:p>
      <w:pPr>
        <w:spacing w:after="120" w:before="0" w:line="360" w:lineRule="auto"/>
        <w:ind w:firstLine="283"/>
        <w:jc w:val="both"/>
      </w:pPr>
      <w:r>
        <w:rPr>
          <w:rFonts w:ascii="Garamond" w:hAnsi="Garamond"/>
          <w:sz w:val="24"/>
        </w:rPr>
        <w:t>Beuron, Festchrift zum hundertjährigen Bestehen der Erzabtei St. Martin, Beuron, 1963. - EC, t. 12, 1954, col. 1712-13. - O. L. Kaspner,  A Benedictine Bibliography, t. 1, Collegeville, 1962, p. 636-37. - LTK, t. 10, 1965, col. 1220-21.</w:t>
      </w:r>
    </w:p>
    <w:p>
      <w:pPr>
        <w:spacing w:after="120" w:before="0" w:line="360" w:lineRule="auto"/>
        <w:ind w:firstLine="283"/>
        <w:jc w:val="both"/>
      </w:pPr>
      <w:r>
        <w:rPr>
          <w:rFonts w:ascii="Garamond" w:hAnsi="Garamond"/>
          <w:sz w:val="24"/>
        </w:rPr>
        <w:t>Guibert Michiels. 1491 WORDSWORTH (CHRISTOPHE), évêque anglican, 1805-1885. - Wordsworth est né à Lambeth en 1807 ; il étudia à Winchester College et Trinity College, Cambridge. En 1835 il fut ordonné prêtre et l'année suivante devint « Public Orator » à Cambridge et directeur de Harrow School. En 1844 il fut élu chanoine de Saint-Paul et en 1850 il accepta le bénéfice de Stanford-in-the-Vale dans le Berkshire. En 1865 il devint archidiacre de Westminster et en 1869 fut consacré évêque de Lincoln.</w:t>
      </w:r>
    </w:p>
    <w:p>
      <w:pPr>
        <w:spacing w:after="120" w:before="0" w:line="360" w:lineRule="auto"/>
        <w:ind w:firstLine="283"/>
        <w:jc w:val="both"/>
      </w:pPr>
      <w:r>
        <w:rPr>
          <w:rFonts w:ascii="Garamond" w:hAnsi="Garamond"/>
          <w:sz w:val="24"/>
        </w:rPr>
        <w:t>Des ses débuts à Lincoln Wordsworth rétablit la charge d'évêque suffragant et consacra celui de Nottingham en 1870 ; en 1871 il tint un synode diocésain. Il fonda un séminaire diocésain, les Scholae Cancellarii sous la direction du chancelier de la cathédrale.</w:t>
      </w:r>
    </w:p>
    <w:p>
      <w:pPr>
        <w:spacing w:after="120" w:before="0" w:line="360" w:lineRule="auto"/>
        <w:ind w:firstLine="283"/>
        <w:jc w:val="both"/>
      </w:pPr>
      <w:r>
        <w:rPr>
          <w:rFonts w:ascii="Garamond" w:hAnsi="Garamond"/>
          <w:sz w:val="24"/>
        </w:rPr>
        <w:t>Wordsworth était très cultivé ; il avait beaucoup voyagé et parcouru le continent : il tenait le catholicisme pour suspect ; il accueillit la révolte des « vieux Catholiques » d'Allemagne et devint un grand ami de Döllinger et de son cercle. Il s'intéressait beaucoup à l'Église grecque orthodoxe qu'il considérait (fait surprenant !) comme ouverte à de nouveaux développements doctrinaux. Il traduisit en grec et en latin les encycliques des conférences de Lambeth de 1867 et 1878. Ses travaux, qui contiennent un commentaire de toute la Bible, sont nombreux et marqués d'une profonde érudition et culture. Mais presque aucun n'eut de portée durable. L'importance de Wordsworth réside dans le rôle qu'il a joué, en Angleterre, dans la renaissance des institutions diocésaines.</w:t>
      </w:r>
    </w:p>
    <w:p>
      <w:pPr>
        <w:spacing w:after="120" w:before="0" w:line="360" w:lineRule="auto"/>
        <w:ind w:firstLine="283"/>
        <w:jc w:val="both"/>
      </w:pPr>
      <w:r>
        <w:rPr>
          <w:rFonts w:ascii="Garamond" w:hAnsi="Garamond"/>
          <w:sz w:val="24"/>
        </w:rPr>
        <w:t>Il par J. H. Overton et Elizabeth Wordsworth, Londres, 1888. - A. C. Benson, The Leaves of the Tree, Londres, 1911, p. 260-83. - V. Strudwick, Christopher Wordsworth, Bishop of Lincoln 1869-1885, Lincoln, 1987. - J. H. Overton, DNB, t. 21, 1921-1922, p. 924-26.</w:t>
      </w:r>
    </w:p>
    <w:p>
      <w:pPr>
        <w:spacing w:after="120" w:before="0" w:line="360" w:lineRule="auto"/>
        <w:ind w:firstLine="283"/>
        <w:jc w:val="both"/>
      </w:pPr>
      <w:r>
        <w:rPr>
          <w:rFonts w:ascii="Garamond" w:hAnsi="Garamond"/>
          <w:sz w:val="24"/>
        </w:rPr>
        <w:t>Andrew Louth.</w:t>
      </w:r>
    </w:p>
    <w:p>
      <w:pPr>
        <w:spacing w:after="120" w:before="0" w:line="360" w:lineRule="auto"/>
        <w:ind w:firstLine="283"/>
        <w:jc w:val="both"/>
      </w:pPr>
      <w:r>
        <w:rPr>
          <w:rFonts w:ascii="Garamond" w:hAnsi="Garamond"/>
          <w:sz w:val="24"/>
        </w:rPr>
        <w:t>WORTHINGTON (JOUX), 1618-1671. -- Né à Manchester en 1618, Worthington étudia à Emmanuel College, Cambridge, où il eut pour tuteur Benjamin Whichcote et pour contemporain Ralph Cudworth. Ainsi il appartint au cercle des « Cambridge Platonists » dès ses débuts. En 1650 il devint Master de Jesus College, Cambridge. Il en fut chassé à la Restauration et se retira à Fen Ditton dans le Cambridgeshire, où il était curé depuis 1654. En 1663 il partit pour Barking et Needham dans le Suffolk. L'année suivante il fut transféré à St Benet Fink, à Londres où, durant la Grande Peste, il accomplit fidèlement son devoir de pasteur. Lors de l'incendie de Londres en 1666, son église et sa maison furent brûlées ; il se transféra alors à la paroisse d'Ingoldsby dans le Lincolnshire. Après la mort de sa femme en 1667, sa santé se détériora ; il partit pour Hackney et y mourut bientôt, en 1671. Lors de ses funérailles, le sermon fut prêché par Tillotson, alors doyen, plus tard archevêque de Canterbury.</w:t>
      </w:r>
    </w:p>
    <w:p>
      <w:pPr>
        <w:spacing w:after="120" w:before="0" w:line="360" w:lineRule="auto"/>
        <w:ind w:firstLine="283"/>
        <w:jc w:val="both"/>
      </w:pPr>
      <w:r>
        <w:rPr>
          <w:rFonts w:ascii="Garamond" w:hAnsi="Garamond"/>
          <w:sz w:val="24"/>
        </w:rPr>
        <w:t>Worthington était considéré par ses contemporains comme un arminien ; mais ses sympathies arminiennes étaient plus philosophiques que théologiques ; il était proche des Platoniciens de Cambridge avec lesquels il avait des relations étroites et dont il partageait le rejet de toute intolérance dogmatique.</w:t>
      </w:r>
    </w:p>
    <w:p>
      <w:pPr>
        <w:spacing w:after="120" w:before="0" w:line="360" w:lineRule="auto"/>
        <w:ind w:firstLine="283"/>
        <w:jc w:val="both"/>
      </w:pPr>
      <w:r>
        <w:rPr>
          <w:rFonts w:ascii="Garamond" w:hAnsi="Garamond"/>
          <w:sz w:val="24"/>
        </w:rPr>
        <w:t>WORDSWORTH -- WRESINSKI 1492 Fervent admirateur de J. Colet et d'Érasme, il était en faveur d'un développement d'un esprit chrétien libéral.</w:t>
      </w:r>
    </w:p>
    <w:p>
      <w:pPr>
        <w:spacing w:after="120" w:before="0" w:line="360" w:lineRule="auto"/>
        <w:ind w:firstLine="283"/>
        <w:jc w:val="both"/>
      </w:pPr>
      <w:r>
        <w:rPr>
          <w:rFonts w:ascii="Garamond" w:hAnsi="Garamond"/>
          <w:sz w:val="24"/>
        </w:rPr>
        <w:t>Il édita les ouvrages de l'« incomparable » John Mede (1586-1638) que certains considèrent comme le père du Platonisme de Cambridge (2 vol., 1664). Ses ouvrages les plus importants sont des contributions à des écrits de dévotion ; ses écrits personnels sont : The Great Duty of Self-Resignation to the Divine Will, 8 vol., Londres, 1675 (nombreuses éditions et trad. en allemand), qui enseigne une attitude proche de l'abandon du jésuite J.-P de Caussade ; - une révision très populaire de la traduction faite par Anthony Hoskins ('F. B. ») du De Imitatione Christi (publiée sous le titre de The Christian's Pattern, 1654 ; plusieurs éd.) ; - A Scripture catechism ; shewing what a Christian is to believe and practice in order to Salvation, Londres, 1673, 1674, 1676, 1681, etc. ; - The Doctrine of the Resurrection and the Reward to come, considered as the grand Motives to an Holy Life, Londres, 1690 ; - Charitas Evangelica : a Discourse of Christian Love, Londres, 1691 (publié par son fils) ; - Forms of Prayer for a Family, Londres, 1693, 1721 (trad. en allemand) ; - Miscellanies. also a collection of Epistles, avec une biographie de l'auteur par l'archevêque Tillotson, Londres, 1704 ; - Select Discourses…, Londres, 1725 ; - Diary and Correspondence, éd. par James Crossley et R. C. Christie, 3 vol., Manchester, 1847, 1855, 1886.</w:t>
      </w:r>
    </w:p>
    <w:p>
      <w:pPr>
        <w:spacing w:after="120" w:before="0" w:line="360" w:lineRule="auto"/>
        <w:ind w:firstLine="283"/>
        <w:jc w:val="both"/>
      </w:pPr>
      <w:r>
        <w:rPr>
          <w:rFonts w:ascii="Garamond" w:hAnsi="Garamond"/>
          <w:sz w:val="24"/>
        </w:rPr>
        <w:t>Andrew Louth.</w:t>
      </w:r>
    </w:p>
    <w:p>
      <w:pPr>
        <w:spacing w:after="120" w:before="0" w:line="360" w:lineRule="auto"/>
        <w:ind w:firstLine="283"/>
        <w:jc w:val="both"/>
      </w:pPr>
      <w:r>
        <w:rPr>
          <w:rFonts w:ascii="Garamond" w:hAnsi="Garamond"/>
          <w:sz w:val="24"/>
        </w:rPr>
        <w:t>WRESINSKI (JOSEPH), prêtre, 1917-1988. - Joseph Wresinski, dit « le Père Joseph », est le fondateur du mouvement international ATD Quart Monde (= Aide à toute détresse). Né le 12 février 1917 à Angers, il est ordonné prêtre le 29 juin 1946 à Soissons. Curé dans des paroisses ouvrières et rurales pendant dix ans dans le département de l'Aisne, son évêque lui propose de rejoindre un camp de sans-logis à Noisyle-Grand, dans la région parisienne. C'est là qu'il fonde, avec quelques familles dans l'extrême misère, le mouvement ATD Quart Monde et qu'il réunit un volontariat international qui se lie en « communauté de destin » avec elles. Il crée un réseau d'« alliés » qui se « compromettent » pour que la misère ne soit plus considérée comme fatale. En 1993 ce mouvement est implanté dans 116 pays, à travers un Forum permanent de la grande pauvreté ; le volontariat (350 volontaires permanents) l'est en 24 pays à travers quatre continents.</w:t>
      </w:r>
    </w:p>
    <w:p>
      <w:pPr>
        <w:spacing w:after="120" w:before="0" w:line="360" w:lineRule="auto"/>
        <w:ind w:firstLine="283"/>
        <w:jc w:val="both"/>
      </w:pPr>
      <w:r>
        <w:rPr>
          <w:rFonts w:ascii="Garamond" w:hAnsi="Garamond"/>
          <w:sz w:val="24"/>
        </w:rPr>
        <w:t>Membre du Conseil économique et social de la République française depuis 1979, le Père Joseph rédigea un rapport, Grande pauvreté et précarité économique et sociale (février 1987), dont les répercussions sociales et politiques ont été considérables. Le 17 octobre 1987 il inaugura une dalle, sur le parvis des Libertés et des Droits de l'homme (Trocadéro, à Paris), sur laquelle il avait fait graver : « Là où des hommes sont condamnés à vivre dans la misère, les droits de l'homme sont violés. S'unir pour les faire respecter est un devoir sacré. » Mort le 14 février 1988, Joseph Wresinski repose sous la chapelle qu'il avait fait construire au Centre international du mouvement, à Méry-sur-Oise. En décembre 1992, l'Assemblée générale de l'O.N.U a décrété que le 17 octobre de chaque année serait « Journée mondiale du refus de la misère ». On trouvera dans la biographie du Père Joseph par A de los van Steenwijk (1992) des compléments biographiques.</w:t>
      </w:r>
    </w:p>
    <w:p>
      <w:pPr>
        <w:spacing w:after="120" w:before="0" w:line="360" w:lineRule="auto"/>
        <w:ind w:firstLine="283"/>
        <w:jc w:val="both"/>
      </w:pPr>
      <w:r>
        <w:rPr>
          <w:rFonts w:ascii="Garamond" w:hAnsi="Garamond"/>
          <w:sz w:val="24"/>
        </w:rPr>
        <w:t>Lorsqu'il pénètre dans le camp de Noisy-le-Grand, un jour de juillet 1956, le Père Joseph ne rencontre pas des inconnus. D'emblée, il reconnaît qu'il est chez lui dans ce no man's land de la société. « Les familles que j'y rencontrais me rappelaient la misère de ma mère ; les enfants qui m'assaillirent dès ce premier instant, c'étaient mes frères, c'était ma sœur, c'était moi, quarante ans plus tôt, rue Saint-Jacques, à Angers. » En effet, né d'un père polonais sans travail et d'une mère espagnole « constamment humiliée pour son dénuement » (HVP, p. 17), l'enfant Joseph vit toute son enfance dans un bas quartier d'Angers, où il subit l'humiliation et la honte qu'engendre une trop grande pauvreté. Pour lui, « dès la petite enfance, se liaient manque d'argent, honte et violence » (PSE, p. {1}, et la conscience aiguë que sa famille, parce que trop pauvre, était « mise à part du quartier populaire, liée à l'ensemble par l'aumône, non par l'amitié » (p. 13).</w:t>
      </w:r>
    </w:p>
    <w:p>
      <w:pPr>
        <w:spacing w:after="120" w:before="0" w:line="360" w:lineRule="auto"/>
        <w:ind w:firstLine="283"/>
        <w:jc w:val="both"/>
      </w:pPr>
      <w:r>
        <w:rPr>
          <w:rFonts w:ascii="Garamond" w:hAnsi="Garamond"/>
          <w:sz w:val="24"/>
        </w:rPr>
        <w:t>Au cours des années qui séparent sa vie d'enfant de son entrée au camp de Noisy-le-Grand, non seulement il ne quitte jamais les plus faibles de son environnement, mais il va à leur recherche, sans cesse en quête de plus pauvres. Cela demeurera d'ailleurs une constante de son existence, et une part essentielle de ce qu'il a voulu transmettre à ceux et à celles qui se sont engagés dans le mouvement qu'il a fondé. ; « Né enfant de la misère, resté un homme de la misère au plus profond de (lui » (p. 69), le Père Joseph, lorsqu'il entre au camp de Noisy-le-Grand, ne découvre pas « un monde à part, surprenant et incompréhensible » (p. 72) ; il rejoint les siens : « D'emblée, j'ai senti que je me trouvais devant mon peuple » (p. 69). Il cherchera désormais à révéler aux « nantis » la souffrance de ces hommes, et aussi leur courage et leur refus de la condition qu'ils subissent.</w:t>
      </w:r>
    </w:p>
    <w:p>
      <w:pPr>
        <w:spacing w:after="120" w:before="0" w:line="360" w:lineRule="auto"/>
        <w:ind w:firstLine="283"/>
        <w:jc w:val="both"/>
      </w:pPr>
      <w:r>
        <w:rPr>
          <w:rFonts w:ascii="Garamond" w:hAnsi="Garamond"/>
          <w:sz w:val="24"/>
        </w:rPr>
        <w:t>Ne soulignons ici qu'un point de la spiritualité que l'on découvre à travers la vie et les écrits du Père Joseph. Ayant compris que les plus pauvres ne sont pas seulement des maîtres à servir, mais des maîtres à penser, il ouvre un chemin qui conduit à changer de regard. Un changement de regard qui ne peut s'engendrer que d'une expérience intérieure radicale : « Faire de l'homme le plus démuni le centre » (p. 19), et reconnaître ainsi son « espérance comme repère de toute action » (p. 209), comme « notre source de pensée » (p. 211). Davantage même : considérer le plus pauvre comme l'« expertise essentielle, car c'est aussi l'expertise de ce qu'attend de nous Jésus Christ (p. 217), « la mesure de notre engagement à Dieu et à son projet sur le monde » (p. 37).</w:t>
      </w:r>
    </w:p>
    <w:p>
      <w:pPr>
        <w:spacing w:after="120" w:before="0" w:line="360" w:lineRule="auto"/>
        <w:ind w:firstLine="283"/>
        <w:jc w:val="both"/>
      </w:pPr>
      <w:r>
        <w:rPr>
          <w:rFonts w:ascii="Garamond" w:hAnsi="Garamond"/>
          <w:sz w:val="24"/>
        </w:rPr>
        <w:t>Cette « manière d'être » (p. 163), ce regard qui se laisse « refaçonner par le bas » (HVP, p. 266) amenent à un incessant questionnement : « Nos combats englobent-ils vraiment tout le monde ? Recherchons-nous ceux qui ne peuvent pas suivre ? Qui sont-ils ? Où sont-ils ? (PSE, p. 122). Il y a exigence de tout réinventer en fonction du plus pauvre, C'est-à-dire de celui que nous ignorons encore : « Sommes-nous vraiment allés jusqu'au bout, jusqu'au plus exclu » (p. 123-24), « sans jamais nous arrêter à une population connue qui pourrait en cacher une autre, plus démunie encore » (HVP, p. 77) ?</w:t>
      </w:r>
    </w:p>
    <w:p>
      <w:pPr>
        <w:spacing w:after="120" w:before="0" w:line="360" w:lineRule="auto"/>
        <w:ind w:firstLine="283"/>
        <w:jc w:val="both"/>
      </w:pPr>
      <w:r>
        <w:rPr>
          <w:rFonts w:ascii="Garamond" w:hAnsi="Garamond"/>
          <w:sz w:val="24"/>
        </w:rPr>
        <w:t>Cette démarche de conversion trouve sa source, pour le Père Joséph, dans la rencontre avec le Christ tel qu'il se donne à connaître dans l'Évangile, lu dans l'Église. Cet Évangile « oriente toujours vers un hors-la-ville, vers des chemins creux où personne n'a envie d'aller » (PSE, p. 123), puisque « pour rencontrer le Seigneur, (il faut) aller au plus opprimé » (p. 219) et se laisser entraîner dans le mystère de son être même : « De riche qu'il était, il s'est fait pauvre » (2 Cor. 8,9) ; « Il s'est anéanti lui-même, prenant condition d'esclave » (Phil. 2,7). « Pour embrasser et sauver l'humanité, Jésus était obligé de se faire le dernier des derniers. Sinon, il eût été reconnu par les possédants mais non par les plus humiliés » (PSE, p. 25). Toute la christologie du Père Joseph -- non formalisée en tant que telle - trouve son centre dans l'identification de Jésus aux plus pauvres : « Toute théologie nous amène à rencontrer Dieu dans l'appauvrissement de son Fils » (PRVD, p. 119), qui s'est fait pauvre, pleinement identifié aux pauvres. Le P. Joseph insiste sur le fait, essentiel pour lui, que cette identification n'est pas pour Jésus un comportement parmi d'autres, mais son identité même. Jésus n'est pas venu vers les pauvres comme le riche s'approche du mendiant. Il n'a pas seulement pris le parti des pauvres. Le penser, estime-t-il, serait risquer d'être conduit « à une méprise dangereuse sur les chemins à emprunter pour le suivre » (HVP, p. 142). Serait-ce encore le Jésus des évangiles que nous suivrions ? Ne risquerions-nous pas de « nous tromper sur la nature même de Dieu » (PRVD, p. 120) et de son amour ? Car cet amour « nous a toujours conduits, d'une façon ou d'une autre, au plus pauvre, (puisqu') en Jésus Christ, Dieu a manifesté son amour d'une manière non seulement inédite, mais totale, le Christ s'étant imposé dans sa déchéance » (PSE, p. 228).</w:t>
      </w:r>
    </w:p>
    <w:p>
      <w:pPr>
        <w:spacing w:after="120" w:before="0" w:line="360" w:lineRule="auto"/>
        <w:ind w:firstLine="283"/>
        <w:jc w:val="both"/>
      </w:pPr>
      <w:r>
        <w:rPr>
          <w:rFonts w:ascii="Garamond" w:hAnsi="Garamond"/>
          <w:sz w:val="24"/>
        </w:rPr>
        <w:t>uvres. - Les pauvres sont l'Église (entretiens avec Gilles Anouil). Paris, Centurion, 1983 (= PSE). - Heureux vous les pauvres, Paris, Cana, 1984 (= HVP). - Les pauvres, rencontre du vrai Dieu, Paris Cerf-Éd. Quart Monde, 1986 (= PRVD). - Paroles pour demain, Paris, DDB, 1986. - Grande pauvreté et précarité économique et sociale (rapport au Conseil économique et social, adopté le 11 février 1987), dans Journal officiel. Avis et Rapports du Conseil économique et social, t. 6, 1987, 28 février 1987, - Écrits et paroles. Aux volontaires, t. 1, 1960-1967, Paris, Éd. Saint-Paul-Éd. Quart Monde, 1992.</w:t>
      </w:r>
    </w:p>
    <w:p>
      <w:pPr>
        <w:spacing w:after="120" w:before="0" w:line="360" w:lineRule="auto"/>
        <w:ind w:firstLine="283"/>
        <w:jc w:val="both"/>
      </w:pPr>
      <w:r>
        <w:rPr>
          <w:rFonts w:ascii="Garamond" w:hAnsi="Garamond"/>
          <w:sz w:val="24"/>
        </w:rPr>
        <w:t>La science, parente pauvre de la charité, introd. à J. Labbens, La condition sous-prolétarienne. L'héritage du passé, Pierrelaye, Ed. Science et Service, 1965. -- ATD Science et Service et inspiration évangélique, dans Igloos, n. 87-88, 1975-76, numéro spécial : « Une approche évangélique au service des hommes. Essais d'analyses », p. 9-78. - Échec à la misère, conférence, Pierrelaye, Éd. Science et Service Quart Monde, 1983. - Une histoire précieuse et révélatrice, dans Quart Monde, n. 125, 1987, p. 6-21. - La famille, un lieu où nous pourrons vivre de l'Évangile, intervention pour la « Journée d'Erpent 1988 », dans Direct, n. 120, 1988, p. 10-15, 19-24 (repris dans La foi et le temps, t. 19, 1989, p. 118-44). - Les plus pauvres, révélateurs de l'indivisibilité des Droits de l'homme, dans 1789. Les Droits de l'homme en questions, Paris, Documentation Française, 1989, p. 221-37.</w:t>
      </w:r>
    </w:p>
    <w:p>
      <w:pPr>
        <w:spacing w:after="120" w:before="0" w:line="360" w:lineRule="auto"/>
        <w:ind w:firstLine="283"/>
        <w:jc w:val="both"/>
      </w:pPr>
      <w:r>
        <w:rPr>
          <w:rFonts w:ascii="Garamond" w:hAnsi="Garamond"/>
          <w:sz w:val="24"/>
        </w:rPr>
        <w:t>L'ensemble des écrits et enregistrements se trouve aux Archives de la Maison Joseph Wresinski (F-95560 Baillet-en-France).</w:t>
      </w:r>
    </w:p>
    <w:p>
      <w:pPr>
        <w:spacing w:after="120" w:before="0" w:line="360" w:lineRule="auto"/>
        <w:ind w:firstLine="283"/>
        <w:jc w:val="both"/>
      </w:pPr>
      <w:r>
        <w:rPr>
          <w:rFonts w:ascii="Garamond" w:hAnsi="Garamond"/>
          <w:sz w:val="24"/>
        </w:rPr>
        <w:t>Études. - Fr de la Gorce, La gaffe de Dieu, Éd. Science et Service, Pierrelaye, 1981 ; L'espoir gronde, Paris, Éd. Quart Monde, 1992. - A de l'os van Steenwijk, Père Joseph, même éd., 1989 ; Le Père Joseph, un chemin d'unité pour les hommes, dans Cahiers de Baillet, Éd. Quart Monde, 1992. - Joseph Wresinski : témoigner de l'homme, numéro spécial de la revue Quart Monde, n. 133-34, 1989-90. - É. Join-Lambert, Joseph Wresinski, dans Encyclopedia universalis, Universalia, 1989, p. 620-21. - Ét de Ghellink, Le Père Joseph. Les plus pauvres comme artisans du Royaume, NRT, t. 112, 1990, p. 356-71.</w:t>
      </w:r>
    </w:p>
    <w:p>
      <w:pPr>
        <w:spacing w:after="120" w:before="0" w:line="360" w:lineRule="auto"/>
        <w:ind w:firstLine="283"/>
        <w:jc w:val="both"/>
      </w:pPr>
      <w:r>
        <w:rPr>
          <w:rFonts w:ascii="Garamond" w:hAnsi="Garamond"/>
          <w:sz w:val="24"/>
        </w:rPr>
        <w:t>E. Notermans, Le Père Joseph, la passion de l'autre, dans Cahiers de Baillet, Éd. Quart Monde, 1990. - Le Père J. W. Témoin des plus pauvres de tous les temps., Paris, Éd. Quart Monde, 1993. - J.-Cl. Cailloux. Avec les plus pauvres : un renversement des priorités. Le questionnement du P. J. W., dans Spiritus, n. 132, sept. 1993, p. 319-28. - J. Lecuit, Qui dis-tu que je suis ? Sortir de la fascination en se laissant interpeller par le plus pauvre, dans Lumen vitae, 1993/3, p. 304-14 ; Le P. J. W et l'évangélisation, NRT (à paraître).</w:t>
      </w:r>
    </w:p>
    <w:p>
      <w:pPr>
        <w:spacing w:after="120" w:before="0" w:line="360" w:lineRule="auto"/>
        <w:ind w:firstLine="283"/>
        <w:jc w:val="both"/>
      </w:pPr>
      <w:r>
        <w:rPr>
          <w:rFonts w:ascii="Garamond" w:hAnsi="Garamond"/>
          <w:sz w:val="24"/>
        </w:rPr>
        <w:t>Jean-Claude Cailloux.</w:t>
      </w:r>
    </w:p>
    <w:p>
      <w:pPr>
        <w:spacing w:after="120" w:before="0" w:line="360" w:lineRule="auto"/>
        <w:ind w:firstLine="283"/>
        <w:jc w:val="both"/>
      </w:pPr>
      <w:r>
        <w:rPr>
          <w:rFonts w:ascii="Garamond" w:hAnsi="Garamond"/>
          <w:sz w:val="24"/>
        </w:rPr>
        <w:t>1. WULFSTAN DE WINCHESTER (WULFSTANUS), bénédictin, moine et poète anglais, f après 996. -- 1. Vie. - 2. uvres. :</w:t>
      </w:r>
    </w:p>
    <w:p>
      <w:pPr>
        <w:spacing w:after="120" w:before="0" w:line="360" w:lineRule="auto"/>
        <w:ind w:firstLine="283"/>
        <w:jc w:val="both"/>
      </w:pPr>
      <w:r>
        <w:rPr>
          <w:rFonts w:ascii="Garamond" w:hAnsi="Garamond"/>
          <w:sz w:val="24"/>
        </w:rPr>
        <w:t>1. Vie. - Wulfstan écrivit la première vie de saint Aethelwold (ou Ethelwold : notices en DS, t. 4, col. 1446-48 ; DHGE, t. 15, 1963, col. 1167-69), moine en divers lieux puis évêque de Winchester de 963 à sa mort en 984. C'est à travers cette vita que l'on peut glaner de rares renseignements sur son auteur. Peut-être faut-il l'identifier avec ce Wulstanus presbyter qui, d'abord chassé comme membre indigne du chapitre cathédral établi dans l'église des saints Pierre et Paul, se repentit et fut réadmis comme moine dans le chapitre avec deux anciens confrères (vita, ch. 18). Un des premiers actes du nouvel évêque fut en effet d'expulser les chanoines séculiers des deux églises de Winchester (Oldminster et Newminster), car ils n'assuraient pas les messes à leur tour et vivaient avec des épouses illégitimes qu'ils n'hésitaient pas à répudier pour en choisir d'autres (ch. 14). Il les remplaça par des moines bénédictins, inaugurant ainsi le système spécifiquement anglais des chapitres monastiques qui fut adopté dans la plupart des églises cathédrales et se maintint jusqu'à la réforme d'Henri VIII. Wulfstan fit donc partie du chapitre cathédral en qualité de cantor (ch. 42), fonction importante qui consistait à chanter les antiennes, à entonner hymnes et répons ; il lui appartenait aussi sans doute de former les moines et la chorale des « pueri » à la bonne exécution des parties musicales de la liturgie.</w:t>
      </w:r>
    </w:p>
    <w:p>
      <w:pPr>
        <w:spacing w:after="120" w:before="0" w:line="360" w:lineRule="auto"/>
        <w:ind w:firstLine="283"/>
        <w:jc w:val="both"/>
      </w:pPr>
      <w:r>
        <w:rPr>
          <w:rFonts w:ascii="Garamond" w:hAnsi="Garamond"/>
          <w:sz w:val="24"/>
        </w:rPr>
        <w:t>Au temps où il inaugurait sa vie monastique à Glastonbury, Aethelwold avait appris de son aîné saint Dunstan « liberam grammaticae artis peritiam, atque mellifluam metricae rationis dulcedinem » (ch. 1). Devenu évêque, il aimait « adolescentes et juvenes semper docere, et latinos libros eis anglice solvere, et regulas grammaticae artis ac metricae rationis tradere » (ch. 41) : il leur enseignait donc le latin, la grammaire et l'art poétique. Wulfstan a bénéficié des leçons de l'évêque, comme le montrent ses écrits.</w:t>
      </w:r>
    </w:p>
    <w:p>
      <w:pPr>
        <w:spacing w:after="120" w:before="0" w:line="360" w:lineRule="auto"/>
        <w:ind w:firstLine="283"/>
        <w:jc w:val="both"/>
      </w:pPr>
      <w:r>
        <w:rPr>
          <w:rFonts w:ascii="Garamond" w:hAnsi="Garamond"/>
          <w:sz w:val="24"/>
        </w:rPr>
        <w:t>Proche d'Aethelwold, il fut témoin des efforts de celui-ci pour restaurer en divers lieux le monachisme bénédictin, autrefois florissant mais pratiquement éliminé au temps des invasions danoises ; il atteste aussi l'activité pastorale du saint dans la ville de Winchester, par ses prédications et le souci des pauvres. Il assista (971) à l'invention et à la translation dans la cathédrale des reliques de saint Swithun, évêque de Winchester au siècle précédent, puis à la dédicace de cette même cathédrale (980), agrandie et rénovée par Aethelwold ; il composa pour cette occasion un carmen en distiques (vita, c. 40) ; même poème, avec quelques variantes, dans l'épître dédicatoire à Elfege de la Narratio, qui donne en outre une description détaillée de l'édifice et de l'orgue monumental qu'on y construisit. Douze ans après la mort d'Aethelwold, donc en 996 sous son successeur Elfege, Wulfstanus cantor fut l'intermédiaire de la guérison miraculeuse de l'aveugle Elhelm au tombeau du saint ; cet événement entraîna la translation des reliques de la crypte, où l'évêque avait été d'abord inhumé, dans le chœur de la cathédrale rénovée (ch. 42 ; récit repris en vers dans l'épître dédicatoire mentionnée ci-dessus). On perd ensuite la trace de Wulfstan ; sa mort doit en tout cas être placée après 996. 2. uvres. - 1° En prose. - Vita Aethelwoldi (BHL 2647), après 996. Malgré les récits de songes et de miracles qu'elle comporte, selon la mentalité de l'époque, cette vita (dont le contenu vient d'être décrit) a une réelle valeur historique, vérifiable d'après d'autres documents contemporains.</w:t>
      </w:r>
    </w:p>
    <w:p>
      <w:pPr>
        <w:spacing w:after="120" w:before="0" w:line="360" w:lineRule="auto"/>
        <w:ind w:firstLine="283"/>
        <w:jc w:val="both"/>
      </w:pPr>
      <w:r>
        <w:rPr>
          <w:rFonts w:ascii="Garamond" w:hAnsi="Garamond"/>
          <w:sz w:val="24"/>
        </w:rPr>
        <w:t>PL 137, 81-104 (d'après Mabillon, Acta SS. O. S. B.) ; utiliser désormais : M. Lapidge (commentaire) et M. Winterbottom (éd. crit.). The Life of St. Aethelwold, Oxford, 1991.</w:t>
      </w:r>
    </w:p>
    <w:p>
      <w:pPr>
        <w:spacing w:after="120" w:before="0" w:line="360" w:lineRule="auto"/>
        <w:ind w:firstLine="283"/>
        <w:jc w:val="both"/>
      </w:pPr>
      <w:r>
        <w:rPr>
          <w:rFonts w:ascii="Garamond" w:hAnsi="Garamond"/>
          <w:sz w:val="24"/>
        </w:rPr>
        <w:t>Guillaume de Malmesbury (Gesta regum anglorum NI, 149) attribue aussi à Wulfstan, qu'il désigne comme « homo bonae vitae et eloquentiae castigatae », un « opus De tonorum harmonia » ; l'ouvrage est perdu, mais des extraits ont été conservés dans le ms d'un commentaire du De musica de Boece (15° s.) ; cf. F. Dolbeau, AB, 1989, p. 40, n. 25, s'appuyant sur L. Lapidge. Le titre de cet écrit atteste l'intérêt de Wulfstan pour la musique, en relation avec son office de cantor. 2° En vers. - Narratio metrica de S. Swithuno (BHL 7947), ou mieux De miraculis S. Swithuni, adaptation en 3386 hexamètres d'un récit en prose dû au moine Lantfred (BHL 7944 ; éd. E. P. Sauvage, AB, t. 4, 1895, p. 367-410). Swithun mourut évêque de Winchester en 862 ; la translation de ses reliques dans la cathédrale des saints Pierre et Paul fut l'occasion de nombreux miracles racontés par Lantfred, ensuite par Wulfstan. L'épître dédicatoire à Elfege est publiée en PL 137, 107-112 (d'après Mabillon), à la suite de la vita Ethelwoldi. Éd crit. A. Campbell, Frithegodi monachi Breviloquium vitae b. Wilfredi et Wulfstani Cantoris Narratio metrica de S. Swithuno, Zurich, 1950, p. 65-177. - Breviloquium de omnibus sanctis (écrit avant la vita Aeth.), découvert par F. Dolbeau dans le ms de Bruxelles, Bibl royale n, 984 (ff. 30v-36v) ; éd par lui avec introd et comment. : Le Breviloquium… Un poème inconnu de Wulfstan…., AB, t. 107, 1989, p. 35-98. Dans un prologue de 20 vers en distiques « épanaleptiques » (le second hémistiche du pentamètre reprend le premier de l'hexamètre ; ce genre de vers était appelé paractérius). Wulfstan signe son poème par les premières lettres de chaque distique (acrostiche) : Wulfstanus. Les 669 hexamètres qui suivent adaptent en vers un sermon latin d'un auteur encore indéterminé (Hélisachar de Saint-Riquier ?) : Legimus in ecclesiasticis historiis (édité et commenté par J. E. Cross, Traditio, t. 33, 1977, p. 101-35). Un épilogue en 27 hexamètres ajoute une double doxologie en acrostiche et en télestiche (première et dernière lettres de chaque vers) : « Nunc et in aeuum Deo : gratias amen » ; « Nunc et in aeuum sit Deo laus. amen ». - Cinq Hymnes alphabétiques, en distiques épanaleptiques, suivis de quatre distiques du même genre dont l'acrostiche est « amen » : Alma lucerna (sur S. Aethelwold) ; Agmina sacra (sur S. Birin, évêque de Dorchester au 7° siècle et apôtre des Anglo-Saxons) ; Aurea lux et Auxilium Domine (sur S. Swithun) ; éd. G. M. Drewes, Analecta hymnica, t. 48, Leipzig, 1905, p. 9-18 ; un 5°, Aula superna (sur tous les saints, abrégé du Breviloquium), publié par M. Lapidge, Mittellateinisches Jahrbuch, t. 17, 1982, p. 59-65.</w:t>
      </w:r>
    </w:p>
    <w:p>
      <w:pPr>
        <w:spacing w:after="120" w:before="0" w:line="360" w:lineRule="auto"/>
        <w:ind w:firstLine="283"/>
        <w:jc w:val="both"/>
      </w:pPr>
      <w:r>
        <w:rPr>
          <w:rFonts w:ascii="Garamond" w:hAnsi="Garamond"/>
          <w:sz w:val="24"/>
        </w:rPr>
        <w:t>En outre, Wulfstan a sûrement collaboré à la composition du Tropaire de Winchester ; la contribution de Wulfstan n'est pas encore déterminée avec certitude ; cf. A. E. Planchart, The Repertory of the Tropes of Winchester, 2 vol. Princeton, 1977 (les mss des tropes de Winchester comportent des notations musicales).</w:t>
      </w:r>
    </w:p>
    <w:p>
      <w:pPr>
        <w:spacing w:after="120" w:before="0" w:line="360" w:lineRule="auto"/>
        <w:ind w:firstLine="283"/>
        <w:jc w:val="both"/>
      </w:pPr>
      <w:r>
        <w:rPr>
          <w:rFonts w:ascii="Garamond" w:hAnsi="Garamond"/>
          <w:sz w:val="24"/>
        </w:rPr>
        <w:t>Le Breviloquium est sans doute l'œuvre la plus achevée de Wulfstan, celle aussi où sa spiritualité est plus évidente. Il ajoute en effet deux paragraphes spécifiques au contenu du sermon Legimus : d'abord sur la vierge Marie (v. 99-160), inspiré à vrai dire du Pseudo-Ildephonse de Tolede (Sermo 4, PL 96, 258bd) et déjà résumé dans un ms de Durham du sermon Legimus, mais qu'il développe et rime avec art, tout en restant très proche du texte évangélique. Retenons dans la scène de l'Annonciation les paroles de l'ange Gabriel et la réponse de Marie : « …Ave, précelsa Dei quam gratia complet, Est dominus tecum, sed plus quam corpore mecum, Interius mecum, sed mente et corpore tecum.</w:t>
      </w:r>
    </w:p>
    <w:p>
      <w:pPr>
        <w:spacing w:after="120" w:before="0" w:line="360" w:lineRule="auto"/>
        <w:ind w:firstLine="283"/>
        <w:jc w:val="both"/>
      </w:pPr>
      <w:r>
        <w:rPr>
          <w:rFonts w:ascii="Garamond" w:hAnsi="Garamond"/>
          <w:sz w:val="24"/>
        </w:rPr>
        <w:t>Ecce Deum paries, hominemque puerpera gignes, Nomine veredico quem tu vocitabis Ihesum, Ipsum suam quoniam saluabit in ethere plebem. » Credula corda parans, inquid castissima virgo : « En ancilla Dei, sint hec que dixeris in me. » Suit un paragraphe entièrement original sur saint Pierre et saint Paul (v. 354-397), où s'exprime la dévotion personnelle de Wulfstan aux Patrons de la cathédrale et du chapitre monastique (éd. Dolbeau, p. 67, 75).</w:t>
      </w:r>
    </w:p>
    <w:p>
      <w:pPr>
        <w:spacing w:after="120" w:before="0" w:line="360" w:lineRule="auto"/>
        <w:ind w:firstLine="283"/>
        <w:jc w:val="both"/>
      </w:pPr>
      <w:r>
        <w:rPr>
          <w:rFonts w:ascii="Garamond" w:hAnsi="Garamond"/>
          <w:sz w:val="24"/>
        </w:rPr>
        <w:t>Wulfstan n'écrit pas avec recherche, sinon pour se plier aux lois de la métrique ; il n'utilise pas non plus des mots savants (à la différence des poètes de l'époque carolingienne, par exemple Walahfrid Strabon). En plus de la vie d'Aethelwold, ses poèmes, aisément accessibles aux moines et aux chrétiens cultivés de son époque, riches en doctrine cependant, témoignent d'une vie monastique nourrie de la Parole de Dieu et de la Liturgie, soucieuse aussi de communiquer son expérience spirituelle.</w:t>
      </w:r>
    </w:p>
    <w:p>
      <w:pPr>
        <w:spacing w:after="120" w:before="0" w:line="360" w:lineRule="auto"/>
        <w:ind w:firstLine="283"/>
        <w:jc w:val="both"/>
      </w:pPr>
      <w:r>
        <w:rPr>
          <w:rFonts w:ascii="Garamond" w:hAnsi="Garamond"/>
          <w:sz w:val="24"/>
        </w:rPr>
        <w:t>On trouve une bibliographie abondante dans les notes de l'ouvrage de F. Dolbeau. Lire aussi l'introduction de M. Lapidge à la vita Aethelwoldi.</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2. WULFSTAN D'YORK, évêque, t 1023. - 1. Vie. - 2. uvre. - 3. Pensée.</w:t>
      </w:r>
    </w:p>
    <w:p>
      <w:pPr>
        <w:spacing w:after="120" w:before="0" w:line="360" w:lineRule="auto"/>
        <w:ind w:firstLine="283"/>
        <w:jc w:val="both"/>
      </w:pPr>
      <w:r>
        <w:rPr>
          <w:rFonts w:ascii="Garamond" w:hAnsi="Garamond"/>
          <w:sz w:val="24"/>
        </w:rPr>
        <w:t>1. Vie. - Wulfstan ne fut pas généralement considéré comme un saint ; il n'inspira la rédaction d'aucune vita. Aussi connaissons-nous très peu de choses de sa vie. Ce que nous en savons tient surtout au fait de son inhumation au monastère d'Ely, où l'on tenta d'établir un culte en sa faveur, cf. Liber Eliensis …, 87 ; éd. E. O. Blake (Camden Society, 3° série xcn). Londres, 1962. Mais la tradition de l'abbaye de Peterborough conserve le souvenir qu'il avait l'intention d'être enseveli dans cette abbaye, dont son prédécesseur immédiat comme archevêque d'York et évêque de Worcester avait été l'abbé. Des familles aristocratiques influentes où le nom de Wulfstan était commun avaient le patronage de ces deux abbayes ; peut-être appartenait-il à l'une d'elles. Il est mentionné d'abord comme évêque de Londres (996-1002), où sa prédication éloquente lui valut déjà la renommée.</w:t>
      </w:r>
    </w:p>
    <w:p>
      <w:pPr>
        <w:spacing w:after="120" w:before="0" w:line="360" w:lineRule="auto"/>
        <w:ind w:firstLine="283"/>
        <w:jc w:val="both"/>
      </w:pPr>
      <w:r>
        <w:rPr>
          <w:rFonts w:ascii="Garamond" w:hAnsi="Garamond"/>
          <w:sz w:val="24"/>
        </w:rPr>
        <w:t>WULFSTAN DE WINCHESTER - WULFSTAN D'YORK 1498 Sa promotion en 1002 au gouvernement conjoint des deux sièges d'York et de Worcester s'accorde avec la politique royale de l'époque, qui confiait volontiers les évêchés du Nord devenus vacants à des hommes dont les origines et d'autres intérêts assuraient la loyauté envers les princes du Sud. Wulfstan joua un rôle de plus en plus éminent non pas comme un serviteur du roi dans le Nord, mais bien comme une des personnalités dirigeantes du gouvernement national. C'est lui qui mit au point les derniers codes législatifs du roi Ethelred ; bien que son Sermo Lupi ad Anglos en 1014 ait présenté les Danois comme les instruments du châtiment divin contre les péchés des Anglais, il fut manifestement l'agent de la réconciliation entre les deux peuples au concile d'Oxford en 1018. L'œuvre qui couronna sa vie est le code bipartite (lois ecclésiastiques pour la première partie, lois civiles pour la seconde), qu'il prépara pour sa promulgation par le roi Cnut à Winchester en 1020 ou 1021.</w:t>
      </w:r>
    </w:p>
    <w:p>
      <w:pPr>
        <w:spacing w:after="120" w:before="0" w:line="360" w:lineRule="auto"/>
        <w:ind w:firstLine="283"/>
        <w:jc w:val="both"/>
      </w:pPr>
      <w:r>
        <w:rPr>
          <w:rFonts w:ascii="Garamond" w:hAnsi="Garamond"/>
          <w:sz w:val="24"/>
        </w:rPr>
        <w:t>À côté de ce service rendu aux rois, son administration efficace de ses diocèses est attestée par les notes marginales de sa propre main (cf. infra) dans les titres de propriété des deux cathédrales ; c'est probablement lui qui mit en ordre la compilation du premier cartulaire de Worcester, qui est le plus ancien document de ce genre conservé. Malgré tout, il laissa un mauvais souvenir à Worcester parce que, semble-t-il, sa méthode de gestion des propriétés (fermages et échanges) fut ressentie plus tard comme une atteinte aux droits de l'évêché. Il mourut en 1023 et fit l'objet d'une commémoration à Ely le 28 mai. 2. uvre. -- 1° Homélies. - Wulfstan (presque toujours sous le nom de plume Lupus, adaptation latine du nom) est désigné comme auteur de six homélies seulement (Bethurum vi-vi,xuni,xx-xx1 ; Napier uix) et de la version latine du code législatif appelé « Ethelred vi ». Toutefois les caractéristiques très personnelles de son style permettent de lui attribuer des écrits plus nombreux. Bethurum met sous son nom un total de trente pièces, mais six d'entre elles ne sont que des canevas préparatoires, et trois autres des versions variées du Sermon de 1014. Le corpus officiel de ses homélies s'élève au nombre de vingt-deux. Mais ce nombre peut et doit être augmenté de pièces exclues par Bethurum comme trop semblables à des écrits législatifs ou encore prescriptifs (Napier xxuiXXIV, XXXV-XXXVI, XXXVIILL-LIL, LIX-LXI). Il est important en effet de noter que le style du Wulfstan prédicateur est très difficile à distinguer de celui du Wulfstan législateur. 2° Codes législatifs. - On s'explique ainsi pourquoi Wulfstan devint un rédacteur de lois royales. Les Codes qui émanent de lui sont ceux que le recueil des Gesetze de Liebermann désigne sous les noms de « Ethelred vx », « Ethelred vu », « Ethelred vuraix » et « Cnut In » ; il faut y ajouter quatre codes « non officiels » (Peace of Edward and Guthrum, Gethytho, Hathbot, Grith), quatre autres dont il assura au moins la rédaction finale (Northleoda laga, Mircna laga, Ath, « Rectitudines Singularum Personarum ») et deux codes purement ecclésiastiques (« Canons of Edgar », « Episcopus »). Comme couronnement de ces écrits, et peut-être le plus remarquable d'entre eux, vient (sous un mode quasi homilétique et quasi législatif) une description des ordres de la société, The Institutes of Polity ; il existe en deux recensions, dont la seconde développe abondamment la première. Enfin, la traduction des parties en prose de l'Office bénédictin est le fruit d'un intérêt pour la liturgie que l'on perçoit dans tous les manuscrits de Wulfstan. 3° Collections manuscrites. - L'importance de Wulfstan ne vient pas seulement de ses œuvres écrites mais encore des collections manuscrites qu'il avait rassemblées pour servir de base à ses écrits et aussi pour constituer un programme de réforme diffusé à part. Son rôle dans le recueil de ces collections apparut quand on découvrit que le texte appelé d'abord « un mémoire de théologie destiné surtout à l'usage de l'évêque » était en réalité très proche par le contenu de ses homélies et de ses lois ; on s'aperçut ensuite que les notes figurant dans certaines de ces collections étaient écrites de sa propre main.</w:t>
      </w:r>
    </w:p>
    <w:p>
      <w:pPr>
        <w:spacing w:after="120" w:before="0" w:line="360" w:lineRule="auto"/>
        <w:ind w:firstLine="283"/>
        <w:jc w:val="both"/>
      </w:pPr>
      <w:r>
        <w:rPr>
          <w:rFonts w:ascii="Garamond" w:hAnsi="Garamond"/>
          <w:sz w:val="24"/>
        </w:rPr>
        <w:t>Mss de l'époque : Copenhague, Bibl royale GL. KGL. Sam. 1595 ; BL Cotton ms Nero À i et ms l'espasian À xiv ; Oxford, Bodi ms Hatton 42. - Copies postérieures : Cambridge, Corpus Christi College mss 190 et 265 ; Oxford, Bodl mss Barlow 37 et Junius 121 ; Rouen, Bibl munic. 1382.</w:t>
      </w:r>
    </w:p>
    <w:p>
      <w:pPr>
        <w:spacing w:after="120" w:before="0" w:line="360" w:lineRule="auto"/>
        <w:ind w:firstLine="283"/>
        <w:jc w:val="both"/>
      </w:pPr>
      <w:r>
        <w:rPr>
          <w:rFonts w:ascii="Garamond" w:hAnsi="Garamond"/>
          <w:sz w:val="24"/>
        </w:rPr>
        <w:t>Wulfstan se révèle un excellent connaisseur des modèles carolingiens, en particulier du livre I de la collection par Angésise des Capitulaires de Charlemagne et de Louis le Pieux ; il exerça d'autre part une influence considérable sur l'importante compilation des canons de l'Église anglaise connue sous le titre Excerptiones Ecgberti. Il se révèle aussi comme un correcteur infatigable de ses propres œuvres, porté comme la plupart des prédicateurs à les développer plutôt qu'à les abréger.</w:t>
      </w:r>
    </w:p>
    <w:p>
      <w:pPr>
        <w:spacing w:after="120" w:before="0" w:line="360" w:lineRule="auto"/>
        <w:ind w:firstLine="283"/>
        <w:jc w:val="both"/>
      </w:pPr>
      <w:r>
        <w:rPr>
          <w:rFonts w:ascii="Garamond" w:hAnsi="Garamond"/>
          <w:sz w:val="24"/>
        </w:rPr>
        <w:t>3. Pensée. - Wulfstan peut être considéré sous des aspects très divers : moraliste eschatologique et annonciateur du millenium, archevêque organisateur et canoniste selon le mode typique du 11° siècle commençant, représentant et porte-parole de la royauté. Mais le thème central de ses écrits et de sa carrière, celui qui donne cohérence à leur ensemble, est l'idée de la Loi de Dieu (« Godes lage », « Godes riht », « Lex Dei »). Révélée surtout par l'Écriture, cette Loi implique l'acceptation globale du programme « mosaïque », notamment la justice pour les pauvres sans défense, la prohibition du culte païen et du vol sous toutes ses formes ; de même, dans le sens de l'idéal ascétique selon saint Paul (1 Cor. 7), la Loi impose aux prêtres la chasteté absolue et un usage bien réglé du mariage aux laïcs.</w:t>
      </w:r>
    </w:p>
    <w:p>
      <w:pPr>
        <w:spacing w:after="120" w:before="0" w:line="360" w:lineRule="auto"/>
        <w:ind w:firstLine="283"/>
        <w:jc w:val="both"/>
      </w:pPr>
      <w:r>
        <w:rPr>
          <w:rFonts w:ascii="Garamond" w:hAnsi="Garamond"/>
          <w:sz w:val="24"/>
        </w:rPr>
        <w:t>La Loi comporte aussi l'observance de toutes les coutumes de l'Église, spécialement des jeûnes, du souci financier des pauvres, et un usage limité de la peine de mort, par respect pour l'homme œuvre de Dieu. Elle comporte encore l'acceptation de l'ordre social établi par Dieu : chaque classe sociale doit connaître sa position et accomplir le rôle qui lui est assigné dans la société. L'obéissance à la Loi divine est la condition non seulement du salut mais aussi du bien-être terrestre : « for Gode and for worulde (= world) » est une autre formule caractéristique. L'application de la Loi est en conséquence un devoir prioritaire pour les ministres de l'Église, qui doivent l'enseigner plus encore par leurs actes que par leurs paroles. Elle est aussi la responsabilité des rois et des dignitaires séculiers. Les conséquences de la désobéissance ne peuvent être écartées que par l'organisation de cérémonies pénitentielles publiques.</w:t>
      </w:r>
    </w:p>
    <w:p>
      <w:pPr>
        <w:spacing w:after="120" w:before="0" w:line="360" w:lineRule="auto"/>
        <w:ind w:firstLine="283"/>
        <w:jc w:val="both"/>
      </w:pPr>
      <w:r>
        <w:rPr>
          <w:rFonts w:ascii="Garamond" w:hAnsi="Garamond"/>
          <w:sz w:val="24"/>
        </w:rPr>
        <w:t>Le triple versant de l'œuvre de Wulfstan apparaît bien dans le Sermo Lupi ad Anglos, la révision des Institutes of Polity et les Lois de Cnut. Le sermon est une dénonciation véhémente du péché et du crime, de la rupture de l'ordre social, de la perfidie à l'égard des rois. La colère de Dieu s'annonce par les signes de la venue de l'Antichrist et par les victoires d'un peuple païen (les Danois), tout comme Dieu a autrefois puni les Israélites par les Babyloniens et les Bretons par l'invasion des Anglais eux-mêmes. Les Institutes s'étendent moins sur une liste des classes et de leurs fonctions propres que sur une instruction solennelle concernant la manière selon laquelle chacune doit être instruite par les ministres de Dieu sur ses devoirs envers Dieu et envers les hommes. Enfin, le grand code de Cnut unit exhortations et injonctions sur un mode homilétique et la prescription de châtiments explicites pour les manquements à la Loi de Dieu, surtout en ce qui concerne l'Église et l'intégrité de ses propriétés, la loyauté envers le roi et l'abstinence du vol, ou encore le respect des droits du mariage.</w:t>
      </w:r>
    </w:p>
    <w:p>
      <w:pPr>
        <w:spacing w:after="120" w:before="0" w:line="360" w:lineRule="auto"/>
        <w:ind w:firstLine="283"/>
        <w:jc w:val="both"/>
      </w:pPr>
      <w:r>
        <w:rPr>
          <w:rFonts w:ascii="Garamond" w:hAnsi="Garamond"/>
          <w:sz w:val="24"/>
        </w:rPr>
        <w:t>Bien que Wulfstan anticipe les thèmes de la réforme grégorienne dans ses attaques contre le concubinage des clercs et l'exaltation de la responsabilité des hommes d'Église, il reste néanmoins un idéologue carolingien par excellence dans sa conception intégrale d'un peuple saint, où les rois et les évêques agissent de concert pour la construction du royaume de Dieu. Rarement un homme d'Église a été aussi bien placé que Wulfstan pour modeler la société en accord avec l'idéal biblique. Plus rarement encore un homme s'est voué avec autant de force à faire fructifier le même idéal.</w:t>
      </w:r>
    </w:p>
    <w:p>
      <w:pPr>
        <w:spacing w:after="120" w:before="0" w:line="360" w:lineRule="auto"/>
        <w:ind w:firstLine="283"/>
        <w:jc w:val="both"/>
      </w:pPr>
      <w:r>
        <w:rPr>
          <w:rFonts w:ascii="Garamond" w:hAnsi="Garamond"/>
          <w:sz w:val="24"/>
        </w:rPr>
        <w:t>Éditions. - The Homilies of Wulfstan, éd. Dorothy Bethurum, Oxford, 1957. - Wulfstan : Sammlung der ihm zugeschriebenen Homilien, éd. A. S. Napier, Berlin, 1883. - Sermo Lupi ad Anglos, éd. Dorothy Whitelock, Londres, 1963 (3° éd). - Gesetze der Angelsachsen, éd. F. Liebermann, 3 vol. Halle, 1903-16, p. 128-35,236-371,44473,477-79. - Die « Institutes of Polity Civil and Ecclesiastical » : ein Werk Erzbischof W of Y., éd. K. Jost, Berne, 1959. - Wulfstan's Canons of Edgar, éd. R. Fowler, Oxford, 1972.</w:t>
      </w:r>
    </w:p>
    <w:p>
      <w:pPr>
        <w:spacing w:after="120" w:before="0" w:line="360" w:lineRule="auto"/>
        <w:ind w:firstLine="283"/>
        <w:jc w:val="both"/>
      </w:pPr>
      <w:r>
        <w:rPr>
          <w:rFonts w:ascii="Garamond" w:hAnsi="Garamond"/>
          <w:sz w:val="24"/>
        </w:rPr>
        <w:t>Collections manuscrites. - D. Bethurum, Archbishop Wulfstan s Commonplace Book, dans Proceedings of the Modern Languages Association of America, t. 52, 1942, p. 916-29. - N. R. Ker, The handwriting of Archbishop Wulfstan, dans England before the Conquest : Studies in Primary Sources presented to Dorothy Whitelock, éd. P. Clemoes et K. Hughes, Cambridge, 1971, p. 315-31. - H. R. Loyn, Wulfstan Manuscript (Early English Manuscripts in Facsimile XVII). Copenhague, 1971.</w:t>
      </w:r>
    </w:p>
    <w:p>
      <w:pPr>
        <w:spacing w:after="120" w:before="0" w:line="360" w:lineRule="auto"/>
        <w:ind w:firstLine="283"/>
        <w:jc w:val="both"/>
      </w:pPr>
      <w:r>
        <w:rPr>
          <w:rFonts w:ascii="Garamond" w:hAnsi="Garamond"/>
          <w:sz w:val="24"/>
        </w:rPr>
        <w:t>Études. - D. Bethurum, Wulfstan, dans Continuations and Beginnings, éd. E. G. Stanley, Londres, 1966, p. 210-46 (la meilleure introduction). - D. Whitelock, Archbishop Wulfstan, Homilist and Statesman, dans Transactions of the Royal Historical Society, 4 sér., t. 24, 1942, p. 25-45 (repris avec d'autres études sur W dans son History, Law and Literature in Tenth and Eleventh-Century England, Variorum, 1981). - K. Jost, Wulfstanstudien, Berne, 1950. - D. Bethurum, Six anonymous Old English Codes, dans Journal of English and Germanic Philology, t. 49, 1950, p. 449-63 ; Regnum et Sacerdotium in the early eleventh century, dans England before the Conquest (cf supra), p. 129-45. - P. Wormald, thelred the Lawmaker, dans Ethelred the Unready : Papers from the Millenary Conference, éd. D. Hill (British Archeological Reports 59). Oxford, 1978, p. 46-80.</w:t>
      </w:r>
    </w:p>
    <w:p>
      <w:pPr>
        <w:spacing w:after="120" w:before="0" w:line="360" w:lineRule="auto"/>
        <w:ind w:firstLine="283"/>
        <w:jc w:val="both"/>
      </w:pPr>
      <w:r>
        <w:rPr>
          <w:rFonts w:ascii="Garamond" w:hAnsi="Garamond"/>
          <w:sz w:val="24"/>
        </w:rPr>
        <w:t>Patrick Wormald.</w:t>
      </w:r>
    </w:p>
    <w:p>
      <w:pPr>
        <w:spacing w:after="120" w:before="0" w:line="360" w:lineRule="auto"/>
        <w:ind w:firstLine="283"/>
        <w:jc w:val="both"/>
      </w:pPr>
      <w:r>
        <w:rPr>
          <w:rFonts w:ascii="Garamond" w:hAnsi="Garamond"/>
          <w:sz w:val="24"/>
        </w:rPr>
        <w:t>WURZ (IGNACE), jésuite, f 1784. - Ignaz Wurz naquit probablement le 10 octobre 1727 à Wiener Neustadt (d'après Koch et LTK ; le 28 décembre 1731 suivant Sommervogel), où il fréquenta le collège des Jésuites. Le 7 décembre 1747 il entra dans la Compagnie de Jésus à l'Inn et continua ses études à Graz. Il enseigna d'abord au Theresianum (Académie militaire), puis au collège de la maison professe de l'Inn, où il fit découvrir à ses élèves l'amour de la langue allemande. Affecté à la prédication, il fut nommé en 1764, en raison de son homélie pour le couronnement de l'empereur, professeur d'éloquence religieuse à l'université de l'Inn. Même après la suppression de son Ordre, il put conserver ce poste. Mais, fatigué de l'opposition des rationalistes, il sollicita de Marie-Thérèse une paroisse. C'est dans celle de Pirawart qu'il vécut de 1776 jusqu'à sa mort, le 19 août 1784.</w:t>
      </w:r>
    </w:p>
    <w:p>
      <w:pPr>
        <w:spacing w:after="120" w:before="0" w:line="360" w:lineRule="auto"/>
        <w:ind w:firstLine="283"/>
        <w:jc w:val="both"/>
      </w:pPr>
      <w:r>
        <w:rPr>
          <w:rFonts w:ascii="Garamond" w:hAnsi="Garamond"/>
          <w:sz w:val="24"/>
        </w:rPr>
        <w:t>Wurz est considéré comme un des grands prédicateurs dans les pays germaniques de son temps ; il a de plus publié un ouvrage sur la théorie de l'éloquence chrétienne. Le fond de son enseignement est l'amour envers Jésus, la dévotion envers ses souffrances, envers Marie, les anges et les saints. Nombre de ses sermons sont des panégyriques et des oraisons funèbres, qui ont d'abord paru isolément avant d'être rassemblés en recueils. Sommervogel a énuméré 79 publications. Nous ne mentionnons ici que les livres plus importants et plus significatifs.</w:t>
      </w:r>
    </w:p>
    <w:p>
      <w:pPr>
        <w:spacing w:after="120" w:before="0" w:line="360" w:lineRule="auto"/>
        <w:ind w:firstLine="283"/>
        <w:jc w:val="both"/>
      </w:pPr>
      <w:r>
        <w:rPr>
          <w:rFonts w:ascii="Garamond" w:hAnsi="Garamond"/>
          <w:sz w:val="24"/>
        </w:rPr>
        <w:t>Les premiers ouvrages publiés par Wurz sont des traductions de prédicateurs français : Ch. de la Rue (3 vol., Graz, 1758 ; rééd. nombreuses). Paul-César de Cicéri (6 vol., Augsbourg, 1762-64). Bossuet (l'Inn, 1764). Bourdaloue et Massillon. -- Dans le domaine de l'histoire : Einleitung in die allgemeine Geschichte alter und neuer Zeiten (4 vol., l'Inn, 1764-70) ; Leben der H. Angela Merici. (l'Inn, 1765). - Sur l'art oratoire chrétien : Anleitung zur geistlichen Beredsamkeit (2 vol. l'Inn, 1770-72 ; 1775 ; Leipzig, 1776 ; l'Inn, 1789 ; Francfort, 1837, éd par I. Brand, évêque de Limbourg ; il y eut aussi des abrégés enrichis d'exemples ; voir Sommervogel, n. 64). On peut y joindre : Muster der geistlichen Beredsamkeit. auf die vornehmsten Festtage der christlichen Kirche, aus den vornehmsten französischen und deutschen Predigerwerken. (Bamberg-Wurtzbourg, 4 vol. 1785 ; Stôger donne 1783).</w:t>
      </w:r>
    </w:p>
    <w:p>
      <w:pPr>
        <w:spacing w:after="120" w:before="0" w:line="360" w:lineRule="auto"/>
        <w:ind w:firstLine="283"/>
        <w:jc w:val="both"/>
      </w:pPr>
      <w:r>
        <w:rPr>
          <w:rFonts w:ascii="Garamond" w:hAnsi="Garamond"/>
          <w:sz w:val="24"/>
        </w:rPr>
        <w:t>Deux grands recueils ont été publiés : Lob- und Gelegenheitsreden.… (Münster, 1780 ; 2 vol., Augsbourg, 1783, 1785) et surtout Sämmiliche Predigten (8 vol., l'Inn, 1783-86, dont Wurz revit les 3 premiers volumes ; 16 vol., Cologne, 1801).</w:t>
      </w:r>
    </w:p>
    <w:p>
      <w:pPr>
        <w:spacing w:after="120" w:before="0" w:line="360" w:lineRule="auto"/>
        <w:ind w:firstLine="283"/>
        <w:jc w:val="both"/>
      </w:pPr>
      <w:r>
        <w:rPr>
          <w:rFonts w:ascii="Garamond" w:hAnsi="Garamond"/>
          <w:sz w:val="24"/>
        </w:rPr>
        <w:t>J. N. Stôger, Script prov. Austriae S. J., ms de 1840, p. 401. - C von Wurzbach, Biographisches Lexikon des Kaisertums Oesterreich, t. 59, 1890, p. 11-13. - Sommervogel, t. 8, col. 1245-56. - B. Duhr, Geschichte der Jesuiten…, t. 4/2, Munich, 1927, p. 166, etc. voir Table. - LTK, t. 10, 1965, col. 1271. - L. Koch, Jesuiten-Lexikon, Paderborn, 1943, col. 1862. - Urs Herzog, Geistliche Wohlredenheit. Die katholische Barockpredigt, Munich, 1991, voir l'Index.</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WYCLIF (JEAN), réformateur anglais, f 1384. - 1. Biographie. - 2. uvres. - 3. Doctrine.</w:t>
      </w:r>
    </w:p>
    <w:p>
      <w:pPr>
        <w:spacing w:after="120" w:before="0" w:line="360" w:lineRule="auto"/>
        <w:ind w:firstLine="283"/>
        <w:jc w:val="both"/>
      </w:pPr>
      <w:r>
        <w:rPr>
          <w:rFonts w:ascii="Garamond" w:hAnsi="Garamond"/>
          <w:sz w:val="24"/>
        </w:rPr>
        <w:t>1. Biographie. - John Wyclif naquit probablement vers 1327 dans une famille de petite bourgeoisie qui possédait le village de Wycliffe dans la vallée de la Tees, Nord-Yorkshire. Il fut ordonné diacre à Sainte-Marie et prêtre dans la cathédrale d'York sous l'archevêque William de la Zouche au cours de l'année 1351 ; après 1352 pourtant, il fit probablement partie de la maison du nouvel archevêque, le réformateur bien connu John Thoresby. Il est possible qu'il avait déjà étudié à Oxford, peut-être en vue d'une carrière de juriste ; en 1356, déjà gradué en arts, il était devenu fellow de Merton College. En 1360, il fut nommé maître de Balliol College, sans doute sous le patronage de Thoresby. Il dut résigner cette charge en recevant sa première cure (mai 1361), mais dès 1363 il était déjà retourné à Oxford et occupait des chambres au Queen's Hall. Au début de 1366, Simon Islop, archevêque de Cantorbéry, lui fit obtenir le principat du Cantorbery College ; l'opposition des Bénédictins, jointe à celle du nouvel archevêque Simon Langham, le contraignit à démissionner en 1367, bien que le procès légal qui s'ensuivit ne fût pas terminé avant 1371. Cette année-là, après avoir suivi les cours de théologie vers la fin des années 1360, Wyclif donna son cours inaugural (inceptio) de docteur en théologie.</w:t>
      </w:r>
    </w:p>
    <w:p>
      <w:pPr>
        <w:spacing w:after="120" w:before="0" w:line="360" w:lineRule="auto"/>
        <w:ind w:firstLine="283"/>
        <w:jc w:val="both"/>
      </w:pPr>
      <w:r>
        <w:rPr>
          <w:rFonts w:ascii="Garamond" w:hAnsi="Garamond"/>
          <w:sz w:val="24"/>
        </w:rPr>
        <w:t>Thoresby lui avait assuré la cure de Fillingham, Linc. (11 mai 1361) et en 1362 Wyclif obtint un canonicat avec une prébende à Aust, près de Westbury-on-Trym, Glos. Le 12 novembre 1368, il échangea Fillingham pour Ludgershall, Bucks., et le 7 avril 1374 renonça à cette cure pour Lutterworth, Leics. La promesse d'une prébende à Lincoln par Grégoire XI (janvier 1371, répétée en décembre 1373) ne fut pas tenue lorsque celle de Caistor devint vacante en 1375 ; on estime aussi que Wyclif fut mécontent de ne pas obtenir le siège de Worcester, qui fut vacant de novembre 1373 à septembre 1375.</w:t>
      </w:r>
    </w:p>
    <w:p>
      <w:pPr>
        <w:spacing w:after="120" w:before="0" w:line="360" w:lineRule="auto"/>
        <w:ind w:firstLine="283"/>
        <w:jc w:val="both"/>
      </w:pPr>
      <w:r>
        <w:rPr>
          <w:rFonts w:ascii="Garamond" w:hAnsi="Garamond"/>
          <w:sz w:val="24"/>
        </w:rPr>
        <w:t>À cette époque cependant (milieu des années 1370), Wyclif était considéré comme le plus éminent maître d'Oxford ; en outre, il devint le chef d'un mouvement réformateur de « prêtres pauvres », inspiré par l'idéal franciscain de pauvreté apostolique ; dans ces conditions, l'obtention d'une haute charge dans l'Église ne pouvait être son souci majeur.</w:t>
      </w:r>
    </w:p>
    <w:p>
      <w:pPr>
        <w:spacing w:after="120" w:before="0" w:line="360" w:lineRule="auto"/>
        <w:ind w:firstLine="283"/>
        <w:jc w:val="both"/>
      </w:pPr>
      <w:r>
        <w:rPr>
          <w:rFonts w:ascii="Garamond" w:hAnsi="Garamond"/>
          <w:sz w:val="24"/>
        </w:rPr>
        <w:t>Wyclif était d'ailleurs déjà bien engagé dans le service de la couronne. John of Gaunt (Jean de Gand), alors le vrai maître de l'Angleterre, était le suzerain de la région de Wycliffe ; Wyclif lui-même bénéficia du patronage des deux collaborateurs de Gaunt aux finances : William Askeby, archidiacre de Nottingham, et Richard, Lord Scrope de Bolton et Masham, qui était trésorier depuis 1371. Il semble aussi qu'il obtint une fonction comme clerc de cour (clericus regis) dans les dernières années 1360, qu'il participa au Parlement à titre officiel au début des années 1370 ; en outre, au cours de l'été 1374, il prit part aux négociations de Bruges au sujet de la taxation papale, des provisions et des appels au Siège Apostolique. Durant cette période l'opposition à l'antipapalisme croissant de Wyclif s'accentua, surtout chez les Bénédictins ; une série de discussions provoqua la publication de ses idées sur l'autorité de l'Église, suivie par un appel à la cour de Rome transmis par le cardinal bénédictin Adam Easton.</w:t>
      </w:r>
    </w:p>
    <w:p>
      <w:pPr>
        <w:spacing w:after="120" w:before="0" w:line="360" w:lineRule="auto"/>
        <w:ind w:firstLine="283"/>
        <w:jc w:val="both"/>
      </w:pPr>
      <w:r>
        <w:rPr>
          <w:rFonts w:ascii="Garamond" w:hAnsi="Garamond"/>
          <w:sz w:val="24"/>
        </w:rPr>
        <w:t>Durant la crise du « Bon Parlement » en 1376, Wyclif soutint Gaunt dans sa lutte contre les évêques anglais, conduits par William de Wykeham (Winchester) et William Courtenay (Londres) ; en conséquence, il reçut l'intimation à comparaître devant un tribunal épiscopal à Saint-Paul le 19 février 1377 ; l'intervention personnelle de Gaunt et celle du Comte-Maréchal, Henry Percy, firent avorter ce projet. La réception en Angleterre de dix-neuf propositions, tirées des écrits de Wyclif sur le gouvernement ecclésiastique et condamnées par le pape Grégoire XI le 22 mai, entraîna pour Wyclif une période d'assignation à domicile à Oxford ; un second procès eut lieu à Lambeth Palace en mars 1378, mais l'intervention royale en neutralisa les effets. Wyclif prit une certaine revanche en attaquant au Parlement de Gloucester (octobre) Nicolas Litlington, ministre, qui avait excommunié les mandataires de Gaunt pour violation de sanctuaire. Il espérait que l'accession au pouvoir du jeune roi Richard II marquerait un tournant favorable au succès de son programme de réforme, mais cet espoir s'avéra illusoire.</w:t>
      </w:r>
    </w:p>
    <w:p>
      <w:pPr>
        <w:spacing w:after="120" w:before="0" w:line="360" w:lineRule="auto"/>
        <w:ind w:firstLine="283"/>
        <w:jc w:val="both"/>
      </w:pPr>
      <w:r>
        <w:rPr>
          <w:rFonts w:ascii="Garamond" w:hAnsi="Garamond"/>
          <w:sz w:val="24"/>
        </w:rPr>
        <w:t>L'irruption du Grand Schisme (fin 1378) - au début duquel Wyclif appuya par écrit l'engagement du gouvernement anglais en faveur d'Urbain VI - mit un terme au procès contre lui. Mais en 1380 il fut assez imprudent pour s'embarquer dans une campagne contre les Ordres religieux, en partie à cause de leur refus d'adopter son programme de réforme ; un an plus tard, un changement de situation fit naître une bonne occasion pour de nouvelles attaques contre lui. La « Révolte des Paysans » éclata et, malgré l'hostilité des révoltés contre Gaunt, Wyclif fit preuve d'une certaine sympathie à leur égard ; la révolte entraîna la nomination de Courtenay au siège de Cantorbéry et, d'autre part, la publication d'une nouvelle formulation complète de sa doctrine eucharistique fit naître le soupçon que Wyclif était à la fois coupable de sédition et d'hérésie. Après une condamnation à Oxford par une commission qu'avait réunie le chancelier William Barton, Courtenay convoqua un concile qui se tint chez les dominicains de Londres (Blackfriars Council) les 17-21 mai 1382. Parmi 24 propositions attribuées à Wyclif (bien que celui-ci ne fût pas nommé), dix furent déclarées hérétiques, et les autres erronées.</w:t>
      </w:r>
    </w:p>
    <w:p>
      <w:pPr>
        <w:spacing w:after="120" w:before="0" w:line="360" w:lineRule="auto"/>
        <w:ind w:firstLine="283"/>
        <w:jc w:val="both"/>
      </w:pPr>
      <w:r>
        <w:rPr>
          <w:rFonts w:ascii="Garamond" w:hAnsi="Garamond"/>
          <w:sz w:val="24"/>
        </w:rPr>
        <w:t>Wyclif lui-même s'était déjà retiré à Lutterworth, et il échappa ainsi à la visite canonique d'Oxford par l'archevêque durant l'été et l'automne de 1382. Mais dans sa retraite il continuait d'écrire comme toujours, condamnant maintenant les deux papes du Schisme comme des Antichrists, appelant à la paix avec la France, appuyant l'opposition de Gaunt à la croisade de l'évêque de Norwich en Flandre en 1383 et prenant sa défense en 1384 dans la mystérieuse affaire du Carme fou. Déjà malade, il semble avoir subi une attaque d'apoplexie le 28 décembre 1384 ; il mourut le 31 et fut enseveli à Lutterworth. À la suite d'une condamnation plus étendue de sa doctrine par le concile de Constance en mai 1415, ses restes furent brûlés au printemps de 1428 et ses cendres répandues dans la rivière voisine, la Swift. Ses disciples, déjà vilipendés sous le nom de « Lollards », formèrent un mouvement qui survécut en Angleterre jusqu'à la Révolution du 16e siècle ; c'est en Bohême cependant, durant la révolte hussite, que son enseignement connut son influence la plus directe (cf. DS, art. Huss, t. 7, col. 1194-1200 ; Église Tcheque, t. 15, col. 99-102).</w:t>
      </w:r>
    </w:p>
    <w:p>
      <w:pPr>
        <w:spacing w:after="120" w:before="0" w:line="360" w:lineRule="auto"/>
        <w:ind w:firstLine="283"/>
        <w:jc w:val="both"/>
      </w:pPr>
      <w:r>
        <w:rPr>
          <w:rFonts w:ascii="Garamond" w:hAnsi="Garamond"/>
          <w:sz w:val="24"/>
        </w:rPr>
        <w:t>2. uvres. - L'ensemble des 300 traités en latin attribués à Wyclif - désormais admirablement inventoriés par Williel Thomson - a été édité et publié en 36 volumes par la Wyclif Society entre 1882 et 1922 ; l'authenticité de quelques-uns des traités en anglais reste encore une question ouverte.</w:t>
      </w:r>
    </w:p>
    <w:p>
      <w:pPr>
        <w:spacing w:after="120" w:before="0" w:line="360" w:lineRule="auto"/>
        <w:ind w:firstLine="283"/>
        <w:jc w:val="both"/>
      </w:pPr>
      <w:r>
        <w:rPr>
          <w:rFonts w:ascii="Garamond" w:hAnsi="Garamond"/>
          <w:sz w:val="24"/>
        </w:rPr>
        <w:t>La datation des écrits est par ailleurs une entreprise très difficile : en effet, les trois Summae et bon nombre d'autres écrits majeurs sont visiblement des compilations de leçons ou de traités antérieurs ; il semble en outre que ces œuvres furent l'objet d'une révision ultérieure par Wyclif lui-même ou ses disciples. Aucun des tout premiers écrits ne paraît avoir survécu ; ils peuvent même avoir été volontairement détruits par leur auteur pour masquer son rejet d'un réalisme philosophique extrême ou d'un augustinisme orthodoxe. Cette « conversion » (selon le mot de Beryl Smalley) eut lieu bien avant 1370, date à laquelle Wyclif déplorait déjà ses « erreurs de jeunesse ».</w:t>
      </w:r>
    </w:p>
    <w:p>
      <w:pPr>
        <w:spacing w:after="120" w:before="0" w:line="360" w:lineRule="auto"/>
        <w:ind w:firstLine="283"/>
        <w:jc w:val="both"/>
      </w:pPr>
      <w:r>
        <w:rPr>
          <w:rFonts w:ascii="Garamond" w:hAnsi="Garamond"/>
          <w:sz w:val="24"/>
        </w:rPr>
        <w:t>WYCLIF 1504</w:t>
      </w:r>
    </w:p>
    <w:p>
      <w:pPr>
        <w:spacing w:after="120" w:before="0" w:line="360" w:lineRule="auto"/>
        <w:ind w:firstLine="283"/>
        <w:jc w:val="both"/>
      </w:pPr>
      <w:r>
        <w:rPr>
          <w:rFonts w:ascii="Garamond" w:hAnsi="Garamond"/>
          <w:sz w:val="24"/>
        </w:rPr>
        <w:t>1° Les trois parties de la Summa logica, qui contient des leçons sur la logique aristotélicienne, fournissent une bonne part des plus anciens matériaux conservés ; l'œuvre date probablement de la période 1360/63, bien qu'une révision ultérieure soit attestée et que les deux écrits De actibus animae et De insolubilibus soient probablement des additions postérieures. La Summa intellectualium ou Summa de ente est toujours incomplète ; elle comporte 15 sections divisées en deux parties et date de la fin des années 1360. Une série fragmentaire de débats avec John Kenningham en 1371 marque la transition avec le premier des écrits « théologiques », le De benedicta incarnatione, qui inclut des restes de l'enseignement de Wyclif sur les Sentences ; la magistrale Postilla super totam Bibliam, premier commentaire de toute la Bible après celui de Nicolas de Lyre (DS, t. 9, col. 291-92), était déjà en chantier mais ne fut pas achevée avant le milieu des années 1370.</w:t>
      </w:r>
    </w:p>
    <w:p>
      <w:pPr>
        <w:spacing w:after="120" w:before="0" w:line="360" w:lineRule="auto"/>
        <w:ind w:firstLine="283"/>
        <w:jc w:val="both"/>
      </w:pPr>
      <w:r>
        <w:rPr>
          <w:rFonts w:ascii="Garamond" w:hAnsi="Garamond"/>
          <w:sz w:val="24"/>
        </w:rPr>
        <w:t>2° Entre 1373 et 1381, Wyclif composa les 14 volumes de la massive Summa theologiae : 6 livres sur les diverses formes de lois et de seigneurie (dominium), 4 sur la Bible, enfin 4 autres où il défend sa théorie sur l'Eucharistie et répond avec violence à ses adversaires, parmi lesquels comptent maintenant les ordres mendiants.</w:t>
      </w:r>
    </w:p>
    <w:p>
      <w:pPr>
        <w:spacing w:after="120" w:before="0" w:line="360" w:lineRule="auto"/>
        <w:ind w:firstLine="283"/>
        <w:jc w:val="both"/>
      </w:pPr>
      <w:r>
        <w:rPr>
          <w:rFonts w:ascii="Garamond" w:hAnsi="Garamond"/>
          <w:sz w:val="24"/>
        </w:rPr>
        <w:t>Parmi la trentaine de traités composés durant les dernières années, il convient de mentionner : le De officio pastorali (1379), des commentaires sur Matthieu 23-24, le Trialogus (1382) et le Dialogus (1383), l'Opus evangelicum, achevé en fin 1384. Des 4 volumes de Sermons, les trois premières parties sont en fait un traité rédigé sous la forme de sermons-modeles (1381-2) ; la quatrième partie seule met en ordre les textes de deux collections de sermons : les Quadraginta sermones (1375-79) et les Sermones mixti (1382-3).</w:t>
      </w:r>
    </w:p>
    <w:p>
      <w:pPr>
        <w:spacing w:after="120" w:before="0" w:line="360" w:lineRule="auto"/>
        <w:ind w:firstLine="283"/>
        <w:jc w:val="both"/>
      </w:pPr>
      <w:r>
        <w:rPr>
          <w:rFonts w:ascii="Garamond" w:hAnsi="Garamond"/>
          <w:sz w:val="24"/>
        </w:rPr>
        <w:t>3° Parmi la douzaine d'écrits en anglais attribuables à Wyclif, les traités sur les dix commandements, la confession, sur le gouvernement de l'Église, les commentaires sur Matthieu sont très probablement son œuvre, mais des doutes subsistent. De même, il est certain qu'en 1382 Wyclif était au courant d'une traduction existante des Évangiles en anglais, mais il n'y a aucune preuve qu'il ait lui-même contribué activement à ce travail.</w:t>
      </w:r>
    </w:p>
    <w:p>
      <w:pPr>
        <w:spacing w:after="120" w:before="0" w:line="360" w:lineRule="auto"/>
        <w:ind w:firstLine="283"/>
        <w:jc w:val="both"/>
      </w:pPr>
      <w:r>
        <w:rPr>
          <w:rFonts w:ascii="Garamond" w:hAnsi="Garamond"/>
          <w:sz w:val="24"/>
        </w:rPr>
        <w:t>3. Doctrine. -- Le système encyclopédique de Wyclif peut être considéré comme une forme souple et affinée de thomisme, adapté aux exigences d'une monarchie nationale ayant à gouverner une Église d'État indépendante. Il en vint à penser qu'un extrême réalisme en philosophie était utilisé pour étayer en théologie un augustinisme perverti qui accordait à la papauté un pouvoir total et universel au détriment des communautés nationales ; pour cette raison, toutes les branches du savoir appelaient d'urgence une complète réforme. Comme il le souligne dans un fragment conservé de ses disputes avec le carme John Kenningham en 1371, le même principe doit être appliqué en philosophie, en théologie et en politique ; toute son œuvre conservée vise à le développer. Bien qu'il ait confessé à plusieurs reprises ses erreurs philosophiques de jeunesse - il semble indiquer par là qu'il acceptait alors la théorie hiérocratique commune de la primauté pontificale (qu'il rejette ensuite comme une conception puérile, acceptée seulement par des « boys ») -, il ne reste plus aucun écrit de cette première période.</w:t>
      </w:r>
    </w:p>
    <w:p>
      <w:pPr>
        <w:spacing w:after="120" w:before="0" w:line="360" w:lineRule="auto"/>
        <w:ind w:firstLine="283"/>
        <w:jc w:val="both"/>
      </w:pPr>
      <w:r>
        <w:rPr>
          <w:rFonts w:ascii="Garamond" w:hAnsi="Garamond"/>
          <w:sz w:val="24"/>
        </w:rPr>
        <w:t>1505 Wyclif était entré à Oxford au moment où l'université gardait encore l'écho des disputes associées au nom de Richard Fitzralph (DS, t. 13, col. 565-68) et qui portaient sur des thèmes comme prédestination et volonté libre, état d'innocence naturelle, seigneurie et grâce, ainsi que les rapports entre Mendiants et clergé paroissial ; toutes ces questions auront encore un reflet dans ses écrits plus tardifs.</w:t>
      </w:r>
    </w:p>
    <w:p>
      <w:pPr>
        <w:spacing w:after="120" w:before="0" w:line="360" w:lineRule="auto"/>
        <w:ind w:firstLine="283"/>
        <w:jc w:val="both"/>
      </w:pPr>
      <w:r>
        <w:rPr>
          <w:rFonts w:ascii="Garamond" w:hAnsi="Garamond"/>
          <w:sz w:val="24"/>
        </w:rPr>
        <w:t>1° PRINCIPE FONDAMENTAL. - Mais ce qui est probablement le plus important dans les matériaux des premiers écrits se trouve dans le commentaire encore inédit de la Physique d'Aristote : on y voit à quel point Wyclif dépend de « l'école » de science mathématique qui existait à Merton College (dans la suite, son adversaire William Woodford devait tourner en ridicule son application des concepts mathématiques à l'Eucharistie) ; par là s'explique aussi le nombre considérable de disciples qu'il attira parmi ses collègues de Merton, college à forte tendance augustinienne et de tradition royaliste. En les combinant avec les principes de la géométrie euclidienne et les théories optiques du polonais Witello, Wyclif utilisait aussi les commentaires sur la Physique de Robert Grosseteste et de saint Thomas, ainsi que divers commentateurs arabes. Il en venait par là à l'argumentation suivante : tout objet d'étude doit être considéré à partir de deux points de vue opposés, avant que ces deux points de vue soient harmonisés (un peu comme dans la célébre gradation hégélienne thèse-antithèse-synthèse). Wyclif renforçait ainsi les vues d'Aristote sur la nécessité de trouver un moyen terme entre la « théologie » du réalisme platonicien et le matérialisme des Sophistes. Tout comme le soleil produit à la fois le jour et la nuit, ou qu'une colonne peut être élancée ou épaisse, tout dépend essentiellement du point de vue selon lequel on regarde.</w:t>
      </w:r>
    </w:p>
    <w:p>
      <w:pPr>
        <w:spacing w:after="120" w:before="0" w:line="360" w:lineRule="auto"/>
        <w:ind w:firstLine="283"/>
        <w:jc w:val="both"/>
      </w:pPr>
      <w:r>
        <w:rPr>
          <w:rFonts w:ascii="Garamond" w:hAnsi="Garamond"/>
          <w:sz w:val="24"/>
        </w:rPr>
        <w:t>1507 transsubstantiation s'est effectivement réalisée, et le fidèle reçoit bien dans la foi le Corps du Christ. L'équivocation résout tous les problèmes. Bien qu'il ait effectivement esquissé sa théorie dans les premières œuvres, Wyclif ne lui donna cependant son élaboration complète qu'au moment où la discussion sur la nature de l'Église la rendit inévitable ; c'est alors qu'il fut en mesure d'attaquer la conception de la transsubstantiation selon le 4e Concile du Latran (1215 ; Denzinger-Schönmetzer, n. 802) ; cette attaque faisait des lors partie de sa campagne pour discréditer la mémoire d'Innocent III (cf. DS, t. 7, col. 1767-73), à ses yeux le plus mauvais de tous les papes parce qu'il fut l'initiateur d'une ce toute nouvelle dans l'exaltation de la souveraineté pontificale. 4° Du ET LE MONDE. - Si, arguë Wyclif, la théorie papale officielle de la transsubstantiation - à savoir que le pain et le vin sacramentels cessent d'être du pain et du vin - devait être maintenue, cela exigerait qu'un miracle ait lieu chaque fois que la messe est célébrée. Les miracles deviendraient ainsi un aspect ordinaire de la vie humaine dans l'Église, ce qui non seulement aboutirait à une séparation déraisonnable entre les prêtres qui opèrent le miracle et les fidèles laïcs, mais signifierait aussi que Dieu exercerait alors sa puissance absolue : ainsi des actes contraires à l'ordre naturel des choses terrestres seraient produits comme allant de soi, au gré du plaisir et de la volonté de l'homme. Mais une telle situation reviendrait à renier la base même de la Création : Dieu ne peut se permettre d'annihiler ce qu'il a créé. Un tel usage de sa toute-puissance serait contraire au principe même de l'équité, de la modération et de la discrétion qui sont essentielles à la bonté, or Dieu n'est rien s'il n'est pas bon. Dieu ne peut aller au-delà de sa propre nature : il n'est jamais libre de faire ce qui est mal. Dieu ne peut se contredire lui-même (affirmation étonnante sans doute pour un homme dont tout le système était basé sur le principe que la contradiction est la marque de la vérité). Mais, par là, Wyclif veut dire que Dieu doit limiter sa propre toute-puissance, cet absolu pouvoir divin de faire tout ce qui lui plaît, en se refusant à lui-même d'agir autrement qu'il ne le fait selon sa puissance ordinaire, par laquelle l'ordre naturel a été établi et garanti.</w:t>
      </w:r>
    </w:p>
    <w:p>
      <w:pPr>
        <w:spacing w:after="120" w:before="0" w:line="360" w:lineRule="auto"/>
        <w:ind w:firstLine="283"/>
        <w:jc w:val="both"/>
      </w:pPr>
      <w:r>
        <w:rPr>
          <w:rFonts w:ascii="Garamond" w:hAnsi="Garamond"/>
          <w:sz w:val="24"/>
        </w:rPr>
        <w:t>La Création est nécessaire parce que, encore une fois, Dieu ne peut être Seigneur s'il n'y a pas un monde dont il soit le seigneur. L'ordre naturel est aussi nécessaire pour Dieu qu'il est lui-même nécessaire à la créature dont il est le créateur : il y a là une double nécessité. Les réalistes voudraient faire que toute chose soit fondamentalement divine, en déniant la rationalité au monde naturel ; les ockhamistes voudraient renier la Bible en accordant l'existence aux seuls êtres matériels, si bien que la matière elle-même serait un principe éternel ; mais les uns et les autres doivent être condamnés et corrigés. Aristote était certainement dans l'erreur en affirmant l'éternité de la matière en ce qui concerne le commencement du monde ; mais, une fois le monde créé, la question se pose de savoir si Dieu aurait réellement voulu agir sans le monde. Dieu a décidé apparemment que le monde aurait une fin, mais il demeure possible, en théorie, qu'il puisse décider autrement au jour du Jugement.</w:t>
      </w:r>
    </w:p>
    <w:p>
      <w:pPr>
        <w:spacing w:after="120" w:before="0" w:line="360" w:lineRule="auto"/>
        <w:ind w:firstLine="283"/>
        <w:jc w:val="both"/>
      </w:pPr>
      <w:r>
        <w:rPr>
          <w:rFonts w:ascii="Garamond" w:hAnsi="Garamond"/>
          <w:sz w:val="24"/>
        </w:rPr>
        <w:t>D'autre part, ce que Dieu a décidé en son éternité ne concerne pas l'homme ici et maintenant. Les deux niveaux de la puissance divine, absolue et ordonnée (potentia absoluta/ordinata, schéma classique au moyen âge), correspondent à deux conceptions du temps. Il y a le temps divin (duratio), où le passé et le futur sont éternellement un présent, et il y a le temps humain (tempus), mesuré en ce monde par des âges successifs. Une fois de plus, Wyclif se réfère à la physique aristotélicienne : une ligne peut être saisie soit comme une chose unique, soit comme une succession de points liés l'un à l'autre. Il y a tout ensemble une éternité unique et une histoire composée d'instants qui se suivent. Tout dépend de l'aspect que l'on considère. Mais cela n'entraîne aucune difficulté pour concilier la prédestination et la volonté libre de l'homme. Dans l'éternel présent du temps divin toutes choses sont pré-connues, mais cela ne crée pas de problèmes dans la vie terrestre parce que l'homme ne peut connaître ce que Dieu a décidé, et il lui est toujours possible de penser que Dieu change son intention. La prescience divine est d'ordre théorique, mais elle n'a pas d'application actuelle dans l'ordre pratique.</w:t>
      </w:r>
    </w:p>
    <w:p>
      <w:pPr>
        <w:spacing w:after="120" w:before="0" w:line="360" w:lineRule="auto"/>
        <w:ind w:firstLine="283"/>
        <w:jc w:val="both"/>
      </w:pPr>
      <w:r>
        <w:rPr>
          <w:rFonts w:ascii="Garamond" w:hAnsi="Garamond"/>
          <w:sz w:val="24"/>
        </w:rPr>
        <w:t>La nécessité, comme Wyclif l'affirme en suivant Grosseteste, est un concept ambigu : nous devons distinguer entre ce que Dieu peut connaître en raison de sa toute-puissance, c'est-à-dire la « nécessité absolue », et ce qu'il a décidé lui-même de ne pas connaître sur terre, c'est-à-dire ce qu'il pourrait connaître s'il le voulait mais il ne le veut pas. Wyclif n'a pas été le « terministe » au sens plein, tel que l'a prétendu le Concile de Constance. Comme Augustin l'avait dit (par ex. Sermo 13,7,8), il faut distinguer entre l'homme et le pécheur : le pécheur est un homme en dehors de lui-même, comme l'image d'un vertueux vue dans un miroir par son propre moi actuellement mauvais, alors que seule sa propre personne est visible. De même, en sens inverse, les signes de damnation - et Wyclif n'a pas de peine à dresser de longues listes, d'autant plus longues qu'il devenait plus âgé, d'abus damnables chez les clercs de son époque, abus qui suggéraient que ceux-ci étaient seulement au nombre des praesciti (en fait des « réprouvés ») - ne sont valables qu'en termes de temps et de raisonnements humains, car Dieu peut toujours en décréter autrement dans son éternité. Le péché mortel n'entraîne pas nécessairement les feux de l'enfer, pas plus que la réception de l'Eucharistie ne donne l'assurance du salut ni n'incorpore au nombre des élus (praedestinati), qui seuls forment la véritable Église dans les cieux. L'amour de Dieu qui donne aux damnés la grâce en ce monde est à comparer avec le manque de grâce terrestre qui affecte le juste ; mais il n'y a pas de corrélation certaine entre le salut et le comportement humain.</w:t>
      </w:r>
    </w:p>
    <w:p>
      <w:pPr>
        <w:spacing w:after="120" w:before="0" w:line="360" w:lineRule="auto"/>
        <w:ind w:firstLine="283"/>
        <w:jc w:val="both"/>
      </w:pPr>
      <w:r>
        <w:rPr>
          <w:rFonts w:ascii="Garamond" w:hAnsi="Garamond"/>
          <w:sz w:val="24"/>
        </w:rPr>
        <w:t>5° L'INCARNATION, LE ROYAUME ET L'ÉGLISE. - Estimant revenir à la théologie anglaise traditionnelle, telle qu'elle avait été fixée par des auteurs aussi divers qu'Anselme et l'Anonyme anglo-normand (début 12e s.). Wyclif a souligné l'importance de l'Incarnation comme « ce qui rend carré le cercle de l'existence humaine ». Le Christ, le Deus-homo, médiateur éminent qui unit le divin et l'humain, est le suprême exemple de la nécessaire dualité : deux natures qui peuvent être prises séparément mais constituent un seul sujet en lui-même. Du fait que le royaume national, étant à la fois un regnum et une ecclesia, est lui-même un corpus Christi, une semblable dualité doit se voir à l'œuvre dans la société anglaise. Le roi et le pape, qui sont respectivement la tête de l'ordre laïcal et de l'ordre sacerdotal, sont aussi l'un et l'autre vicaires du Christ : mais le roi est vicaire du Christ comme Dieu et le pape seulement vicaire du Christ comme homme. Le mode de relation idéal entre l'un et l'autre doit être, en conséquence, celui de la puissance vis-à-vis de la pauvreté, puisque tout appartient à Dieu. Le roi gouverne en pouvoir et majesté, tandis que le pape, ainsi que le clergé, doivent se distinguer par l'humilité et la souffrance : tel était le cas au premier âge, celui de l'Église apostolique. La thèse bien connue de Wyclif (qu'il tirait, en l'adaptant, de la théorie papale) selon laquelle la « seigneurie » (dominium) est dépendante de la grâce signifie, appliquée à la pratique, que la grâce du roi vient de ce qu'il est vicaire de Dieu.</w:t>
      </w:r>
    </w:p>
    <w:p>
      <w:pPr>
        <w:spacing w:after="120" w:before="0" w:line="360" w:lineRule="auto"/>
        <w:ind w:firstLine="283"/>
        <w:jc w:val="both"/>
      </w:pPr>
      <w:r>
        <w:rPr>
          <w:rFonts w:ascii="Garamond" w:hAnsi="Garamond"/>
          <w:sz w:val="24"/>
        </w:rPr>
        <w:t>L'ecclesia Anglicana était à son origine une sorte de propriété royale ; dans cette Église le roi était le seigneur en chef et la source de tous les bienfaits accordés par lui-même et par les autres seigneurs. Mais lorsque le monde eut décliné vers un second âge, défini par la Donation de Constantin - qui injecta dans le clergé le venin de l'impérialisme et du désir de possession, la revendication de l'indépendance et du pouvoir -, alors le rapport mutuel des rois et des papes dut subir des accommodements. Les rois, tout comme Dieu, furent contraints de restreindre leur propre absolutisme et d'accepter de ne plus être le seul caput ecclesiae : il y eut des lors une dualité, deux glaives, selon la manière décrite par Jean de Salisbury comme la coopération de deux juridictions distinctes : la temporelle et la spirituelle. Transgresser les bornes que chaque juridiction s'imposait devenait une marque de tyrannie, un acte par lequel le transgresseur se déposait lui-même. Mais les interminables exigences des papes pour obtenir toujours plus, les croisades qui rendirent les clercs plus semblables aux mahométans qu'aux chrétiens dans leur ambition de conquête, entraînerent vers l'an 1200 un second déclin, qui déboucha sur un troisième âge : l'âge de l'Antichrist, où les papes revendiquaient une souveraineté absolue et où la cupiditas des clercs absorba des royaumes entiers. Des clercs non réformés, en particulier ceux des ordres monastiques dotés de grandes possessions (possessionati), se mirent à passer toute leur vie en procès, fulminant l'excommunication et l'accusation d'hérésie contre tous leurs opposants.</w:t>
      </w:r>
    </w:p>
    <w:p>
      <w:pPr>
        <w:spacing w:after="120" w:before="0" w:line="360" w:lineRule="auto"/>
        <w:ind w:firstLine="283"/>
        <w:jc w:val="both"/>
      </w:pPr>
      <w:r>
        <w:rPr>
          <w:rFonts w:ascii="Garamond" w:hAnsi="Garamond"/>
          <w:sz w:val="24"/>
        </w:rPr>
        <w:t>Le thème prédominant des derniers écrits de Wyclif fut des lors un plaidoyer constamment répété en vue d'une grande purification (reformatio), d'un retour à l'Église apostolique ; cette réforme devait être mise en œuvre par le roi, en abrogeant tous les titres des possessionati et en imposant aux clercs une vie de pauvreté évangélique. Il y avait là un cas de nécessité : le souverain devait agir casualiter en reprenant son pouvoir absolu des origines pour le bien commun du royaume entier. Le pape, comme évêque de Rome, devait se limiter aux affaires locales de l'Église italienne ; sinon, il pouvait faire l'objet des mesures prévues dans les mêmes termes d'un cas de nécessité et définies par les canonistes du 12e siècle : convoquer un concile général pour déterminer que le pape était hérétique, et qu'il se déposait lui-même ainsi de son office.</w:t>
      </w:r>
    </w:p>
    <w:p>
      <w:pPr>
        <w:spacing w:after="120" w:before="0" w:line="360" w:lineRule="auto"/>
        <w:ind w:firstLine="283"/>
        <w:jc w:val="both"/>
      </w:pPr>
      <w:r>
        <w:rPr>
          <w:rFonts w:ascii="Garamond" w:hAnsi="Garamond"/>
          <w:sz w:val="24"/>
        </w:rPr>
        <w:t>6° L'INTÉRIORITÉ DE LA VIE CHRÉTIENNE. - Dans le refus du séparatisme et de l'arrogante supériorité du corps sacerdotal, un des traits caractéristiques de Wyclif est son rejet constant des « rites et cérémonies » ecclésiastiques : il ne voyait là que des inventions humaines, sans aucun fondement apostolique. Si la simple réception du corpus Christi dans l'Eucharistie ne suffit pas à faire d'un prétendu chrétien un être réellement semblable au Christ, par contre l'authentique disciple du Christ (Christicola) a l'obligation de limiter pleinement in vita et moribus ; il s'engage envers Dieu à changer ou convertir toute sa manière de vivre, au point que sa volonté soit mise en totale</w:t>
      </w:r>
    </w:p>
    <w:p>
      <w:pPr>
        <w:spacing w:after="120" w:before="0" w:line="360" w:lineRule="auto"/>
        <w:ind w:firstLine="283"/>
        <w:jc w:val="both"/>
      </w:pPr>
      <w:r>
        <w:rPr>
          <w:rFonts w:ascii="Garamond" w:hAnsi="Garamond"/>
          <w:sz w:val="24"/>
        </w:rPr>
        <w:t>WYCLIF 1510 conformité avec la volonté de Dieu. Le christianisme ne saurait consister seulement en actions extérieures. En dernière analyse, il est une religion intérieure, une voie d'amour (caritas) en accord avec les enseignements profonds de saint Jean, qui comporte une théologie proprement mystique et peut changer le croyant en véritable image Christi, un miroir qui reflète Dieu lui-même. La vérité peut être cherchée aussi bien dans la vie active que dans la vie contemplative, mais la troisième voie, la vie intérieure de charité, est la meilleure : une « vie mixte » également praticable par les clercs et les fidèles laïcs (cf art. la vie active, contemplative, mixte, DS, t. 16, col. 592-623). Le clergé peut légitimement aspirer à un degré plus élevé du savoir, mais l'excès de connaissance risque d'engendrer le redoutable péché d'orgueil, si bien que « l'inconnaissance » peut être un guide plus assuré de salut. Au-delà des deux ordres des clercs et des laïcs, se fait sentir le besoin d'un autre ordre, l'ordo Christi, composé d'hommes pauvres, simples et apostoliques - des fous de Dieu mais membres de la scola Christi -, qui seraient purs de cœur et voueraient leur vie aux bonnes œuvres de l'humilité : prière, pénitence, enseignement et souci pastoral des autres (cf infra 8°).</w:t>
      </w:r>
    </w:p>
    <w:p>
      <w:pPr>
        <w:spacing w:after="120" w:before="0" w:line="360" w:lineRule="auto"/>
        <w:ind w:firstLine="283"/>
        <w:jc w:val="both"/>
      </w:pPr>
      <w:r>
        <w:rPr>
          <w:rFonts w:ascii="Garamond" w:hAnsi="Garamond"/>
          <w:sz w:val="24"/>
        </w:rPr>
        <w:t>7° La Bible. - La Bible (en particulier les Évangiles) est le livre de la vie évangélique, l'unique source pour : trouver le Christ lui-même, et le Christ est le liber vitae, le modèle vivant de la véritable manière de vivre. Mais la Bible, dans ce contexte, ne signifie pas seulement un livre purifié d'impuretés textuelles ou d'interpolations humaines, mais encore - et cela est plus important - un livre mis entre les mains de ceux qui sont capables d'apprécier « la logique de l'Écriture » : une vraie théologie requiert des philosophes à l'esprit droit, capables de comprendre les principes qui gouvernent les universaux et l'équivocation. Tandis que les papalistes voudraient faire de la Bible des arcana imperii, une accumulation de mystères, et que les nominalistes y voient simplement des mots à prendre dans leur sens obvie, Wyclif affirme que les textes bibliques doivent être vus simultanément comme une écriture sur des pages de manuscrits et comme des signes de sens mystiques intérieurs. À la suite de Thomas d'Aquin, il souligne que le sens littéral est le sens véritable, celui que Dieu a eu l'intention de révéler, quel qu'il puisse être. Mais bien que la Bible contienne la vérité tout entière, et soit par conséquent la seule source de vérité, l'Écriture peut être médiatisée par d'autres moyens, tels que la prière, les symboles de foi et les décrets, pourvu que l'on ait compris que c'est le contenu de la vérité qui importe (sola scriptura) plutôt que le contexte. Wyclif n'envisage pas de conflit entre l'Écriture et la tradition authentique : l'une et l'autre font partie du corpus Bibliae scripturae. Les enseignements véridiques de l'Église, ses conciles et ses saints, sont pour lui pleinement recevables ; tout bien considéré, il adopte le Décret de Gratien comme un énoncé de « la bonne vieille loi », confirmée à la fois par la loi divine et la loi naturelle. Par contre, les sottes nouveautés des Décrétales, remplies de décisions papales, doivent être rejetées comme des mensonges qui visent à falsifier l'Écriture elle-même. Mais Dieu n'aurait pas créé l'ordre naturel sans donner à l'homme la capacité de connaître ce qui est juste, et par suite la religion doit s'accorder avec la raison. La lecture de la Bible est une coopération entre Dieu et l'homme, entre l'autorité qui vient d'en haut et la raison humaine d'en bas. Si quelque chose est vrai, il est par suite tout à fait raisonnable pour le chrétien de l'accepter ; d'autre part, même les païens, en tant qu'hommes raisonnables, ont une certaine aptitude, quoique limitée, à percevoir la vérité divine. Le christianisme ne saurait être ni un continuel déchiffrement de mystères incroyables, ni une collection d'opinions humaines fallacieuses ; il doit être un harmonieux alliage de raison et de foi, dont les éléments sont toujours ouverts à la critique - et Wyclif provoque à maintes reprises ses adversaires à lui montrer qu'il est dans l'erreur pour le contraindre à faire son autocritique.</w:t>
      </w:r>
    </w:p>
    <w:p>
      <w:pPr>
        <w:spacing w:after="120" w:before="0" w:line="360" w:lineRule="auto"/>
        <w:ind w:firstLine="283"/>
        <w:jc w:val="both"/>
      </w:pPr>
      <w:r>
        <w:rPr>
          <w:rFonts w:ascii="Garamond" w:hAnsi="Garamond"/>
          <w:sz w:val="24"/>
        </w:rPr>
        <w:t>Une foi simplement raisonnable et correcte est préférable à une théologie trop élaborée ; tout en admettant volontiers que les complexités de la foi (et même sa propre tendance à forger des mots nouveaux, ou à utiliser des mots anciens en un sens nouveau) demandent à être tempérées pour répondre aux besoins des non-lettrés, Wyclif estimait aussi que les fidèles laïcs, à condition d'être bien formés, peuvent être bien plus dignes de confiance que les exégètes savants.</w:t>
      </w:r>
    </w:p>
    <w:p>
      <w:pPr>
        <w:spacing w:after="120" w:before="0" w:line="360" w:lineRule="auto"/>
        <w:ind w:firstLine="283"/>
        <w:jc w:val="both"/>
      </w:pPr>
      <w:r>
        <w:rPr>
          <w:rFonts w:ascii="Garamond" w:hAnsi="Garamond"/>
          <w:sz w:val="24"/>
        </w:rPr>
        <w:t>8° LE GROUPE DES PRÊCHEURS. - Il est donc d'importance vitale, pour Wyclif, que la Bible, spécialement le Nouveau Testament, devienne accessible à tous. Mais, même si la traduction des Écritures en anglais apporte une aide évidente dans ce sens, c'est la prédication qui constitue le devoir suprême du pasteur. La traduction de la Bible et d'autres ouvrages religieux est souhaitable, en premier lieu, pour faciliter la prédication, et non pour être l'objet d'une étude personnelle ou d'une lecture directe. Ce dont le besoin se fait sentir par-dessus tout, c'est d'un groupe de prêcheurs qui répandront la vérité. Or, comment prêcher sans être préparé à cette mission (cf. Rom. 10,15) ? La formation d'un groupe de prêcheurs fut toujours une des premières préoccupations de Wyclif. Il encouragea ses collègues d'Oxford à prêcher des missions, mais il semble alors s'être attaché plutôt à la formation d'un clergé qui diffuserait ses principes dans les demeures des aristocrates et les cours des princes.</w:t>
      </w:r>
    </w:p>
    <w:p>
      <w:pPr>
        <w:spacing w:after="120" w:before="0" w:line="360" w:lineRule="auto"/>
        <w:ind w:firstLine="283"/>
        <w:jc w:val="both"/>
      </w:pPr>
      <w:r>
        <w:rPr>
          <w:rFonts w:ascii="Garamond" w:hAnsi="Garamond"/>
          <w:sz w:val="24"/>
        </w:rPr>
        <w:t>Avec le temps naquit le projet de l'ordo Christi qui, sous le patronage du roi, deviendrait un ordre destiné à mettre fin à tous les autres ; vues dans cette perspective, les attaques excessivement mordantes de Wyclif contre les Mendiants n'étaient pas seulement inspirées par la rancune ou le manque de support. Ce projet s'accordait mal cependant avec l'idée que l'ordre des prêcheurs wycliffites devait aussi être un ordre d'élite, avec une fonction plus nettement apocalyptique. Dans la mouvance de Joachim de Flore et des Spirituels franciscains, Wyclif prophétisait que les membres de cet ordre deviendraient un reste sauveur de serviteurs souffrants en qui revivrait l'idéal du martyre selon le modèle de saint Paul et de l'Église primitive. La persécution qu'ils subiraient de la part des forces de l'Antichrist serait une crucifixion collective pour le bien du populus Dei de l'Angleterre, un processus rédempteur d'où surgirait à la fin des temps une société parfaite. Pour démontrer que l'on arrivait déjà aux Derniers Jours, Wyclif fut contraint d'accepter la fiction qu'Urbain VI (entre tous les papes) se révélerait comme le papa angelicus depuis longtemps promis. Bien que cette fiction ait utilement servi la propagande des gouvernements anglais dans leur choix entre les papes durant le Grand Schisme de 1378, elle ne devait pas survivre longtemps à l'échec des appels désespérés à l'Église de Rome ; il est même difficile d'imaginer que ces appels furent envisagés avec sérieux ; ils servirent plutôt comme une tactique dilatoire dans le combat de Wyclif contre le parti d'opposition parmi les évêques anglais.</w:t>
      </w:r>
    </w:p>
    <w:p>
      <w:pPr>
        <w:spacing w:after="120" w:before="0" w:line="360" w:lineRule="auto"/>
        <w:ind w:firstLine="283"/>
        <w:jc w:val="both"/>
      </w:pPr>
      <w:r>
        <w:rPr>
          <w:rFonts w:ascii="Garamond" w:hAnsi="Garamond"/>
          <w:sz w:val="24"/>
        </w:rPr>
        <w:t>Manuscrits et éditions. - Liste complète dans Williell R. Thomson, The Latin Writings of John Wyclif, Toronto, 1983. -- L'ensemble des œuvres publiées est à chercher dans les Wyclif's Latin Works, édités par la Wyclif Society, 36 vol. (Londres, 1882-1922 ; réimpr. Francfort/Main, 1968). Ajouter les éd. antérieures par G. Lechler du De officio pastorali (Leipzig, 1863) et du Trialogus (Oxford, 1869). - Les Fasciculi Zizaniorum Magistri Johannis Wyclif, éd. W. W. Shirley, Rolls Series (Londres, 1858), contiennent un certain nombre de traités et sont une source indispensable, quoiqu'hostile, d'information biographique. - Éd. plus récentes : des parties de la Summa de ente, par S. Harrison Thomson (Oxford, 1930) ; De Trinitate, éd. Aïlen duPont Breck (Boulder, Colorado, 1962) ; - après le catalogue de W. Thomson : De universalibus, éd. I. J. Mueller et trad. angl. A. Kenny, 2 vol. (Oxford, 1985) ; Summa insolubilium, éd. P. V. Spade et G. A. Wilson (Binghampton NY, 1986).</w:t>
      </w:r>
    </w:p>
    <w:p>
      <w:pPr>
        <w:spacing w:after="120" w:before="0" w:line="360" w:lineRule="auto"/>
        <w:ind w:firstLine="283"/>
        <w:jc w:val="both"/>
      </w:pPr>
      <w:r>
        <w:rPr>
          <w:rFonts w:ascii="Garamond" w:hAnsi="Garamond"/>
          <w:sz w:val="24"/>
        </w:rPr>
        <w:t>Les trois plus importantes éd. des œuvres en anglais attribuées à Wyclif sont celles-ci : T. Arnold, Select English Works (Oxford, 1869-1871) ; F. D. Matthew, The English Works of W., E. E. T. S. 74 (Londres, 1880 ; 2° éd., 1902, réimpr. Millwood NY, 1973) ; H. E. Winn, Wyclif : Select English Works (Oxford, 1929). Mais, comme on l'a dit déjà ; ces œuvres sont d'authenticité douteuse et concernent l'histoire des Lollards plus que Wyclif lui-même. Les mêmes remarques s'appliquent aux English Wycliffite Sermons, 4 vol., éd. Anne Hudson et Pamela Gradon (Oxford, 1983-1993) et à la Wycliffite Bible, 4 vol., éd. J. Forshall et F. Madden (Oxford, 1850) ; sur cette Bible, bibliogr. plus abondante dans Cambridge History of the Bible, éd. G. W. H. Lampe, t. 2, Cambridge, 1969.</w:t>
      </w:r>
    </w:p>
    <w:p>
      <w:pPr>
        <w:spacing w:after="120" w:before="0" w:line="360" w:lineRule="auto"/>
        <w:ind w:firstLine="283"/>
        <w:jc w:val="both"/>
      </w:pPr>
      <w:r>
        <w:rPr>
          <w:rFonts w:ascii="Garamond" w:hAnsi="Garamond"/>
          <w:sz w:val="24"/>
        </w:rPr>
        <w:t>Études. - L'ouvrage classique de H. B. Workman, John Wyclif, 2 vol., Oxford, 1926, reste encore l'étude de base, mais doit être complété par les ouvrages plus récents ; entre autres : - K. B. McFarlane, John Wycliffe and the Beginnings of English Nonconformity (Londres, 1952) ; rééd. sous le titre Wyclif and English Non-Conformity (Harmondsworth, 1972). - J. H. Dahmus, The Prosecution of J. W. (New Haven, 1952 ; réimpr. Hamden, Conn., 1970). - J. A. Robson, Wyclif and the Oxford Schools (Cambridge, 1961). - G. A. Benrath, Wyclifs Bibelkommentar (Berlin, 1966). - F. de Boor, Wyclifs Simoniebegriff : die theologischen und kirchenpolitischen Grundlagen der Kirchenkritik John Wyclifs (Halle, 1970). - J. Hughes, Pastors and Visionaries : Religion and Secular Life in Late Medieval Yorkshire (Woodbridge, 1988). !</w:t>
      </w:r>
    </w:p>
    <w:p>
      <w:pPr>
        <w:spacing w:after="120" w:before="0" w:line="360" w:lineRule="auto"/>
        <w:ind w:firstLine="283"/>
        <w:jc w:val="both"/>
      </w:pPr>
      <w:r>
        <w:rPr>
          <w:rFonts w:ascii="Garamond" w:hAnsi="Garamond"/>
          <w:sz w:val="24"/>
        </w:rPr>
        <w:t>Collections récentes d'études : - Wyclif in His Times, éd. Anthony Kenny (Oxford, 1986). -- From Ockham to Wyclif (Studies in Church History, Subsidia 5), éd. Anne Hudson et Michael Wilks (Oxford, 1987). - Margaret Aston, Lollards and Reformers : Images and Literacy in Late Medieval Religion (Londres, 1984). Pour une étude bien à jour sur la relation entre Wyclif et le mouvement wycliffite, se référer surtout à Anne Hudson, The Premature Reformation : Wycliffite Texts and Lollard History (Oxford, 1988) - The History of the University of Oxford, t. 2, Late Medieval Oxford, éd. J. I. Catto et T. A. B. Evans (Oxford, 1992).</w:t>
      </w:r>
    </w:p>
    <w:p>
      <w:pPr>
        <w:spacing w:after="120" w:before="0" w:line="360" w:lineRule="auto"/>
        <w:ind w:firstLine="283"/>
        <w:jc w:val="both"/>
      </w:pPr>
      <w:r>
        <w:rPr>
          <w:rFonts w:ascii="Garamond" w:hAnsi="Garamond"/>
          <w:sz w:val="24"/>
        </w:rPr>
        <w:t>Les études en langue française sur Wyclif sont rares : V. l'attier, John Wycliff. Sa vie, ses œuvres, sa doctrine, Paris, 1886 (dépassé mais encore utile pour l'utilisation de mss parisiens). - DTC, art. Wyclif, t. 15/2, 1950, col. 3585-3614 (Cristiani). - E.-R. Labande, P. Ourliac, L'Église au temps du Grand Schisme et de la crise conciliaire (coli. Fliche-Martin 14), t. 2, Paris, 1964, p. 943-88.</w:t>
      </w:r>
    </w:p>
    <w:p>
      <w:pPr>
        <w:spacing w:after="120" w:before="0" w:line="360" w:lineRule="auto"/>
        <w:ind w:firstLine="283"/>
        <w:jc w:val="both"/>
      </w:pPr>
      <w:r>
        <w:rPr>
          <w:rFonts w:ascii="Garamond" w:hAnsi="Garamond"/>
          <w:sz w:val="24"/>
        </w:rPr>
        <w:t>Michael J. Wilks.</w:t>
      </w:r>
    </w:p>
    <w:p>
      <w:pPr>
        <w:spacing w:after="120" w:before="0" w:line="360" w:lineRule="auto"/>
        <w:ind w:firstLine="283"/>
        <w:jc w:val="both"/>
      </w:pPr>
      <w:r>
        <w:rPr>
          <w:rFonts w:ascii="Garamond" w:hAnsi="Garamond"/>
          <w:sz w:val="24"/>
        </w:rPr>
        <w:t>1. VIE ET BIOGRAPHIES. - La vie et l'œuvre d'Anne de Xainctonge ont été relatées d'abord dans un Récit anonyme et non daté, transmis comme un document fondateur ; Giovanni Papa l'attribue à Catherine de Saint-Mauris et le date entre 1623 et 1629. Cette relation, qui emprunte aux Exercices spirituels de saint Ignace la structure et le langage, trace les étapes de l'expérience spirituelle de toute une vie : désir d'aider au salut des âmes, appel à fonder une Compagnie de femmes, choix de Dole plutôt que Dijon comme lieu de fondation, départ de Dijon, efforts de M. de Xainctonge pour obtenir que sa fille renonce à son dessein, série d'épreuves aboutissant le 16 juin à la « naissance » de la Compagnie à Dole.</w:t>
      </w:r>
    </w:p>
    <w:p>
      <w:pPr>
        <w:spacing w:after="120" w:before="0" w:line="360" w:lineRule="auto"/>
        <w:ind w:firstLine="283"/>
        <w:jc w:val="both"/>
      </w:pPr>
      <w:r>
        <w:rPr>
          <w:rFonts w:ascii="Garamond" w:hAnsi="Garamond"/>
          <w:sz w:val="24"/>
        </w:rPr>
        <w:t>Les différents biographes de la fondatrice s'inspirent de ce Récit, en l'augmentant le plus souvent. Nous pouvons recourir avec confiance au manuscrit (1636) du jésuite Étienne Binet, ou à la première biographie imprimée (Zug, 1681), œuvre en allemand du jésuite Jean Mourath. Giovanni Papa émet en revanche de sérieuses réserves à propos des manuscrits du jésuite Antoine Orset, écrits entre 1681 et 1687. Malheureusement les biographies qui seront éditées ensuite s'en inspireront aussi. Ce sera le cas des « vies » des jésuites Jean Estienne Grosez (Lyon, 1691) et Claude Bonaventure Arnoulx (Avignon, 1755 ; 2e éd., Lyon, 1837), puis de celles de Sébastien Moëst (Donaueschingen, 1792 ; 2e éd., Fribourg-en-Brisgau, 1865). C'est le cas en particulier de la biographie en deux tomes de l'abbé Joseph Morey (1892) et de toutes celles dont les auteurs s'appuient ensuite sur le travail de Morey : Bernard Arens (Fribourg-en-Brisgau, 1903), À de Nitray (Paris, 1920), Élisabeth Mariémy (Toulouse, 1953), Gaétan Bernoville (Paris, 1956), Mary-Thomas Breslin (New York, 1957), Anna-Maria Bachetti (Rome, 1962), Stéphanie Grand (Brig, 1963).</w:t>
      </w:r>
    </w:p>
    <w:p>
      <w:pPr>
        <w:spacing w:after="120" w:before="0" w:line="360" w:lineRule="auto"/>
        <w:ind w:firstLine="283"/>
        <w:jc w:val="both"/>
      </w:pPr>
      <w:r>
        <w:rPr>
          <w:rFonts w:ascii="Garamond" w:hAnsi="Garamond"/>
          <w:sz w:val="24"/>
        </w:rPr>
        <w:t>Nous disposons d'autres sources manuscrites datant de la deuxième moitié du 17e siècle. Ce sont des témoignages de sœurs contemporaines qui reprennent et complètent le Récit.</w:t>
      </w:r>
    </w:p>
    <w:p>
      <w:pPr>
        <w:spacing w:after="120" w:before="0" w:line="360" w:lineRule="auto"/>
        <w:ind w:firstLine="283"/>
        <w:jc w:val="both"/>
      </w:pPr>
      <w:r>
        <w:rPr>
          <w:rFonts w:ascii="Garamond" w:hAnsi="Garamond"/>
          <w:sz w:val="24"/>
        </w:rPr>
        <w:t>2. LA COMPAGNIE DE SAINTE URSULE. - 1° Les Ursulines d'Anne de Xainctonge dans l'histoire des Ursulines. Anne de Xainctonge a quatorze ans lorsque les Jésuites ouvrent un collège dans une maison contiguë à celle de ses parents. Témoin de l'œuvre éducative et des activités culturelles et spirituelles de ses voisins, Anne conçoit le désir de les imiter en fondant une Compagnie de filles qui aideraient « au salut des âmes par leur prière, bonne édification, et instruction de la jeunesse de leur sexe, à l'imitation de saint Ignace ». Les Jésuites lui indiquent le chemin ouvert par les Ursulines d'Angèle Merici. Elle en retient la spiritualité marquée par la virginité et l'absence de clôture ; mais elle ne suit pas l'évolution des Ursulines de France, car elle refuse obstinément la clôture monastique. Ainsi, lorsque, en 1627, la maison de l'Institut demanda la clôture, elle dut quitter l'Institut de sainte Ursule de Dole. La Compagnie fondée par Anne de Xainctonge n'a bientôt plus grand-chose à voir avec les autres Ursulines. 2° Anne de Xainctonge et la Compagnie de Jésus. - En exposant son projet de « commencer une congrégation à l'imitation de saint Ignace, fondateur de la Compagnie de Jésus », Anne de Xainctonge, dès le départ, met en lumière son inspiration ignatienne. Cependant, aucun de ses conseillers ou confesseurs jésuites n'a eu une influence particulière et n'est considéré comme co-fondateur ; elle se réfère toujours à la Compagnie de Jésus en tant que corps, et non à un Jésuite. De plus, elle ne peut lire elle-même les Constitutions de la Compagnie et ne les connaît que par ses entretiens et ses relations avec les pères. C'est l'esprit ignatien, plutôt que la lettre, qui passe dans son œuvre.</w:t>
      </w:r>
    </w:p>
    <w:p>
      <w:pPr>
        <w:spacing w:after="120" w:before="0" w:line="360" w:lineRule="auto"/>
        <w:ind w:firstLine="283"/>
        <w:jc w:val="both"/>
      </w:pPr>
      <w:r>
        <w:rPr>
          <w:rFonts w:ascii="Garamond" w:hAnsi="Garamond"/>
          <w:sz w:val="24"/>
        </w:rPr>
        <w:t>Ainsi, le premier Récit reflète la démarche et reprend le langage des Exercices spirituels bien connus des sœurs. Les Constitutions de sainte Ursule, intitulées Institution de la Compagnie de Sainte-Ursule et des onze mille vierges, ont été rédigées par Anne de Xainctonge avec l'aide du jésuite Étienne Guyon, recteur du collège de Dole ; ce père dispose des Constitutions et des autres documents jésuites, et Anne de Xainctonge les adapte à la condition des femmes d'alors. Elle demande que ses sœurs choisissent un confesseur jésuite, et ceci exige justement qu'elles ne soient pas cloîtrées. Elle-même, au temps de ses épreuves avant la fondation, quand M. de Xainctonge eut réussi à intimider les Jésuites, avait renoncé à se confesser plutôt qu'à s'adresser à d'autres confesseurs. Ces rapports privilégiés motiveront sans doute les quinze lignes qu'à l'occasion de la mort de la fondatrice le provincial de Lyon lui consacra, la citant même parmi « nos morts », dans sa « Lettre annuelle » de 1621. 3° La « manière d'instruire ». - Le vœu de stabilité que les sœurs émettaient, avec le refus de la clôture et la garantie de pouvoir choisir un confesseur jésuite, comportait l'engagement d'« enseigner les filles ». Le désir d'instruire les filles qui en avaient besoin semble bien être, selon Étienne Binet, à l'origine de tout. Il rejoignait celui de nombreuses femmes en Europe touchées par l'ignorance et le manque d'éducation des filles, et par le danger où elles se trouvaient d'être influencées par les idées des Réformés. Anne de Xainctonge est au confluent de deux courants, celui de la tradition des « écoles de la doctrine chrétienne » reçu des Ursulines, et celui du collège jésuite qui lui sert de modèle. Il y a aussi une source personnelle : avant même de connaître les Jésuites, enfant, elle « assemblait les servantes de chez elle en une chambre pour leur enseigner leur Pater, les commandements de Dieu », disant que « les femmes étaient créées pour le ciel aussi bien que les hommes ». Dès son arrivée à Dole en 1596, elle rejoignit une maîtresse d'école qui l'employa auprès des petites filles.</w:t>
      </w:r>
    </w:p>
    <w:p>
      <w:pPr>
        <w:spacing w:after="120" w:before="0" w:line="360" w:lineRule="auto"/>
        <w:ind w:firstLine="283"/>
        <w:jc w:val="both"/>
      </w:pPr>
      <w:r>
        <w:rPr>
          <w:rFonts w:ascii="Garamond" w:hAnsi="Garamond"/>
          <w:sz w:val="24"/>
        </w:rPr>
        <w:t>L'Institution engage les sœurs à « procurer le salut et perfection des autres de leur même sexe, par l'instruction des filles, mesmement des pauvres et servantes », sans distinction de personnes, gratuitement, sans exception de lieu et de temps. L'instruction des adultes fait partie de leur programme : alors que les petites et jeunes filles viennent à l'école durant la semaine, les employées de maison, les mères de famille se réunissent le dimanche après-midi, et les sœurs les instruisent sans tenir compte de leurs « incommodités ». Enfin les autres « œuvres de miséricorde » ne sont pas négligées, « surtout les spirituelles ».</w:t>
      </w:r>
    </w:p>
    <w:p>
      <w:pPr>
        <w:spacing w:after="120" w:before="0" w:line="360" w:lineRule="auto"/>
        <w:ind w:firstLine="283"/>
        <w:jc w:val="both"/>
      </w:pPr>
      <w:r>
        <w:rPr>
          <w:rFonts w:ascii="Garamond" w:hAnsi="Garamond"/>
          <w:sz w:val="24"/>
        </w:rPr>
        <w:t>Un document publié en 1625 à Porrentruy et qui porte le titre d'Instituti Sodalitatis S. S. Ursulae et Sodalium virginum recens coactae COMPENDIUM donne en vingt paragraphes en latin un bref exposé de la fin propre de la Compagnie et surtout une description de sa « manière d'instruire et de former aux bonnes mœurs et à la vertu celles de leur sexe ». Ce document est sans doute un des premiers du genre. On y affirme le désir de recevoir les filles, petites et jeunes, et même les femmes, surtout les plus ignorantes ; l'objectif est de leur apprendre à vivre en chrétiennes ; les moyens en sont l'apprentissage de la lecture, de l'écriture, des ouvrages féminins, le tout subordonné à l'instruction religieuse. La méthode pédagogique, comme le pense G. Papa, est originale pour l'époque : les élèves sont réparties en groupes de niveaux (quatre « classes ») relativement homogènes, ce qui permet l'enseignement simultané tout en favorisant l'expression personnelle dans un groupe réduit. L'enseignement religieux de plus en plus soutenu accompagne l'instruction intellectuelle et les apprentissages manuels. Fait rare à cette époque, le programme de la « quatrième classe » comporte l'apprentissage du latin. Les femmes de toutes conditions, servantes ou femmes de la noblesse, reçoivent aussi selon leurs demandes et leurs besoins ce qui leur est nécessaire pour réaliser leur vocation de femmes dans un monde « infecté d'hérésie ». Un tel document est inspiré à la fois par une grande attention portée aux besoins des femmes et des filles, et par la manière de faire des Jésuites envers les garçons de leurs collèges. 3. ÉCRITS SPIRITUELS ET SPIRITUALITÉ D'ANNE DE XAINCTONGE. - Selon les Jésuites, que ce soit Étienne Binet au 17e siècle ou Yves de la Briere au 20e, la spiritualité d'Anne de Xainctonge et de sa famille religieuse « est purement la spiritualité de saint Ignace, non point par une répétition servile de formules, mais par une transposition intelligente et judicieuse aux personnes, aux choses, aux conditions d'un milieu féminin » (Y de la Briere, Les amis du cœur de Jésus : la vénérable Anne de Xainctonge, dans Messager du cœur de Jésus, t. 109, 1934, p. 468). 1° Écrits spirituels. - La tradition rapporte qu'Anne demanda à sa supérieure de brûler après sa mort ses écrits spirituels ; heureusement, cette mesure ne toucha que les écrits strictement personnels et non les écrits fondateurs à usage communautaire ; ceux-ci nous sont parvenus. Outre le Récit, l'Institution et le Compendium, qui ont leur charge de spiritualité,</w:t>
      </w:r>
    </w:p>
    <w:p>
      <w:pPr>
        <w:spacing w:after="120" w:before="0" w:line="360" w:lineRule="auto"/>
        <w:ind w:firstLine="283"/>
        <w:jc w:val="both"/>
      </w:pPr>
      <w:r>
        <w:rPr>
          <w:rFonts w:ascii="Garamond" w:hAnsi="Garamond"/>
          <w:sz w:val="24"/>
        </w:rPr>
        <w:t>XAINCTONGE (ANNE DE) 1516 existe un texte édité en 1757 sous le titre : Instructions que la Vénérable Mère Anne de Xainctonge a laissés écrits de sa main en la maison de Sainte-Ursule à Dole, tirées sur l'original l'an 1745 à Besançon ; même si le manuscrit primitif n'a pas été conservé, l'authenticité de cet écrit est très probable.</w:t>
      </w:r>
    </w:p>
    <w:p>
      <w:pPr>
        <w:spacing w:after="120" w:before="0" w:line="360" w:lineRule="auto"/>
        <w:ind w:firstLine="283"/>
        <w:jc w:val="both"/>
      </w:pPr>
      <w:r>
        <w:rPr>
          <w:rFonts w:ascii="Garamond" w:hAnsi="Garamond"/>
          <w:sz w:val="24"/>
        </w:rPr>
        <w:t>Maîtresse des novices de 1606 à 1617, Anne de Xainctonge livre dans ce document - appelé communément Instructions aux novices - certains aspects de sa prière, sous forme d'un interrogatoire entre une novice et sa maîtresse qui l'interroge. La formation à la prière, dans la tradition de la devotio moderna, est individuelle et porte sur la vie intérieure personnelle, reliée de façon assez lâche aux thèmes liturgiques ; la pratique de l'examen particulier, de l'examen général, la méditation de l'Évangile sont traités dans l'esprit des Exercices spirituels de saint Ignace.</w:t>
      </w:r>
    </w:p>
    <w:p>
      <w:pPr>
        <w:spacing w:after="120" w:before="0" w:line="360" w:lineRule="auto"/>
        <w:ind w:firstLine="283"/>
        <w:jc w:val="both"/>
      </w:pPr>
      <w:r>
        <w:rPr>
          <w:rFonts w:ascii="Garamond" w:hAnsi="Garamond"/>
          <w:sz w:val="24"/>
        </w:rPr>
        <w:t>Pour initier la novice à la prière, sa maîtresse lui prête ses propres formulations que la jeune fille répétera jusqu'à ce qu'elle puisse prier avec ses mots à elle. Les expressions sont sans formalisme, le vocabulaire concernant le corps est employé dans des images réalistes, mettant en jeu l'humanité du Christ et son propre corps : « Ce précieux corps étant uni avec le mien, il me réchauffe ces bras puissants étant étendus sur les miens, il me redonne la force et la puissance de pouvoir opérer les bonnes œuvres. ». Cette familiarité avec le Christ est enracinée dans la contemplation du mystère de l'Incarnation : on y trouve une certaine complicité avec François de Sales, Pierre Coton, et ce qui sera appelé l'École française.</w:t>
      </w:r>
    </w:p>
    <w:p>
      <w:pPr>
        <w:spacing w:after="120" w:before="0" w:line="360" w:lineRule="auto"/>
        <w:ind w:firstLine="283"/>
        <w:jc w:val="both"/>
      </w:pPr>
      <w:r>
        <w:rPr>
          <w:rFonts w:ascii="Garamond" w:hAnsi="Garamond"/>
          <w:sz w:val="24"/>
        </w:rPr>
        <w:t>C'est à partir du Christ que sa prière est trinitaire ; si elle s'adresse aussi de façon explicite au Père, au Fils, à l'Esprit, plus souvent c'est son invocation au Christ qui est trinitaire, l'appelant à la fois et dans cet ordre son « médecin », son « père », son « époux », invocation qui se réfère à la traditionnelle classification de la vie spirituelle en voies purgative, illuminative et unitive. La mention du Christ comme « époux » ou « bien-aimé » est la plus commune, aussi bien du reste dans les Instructions que dans le Récit ou l'Institution et en cela Anne de Xainctonge entre pleinement, comme Catherine de Sienne ou Angèle Merici, dans la longue tradition des vierges consacrées de l'Église primitive.</w:t>
      </w:r>
    </w:p>
    <w:p>
      <w:pPr>
        <w:spacing w:after="120" w:before="0" w:line="360" w:lineRule="auto"/>
        <w:ind w:firstLine="283"/>
        <w:jc w:val="both"/>
      </w:pPr>
      <w:r>
        <w:rPr>
          <w:rFonts w:ascii="Garamond" w:hAnsi="Garamond"/>
          <w:sz w:val="24"/>
        </w:rPr>
        <w:t>Femme de son temps, Anne pratique des dévotions, attribuant à chacune un jour de la semaine. Elle place au sommet de toutes la dévotion « à l'humanité sacrée de Jésus et à Notre Dame ». Sa dévotion à son ange gardien est très particulière, sans être originale. Enfin, certains historiens ont cru voir en elle un précurseur de la dévotion au Cœur de Jésus. Mais comme ces femmes mystiques qui l'ont précédée dans l'histoire, elle sait aller à l'essentiel : « La perfection chrétienne », écrit-elle dans les Instructions, « ne consiste pas à longues oraisons vocales ou mentales, pas même en l'état « religieux », mais elle consiste dans un grand amour de Dieu. »</w:t>
      </w:r>
    </w:p>
    <w:p>
      <w:pPr>
        <w:spacing w:after="120" w:before="0" w:line="360" w:lineRule="auto"/>
        <w:ind w:firstLine="283"/>
        <w:jc w:val="both"/>
      </w:pPr>
      <w:r>
        <w:rPr>
          <w:rFonts w:ascii="Garamond" w:hAnsi="Garamond"/>
          <w:sz w:val="24"/>
        </w:rPr>
        <w:t>2° Spiritualité. - Comme pour saint Ignace, la spiritualité pour Anne n'est pas dans les livres et ne s'exprime pas dans des thèmes ; elle est une façon de vivre entièrement tournée à la fois vers Dieu et vers les autres. Tous les écrits qu'elle a laissés sont adressés à d'autres personnes, toute son expérience spirituelle est destinée à être transmise. Comme Ignace, elle veut « aider au salut des âmes ». Pour cela, elle a fait un choix : « par le moyen de l'instruction ». Ce choix fait partie de sa spiritualité. Ainsi, on peut dire qu'elle est tout entière instruite et instruisante.</w:t>
      </w:r>
    </w:p>
    <w:p>
      <w:pPr>
        <w:spacing w:after="120" w:before="0" w:line="360" w:lineRule="auto"/>
        <w:ind w:firstLine="283"/>
        <w:jc w:val="both"/>
      </w:pPr>
      <w:r>
        <w:rPr>
          <w:rFonts w:ascii="Garamond" w:hAnsi="Garamond"/>
          <w:sz w:val="24"/>
        </w:rPr>
        <w:t>L'instruction dont elle parle est une initiation à la vie, et à la vie chrétienne ; elle veut initier les petites filles, les novices, à la vie dans le Christ, le seul « bien-aimé », imitant pour cela elle-même la manière du Christ, attentif aux petits et aux pauvres. Ses sœurs doivent apprendre à « converser avec diverses personnes » ; aussi l'ascèse qui leur est demandée est une ascèse de la langue, celle qui apprend à se taire, à écouter Dieu, à écouter les autres, à communiquer avec chacun.</w:t>
      </w:r>
    </w:p>
    <w:p>
      <w:pPr>
        <w:spacing w:after="120" w:before="0" w:line="360" w:lineRule="auto"/>
        <w:ind w:firstLine="283"/>
        <w:jc w:val="both"/>
      </w:pPr>
      <w:r>
        <w:rPr>
          <w:rFonts w:ascii="Garamond" w:hAnsi="Garamond"/>
          <w:sz w:val="24"/>
        </w:rPr>
        <w:t>Le Récit relate qu'un jour, pressée par la faim et alors qu'elle faisait des « plaintes amoureuses » à Notre Seigneur, celui-ci lui proposa de « vivre sans manger » ; elle lui répondit qu'elle préférait « vivre comme les autres ». Cet épisode est significatif ; en effet, pour instruire les autres, elle désire être « comme les autres » ; c'est une des raisons pour laquelle elle refuse la clôture et les privilèges liés à l'état religieux. Ce faisant, elle recherche une vie sans éclat, elle accepte que sa Compagnie attire moins d'adeptes, invitant ses sœurs à cette vie ordinaire, « afin de se conformer davantage à leur Époux ».</w:t>
      </w:r>
    </w:p>
    <w:p>
      <w:pPr>
        <w:spacing w:after="120" w:before="0" w:line="360" w:lineRule="auto"/>
        <w:ind w:firstLine="283"/>
        <w:jc w:val="both"/>
      </w:pPr>
      <w:r>
        <w:rPr>
          <w:rFonts w:ascii="Garamond" w:hAnsi="Garamond"/>
          <w:sz w:val="24"/>
        </w:rPr>
        <w:t>Anne de Xainctonge mourut à Dole le 8 juin 1621. Le 14 mai 1991, Jean-Paul II a déclaré l'héroïcité de ses vertus.</w:t>
      </w:r>
    </w:p>
    <w:p>
      <w:pPr>
        <w:spacing w:after="120" w:before="0" w:line="360" w:lineRule="auto"/>
        <w:ind w:firstLine="283"/>
        <w:jc w:val="both"/>
      </w:pPr>
      <w:r>
        <w:rPr>
          <w:rFonts w:ascii="Garamond" w:hAnsi="Garamond"/>
          <w:sz w:val="24"/>
        </w:rPr>
        <w:t>4. DÉVELOPPEMENT DE LA COMPAGNIE DE SAINTE URSULE. - À cause du refus absolu de la clôture qui le caractérisait, l'institut ne put obtenir d'approbation pontificale avant le 20° siècle et se contenta d'approbations épiscopales. De plus, et ce jusqu'à ce qu'il devint possible de fonder une congrégation féminine avec supérieure générale, les maisons qui se réclamaient de la fondation d'Anne de Xainctonge, bien que pratiquant toutes les mêmes Règles (l'Institution), ne pouvaient avoir entre elles de lien juridique, mais seulement des relations d'amitié et de commune spiritualité.</w:t>
      </w:r>
    </w:p>
    <w:p>
      <w:pPr>
        <w:spacing w:after="120" w:before="0" w:line="360" w:lineRule="auto"/>
        <w:ind w:firstLine="283"/>
        <w:jc w:val="both"/>
      </w:pPr>
      <w:r>
        <w:rPr>
          <w:rFonts w:ascii="Garamond" w:hAnsi="Garamond"/>
          <w:sz w:val="24"/>
        </w:rPr>
        <w:t>Du vivant d'Anne de Xainctonge furent fondées les maisons de l'Écoule (1615), Besançon (1615), Arbois (1617), Saint-Hippolyte (1618) et Porrentruy (1619) ; toutes ces maisons étaient alors dans le diocèse de Besançon. Après la mort d'Anne de Xainctonge, ce fut le tour de Pontarlier (1634), maison fondée par celle de Besançon ; Fribourg en Suisse (1634), fondée par Porrentruy ; Lucerne (1660) et Brig (1661), fondées par Fribourg ; Fribourg-en-Brisgau (1696), fondée par Lucerne. Le 18° siècle ne vit guère l'expansion de l'Institut, sauf la fondation par Fribourg-en-Brisgau de l'Illingen en Allemagne (1782). Au moment de la Révolution française, les Ursulines franc-comtoises, au nombre d'environ deux cents, furent toutes dispersées, puis ce fut le tour des Suissesses. En France, après la Révolution, à l'initiative d'anciennes sœurs de Dole, la Compagnie de sainte Ursule renaissait en deux maisons, celle de Dole et celle de Tours ; en Suisse, ce furent les maisons de Fribourg, Brig (qui fonda la maison de Sion en 1865) et Porrentruy. Il était devenu possible alors de changer la forme de gouvernement, et chaque maison devint peu à peu une congrégation à supérieure générale. C'est ainsi que se formèrent les congrégations de Dole, Tours, Fribourg (Suisse), Brig, Sion, tandis que les maisons de Fribourg-en-Brisgau et de l'Illingen restèrent maisons « sui juris ». Enfin, la maison de Porrentruy s'unit à celle de Fribourg en 1943.</w:t>
      </w:r>
    </w:p>
    <w:p>
      <w:pPr>
        <w:spacing w:after="120" w:before="0" w:line="360" w:lineRule="auto"/>
        <w:ind w:firstLine="283"/>
        <w:jc w:val="both"/>
      </w:pPr>
      <w:r>
        <w:rPr>
          <w:rFonts w:ascii="Garamond" w:hAnsi="Garamond"/>
          <w:sz w:val="24"/>
        </w:rPr>
        <w:t>XAINCTONGE (ANNE DE) - XIBERTA ROQUETA 1518. Aujourd'hui, la « Compagnie de Sainte-Ursule d'Anne de Xainctonge » compte environ six cents sœurs dispersées sur les trois continents ; elle est une fédération de sept « maisons », chacune ayant la réalité juridique d'un Institut religieux indépendant de droit diocésain ou de droit pontifical. Dans la mouvance de l'Église, la « Compagnie de Sainte-Ursule d'Anne de Xainctonge » a établi de nouvelles Constitutions dont la première partie, commune à toutes les « Maisons », s'inspire de l'Institution d'Anne de Xainctonge.</w:t>
      </w:r>
    </w:p>
    <w:p>
      <w:pPr>
        <w:spacing w:after="120" w:before="0" w:line="360" w:lineRule="auto"/>
        <w:ind w:firstLine="283"/>
        <w:jc w:val="both"/>
      </w:pPr>
      <w:r>
        <w:rPr>
          <w:rFonts w:ascii="Garamond" w:hAnsi="Garamond"/>
          <w:sz w:val="24"/>
        </w:rPr>
        <w:t>Une Bibliographie exhaustive, avec résumés et commentaires, a été publiée par G. Papa, dans Sacra Congregatio pro causis sanctorum - Officium Historicum 19 - Sancti Claudii - Beatificationis et canonizationis - servae Dei Annae de Xainctonge fundatricis Societatis a S. Ursula de Dôle (f 1621) - Positio super virtutibus ex Officio concinnata, l'Église, 1972, p. 797-823. Cet ouvrage publie de larges extraits des manuscrits cités dans cet article. Pour un texte et un commentaire du Récit, voir aussi Christus, n. 133, janvier 1987, p. 111-28.</w:t>
      </w:r>
    </w:p>
    <w:p>
      <w:pPr>
        <w:spacing w:after="120" w:before="0" w:line="360" w:lineRule="auto"/>
        <w:ind w:firstLine="283"/>
        <w:jc w:val="both"/>
      </w:pPr>
      <w:r>
        <w:rPr>
          <w:rFonts w:ascii="Garamond" w:hAnsi="Garamond"/>
          <w:sz w:val="24"/>
        </w:rPr>
        <w:t>Depuis 1972, quelques études sont à signaler : Fr. Soury-Lavergne, Chemin d'éducation - sur les traces de Jeanne de Lestonnac, 1556-1540, Chambray, 1984. - M.-A le Bourgeois, Les Ursulines d'A de X et la question de la clôture, dans L'autorité et les autorités en régime de civilisation chrétienne (séminaire de B. Plongeron), t. 8, 1984-1985, Institut catholique de Paris, p. 71-115 ; Le rôle des Jésuites dans l'histoire des instituts féminins de vie apostolique. Le cas des Ursulines d'Anne de Xainctonge, dans La vie religieuse ignatienne féminine, colloque de Chantilly 1991, Secrétariat ignatien, Saint-Didier-au-Mont-d'or, 1992, p. 51-63. : L. Mariani, E. Tarolli et M. Seynaeve, Angele Merici, contribution pour une biographie, Milan, 1987 (pour l'histoire des Règles de Tournon). - DIP, t. 6, 1988, col. 876-81. - A. Conrad, Zwischen Kloster und Welt. Ursulinen und Jesuitinnen in der katholischen Reformbewegung des 16./17. Jahrhunderts, Mayence, 1991. - Ph. Annaert, Les collèges au féminin. Les Ursulines : enseignement et vie consacrée, coll. VC 3, Namur, 1992, p. 37 sw (reprend quelques pages de sa thèse : la vie religieuse féminine et éducation entre Somme et Rhin. Les Ursulines et leurs collèges aux XVII et XVIIIes, Univ de Louvain, 1990). et Marie-Amélie LE BOURGEOIS. Marie-Imelda GIRARDOT XANTHOPOULOS (NicÉPHORE KALLISTOS), byzantin, f premier tiers du 14° s. voir NicÉPHORE KALLISTOS XANTHOPOULOS, DS, t. 11, col. 203-068.</w:t>
      </w:r>
    </w:p>
    <w:p>
      <w:pPr>
        <w:spacing w:after="120" w:before="0" w:line="360" w:lineRule="auto"/>
        <w:ind w:firstLine="283"/>
        <w:jc w:val="both"/>
      </w:pPr>
      <w:r>
        <w:rPr>
          <w:rFonts w:ascii="Garamond" w:hAnsi="Garamond"/>
          <w:sz w:val="24"/>
        </w:rPr>
        <w:t>XIBERTA ROQUETA (BARTHÉLEMY MARIE), carme, 1897-1967. - 1. Vie. - 2. Écrits. - 3. Doctrine spirituelle.</w:t>
      </w:r>
    </w:p>
    <w:p>
      <w:pPr>
        <w:spacing w:after="120" w:before="0" w:line="360" w:lineRule="auto"/>
        <w:ind w:firstLine="283"/>
        <w:jc w:val="both"/>
      </w:pPr>
      <w:r>
        <w:rPr>
          <w:rFonts w:ascii="Garamond" w:hAnsi="Garamond"/>
          <w:sz w:val="24"/>
        </w:rPr>
        <w:t>1. VIE. - Barthélemy Xiberta est né le 4 avril 1897 à Santa Coloma de Farnés (Gérone, Catalogne). Il était le septième de dix enfants et reçut au baptême le nom de Baudilio. Enfant, il se faisait déjà remarquer pour ses dons et sa mémoire prodigieuse ; à trois ans, il était capable de servir la messe du Curé de sa paroisse, avec les réponses latines. Deux curés successifs furent ses premiers maîtres et ses guides. À dix ans, il reçut la première communion.</w:t>
      </w:r>
    </w:p>
    <w:p>
      <w:pPr>
        <w:spacing w:after="120" w:before="0" w:line="360" w:lineRule="auto"/>
        <w:ind w:firstLine="283"/>
        <w:jc w:val="both"/>
      </w:pPr>
      <w:r>
        <w:rPr>
          <w:rFonts w:ascii="Garamond" w:hAnsi="Garamond"/>
          <w:sz w:val="24"/>
        </w:rPr>
        <w:t>Le 29 septembre 1907, Xiberta entra au petit séminaire des Carmes à Olot (Catalogne). Le recteur José Casanova, et Simon Maria Garcia surtout, pendant longtemps maître des novices à Onda, lui inspirèrent un grand amour pour l'Ordre des Carmes et pour Marie. Xiberta entra au noviciat le 29 septembre 1912. Un an plus tard, le 1er octobre 1913, il prononça ses vœux et commença ses études de philosophie à Onda, sous la direction de José Llovera. Ce sociologue renommé lui fit aimer la philosophie, amour qui dura toute sa vie.</w:t>
      </w:r>
    </w:p>
    <w:p>
      <w:pPr>
        <w:spacing w:after="120" w:before="0" w:line="360" w:lineRule="auto"/>
        <w:ind w:firstLine="283"/>
        <w:jc w:val="both"/>
      </w:pPr>
      <w:r>
        <w:rPr>
          <w:rFonts w:ascii="Garamond" w:hAnsi="Garamond"/>
          <w:sz w:val="24"/>
        </w:rPr>
        <w:t>Xiberta étudia la théologie à Caudete (Albacete), à la maison d'études des Carmes, entre 1917 et 1919. Le 2 février 1917, il fit sa profession solennelle. Ses talents firent qu'on lui demanda d'enseigner le traité sur la grâce durant sa dernière année de théologie. En 1919, il fut envoyé à Rome pour préparer le doctorat en théologie. Le 20 décembre de la même année, il fut ordonné prêtre à Saint-Jean de Latran. Il obtint son doctorat en 1920.</w:t>
      </w:r>
    </w:p>
    <w:p>
      <w:pPr>
        <w:spacing w:after="120" w:before="0" w:line="360" w:lineRule="auto"/>
        <w:ind w:firstLine="283"/>
        <w:jc w:val="both"/>
      </w:pPr>
      <w:r>
        <w:rPr>
          <w:rFonts w:ascii="Garamond" w:hAnsi="Garamond"/>
          <w:sz w:val="24"/>
        </w:rPr>
        <w:t>Il suivit les cours de l'université grégorienne afin d'obtenir le Magisterium. Il eut pour tuteur le jésuite Maurice de la Taille qui le guida dans ses recherches sur la dimension ecclésiale du sacrement de pénitence. Le 24 juin 1921, Xiberta défendit avec succès sa thèse qui suscita d'abord des polémiques, mais fut graduellement acceptée dans la théologie catholique.</w:t>
      </w:r>
    </w:p>
    <w:p>
      <w:pPr>
        <w:spacing w:after="120" w:before="0" w:line="360" w:lineRule="auto"/>
        <w:ind w:firstLine="283"/>
        <w:jc w:val="both"/>
      </w:pPr>
      <w:r>
        <w:rPr>
          <w:rFonts w:ascii="Garamond" w:hAnsi="Garamond"/>
          <w:sz w:val="24"/>
        </w:rPr>
        <w:t>La même année, il commença à enseigner au collège international Saint-Albert des Carmes, récemment fondé. Comme il devait se consacrer à l'étude de l'histoire de la philosophie, il fit des recherches dans les bibliothèques d'Europe sur les écrivains scolastiques carmes. Il publia ses études d'abord dans Analecta Ord. Carmelitarum, puis dans un ouvrage qui eut du succès : De Scriptoribus scholasticis saeculi XIV ex Ordine Carmelitarum (Louvain, 1931, 512 p.). Le cardinal F. Ehrle eut une grande influence sur son travail, surtout à propos de la méthode scientifique des scolastiques.</w:t>
      </w:r>
    </w:p>
    <w:p>
      <w:pPr>
        <w:spacing w:after="120" w:before="0" w:line="360" w:lineRule="auto"/>
        <w:ind w:firstLine="283"/>
        <w:jc w:val="both"/>
      </w:pPr>
      <w:r>
        <w:rPr>
          <w:rFonts w:ascii="Garamond" w:hAnsi="Garamond"/>
          <w:sz w:val="24"/>
        </w:rPr>
        <w:t>De 1926 à 1937, Xiberta enseigna la théologie dogmatique dans le même collège. Tout en se laissant guider par l'esprit de Thomas d'Aquin, il ne se contenta pas de commenter ses ouvrages. Il s'appliqua aussi aux questions contemporaines dans l'introduction à la théologie et à propos du Verbe Incarné ; plus tard, dans le contexte de l'Église, aux questions de la nature et de l'activité de l'Église. Comme professeur et examinateur apostolique du degré romain (de 1926 à 1937), il poussait ses étudiants à affronter la problématique théologique de leur temps, tout en s'appuyant sur la sagesse théologique du passé. Dès 1927, il était consulteur à la Congrégation des Sacrements.</w:t>
      </w:r>
    </w:p>
    <w:p>
      <w:pPr>
        <w:spacing w:after="120" w:before="0" w:line="360" w:lineRule="auto"/>
        <w:ind w:firstLine="283"/>
        <w:jc w:val="both"/>
      </w:pPr>
      <w:r>
        <w:rPr>
          <w:rFonts w:ascii="Garamond" w:hAnsi="Garamond"/>
          <w:sz w:val="24"/>
        </w:rPr>
        <w:t>De 1931 à 1937, il fut assistant général de son Ordre, représentant l'Espagne et Pernambuco (Brésil). Il fut réélu en 1947, 1953 et 1959. Défenseur véhément de tout ce qui concernait les Carmes, il travailla en particulier à la restauration de son ordre en Catalogne, après la guerre civile.</w:t>
      </w:r>
    </w:p>
    <w:p>
      <w:pPr>
        <w:spacing w:after="120" w:before="0" w:line="360" w:lineRule="auto"/>
        <w:ind w:firstLine="283"/>
        <w:jc w:val="both"/>
      </w:pPr>
      <w:r>
        <w:rPr>
          <w:rFonts w:ascii="Garamond" w:hAnsi="Garamond"/>
          <w:sz w:val="24"/>
        </w:rPr>
        <w:t>À cause de ses sympathies catalanes, il fut, en 1937, envoyé à Oss (Hollande) où il enseigna la théologie dogmatique et prépara la nouvelle édition du Missel et du Diurnal des Carmes. Mais dès la fin de la guerre civile, le 24 juin 1939, Xiberta est à la frontière espagnole. Durant son séjour en Hollande, il avait entrepris une correspondance spirituelle fidèle avec différentes religieuses du Carmel. Un grand nombre de ces lettres ont été conservées. De retour dans sa chère Catalogne, il se trouva face aux ravages de la guerre civile : il fallait tout reconstruire. On lui confia d'abord un enseignement au petit Séminaire, puis la charge de maître des novices, enfin celle de commissaire général de l'Ordre.</w:t>
      </w:r>
    </w:p>
    <w:p>
      <w:pPr>
        <w:spacing w:after="120" w:before="0" w:line="360" w:lineRule="auto"/>
        <w:ind w:firstLine="283"/>
        <w:jc w:val="both"/>
      </w:pPr>
      <w:r>
        <w:rPr>
          <w:rFonts w:ascii="Garamond" w:hAnsi="Garamond"/>
          <w:sz w:val="24"/>
        </w:rPr>
        <w:t>Comme supérieur majeur pour la Catalogne il participa au chapitre général de 1947 où il fut élu, une fois de plus, à la curie générale. Il demeura à Rome tout le temps qu'il put encore travailler. Non seulement il enseigna la théologie dogmatique, mais il fut aussi régent des études au collège Saint-Albert. Son intérêt pour les moniales et religieuses carmélites s'étendit de la correspondance aux retraites, aux exercices spirituels et aux conférences. Il profitait des vacances de Noël et de Pâques pour visiter les monastères italiens ; durant les mois d'été il faisait de même en Espagne, partageant avec les moniales une spiritualité fondée largement sur ses solides écrits théologiques. En 1958 il visita les moniales et religieuses à Porto Rico et à Saint-Domingue et en 1962 il donna au Kenya des retraites aux religieuses doctes.</w:t>
      </w:r>
    </w:p>
    <w:p>
      <w:pPr>
        <w:spacing w:after="120" w:before="0" w:line="360" w:lineRule="auto"/>
        <w:ind w:firstLine="283"/>
        <w:jc w:val="both"/>
      </w:pPr>
      <w:r>
        <w:rPr>
          <w:rFonts w:ascii="Garamond" w:hAnsi="Garamond"/>
          <w:sz w:val="24"/>
        </w:rPr>
        <w:t>Xiberta fut très actif durant l'année du centenaire du scapulaire (1950-1951). Il publia de nombreux articles, en différentes revues, sur la dévotion mariale et en particulier sur le scapulaire. Il prépara des communications pour divers congrès et prépara son ouvrage De visione Sancti Simonis Stock (Rome, 1950, 336 p.). Il ne concevait pas la spiritualité du Carmel sans une forte tonalité mariale.</w:t>
      </w:r>
    </w:p>
    <w:p>
      <w:pPr>
        <w:spacing w:after="120" w:before="0" w:line="360" w:lineRule="auto"/>
        <w:ind w:firstLine="283"/>
        <w:jc w:val="both"/>
      </w:pPr>
      <w:r>
        <w:rPr>
          <w:rFonts w:ascii="Garamond" w:hAnsi="Garamond"/>
          <w:sz w:val="24"/>
        </w:rPr>
        <w:t>Xiberta participa souvent à des congrès et journées d'études théologiques. Il fut membre de la commission des études théologiques pour le 35e congrès eucharistique international de Barcelone, de la Semaine théologique espagnole (à partir de 1944), et de nombreuses associations d'intellectuels : Societat Catalana de Filosofia (1923), Pontificia Academia di S. Tommaso, Rome (1927 ; à partir de 1934 il en est le sous-secrétaire), correspondant de la Real Academia de Buenas Letras de Barcelone (1930), membre fondateur de la Escuela Lulistica de Mallorca (1935). Sa dernière responsabilité importante fut celle de membre de la commission théologique préparatoire à l'Vatican II en 1960. À partir de 1962 il fut aussi consulteur de l'épiscopat espagnol au concile. Il eut beaucoup à souffrir durant les délibérations conciliaires. Il prépara personnellement des interventions qu'il soumit à la commission théologique.</w:t>
      </w:r>
    </w:p>
    <w:p>
      <w:pPr>
        <w:spacing w:after="120" w:before="0" w:line="360" w:lineRule="auto"/>
        <w:ind w:firstLine="283"/>
        <w:jc w:val="both"/>
      </w:pPr>
      <w:r>
        <w:rPr>
          <w:rFonts w:ascii="Garamond" w:hAnsi="Garamond"/>
          <w:sz w:val="24"/>
        </w:rPr>
        <w:t>Le 9 avril 1964, en revenant de ses recherches quasi quotidiennes à la bibliothèque vaticane, il fut atteint d'une thrombose cérébrale. Il en demeura paralysé et incapable de parler. Il fut transféré à la clinique du Remedio à Tarrasa (Catalogne) et y mourut le 26 juillet 1967.</w:t>
      </w:r>
    </w:p>
    <w:p>
      <w:pPr>
        <w:spacing w:after="120" w:before="0" w:line="360" w:lineRule="auto"/>
        <w:ind w:firstLine="283"/>
        <w:jc w:val="both"/>
      </w:pPr>
      <w:r>
        <w:rPr>
          <w:rFonts w:ascii="Garamond" w:hAnsi="Garamond"/>
          <w:sz w:val="24"/>
        </w:rPr>
        <w:t>2. Écrits. - Voici la bibliographie des écrits de B. M. Xiberta, dans Carmelus, t. 9, 1962, p. 160-96. Pour les années postérieures, voir la bibliographie annuelle dans Carmelus.</w:t>
      </w:r>
    </w:p>
    <w:p>
      <w:pPr>
        <w:spacing w:after="120" w:before="0" w:line="360" w:lineRule="auto"/>
        <w:ind w:firstLine="283"/>
        <w:jc w:val="both"/>
      </w:pPr>
      <w:r>
        <w:rPr>
          <w:rFonts w:ascii="Garamond" w:hAnsi="Garamond"/>
          <w:sz w:val="24"/>
        </w:rPr>
        <w:t>1) Écrits spirituels. - Epistolari espiritual, recueil établi par Arcangel M. Ribera, t. 1, Barcelone, 1965. - Cartas a las contemplativas (collection mss inéditos P. Xiberta), t. 2, Barcelone, 1967. - Cartas desde el Carmelo, t. 3, Barcelone, 1974. - Fragmentos doctrinales, t. 4, Barcelone, 1976.</w:t>
      </w:r>
    </w:p>
    <w:p>
      <w:pPr>
        <w:spacing w:after="120" w:before="0" w:line="360" w:lineRule="auto"/>
        <w:ind w:firstLine="283"/>
        <w:jc w:val="both"/>
      </w:pPr>
      <w:r>
        <w:rPr>
          <w:rFonts w:ascii="Garamond" w:hAnsi="Garamond"/>
          <w:sz w:val="24"/>
        </w:rPr>
        <w:t>Corso di esercizi spirituali (prêchés aux moniales de Jesi, 1er-10 octobre 1957). Rome, 1959, dactyl., transcription par Tarcisio Giuliani. - Esercizi spirituali (prêchés au monastère de Jesi, vers 1965), dactyl. - La Eucaristia sacramento de Paz con la Iglesia, dans Paz cristiana, revue du 35e congrès eucharistique international, Barcelone, 1952, p. 111-12. - The central problem of Carmelite life dans Ascent, t. 1, Rome, 1961, p. 61-65. 1521 L'abitino del Carmelo simbolo e mezzo della consecrazione a Maria, dans Monte Carmelo, t. 25, 1939, p. 225-29. - La fiesta de la Virgen del Carmen ; texto litúrgico, traducción y comentario, Barcelone, 1942. - La devoción de la humildad y de la esperanza, dans Santo Escapulario, t. 45, Jerez de la Frontera, 1949, p. 128-35. - Amando si fa amare, dans Trionfi della Bruna, Naples, juin 1951, p. 5-7. - Mariano y carmelita : pensamientos, textes rassemblés par Juan de Jesús Maria (Alamillos). Caudete, Centro de Espiritualidad, 1978.</w:t>
      </w:r>
    </w:p>
    <w:p>
      <w:pPr>
        <w:spacing w:after="120" w:before="0" w:line="360" w:lineRule="auto"/>
        <w:ind w:firstLine="283"/>
        <w:jc w:val="both"/>
      </w:pPr>
      <w:r>
        <w:rPr>
          <w:rFonts w:ascii="Garamond" w:hAnsi="Garamond"/>
          <w:sz w:val="24"/>
        </w:rPr>
        <w:t>2) Écrits théologiques. - Clavis Ecclesiae (Diss univ grégorienne). Rome, 1922 ; nouv. éd par J. Perarnau, dans Analecta Sacra Tarraconensia, t. 45/2, 1973. - De scriptoribus scholasticis saeculi XIV ex Ordine Carmelitarum, Louvain, 1931.- Guiu Terrena carmelita de Perpinyé, Barcelone, 1932. - La doctrina de Jesucristo, ibid., 1944. - Introductio in sacram theologiam, Madrid, 1949 ; Barcelone, 1964. - Tractatus de Deo Uno, Rome, 1952 (dactylogr.). - Tractatus de Verbo Incarnato, 2 vol., Madrid, 1954. - El Yo de Jesucristo ; un conflicto entre dos cristologias, Barcelone, 1954. - De elementis doctrinalibus in controversia de Immaculata B. V. Mariae Conceptione, dans Carmelus, t. 1, 1954, p. 199-235. - El itinerario agustiniano para alcanzar el conocimiento de Dios, dans Convivium, t. 1, 1956, p. 137-79. - Enchiridion de Verbo Incarnato, Madrid, 1957. - De ratione entis supernaturalis, dans Carmelus, t. 4, 1957, p. 3-49. - De Dei cognoscibilitate notulae ad contemplationem praecipue illustrandam, dans Carmelus, t. 6, 1959, p. 3-50.</w:t>
      </w:r>
    </w:p>
    <w:p>
      <w:pPr>
        <w:spacing w:after="120" w:before="0" w:line="360" w:lineRule="auto"/>
        <w:ind w:firstLine="283"/>
        <w:jc w:val="both"/>
      </w:pPr>
      <w:r>
        <w:rPr>
          <w:rFonts w:ascii="Garamond" w:hAnsi="Garamond"/>
          <w:sz w:val="24"/>
        </w:rPr>
        <w:t>El Papa y los Obispos, dans Orbis catholicus, t. 5, Barcelone, 1962, p. 231-47. - Fundamento del carácter social de la Iglesia, ibid., t. 6, 1963, p. 400-74. - Tractatus de Deo Trino, Rome, 1964 (offset), de même que Tractatus de Vita Supernaturali, et Introductio in Mysteria Fidei. - La tradición y su problemática actual, Barcelone, 1964.</w:t>
      </w:r>
    </w:p>
    <w:p>
      <w:pPr>
        <w:spacing w:after="120" w:before="0" w:line="360" w:lineRule="auto"/>
        <w:ind w:firstLine="283"/>
        <w:jc w:val="both"/>
      </w:pPr>
      <w:r>
        <w:rPr>
          <w:rFonts w:ascii="Garamond" w:hAnsi="Garamond"/>
          <w:sz w:val="24"/>
        </w:rPr>
        <w:t>3. DOCTRINE SPIRITUELLE. - Fr. Xiberta était un théologien « essentialiste » orthodoxe, tout autant qu'un guide spirituel « existentialiste ». Dans son approche psychologique de la croissance spirituelle, il insistait sur l'oubli de soi et sur une grande confiance dans l'initiative de grâce de Dieu. Plus qu'un schéma planifié de progrès spirituel, Xiberta conçoit la croissance dans l'Esprit comme une rencontre d'amour avec Celui qui nous aime gratuitement ; aussi cette croissance est-elle pleine de surprises et de défis, comme il est d'usage lors des interventions de l'Esprit Saint. On doit peu se préoccuper de connaître les étapes de sa croissance spirituelle et considérer bien plutôt Jésus, Marie et leurs constantes interventions en notre faveur. Nous devons être beaucoup plus attentifs à la bonté de Dieu qu'à notre misère et pauvreté spirituelle. « Nous avons la certitude que Dieu nous aime. Notre paix est fondée là-dessus » (Lettre à Angèle de l'Incarnation, Rome, 8 août 1949).</w:t>
      </w:r>
    </w:p>
    <w:p>
      <w:pPr>
        <w:spacing w:after="120" w:before="0" w:line="360" w:lineRule="auto"/>
        <w:ind w:firstLine="283"/>
        <w:jc w:val="both"/>
      </w:pPr>
      <w:r>
        <w:rPr>
          <w:rFonts w:ascii="Garamond" w:hAnsi="Garamond"/>
          <w:sz w:val="24"/>
        </w:rPr>
        <w:t>L'approche contemplative du Carmel fixe l'attention sur le Seigneur et son initiative en notre faveur, et conduit à « s'abandonner à son initiative, (laquelle) produit une joie qui prévient de la présence de l'Esprit de Dieu. L'important n'est pas de trouver Jésus, mais que Jésus nous trouve, non parce que nous lui offrons un cœur qui le mérite, mais à cause de son amour pour nous. - Remplissez votre esprit avec la pensée de la bonté de Jésus ceci est bien au-dessus de ce qui se passe en nous » (Lettre à Sr. Nieves, 17 mars 1954).</w:t>
      </w:r>
    </w:p>
    <w:p>
      <w:pPr>
        <w:spacing w:after="120" w:before="0" w:line="360" w:lineRule="auto"/>
        <w:ind w:firstLine="283"/>
        <w:jc w:val="both"/>
      </w:pPr>
      <w:r>
        <w:rPr>
          <w:rFonts w:ascii="Garamond" w:hAnsi="Garamond"/>
          <w:sz w:val="24"/>
        </w:rPr>
        <w:t>La sainteté consiste essentiellement à recevoir : s'offrir soi-même en victime ou en réparation est moins important que de bénir et remercier le Seigneur de ce qu'il est et ce qu'il fait pour nous. La négation de soi est secondaire par rapport à la bonté et à la grandeur de Dieu. Nous ne devons pas considérer ce que nous pouvons souffrir pour Dieu, mais plutôt jouir de Dieu, ou mieux laisser Dieu trouver sa joie en nous, selon l'enseignement de sainte Thérèse.</w:t>
      </w:r>
    </w:p>
    <w:p>
      <w:pPr>
        <w:spacing w:after="120" w:before="0" w:line="360" w:lineRule="auto"/>
        <w:ind w:firstLine="283"/>
        <w:jc w:val="both"/>
      </w:pPr>
      <w:r>
        <w:rPr>
          <w:rFonts w:ascii="Garamond" w:hAnsi="Garamond"/>
          <w:sz w:val="24"/>
        </w:rPr>
        <w:t>Xiberta insiste sur les voies ordinaires de la sainteté ; la première réaction devant l'extraordinaire doit être la méfiance et la suspicion. L'ordinaire est basé sur les enseignements de l'Église, l'autorité des supérieurs et des maîtres de la vie spirituelle. Les deux sources de la sainteté ordinaire sont l'Écriture Sainte et la liturgie. Convaincu que l'« ignorance conduit à l'orgueil plus que ne le fait la science » (Lettre à Sr. Francesca, Oss, 25 mars 1939). Xiberta insistait sur l'étude des fondements de la foi, spécialement sur la théologie dogmatique, source pour la croissance dans l'Esprit.</w:t>
      </w:r>
    </w:p>
    <w:p>
      <w:pPr>
        <w:spacing w:after="120" w:before="0" w:line="360" w:lineRule="auto"/>
        <w:ind w:firstLine="283"/>
        <w:jc w:val="both"/>
      </w:pPr>
      <w:r>
        <w:rPr>
          <w:rFonts w:ascii="Garamond" w:hAnsi="Garamond"/>
          <w:sz w:val="24"/>
        </w:rPr>
        <w:t>Une vie spirituelle authentique gardera toujours une note d'insécurité : l'état de grâce est quelque chose dont nous ne pouvons pas être absolument sûrs, et Dieu permet que nous soyons ainsi incertains afin de nous enraciner dans l'humilité et l'espérance. La seule chose dont nous puissions être sûrs est la miséricorde de Dieu (Lettre à Sr. Gertrude, 30 avril 1956). Il n'y a pas de voie uniforme pour croître en sainteté. Il faut un certain sens de non-conformisme dans la montée constante que suppose la recherche de la sainteté. Xiberta, tout en vivant et enseignant l'observance régulière, insistait sur ce fait que les voies de l'expérience de la bonté de Dieu sont connues seulement de Dieu et que nous avons besoin de simplicité et d'humilité.</w:t>
      </w:r>
    </w:p>
    <w:p>
      <w:pPr>
        <w:spacing w:after="120" w:before="0" w:line="360" w:lineRule="auto"/>
        <w:ind w:firstLine="283"/>
        <w:jc w:val="both"/>
      </w:pPr>
      <w:r>
        <w:rPr>
          <w:rFonts w:ascii="Garamond" w:hAnsi="Garamond"/>
          <w:sz w:val="24"/>
        </w:rPr>
        <w:t>Xiberta n'a pas écrit de traité spirituel systématique ; sa vision spirituelle était largement inspirée par la théologie, qui lui donne sa force. Il affirmait que Dieu, sa nature et ses attributs, le mystère de la Trinité, les missions du Fils et de l'Esprit sont essentiels pour une croissance spirituelle viable.</w:t>
      </w:r>
    </w:p>
    <w:p>
      <w:pPr>
        <w:spacing w:after="120" w:before="0" w:line="360" w:lineRule="auto"/>
        <w:ind w:firstLine="283"/>
        <w:jc w:val="both"/>
      </w:pPr>
      <w:r>
        <w:rPr>
          <w:rFonts w:ascii="Garamond" w:hAnsi="Garamond"/>
          <w:sz w:val="24"/>
        </w:rPr>
        <w:t>Le Christ est la source et le modèle de notre déification par la grâce. Régulièrement Xiberta revient sur le thème de l'humanité du Christ, pénétrée par sa divinité, et cependant demeurant totalement humaine. Ce thème était pour lui dominant : si nous voulons être aimés par Dieu, nous devons devenir à l'instar de Jésus. Le Verbe partage tout son être avec nous, et ceci signifie que le Père nous prodigue le même amour qu'il a pour le Fils. C'est la base de l'optimisme fondamental de Xiberta : nous sommes aimés infiniment. Non seulement la sainteté chrétienne est basée sur l'Incarnation, mais elle est réellement sa répétition en miniature parce que Dieu n'a pas voulu nous sanctifier avec des dons créés seulement, mais Lui-même, en personne, veut devenir notre sanctification (Lettre à Sr. Francesca, Rome, 23 mai 1953). « Dès lors que nous sommes unis au Christ (nous lui sommes unis par la vertu de l'Eucharistie non seulement en pensée, mais aussi réellement, vraiment, substantiellement), la vie surnaturelle nous vient de Lui. De même la sève vivifiante du vin nous est transmise, et c'est par le même Esprit Saint qui est la troisième Personne de la Trinité. En union avec le Père et le Fils, il est constitué le principe immanent de notre vie surnaturelle. C'est le Christ qui transmet l'Esprit Saint directement à chaque âme individuelle. Mais Dieu a voulu qu'il y ait des intermédiaires et des collaborateurs, en partie à travers les ministres extérieurs, en partie dans un sens plus intime, exactement comme dans le corps humain la circulation du sang se fait par la vibrante activité de plusieurs organes » (Lettre à Sr. Francesca, Olot, 11 octobre 1939).</w:t>
      </w:r>
    </w:p>
    <w:p>
      <w:pPr>
        <w:spacing w:after="120" w:before="0" w:line="360" w:lineRule="auto"/>
        <w:ind w:firstLine="283"/>
        <w:jc w:val="both"/>
      </w:pPr>
      <w:r>
        <w:rPr>
          <w:rFonts w:ascii="Garamond" w:hAnsi="Garamond"/>
          <w:sz w:val="24"/>
        </w:rPr>
        <w:t>Ceci signifie que Jésus doit devenir la Personne la plus importante dans la vie de chacun. Dans notre monde insécurisé, changeant, la seule certitude est l'amour fidèle, miséricordieux du Christ. En avance sur son temps, Xiberta insistait pour que la passion et la mort de Jésus soient regardées dans la lumière et la puissance de sa résurrection.</w:t>
      </w:r>
    </w:p>
    <w:p>
      <w:pPr>
        <w:spacing w:after="120" w:before="0" w:line="360" w:lineRule="auto"/>
        <w:ind w:firstLine="283"/>
        <w:jc w:val="both"/>
      </w:pPr>
      <w:r>
        <w:rPr>
          <w:rFonts w:ascii="Garamond" w:hAnsi="Garamond"/>
          <w:sz w:val="24"/>
        </w:rPr>
        <w:t>Une grande partie de l'œuvre de Xiberta s'est déroulée dans le contexte de la vie religieuse en général et de la vie carmélitaine en particulier. Sa vision théologique lui permit d'éviter une approche trop étroite : « Un religieux a quatre tâches : devenir saint, louer Dieu, jouir de Dieu et travailler pour Dieu » (Lettre à Sr. Francesca, Olot, 1er août 1941). Le Carmel, en particulier, a été appelé à anticiper sur la terre la vie du ciel : « vivre immergé dans les profondeurs de la divinité » (Lettre à Sr. Gertrude, 21 janvier 1958). La seule chose qu'un religieux soit en droit d'exiger, c'est de trouver l'esprit religieux dans toute sa vigueur dans les maisons religieuses. D'où l'insistance de Xiberta sur l'observance régulière non dans le sens d'un formalisme stéréotypé, mais comme étant un moyen secondaire, quoique indispensable, pour maintenir un bon niveau de vitalité spirituelle en communauté. La prière liturgique centrée sur la célébration eucharistique est d'une valeur capitale puisqu'elle implique la totalité de la vie chrétienne. En avance sur l'Église, Xiberta insistait beaucoup sur la dimension socio-communautaire de l'Eucharistie. « L'Eucharistie est appelée communion non seulement en tant qu'elle est un partage du corps et du sang du Seigneur, mais aussi parce qu'elle est une union avec les autres membres du Corps Mystique, et la source de la communion des saints » (Lettre à Sr. Francesca, Oss, 7 novembre 1939). La valeur « objective » de l'Eucharistie - basée non sur le sentiment mais sur la présence du Seigneur Jésus - attirait naturellement le théologien du dogme. L'Office Divin, avec l'Eucharistie, est la base de la structure spirituelle de la communauté. « Pour une communauté, réciter l'Office Divin au chœur avec une attitude d'adoration, c'est accomplir la part la plus importante de la mission propre de l'homme » (Lettre à la même, Oss, 4 juillet 1938). Pour Xiberta, la liturgie ne peut être comprise qu'en termes ecclésiaux et eschatologiques.</w:t>
      </w:r>
    </w:p>
    <w:p>
      <w:pPr>
        <w:spacing w:after="120" w:before="0" w:line="360" w:lineRule="auto"/>
        <w:ind w:firstLine="283"/>
        <w:jc w:val="both"/>
      </w:pPr>
      <w:r>
        <w:rPr>
          <w:rFonts w:ascii="Garamond" w:hAnsi="Garamond"/>
          <w:sz w:val="24"/>
        </w:rPr>
        <w:t>L'année liturgique fournit le cadre pour entrer dans les mystères du Christ Jésus tels qu'il les a vécus, et elle invite les disciples à l'y suivre. Le cycle annuel est le cadre le plus sûr pour s'assimiler l'esprit du Christ d'une manière de plus en plus personnelle et intime. Il est rare que dans ses conférences et ses lettres de direction spirituelle Xiberta ne mentionne pas la saison liturgique et le mystère qui était célébré. Idéalement, l'année liturgique est le rythme de croissance spirituelle pour les Carmélites et leurs communautés. La présence des mystères de notre rédemption et par conséquent la présence personnelle du Seigneur aux célébrations liturgiques était un fait par lequel Xiberta anticipait le renouveau liturgique. Marie, sommet de l'idéal spirituel de Xiberta, devait être honorée de préférence durant la liturgie. Jusqu'à la fin, Xiberta lutta afin de garder le rite carmélitain qui caractérisait l'attachement du Carmel à Notre Dame. Anticipant un point important de l'Église, Xiberta a beaucoup insisté sur la foi de Marie. Sa définition de la vie du Carmel, il voulait la vivre et la partager avec tous ceux qui entraient en contact avec lui : « La vie du Carmel est une perte de soi en Dieu dans la chaleur maternelle de la Vierge Bénie » (Causerie 4 dans Cartas a las Contemplativas, p. 15). Dans un contexte marial, Xiberta décrit bien sa conception de l'ascese et de la mortification du Carmel : « Toutes nos vies peuvent être résumées en deux points : être débordantes de joie, sachant que nous sommes aimés par Dieu, par notre Mère, et par conséquent ne pas avoir d'autre joie, à travers l'austérité, l'abnégation, etc. Todo - Nada. Ces jours-ci, j'aime considérer la mortification caractéristique du Carmel non du point de vue de la pénitence et de la réparation, mais plutôt comme une conséquence de la possession de la divine joie. L'ivresse de la joie de la protection divine et la sérénité de la paix. Comme une mère caresse son enfant, ainsi je vous consolerai » (Lettre à Sr. Francesca, Tarrasa, 8 juillet 1947). La prière personnelle doit être liée à la prière source qu'est la liturgie. La pratique de la présence de Dieu, enseignée par les auteurs du Carmel, est une prolongation et une irradiation de la prière liturgique aussi bien que de l'oraison mentale. Cette pratique a pour but d'établir une ambiance dans laquelle la rencontre intime avec le Seigneur est nourrie et soutenue. Xiberta met en garde contre une méditation qui tourne à l'exercice intellectuel plutôt qu'à la communion avec Jésus dans la prière. Faisant écho aux anciens auteurs du Carmel, il prône une prière de simple regard sur Jésus, qui lui tienne compagnie, reste avec lui, et lui permette de trouver sa Joie en nous. Lorsqu'il parle de l'aridité dans la prière, Xiberta laisse transparaître son optimisme foncier. Loin de nous décourager, l'aridité a pour but de nous faire croître dans l'Esprit en nous rendant plus capables d'entendre Dieu au-dedans de nous, non d'après nos critères personnels, mais d'après le désir de Dieu d'entrer dans les replis les plus cachés de notre être. L'aridité attire à un total abandon à Dieu et à la reconnaissance de notre entière dépendance. Elle est une invitation à l'indispensable condition du salut et de l'avancement spirituel : l'humilité. L'aridité permet de faire beaucoup de progrès si nous y gardons notre équilibre. Xiberta répète : Jésus est toute bonté, ce qui veut dire que tout ce qu'il fait est bon. Même lorsqu'il nous envoie l'aridité, il demeure ce qu'il est : toute bonté. « Ne désirez être menés par aucune autre voie que celle que le Seigneur choisit. La voie de l'aridité est l'une des voies dans lesquelles le Seigneur manifeste sa bonté envers les âmes. Si c'est là ce qu'il vous destine, acceptez-le de tout votre cœur. J'ai fait cette offrande au Seigneur : ne pas être libéré de cette aridité tant que cet état plaît à Jésus » (Lettre à Sr. Nieves, 13 mai 1954). Les vertus que Xiberta recommande le plus sont la simplicité, l'esprit de pauvreté, la charité, la joie, l'oubli de soi et l'attention totale à Jésus et Marie. Perspicace, il eut l'intuition que les traits du caractère peuvent être utilisés soit pour la croissance spirituelle, soit pour sa ruine. « En résumé, marchez toujours dans une sainte simplicité, sachant que Jésus et Marie pensent à nous. Vivez avec eux, parlez d'eux constamment, leur exposez chaque événement, les aimez et ne faites rien d'autre : voilà, d'après moi, ce qu'est la vie du Carmel. Dans ces circonstances, tout ce que nous faisons est bon. Et vivez toujours dans une sainte joie. Notre vie est la vie d'enfants qui ne pensent ni à leur nourriture ni à leur santé, mais seulement à jouir de la bonté de notre père et mère » (Lettre à Sr. Gertrude, 20 juillet 1951). R. M. Lôpez Melús, El P. Xiberta, l'illareal, 1962. - Analecta Ord. Carm., t. 26, 1967, p. 159-64. - J. Miquel i Micaya, El meu P. Xiberta, Barcelone, 1968. - DTC, Tables, 3e partie, 1972, col. 4420. - Miscellanea B. M. Xiberta, dans Analecta Sacra Tarraconensia, t. 45/2, 1973. - Dicc de España, t. 4, 1975, p. 2786-87. - In mansuetudine AUARE Miscellanea. Xiberta, éd. R. M. Valabek, Rome, 1990. Redemptus Maria Valabek. Ximénez de Embuün (l'auere), carme, 1577-1634. - L'alerio Ximénez de Embuün est né à Alagôn (Saragosse), probablement en 1577. Il fit profession au Carmel de Saragosse le 14 avril 1593 (Onda, Archivo Carmelitano : Libro de profesiones del convento de Zaragoza, f. 32). Il y poursuivit, semble-t-il, ses études et par la suite y enseigna, aux religieux de son Ordre, les lettres et la théologie. Il reçut le grade de bachelier au chapitre provincial de Jâtiva en 1603, et obtint ceux de licence et de magistère à celui de Saragosse en 1606 (l'alence, Archivo General del Reino = AGR, ms 1425 : Acta cap prov. Aragoniae, p. 247, 255). Le général de l'Ordre E. Silvio, qui présidait ce dernier chapitre, lui remit aussi, par autorité pontificale, le titre de docteur (Rome, Arch. Gen. O. Carm., II C. O. 1/12/ : Reg. Sylvii in visit. Hispaniae, f. 116r), ce qui permit à Ximénez d'être incorporé à l'université de Saragosse ; cependant il ne semble pas qu'il soit parvenu à être nommé professeur de cette même université. Homme de gouvernement, il se distingua par sa modération et sa prudence et jouit de la confiance de ses supérieurs. Prieur de Jaca en 1603 et de Saragosse en 1612, il fut aussi socius de son provincial au chapitre général de 1613 (cf. Acta capitulorum generalium O. Carm., t. 2, Rome, 1934, p. 25). Il fut élu prieur de Catalayud au chapitre provincial de l'alence, en 1617, puis, par commission du général Canal, il présida le chapitre de Saragosse en 1628 ; ce chapitre accepta les patentes du général par lesquelles il concédait à Ximénez les privilèges des ex-provinciaux, pour avoir bien rempli auparavant les charges de visiteur (des provinces d'Andalousie et du Portugal) et de commissaire général du vicariat de Sardaigne (l'alence, AGR, ms 1425 : Acta cap prov. Aragoniae, p. 279, 280, 281, 289, 300, 304, 328-29, 336-37 ; Rome, Arch. Gen. O. Carm n C. O. 1/19 : Reg. Canali-Stratii 1623-1642, f. 20v-21r, 31rv, 56v). Peu après il fut nommé aussi commissaire général de la province de l'vieille Castille et élu provincial de celle d'Aragon en 1631 et custode de la même en 1634 (l'alence, AGR, ms 344 ; Acta cap prov. Aragoniae 1631-1694, p. 3, 29). Cette année-là le roi le proposa pour l'épiscopat d'Alghero (Sardaigne), mais il mourut avant d'être consacré le 17 septembre 1634. Prieur de Saragosse, Ximénez intervint en 1615 dans la fondation du couvent de moniales de son Ordre dans cette ville ; le 3 décembre 1633, le général Canali l'autorisa à adapter les constitutions de ces moniales et à les faire imprimer en langue vulgaire (ibid., p. 33), tâche qu'il réalisa en y ajoutant une Carta exhortatoria a las religiosas de la Provincia de Aragôn de la Orden del Carmen ; les biographes la lui attribuent, mais nous n'avons pas pu la voir. Ouvrage d'érudition qui en son temps fut très apprécié, il est actuellement de peu de valeur, car il concerne surtout la succession ininterrompue des carmes depuis le prophète Élie et la prétendue règle De institutione primorum monachorum que Ximénez attribuait au patriarche Jean, mais que la critique attribue aujourd'hui à Philippe Ribot (cf. DS, t. 13, col. 537-39). On y trouve des pages qui ne manquent pas d'intérêt, comme celles consacrées à la biographie de saint Jérôme (f. 78v-125r), méconnues par les études consacrées à ce saint, à la « restructuration de l'Ordre des Ermites de saint Jérôme en Espagne et d'autres congrégations dont il est le patron » (f. 24v-35r), et aux Ordres mendiants et autres « qui ont vu le jour en notre temps » (f. 35v-58v). Celles relatives à l'origine et aux premiers développements des Augustins Récollets ont été rééditées récemment par À. Martinez Cuesta (Reforma y anhelos de mayor perfección en el origen de la Recolección agustiniana, dans Recollectio, t. 11, 1988, p. 255-60).</w:t>
      </w:r>
    </w:p>
    <w:p>
      <w:pPr>
        <w:spacing w:after="120" w:before="0" w:line="360" w:lineRule="auto"/>
        <w:ind w:firstLine="283"/>
        <w:jc w:val="both"/>
      </w:pPr>
      <w:r>
        <w:rPr>
          <w:rFonts w:ascii="Garamond" w:hAnsi="Garamond"/>
          <w:sz w:val="24"/>
        </w:rPr>
        <w:t>2). Notas a la Regla dada a los religiosos carmelitas por el patriarca S. Alberto, deux volumes dont le premier seul fut imprimé à Saragosse en 1633. Nous n'avons pas pu le voir, mais cet ouvrage développe ce qui est dit dans l'œuvre précédente à propos de la dite Règle, ajoutant un commentaire des différents chapitres. D'autres ouvrages de Ximénez demeurèrent manuscrits, parmi lesquels : Tratado de la oración del Pater noster, et Perfecto prelado y perfecto subdito, écrit en latin et dont on ne connaît aucun manuscrit (J. M. Moliner, Historia de la literatura mistica en España, Burgos, 1961, p. 269).</w:t>
      </w:r>
    </w:p>
    <w:p>
      <w:pPr>
        <w:spacing w:after="120" w:before="0" w:line="360" w:lineRule="auto"/>
        <w:ind w:firstLine="283"/>
        <w:jc w:val="both"/>
      </w:pPr>
      <w:r>
        <w:rPr>
          <w:rFonts w:ascii="Garamond" w:hAnsi="Garamond"/>
          <w:sz w:val="24"/>
        </w:rPr>
        <w:t>Rome, Arch. Gen. O. Carm., I C. O. 11/20 : Miscellanea historica L. Pérez de Castro, f. 88r-v ; II C. O. 11/2 : Scriptorum O. Carm codex 2, f. 68v ; II C. O. 11/6 : Antistitum ex Ord. Carm assumpt codex J, f. 632 (lettre autographe de Ximénez au procureur général de l'Ordre, lui communiquant sa nomination comme évêque d'Alghero, Saragosse, 25 juin 1634).</w:t>
      </w:r>
    </w:p>
    <w:p>
      <w:pPr>
        <w:spacing w:after="120" w:before="0" w:line="360" w:lineRule="auto"/>
        <w:ind w:firstLine="283"/>
        <w:jc w:val="both"/>
      </w:pPr>
      <w:r>
        <w:rPr>
          <w:rFonts w:ascii="Garamond" w:hAnsi="Garamond"/>
          <w:sz w:val="24"/>
        </w:rPr>
        <w:t>M. Alegre de Casanate, Paradisus carmelitici decoris, Lyon, 1639, p. 506-07. - Daniel de la Vierge Marie,</w:t>
      </w:r>
    </w:p>
    <w:p/>
    <w:p>
      <w:pPr>
        <w:spacing w:after="120" w:before="240" w:line="240" w:lineRule="auto"/>
        <w:ind w:firstLine="0"/>
        <w:jc w:val="left"/>
      </w:pPr>
      <w:r>
        <w:rPr>
          <w:rFonts w:ascii="Garamond" w:hAnsi="Garamond"/>
          <w:b/>
          <w:sz w:val="28"/>
        </w:rPr>
        <w:t>1527 XIMÉNEZ DE EMBÜN - XIPHILIN 1528</w:t>
      </w:r>
    </w:p>
    <w:p>
      <w:pPr>
        <w:spacing w:after="120" w:before="0" w:line="360" w:lineRule="auto"/>
        <w:ind w:firstLine="283"/>
        <w:jc w:val="both"/>
      </w:pPr>
      <w:r>
        <w:rPr>
          <w:rFonts w:ascii="Garamond" w:hAnsi="Garamond"/>
          <w:sz w:val="24"/>
        </w:rPr>
        <w:t>Antonio, Bibl. Hispana nova, Madrid, 1788, p. 321-22. - C. 60-70. - B. Velasco, El convento de carmelitas de Zaragoza, de Villiers, Bibliotheca carmelitana, t. 2, Orléans, 1752, col. dans Carmelus, t. 27 ; 1980, p. 108-09. - P. M. Garrido, Una experiencia de espiritualidad mariana en el siglo XVII : el monasterio carmelita de la Encarnación de Zaragoza, dans Carmelus, t. 35, 1988, p. 37-38.</w:t>
      </w:r>
    </w:p>
    <w:p>
      <w:pPr>
        <w:spacing w:after="120" w:before="0" w:line="360" w:lineRule="auto"/>
        <w:ind w:firstLine="283"/>
        <w:jc w:val="both"/>
      </w:pPr>
      <w:r>
        <w:rPr>
          <w:rFonts w:ascii="Garamond" w:hAnsi="Garamond"/>
          <w:sz w:val="24"/>
        </w:rPr>
        <w:t>Ximénez à cette religieuse). - E. Blasco Lorente, Ratiocinationes pro decore Carmeli Aragonensis, 1° partie, Saragosse, 1726, p. 105-06. - F. Latassa et M. G. Uriel, Bibliotheca antiqua y nueva de los escritores aragoneses, t. 3, Saragosse, 1886, p. 383-88. - M. Jiménez Catalán, Memorias para la historia de la provincia de Aragón, Zaragoza, 1966, p. 269. - XIPHILIN (Jean), moine, 11° s. JEAN XIPHILIN, DS, t. 8, col. 792-93.</w:t>
      </w:r>
    </w:p>
    <w:p>
      <w:pPr>
        <w:spacing w:after="120" w:before="0" w:line="360" w:lineRule="auto"/>
        <w:ind w:firstLine="283"/>
        <w:jc w:val="both"/>
      </w:pPr>
      <w:r>
        <w:rPr>
          <w:rFonts w:ascii="Garamond" w:hAnsi="Garamond"/>
          <w:sz w:val="24"/>
        </w:rPr>
        <w:t>YANGUAS (Diego de), frère prêcheur, vers 1535-1606. - Né à Ségovie vers 1535, Diego de Yanguas entra, entre 1550 et 1560, au couvent d'Atocha, près de Madrid, dans l'Ordre des Frères Prêcheurs. Ce couvent appartenait alors au courant le plus réformiste propagé par Juan Hurtado de Mendoza (f 1525).</w:t>
      </w:r>
    </w:p>
    <w:p>
      <w:pPr>
        <w:spacing w:after="120" w:before="0" w:line="360" w:lineRule="auto"/>
        <w:ind w:firstLine="283"/>
        <w:jc w:val="both"/>
      </w:pPr>
      <w:r>
        <w:rPr>
          <w:rFonts w:ascii="Garamond" w:hAnsi="Garamond"/>
          <w:sz w:val="24"/>
        </w:rPr>
        <w:t>En 1562 Yanguas était étudiant au couvent d'Avila et il y connut sainte Thérèse qui fondait alors dans cette ville son premier monastère réformé. Puis il passa au couvent de sa ville natale, Ségovie ; le 30 septembre 1574, il fut témoin d'une vision qu'eut la sainte lors de sa visite à la grotte de saint Dominique. À partir de cette année 1574, il fut l'un des confesseurs et conseillers de Thérèse, et cela jusqu'à sa mort. Il la conseilla lors de la fondation du couvent de Ségovie (1574). C'est lui qui, vers 1580, ordonna à Thérèse de détruire son commentaire du Cantique des Cantiques, ses Meditaciones sobre los Cantares, et, entre juin et juillet 1580, de revoir et compléter le texte des Moradas avec l'aide de Jérôme de la Mère de Dieu (Gracián, 1545-1614). À la mort de la sainte (1582), Yanguas composa une épitaphe ; en 1595 il déposa au procès informatif d'Avila en vue de la béatification.</w:t>
      </w:r>
    </w:p>
    <w:p>
      <w:pPr>
        <w:spacing w:after="120" w:before="0" w:line="360" w:lineRule="auto"/>
        <w:ind w:firstLine="283"/>
        <w:jc w:val="both"/>
      </w:pPr>
      <w:r>
        <w:rPr>
          <w:rFonts w:ascii="Garamond" w:hAnsi="Garamond"/>
          <w:sz w:val="24"/>
        </w:rPr>
        <w:t>Les principales activités de Yanguas furent, conformément à l'idéal de son Ordre, l'enseignement et le ministère apostolique. Il fut un prédicateur écouté dans les principales villes de Castille tout en enseignant la théologie ; il devint maître en théologie vers 1585. On ne peut préciser les dates de ses séjours dans les centres d'études de Plasencia et de Burgos ; il fut recteur du collège Santo Tomás d'Alcalá de Henares. En 1583 et en 1589 il est attesté comme recteur du collège San Gregorio de Valladolid ; il vécut près de vingt ans dans cette ville. Il se retira au couvent d'Atocha et y mourut le 22 juillet 1606.</w:t>
      </w:r>
    </w:p>
    <w:p>
      <w:pPr>
        <w:spacing w:after="120" w:before="0" w:line="360" w:lineRule="auto"/>
        <w:ind w:firstLine="283"/>
        <w:jc w:val="both"/>
      </w:pPr>
      <w:r>
        <w:rPr>
          <w:rFonts w:ascii="Garamond" w:hAnsi="Garamond"/>
          <w:sz w:val="24"/>
        </w:rPr>
        <w:t>Son ouvrage principal est un recueil de sermons, dont le sujet principal est la vie du Christ, en particulier la célébration de la semaine sainte ; on y trouve aussi quelques panégyriques. L'ouvrage, prêt en 1600 (cf. permis d'imprimer) parut à Madrid en 1602 : De cardinalibus et praecipuis Jesu Christi et sanctorum operibus, quae festis eorum diebus… celebrantur.</w:t>
      </w:r>
    </w:p>
    <w:p>
      <w:pPr>
        <w:spacing w:after="120" w:before="0" w:line="360" w:lineRule="auto"/>
        <w:ind w:firstLine="283"/>
        <w:jc w:val="both"/>
      </w:pPr>
      <w:r>
        <w:rPr>
          <w:rFonts w:ascii="Garamond" w:hAnsi="Garamond"/>
          <w:sz w:val="24"/>
        </w:rPr>
        <w:t>Rééd. Paris, 1605, sous le titre : Promptuarium concionum de praecipuis Christi et sanctorum festis per totum annum. Cologne, 1605 ; Brescia, 1609 ; Lyon, 1610.</w:t>
      </w:r>
    </w:p>
    <w:p>
      <w:pPr>
        <w:spacing w:after="120" w:before="0" w:line="360" w:lineRule="auto"/>
        <w:ind w:firstLine="283"/>
        <w:jc w:val="both"/>
      </w:pPr>
      <w:r>
        <w:rPr>
          <w:rFonts w:ascii="Garamond" w:hAnsi="Garamond"/>
          <w:sz w:val="24"/>
        </w:rPr>
        <w:t>uvres concernant la controverse sur la grâce : Censura du 8 juin 1594 (éd. Beltrán de Heredia, Domingo Bañez y las controversias sobre la gracia, Salamanque, 1968, p. 408-09) ; - Censura, du 12 juillet 1594 (éd. J. Stöhr, Zur Fruhgeschichte des Gnadensstreites, Münster, 1980, p. 56-60) ; - Apologia adversus quasdam assertionem doctoris Ludovici de Molina (éd. Beltrán de Heredia, cité supra, p. 382-407 ; éd. Stöhr, cité supra, p. 61-94). - De plus Yanguas signa deux documents avec les théologiens dominicains du collège de Valladolid, menés par Bañez, l'Apologia en defensa de la doctrina antigua y católica (28 août 1595) et la réponse aux adversaires intitulée Tertia pars hujus tractatus (29 sept. 1595) ; ces deux textes sont édités par Beltrán de Heredia, p. 115-270 et 270-380.</w:t>
      </w:r>
    </w:p>
    <w:p>
      <w:pPr>
        <w:spacing w:after="120" w:before="0" w:line="360" w:lineRule="auto"/>
        <w:ind w:firstLine="283"/>
        <w:jc w:val="both"/>
      </w:pPr>
      <w:r>
        <w:rPr>
          <w:rFonts w:ascii="Garamond" w:hAnsi="Garamond"/>
          <w:sz w:val="24"/>
        </w:rPr>
        <w:t>On garde des notes, rédigées par le dominicain J. B de Lanuza, d'un cours de théologie donné par Yanguas en mai 1582 : De conexione virtutum moralium inter se (Valence, Univ ms 244, f. 441r-482v ; cf. L. Robles, Resoluciones de casos diferentes, 1576, dans Escritos del Vedat, t. 9, 1979, p. 340-41).</w:t>
      </w:r>
    </w:p>
    <w:p>
      <w:pPr>
        <w:spacing w:after="120" w:before="0" w:line="360" w:lineRule="auto"/>
        <w:ind w:firstLine="283"/>
        <w:jc w:val="both"/>
      </w:pPr>
      <w:r>
        <w:rPr>
          <w:rFonts w:ascii="Garamond" w:hAnsi="Garamond"/>
          <w:sz w:val="24"/>
        </w:rPr>
        <w:t>À la demande de Thérèse d'Avila, Yanguas traduisit en castillan en 1578 la vie de saint Albert, carme sicilien ; cette traduction est imprimée à la suite de quelques œuvres de la sainte dans l'édition patronnée par l'archevêque d'Évora, Teutonio de Bragance (1530-1602) : Tratado que escrivio la madre Teresa de Jesús. (Évora, 1583), avec une lettre du traducteur ; autre éd. : Vida de S. Alberto de Sicilia, carmelita (Saragosse, 1753).</w:t>
      </w:r>
    </w:p>
    <w:p>
      <w:pPr>
        <w:spacing w:after="120" w:before="0" w:line="360" w:lineRule="auto"/>
        <w:ind w:firstLine="283"/>
        <w:jc w:val="both"/>
      </w:pPr>
      <w:r>
        <w:rPr>
          <w:rFonts w:ascii="Garamond" w:hAnsi="Garamond"/>
          <w:sz w:val="24"/>
        </w:rPr>
        <w:t>On n'a pas encore retrouvé le traité, qui probablement aurait été le plus intéressant au point de vue spirituel, Del silencio y olvido y sueño espiritual, que alcanzan los siervos de Dios en la oración ; ce traité, dédié à une carmélite, fut signalé parmi les mss de la bibliothèque des Dominicains de Játiva, et à la bibliothèque des Hiéronymites de Barcelone ; on y apprend qu'il est divisé en trois parties qui commentent chacune un verset de l'Écriture. La perte de ce traité empêche la figure spirituelle de Yanguas de prendre nettement forme. Ses relations avec Thérèse d'Avila restent peu précises.</w:t>
      </w:r>
    </w:p>
    <w:p>
      <w:pPr>
        <w:spacing w:after="120" w:before="0" w:line="360" w:lineRule="auto"/>
        <w:ind w:firstLine="283"/>
        <w:jc w:val="both"/>
      </w:pPr>
      <w:r>
        <w:rPr>
          <w:rFonts w:ascii="Garamond" w:hAnsi="Garamond"/>
          <w:sz w:val="24"/>
        </w:rPr>
        <w:t>Acta capitulorum generalium Ord. Praedicatorum, t. 5 (Monumenta Ord. Fr. Praedicatorum X), éd. B. M. Reichert, Rome, 1901, p. 252, 349. - G de Arriaga et M. M de los Hoyos, Historia del colegio de san Gregorio de Valladolid, t. 3, Valladolid, 1940, p. 425. - M. M de los Hoyos, Registro historial de la provincia de España, t. 1, Madrid, 1966, p. 99, 192 ; Registro documental, 1.3, Valladolid, 1963, p. 277-78, 310, 317. - Pour les citations du nom de Yanguas dans les œuvres de Thérèse d'Avila, peu nombreuses, voir les tables des éd.</w:t>
      </w:r>
    </w:p>
    <w:p>
      <w:pPr>
        <w:spacing w:after="120" w:before="0" w:line="360" w:lineRule="auto"/>
        <w:ind w:firstLine="283"/>
        <w:jc w:val="both"/>
      </w:pPr>
      <w:r>
        <w:rPr>
          <w:rFonts w:ascii="Garamond" w:hAnsi="Garamond"/>
          <w:sz w:val="24"/>
        </w:rPr>
        <w:t>Quétif-Échard, t. 2, 1721, p. 360-61. - F. Martin, S. Teresa de Jesús y la Orden de predicadores Avila, 1909, p. 21, 38, 40, 48, 94-97, 100, 179-84, 382-87, 504-06, 635-40. Enciclopedia universal, d'Espasa, t. 70, Bilbao, 1930, col. 638. - Silverio de Santa Teresa, Historia del Carmen descalzo en España, t. 2, Burgos, 1935, p. 458-59 ; t. 3, 1936, p. 650-52 ; t. 4, 1936, p. 322, 438 ; t. 6, 1937, p. 512, 592 ; t. 7, 1937, p. 656 ; t. 9, 1940, p. 253-54. - DS, t. 5, col. 1491.</w:t>
      </w:r>
    </w:p>
    <w:p>
      <w:pPr>
        <w:spacing w:after="120" w:before="0" w:line="360" w:lineRule="auto"/>
        <w:ind w:firstLine="283"/>
        <w:jc w:val="both"/>
      </w:pPr>
      <w:r>
        <w:rPr>
          <w:rFonts w:ascii="Garamond" w:hAnsi="Garamond"/>
          <w:sz w:val="24"/>
        </w:rPr>
        <w:t>Carlo Loco.</w:t>
      </w:r>
    </w:p>
    <w:p>
      <w:pPr>
        <w:spacing w:after="120" w:before="0" w:line="360" w:lineRule="auto"/>
        <w:ind w:firstLine="283"/>
        <w:jc w:val="both"/>
      </w:pPr>
      <w:r>
        <w:rPr>
          <w:rFonts w:ascii="Garamond" w:hAnsi="Garamond"/>
          <w:sz w:val="24"/>
        </w:rPr>
        <w:t>1. YEPES (Diego de), hiéronymite, évêque, 1529-1613. - Né à Yepes (Tolede) le 25 novembre 1529, fils d'Alonso de Yepes et de Maria Gómez de las Casas, Diego de Yepes entra dans l'ordre de saint Jérôme au monastère de Santa Maria de la Sisla (proche de Tolede) le 29 septembre 1549 et fit sa profession un an plus tard. Il étudia les arts et la théologie au collège San Antonio de Portacoeli, à Sigüenza (Guadalajara). À la fin de ses études, il fut élu vicaire de son couvent d'origine pour deux triennats ; il fut aussi plusieurs fois maître des novices. Il fut élu prieur de nombreux couvents de son Ordre : Santa Ana de Tendilla, Zamora, son couvent d'origine (1576), Yuste, San Jerónimo el Real de Madrid (1583-85), Cotalba (Gandia, 1589-91 ?), El Escorial (1591-94). De plus, il fut par deux fois visiteur général et définiteur du chapitre général.</w:t>
      </w:r>
    </w:p>
    <w:p>
      <w:pPr>
        <w:spacing w:after="120" w:before="0" w:line="360" w:lineRule="auto"/>
        <w:ind w:firstLine="283"/>
        <w:jc w:val="both"/>
      </w:pPr>
      <w:r>
        <w:rPr>
          <w:rFonts w:ascii="Garamond" w:hAnsi="Garamond"/>
          <w:sz w:val="24"/>
        </w:rPr>
        <w:t>Yepes connut personnellement sainte Thérèse de Jésus, il la confessa pendant quelque temps et son amitié pour elle dura jusqu'à sa mort. Il intervint comme pacificateur dans plusieurs querelles entre Dominicains et Jésuites. Quand il acheva son priorat à l'Escorial, Philippe II le nomma son confesseur et, à ce titre, Yepes l'assista sur son lit de mort (1598). L'année suivante, Philippe II le préconisa comme évêque de Tarazona. Il mourut le 20 mai 1613. Il fut enterré au couvent des Carmélites déchaussées de sa ville épiscopale, couvent qu'il avait fondé.</w:t>
      </w:r>
    </w:p>
    <w:p>
      <w:pPr>
        <w:spacing w:after="120" w:before="0" w:line="360" w:lineRule="auto"/>
        <w:ind w:firstLine="283"/>
        <w:jc w:val="both"/>
      </w:pPr>
      <w:r>
        <w:rPr>
          <w:rFonts w:ascii="Garamond" w:hAnsi="Garamond"/>
          <w:sz w:val="24"/>
        </w:rPr>
        <w:t>Yepes a laissé diverses œuvres mineures ; il est connu surtout pour sa Vida, virtudes y milagros de la Bienaventurada Virgen Teresa de Jesús, Madre y Fundadora de la nueva reformación de la Orden de los Descalzos y Descalzas de Nuestra Señora del Carmen (Madrid, 1587 ; Saragosse, 1606 ; Lisbonne, 1614 ; Madrid, 1615 ; Lisbonne, 1616 ; Madrid, 1776, 1785, 1797 ; Paris, 1847 ; Valence, 1876 ; Barcelone, 1887 ; Buenos Aires, 1946).</w:t>
      </w:r>
    </w:p>
    <w:p>
      <w:pPr>
        <w:spacing w:after="120" w:before="0" w:line="360" w:lineRule="auto"/>
        <w:ind w:firstLine="283"/>
        <w:jc w:val="both"/>
      </w:pPr>
      <w:r>
        <w:rPr>
          <w:rFonts w:ascii="Garamond" w:hAnsi="Garamond"/>
          <w:sz w:val="24"/>
        </w:rPr>
        <w:t>Manuscrit reproduit par les Bollandistes, AS, Octobre, t. 7/1. - Trad. ital., Naples, 1615 ; Rome, 1623 ; Venise, 1708 ; Rimini, 1733 ; trad. franç., Paris, 1642, 1643 par Cyprien de la Nativité.</w:t>
      </w:r>
    </w:p>
    <w:p>
      <w:pPr>
        <w:spacing w:after="120" w:before="0" w:line="360" w:lineRule="auto"/>
        <w:ind w:firstLine="283"/>
        <w:jc w:val="both"/>
      </w:pPr>
      <w:r>
        <w:rPr>
          <w:rFonts w:ascii="Garamond" w:hAnsi="Garamond"/>
          <w:sz w:val="24"/>
        </w:rPr>
        <w:t>C'est chronologiquement la deuxième biographie de sainte Thérèse ; elle a de bonnes sources historiques. Aujourd'hui, on sait que cette biographie est basée sur un travail du carme déchaux Thomas de Jésus (cf. DS, t. 15, col. 838) ; cf. Matias del Niño Jesús, ¿Quién es el autor de la vida de S. Teresa de Jesús a nombre de Yepes ?, dans El Monte Carmelo, t. 64, 1956, p. 244-55.</w:t>
      </w:r>
    </w:p>
    <w:p>
      <w:pPr>
        <w:spacing w:after="120" w:before="0" w:line="360" w:lineRule="auto"/>
        <w:ind w:firstLine="283"/>
        <w:jc w:val="both"/>
      </w:pPr>
      <w:r>
        <w:rPr>
          <w:rFonts w:ascii="Garamond" w:hAnsi="Garamond"/>
          <w:sz w:val="24"/>
        </w:rPr>
        <w:t>Relación de la vida y de los libros de la madre Teresa de Jesús, 1587 : ce semble être une lettre que Yepes envoya à Luis de León (Madrid, Bibl. Nac., ms 12.763) ; elle est imprimée dans l'éd. des œuvres de la sainte, à Naples, 1603 ; puis dans l'éd. de la Vida, virtudes y milagros..., t. 2, 1797, p. 1-32 ; dans l'éd. des Obras de la sainte par l'icente de la Fuente, t. 6, Madrid, 1881, p. 125-47 ; dans la Bibl. mistica carmelitana, t. 2, Burgos, 1915, p. 440-505.</w:t>
      </w:r>
    </w:p>
    <w:p>
      <w:pPr>
        <w:spacing w:after="120" w:before="0" w:line="360" w:lineRule="auto"/>
        <w:ind w:firstLine="283"/>
        <w:jc w:val="both"/>
      </w:pPr>
      <w:r>
        <w:rPr>
          <w:rFonts w:ascii="Garamond" w:hAnsi="Garamond"/>
          <w:sz w:val="24"/>
        </w:rPr>
        <w:t>Petición de Fr. Diego de Yepes a Clemente VIII para la beatificación… (dans Bibl. mistica carmel., t. 2, p. 401-03). - Declaraciones de Fr. Diego de Yepes en el Proceso de Madrid (Ibid., t. 18, Burgos, 1934, p. 277-82).</w:t>
      </w:r>
    </w:p>
    <w:p>
      <w:pPr>
        <w:spacing w:after="120" w:before="0" w:line="360" w:lineRule="auto"/>
        <w:ind w:firstLine="283"/>
        <w:jc w:val="both"/>
      </w:pPr>
      <w:r>
        <w:rPr>
          <w:rFonts w:ascii="Garamond" w:hAnsi="Garamond"/>
          <w:sz w:val="24"/>
        </w:rPr>
        <w:t>Yepes a aussi écrit sur les persécutions des catholiques en Angleterre : Historia particular de la persecución de Inglaterra, y de los martirios más insignes que en ella ha habido. (Madrid, 1599) ; M. J. Martin a publié : Historia verdadera y exemplar del Gran Cisma de Inglaterra, con sus factores Enrico Octavo y Ana Bolena. Sacada de D. Fray D de Yepes y otros autores (t. 1, Madrid, 1730 ; t. 2, 1779).</w:t>
      </w:r>
    </w:p>
    <w:p>
      <w:pPr>
        <w:spacing w:after="120" w:before="0" w:line="360" w:lineRule="auto"/>
        <w:ind w:firstLine="283"/>
        <w:jc w:val="both"/>
      </w:pPr>
      <w:r>
        <w:rPr>
          <w:rFonts w:ascii="Garamond" w:hAnsi="Garamond"/>
          <w:sz w:val="24"/>
        </w:rPr>
        <w:t>À propos de Philippe II : Relación de algunas particularidades en los días de la enfermedad de que murió Felipe II (Madrid, Bibl. Nac., ms 1504, f. 56-59 ; trad. ital. : Breve relatione della morte del Filippo II, Milan, 1607) ; elle est reproduite par D. Ruiz de Ledesma en tête de son Compendio breve de las cosas memorables de la vida y exemplar muerte del Rey Felipe II (Barcelone, 1608). Autres écrits : Sermón de la dedicación de la iglesia de San Hermenegildo del convento de los padres carmelitas descalzos de Madrid, 1585 (dans la Vida, virtudes y milagros…, t. 2, Madrid, 1797, p. 364-83).</w:t>
      </w:r>
    </w:p>
    <w:p>
      <w:pPr>
        <w:spacing w:after="120" w:before="0" w:line="360" w:lineRule="auto"/>
        <w:ind w:firstLine="283"/>
        <w:jc w:val="both"/>
      </w:pPr>
      <w:r>
        <w:rPr>
          <w:rFonts w:ascii="Garamond" w:hAnsi="Garamond"/>
          <w:sz w:val="24"/>
        </w:rPr>
        <w:t>Lettres : 1) à Léandre de Granada Manrique, 15 nov. 1603, éd dans Libro intitulado Insinuaciôn de la Divina Piedad Revelado a Sancta Gertrudis (Salamanque, 1605). - 2) À Pedro de Castro, archevêque de Grenade, 29 juillet 1597, dans Epistolario Español, Madrid, 1952, p. 47. - 3). Au dominicain de Tolede Juan de Lorenzana, dans F. Antolin, Intervenciôn de D de Y en favor de la doctrina teresiana, dans Revista de Espiritualidad, t. 48, 1989, p. 316-18. - 4). Lettre du 19 avril 1602 à une nièce (publiée par Francisco de los Santos, p. 348 ; cf bibliogr.). - 5). La paroisse de San Antonio Abad, de Yepes (Tolede), conserve quelques lettres autographes. Le couvent de San Alberto à Calatayud conservait aussi une collection de lettres de Yepes à la supérieure de ce monastère (cf. J. González, Introd., p. XV, à Archivo Historico Nacional. Clero secular y regular, Valladolid, 1924) ; on ignore si elle y est encore. - 6). Quelques lettres et documents de Yepes en relation avec l'Escorial à l'Archivo General de Simancas (Lej. 292,3, f. 19-20,27-28,33 ; cf. A. Prieto Cantero, Inventario razonado de los documentos referentes al Monasterio de El Escorial en Archivo General de Simancas, dans Revista de Archivos, Bibliotecas y Museos, t. 71, 1963, p. 7-127).</w:t>
      </w:r>
    </w:p>
    <w:p>
      <w:pPr>
        <w:spacing w:after="120" w:before="0" w:line="360" w:lineRule="auto"/>
        <w:ind w:firstLine="283"/>
        <w:jc w:val="both"/>
      </w:pPr>
      <w:r>
        <w:rPr>
          <w:rFonts w:ascii="Garamond" w:hAnsi="Garamond"/>
          <w:sz w:val="24"/>
        </w:rPr>
        <w:t>J de Castañiza, Prologue à sainte Gertrude, Insinuationum Divinae Pietatis…., Madrid, 1599, p. 11-12. - M. A. Alegre de Casanate, Vida y encomio de S. Prudencio, obispo de Tarazona., Saragosse, 1626. - José de Sigüenza, Historia de la Orden de S. Jeronimo (éd. Madrid, 1909, t. 2, p. 480, 507, 510, 515). - Francisco de los Santos, Quarta parte de la historia de la Orden de S. Gerônimo, Madrid, 1680, p. 44, 58-59, 71, 338-50. - N. Antonio, Bibl. Hispana nova, t. 1, Madrid, 1783, p. 324.</w:t>
      </w:r>
    </w:p>
    <w:p>
      <w:pPr>
        <w:spacing w:after="120" w:before="0" w:line="360" w:lineRule="auto"/>
        <w:ind w:firstLine="283"/>
        <w:jc w:val="both"/>
      </w:pPr>
      <w:r>
        <w:rPr>
          <w:rFonts w:ascii="Garamond" w:hAnsi="Garamond"/>
          <w:sz w:val="24"/>
        </w:rPr>
        <w:t>F. Fita, Cuatro biôgrafos de S. Teresa en el siglo XVI. dans Boletin de la R. Academia de la Historia, t. 67, 1915, p. 550-61. - J. M. Sanz, Indicaciôn de un apellido y un parentesco, dans Revista Eclesiästica, t. 3, 1931, p. 445-52. - J. Gômez-Menor, El linaje familiar de S. Teresa y S. Juan de la Cruz (sus parientes toledanos). Tolede, 1970. - E. Llamas Martinez, S. Teresa y la Inquisiciôn española, Madrid, 1972. - G de Andrés, El proceso inquisitorial del Padre Sigüenza, Madrid, 1975, passim. - J. A de Freitas Carvalho, Gertrudes de Helfia e Espanha., Porto, 1981, passim.</w:t>
      </w:r>
    </w:p>
    <w:p/>
    <w:p>
      <w:pPr>
        <w:spacing w:after="120" w:before="240" w:line="240" w:lineRule="auto"/>
        <w:ind w:firstLine="0"/>
        <w:jc w:val="left"/>
      </w:pPr>
      <w:r>
        <w:rPr>
          <w:rFonts w:ascii="Garamond" w:hAnsi="Garamond"/>
          <w:b/>
          <w:sz w:val="28"/>
        </w:rPr>
        <w:t>IGNACIO DE MADRID.</w:t>
      </w:r>
    </w:p>
    <w:p>
      <w:pPr>
        <w:spacing w:after="120" w:before="0" w:line="360" w:lineRule="auto"/>
        <w:ind w:firstLine="283"/>
        <w:jc w:val="both"/>
      </w:pPr>
      <w:r>
        <w:rPr>
          <w:rFonts w:ascii="Garamond" w:hAnsi="Garamond"/>
          <w:sz w:val="24"/>
        </w:rPr>
        <w:t>2. YEPES (FRANÇOIS DE), tertiaire carmélitain, 1530-1607. - Francisco de Yepes était le frère aîné de saint Jean de la Croix, fils de Gonzalo de Yepes et de Catalina Alvarez ; il est né à Fontiveros (Avila), en 1530, mais, comme dans le cas de son frère, on ignore le jour et le mois. D'après l'elasco qui s'était informé de près pour écrire sa biographie, Francisco avait dix ans de plus que son frère Jean qui serait donc né, non en 1542, comme on le dit habituellement, mais en 1540, date assez probable, confirmée par le fait que le saint devait mourir à « cinquante-deux ans, plus ou moins » (Vida del venerable varôn Francisco de Yepes, p. 99).</w:t>
      </w:r>
    </w:p>
    <w:p>
      <w:pPr>
        <w:spacing w:after="120" w:before="0" w:line="360" w:lineRule="auto"/>
        <w:ind w:firstLine="283"/>
        <w:jc w:val="both"/>
      </w:pPr>
      <w:r>
        <w:rPr>
          <w:rFonts w:ascii="Garamond" w:hAnsi="Garamond"/>
          <w:sz w:val="24"/>
        </w:rPr>
        <w:t>Orphelin de père à « dix ou onze ans » (ébid., p. 5), c'est-à-dire en 1541 ou 1542, Francisco eut à souffrir durant un an l'expérience du manque d'affection chez un oncle, médecin de Gälvez (Tolede), auquel sa mère l'avait confié afin d'alléger sa pauvreté. De retour à Fontiveros, il fréquenta l'école, mais pour peu de temps, car « il profitait peu de cet exercice » (p. 6). De fait, à peine a-t-il pu apprendre à lire ; il ne parvint jamais à savoir écrire ; c'est pourquoi sa mère décida de lui faire apprendre le métier de tisserand qui était le sien, métier dans lequel il devait « passer le reste de sa vie ».</w:t>
      </w:r>
    </w:p>
    <w:p>
      <w:pPr>
        <w:spacing w:after="120" w:before="0" w:line="360" w:lineRule="auto"/>
        <w:ind w:firstLine="283"/>
        <w:jc w:val="both"/>
      </w:pPr>
      <w:r>
        <w:rPr>
          <w:rFonts w:ascii="Garamond" w:hAnsi="Garamond"/>
          <w:sz w:val="24"/>
        </w:rPr>
        <w:t>Vers 1548, alors que « le serviteur de Dieu avait environ dix-huit ans » (ibid p. 7). Francisco partit avec sa mère et son frère à Arévalo à la recherche d'un meilleur emploi ; c'est là qu'il épousa Ana Izquierdo. Il eut en elle, durant sa vie, une « buena compañera », qui le seconda toujours de bon cœur dans ses œuvres de charité (p. 13-14). Ils eurent huit enfants dont une seule devait survivre et qui, sous le nom de Bernarda de la Cruz, fera profession au monastère du Saint Esprit à Olmedo (p. 33-34).</w:t>
      </w:r>
    </w:p>
    <w:p>
      <w:pPr>
        <w:spacing w:after="120" w:before="0" w:line="360" w:lineRule="auto"/>
        <w:ind w:firstLine="283"/>
        <w:jc w:val="both"/>
      </w:pPr>
      <w:r>
        <w:rPr>
          <w:rFonts w:ascii="Garamond" w:hAnsi="Garamond"/>
          <w:sz w:val="24"/>
        </w:rPr>
        <w:t>En 1551, lorsqu'il avait environ vingt-deux ans, Francisco partit avec sa famille à Medina del Campo où il devait passer le reste de sa vie, fort pauvre, exerçant son humble métier de tisserand (p. 14-15). Sous la direction des Jésuites récemment arrivés dans cette ville, spécialement de Baltasar Alvarez qui fut son confesseur durant quelques années, et de Cristébal Caro (p. 59-60), il s'adonna à une intense vie d'oraison et aux œuvres de charité dans lesquelles, après une brève parenthèse de dissipation, il avait commencé à s'exercer déjà à Arévalo. Son frère Jean fut témoin de cette vie, alors qu'il étudiait au collège des Jésuites et avant qu'il se soit décidé à prendre l'habit des Carmes au couvent de Medina, en 1563.</w:t>
      </w:r>
    </w:p>
    <w:p>
      <w:pPr>
        <w:spacing w:after="120" w:before="0" w:line="360" w:lineRule="auto"/>
        <w:ind w:firstLine="283"/>
        <w:jc w:val="both"/>
      </w:pPr>
      <w:r>
        <w:rPr>
          <w:rFonts w:ascii="Garamond" w:hAnsi="Garamond"/>
          <w:sz w:val="24"/>
        </w:rPr>
        <w:t>Francisco eut de bonnes relations avec les Carmes et, après la mort du jésuite Cristobal Caro en 1599, il commença à se confesser à eux, puis il entra dans le Tiers Ordre du Carmel (p. 114). Un de ses confesseurs, José de l'elasco, qui le connut durant trois ans (bp. 284, 385), écrira la vie de Yepes en 1616, dix ans à peine après sa mort qui eut lieu à Medina le 30 novembre 1607. Francisco est mort en réputation de sainteté ; il fut enterré dans l'église du couvent des Carmes (p. 217-23). Francisco de Yepes, sur ordre de Cristébal Caro et d'autres confesseurs (p. 60), dicta diverses relations autobiographiques, rédigées par différents secrétaires ou copistes (p. 385) ; l'elasco s'en servit, mais elles ont disparu aujourd'hui. En revanche, on conserve deux relations sur son frère Jean de la Croix (Madrid, Bibliot. Nacional, ms 12738, p. 611-18 ; ms 8568, p. 369-91), que nous avons publiées dans Santa Teresa, San Juan de la Cruz y los carmelitas españoles, Madrid, 1982, p. 374-90. Les renseignements qu'on y trouve, surtout ceux relatifs aux premières années du saint, sont du plus grand intérêt.</w:t>
      </w:r>
    </w:p>
    <w:p>
      <w:pPr>
        <w:spacing w:after="120" w:before="0" w:line="360" w:lineRule="auto"/>
        <w:ind w:firstLine="283"/>
        <w:jc w:val="both"/>
      </w:pPr>
      <w:r>
        <w:rPr>
          <w:rFonts w:ascii="Garamond" w:hAnsi="Garamond"/>
          <w:sz w:val="24"/>
        </w:rPr>
        <w:t>Yepes laissa aussi des Avisos espirituales et de nombreux couplets et chansons exprimant ses sentiments envers le Seigneur et sa Mère. Parmi les premiers, que l'elasco a recueillis et qui sont disséminés au long de sa biographie, certains méritent une spéciale attention : ceux qu'il laissa pour son confesseur le P. Caro (Vida, p. 60-63), et une série d'avis qu'il avait l'habitude de donner à ceux qui étaient en relation avec lui (p. 249-54). Quant à ses « cantarcillos », on regrette que l'elasco ne les ait pas tous recueillis « car leur poésie est très douce et simple » (p. 241), et c'est de cette simplicité et de cette douceur qu'elle tire son plus grand charme. En tout cas, ceux que nous avons sont plus que suffisants pour considérer Yepes comme un bon représentant de la poésie populaire castillane. Les bons critiques commencent à le reconnaître.</w:t>
      </w:r>
    </w:p>
    <w:p/>
    <w:p>
      <w:pPr>
        <w:spacing w:after="120" w:before="240" w:line="240" w:lineRule="auto"/>
        <w:ind w:firstLine="0"/>
        <w:jc w:val="left"/>
      </w:pPr>
      <w:r>
        <w:rPr>
          <w:rFonts w:ascii="Garamond" w:hAnsi="Garamond"/>
          <w:b/>
          <w:sz w:val="28"/>
        </w:rPr>
        <w:t>YEPES -</w:t>
      </w:r>
    </w:p>
    <w:p>
      <w:pPr>
        <w:spacing w:after="120" w:before="0" w:line="360" w:lineRule="auto"/>
        <w:ind w:firstLine="283"/>
        <w:jc w:val="both"/>
      </w:pPr>
      <w:r>
        <w:rPr>
          <w:rFonts w:ascii="Garamond" w:hAnsi="Garamond"/>
          <w:sz w:val="24"/>
        </w:rPr>
        <w:t>YOGA 1534 Madrid, Biblioteca Nacional, ms 8568, p. 357-67 (Relation du carme Francisco del Barrio : « Tout ce que j'écris ici témoigne en toute vérité que je l'ai entendu souvent rapporter par Francisco de Yepes, frère du père fr. Jean de la Croix. ») ; - Archivo Secreto Vaticano, Section de la Congregation des Rites, mss 2838 et 2840 : déclarations des témoins aux proces ordinaire et apostolique de Médina en vue de la béatification de Jean de la Croix, qui évoquent Yepes.</w:t>
      </w:r>
    </w:p>
    <w:p>
      <w:pPr>
        <w:spacing w:after="120" w:before="0" w:line="360" w:lineRule="auto"/>
        <w:ind w:firstLine="283"/>
        <w:jc w:val="both"/>
      </w:pPr>
      <w:r>
        <w:rPr>
          <w:rFonts w:ascii="Garamond" w:hAnsi="Garamond"/>
          <w:sz w:val="24"/>
        </w:rPr>
        <w:t>José de l'elasco, Vida, virtudes y muerte del venerable varôn Francisco de Yepes, Barcelone, 1624 (1° éd., Valladolid, 1616 ; revue, 1617, 1619 ?) ; éd critique par A. Diaz Medina, Valladolid. - J. Bonnet, Espejo de vida y exercicios de virtud, Barcelone, 1644, p. 77-88. - Jacobus a Passione Domini, De stralen van de sonne van der later en Propheet Elias, Liege, 1684, p. 251-65. - J. M. Cossio, Rasgos renacentistas y populares en el Céntico espiritual de San Juan de la Cruz, dans Escorial, n. 25, Madrid, 1942, p. 223. - E. Orozco, Poesia y mistica. Introducciôn a la lirica de San Juan de la Cruz, Madrid, 1959, p. 134-39. - Eulogio de la Virgen del Carmen (Pacho). San Juan de la Cruz y sus escritos, Madrid, 1969. - P. M. Garrido, Santa Teresa, San Juan de la Cruz y los carmelitas españoles, Madrid, 1982, p. 187-205 ; San Juan de la Cruz y Francisco de Yepes. En torno a la biografta de los dos hermanos, Salamanque, 1989 ; Fr de Y., … Un juglar « a lo divino », dans San Juan de la Cruz, espiritu de llama, Rome-Kampen, 1991, p. 63-83. -T. Alvarez, S. Juan de la Cruz y Fr de Y., dans Monte Carmelo, t. 100/1, 1992, p. 159 sw. - T. Egidio, El hermano de S. Juan…., dans Actas del Congreso intern san-juanista, t. 2, Valladolid, 1993, p. 483-92. à Pablo M. Garrido.</w:t>
      </w:r>
    </w:p>
    <w:p>
      <w:pPr>
        <w:spacing w:after="120" w:before="0" w:line="360" w:lineRule="auto"/>
        <w:ind w:firstLine="283"/>
        <w:jc w:val="both"/>
      </w:pPr>
      <w:r>
        <w:rPr>
          <w:rFonts w:ascii="Garamond" w:hAnsi="Garamond"/>
          <w:sz w:val="24"/>
        </w:rPr>
        <w:t>YOGA. - INTRODUCTION. - La pratique du Yoga, jointe, de manière prudente et modérée, à celle de la prière, est particulièrement appréciée de nos jours où la relation entre corps et esprit est de plus en plus reconnue par la spiritualité chrétienne. Un des bienfaits d'une meilleure connaissance des pratiques religieuses asiatiques durant les dernières décennies, aussi bien en Orient qu'en Occident, a été l'introduction de différents types de Yoga, lequel a beaucoup contribué au développement de la personnalité humaine, plus encore de la personnalité religieuse et spirituelle, grâce aux différentes techniques de prière et de contemplation. Le but de cet article est d'exposer les différentes formes de Yoga qui sont liées à la vie spirituelle dans les différents courants de la spiritualité hindoue, puis de les relier à la pratique chrétienne de la méditation et de la contemplation illustrant ainsi leur utilité.</w:t>
      </w:r>
    </w:p>
    <w:p>
      <w:pPr>
        <w:spacing w:after="120" w:before="0" w:line="360" w:lineRule="auto"/>
        <w:ind w:firstLine="283"/>
        <w:jc w:val="both"/>
      </w:pPr>
      <w:r>
        <w:rPr>
          <w:rFonts w:ascii="Garamond" w:hAnsi="Garamond"/>
          <w:sz w:val="24"/>
        </w:rPr>
        <w:t>Étymologiquement, Yoga signifie « s'appliquer à quelque chose, s'engager à faire quelque chose, s'exercer » ; à partir de là, il peut signifier « unir, joindre, combiner ». Lorsqu'on parle d'« union » dans le Yoga, on peut se demander : union ou unité avec quoi ? On peut répondre que dans le contexte religieux c'est l'unité ou l'union avec la vie divine, avec le sacré ou le divin, avec Dieu, avec l'infini. Dans un contexte purement humain cela peut signifier l'unité avec le vrai moi, avec le moi authentique ou le moi spirituel. Certains auteurs prennent l'union avec le vrai moi au sens de l'intégration de l'être dans sa totalité, corps et esprit, harmonie et équilibre dans la vie de la personne.</w:t>
      </w:r>
    </w:p>
    <w:p>
      <w:pPr>
        <w:spacing w:after="120" w:before="0" w:line="360" w:lineRule="auto"/>
        <w:ind w:firstLine="283"/>
        <w:jc w:val="both"/>
      </w:pPr>
      <w:r>
        <w:rPr>
          <w:rFonts w:ascii="Garamond" w:hAnsi="Garamond"/>
          <w:sz w:val="24"/>
        </w:rPr>
        <w:t>Techniquement, le mot Yoga est utilisé dans deux sens différents. Le sens le plus familier en Occident vise la technique physique, mentale et psychique pratiquée en Inde par les disciples des écoles philosophiques les plus importantes, soit dans un but purement spirituel ou afin de parvenir au plus grand bien-être physique, mental et spirituel. Le deuxième sens définit les six écoles classiques de cette philosophie, c'est-à-dire le système Yoga. Le système Yoga est si étroitement lié au système Samkhya que les deux sont réunis sous le nom de Samkya-Yoga, Sämkhya étant la base théorique et Yoga la base technique. Le but du système est de parvenir à la libération du véritable moi spirituel des autres « moi » et de la nature matérielle. Nous ne nous occuperons pas directement du Yoga philosophique mais de ses pratiques et techniques spirituelles. Il y a différentes formes ou espèces de Yoga qu'il faut d'abord décrire attentivement. Ensuite nous aborderons le Yoga chrétien et tenterons de l'évaluer.</w:t>
      </w:r>
    </w:p>
    <w:p>
      <w:pPr>
        <w:spacing w:after="120" w:before="0" w:line="360" w:lineRule="auto"/>
        <w:ind w:firstLine="283"/>
        <w:jc w:val="both"/>
      </w:pPr>
      <w:r>
        <w:rPr>
          <w:rFonts w:ascii="Garamond" w:hAnsi="Garamond"/>
          <w:sz w:val="24"/>
        </w:rPr>
        <w:t>1. Hatha-Yoga. - Le Hatha-Yoga concerne principalement la régulation de la respiration et secondairement d'autres disciplines corporelles ou exercices. Hatha-Yoga est un système de techniques psychosomatiques finement élaborées qui servent de moyens pour transformer le corps humain en un corps « divin ». Il ne doit pas être confondu avec la gymnastique au sens occidental du terme, car il utilise le corps comme un instrument inestimable pour parvenir à la libération spirituelle. L'accent mis sur l'aspect psycho-somatique du Yoga amène à connaître en profondeur et à comprendre ces phénomènes qui sont du ressort de la dimension intérieure de la nature du corps humain. Le Hatha-Yoga tend à maîtriser le corps physique afin qu'il ne soit pas un obstacle à la réalisation et à l'activation de la puissance transcendante qui est dans l'homme. Les techniques du Hatha-Yoga ont pour but de contrôler le système nerveux autonome. Le champ d'action du Hatha-Yoga est le « corps subtil » qui enveloppe le corps physique ; le corps subtil est fait de la force vitale (énergie vitale ; prana).</w:t>
      </w:r>
    </w:p>
    <w:p>
      <w:pPr>
        <w:spacing w:after="120" w:before="0" w:line="360" w:lineRule="auto"/>
        <w:ind w:firstLine="283"/>
        <w:jc w:val="both"/>
      </w:pPr>
      <w:r>
        <w:rPr>
          <w:rFonts w:ascii="Garamond" w:hAnsi="Garamond"/>
          <w:sz w:val="24"/>
        </w:rPr>
        <w:t>Il existe six « membres » (Anga) du Hatha-Yoga qui désignent les différentes étapes de la pratique du Yoga : Asana ou postures du corps ; Präna-samrodha ou contrôle de la force vitale ; Pratyähära ou retrait des sens (émancipation de l'activité sensorielle de l'emprise des objets extérieurs ; définition de Mircea Éliade) ; Dhaärana ou concentration : Dhyäna ou absorption, méditation ; Samädhi ou enstase. Le Yamaniyama, exclusion des préceptes éthiques, ne veut pas dire qu'ils sont ignorés dans la pratique actuelle, mais ils restent implicites.</w:t>
      </w:r>
    </w:p>
    <w:p>
      <w:pPr>
        <w:spacing w:after="120" w:before="0" w:line="360" w:lineRule="auto"/>
        <w:ind w:firstLine="283"/>
        <w:jc w:val="both"/>
      </w:pPr>
      <w:r>
        <w:rPr>
          <w:rFonts w:ascii="Garamond" w:hAnsi="Garamond"/>
          <w:sz w:val="24"/>
        </w:rPr>
        <w:t>En concentrant la force vitale dans le canal central par le contrôle de la respiration (Pranayäma), combinée avec la concentration, le yogi éveille le pouvoir (force, puissance) transcendantal qui se trouve dans l'homme. À cette étape, le Yoga est en lien avec le Laya-Yoga.</w:t>
      </w:r>
    </w:p>
    <w:p>
      <w:pPr>
        <w:spacing w:after="120" w:before="0" w:line="360" w:lineRule="auto"/>
        <w:ind w:firstLine="283"/>
        <w:jc w:val="both"/>
      </w:pPr>
      <w:r>
        <w:rPr>
          <w:rFonts w:ascii="Garamond" w:hAnsi="Garamond"/>
          <w:sz w:val="24"/>
        </w:rPr>
        <w:t>Le Hatha-Yoga prescrit que l'esprit soit influencé au moyen de différentes méthodes spéciales de respiration, par exemple on dirige intérieurement le mouvement de l'air dans les poumons, on retient l'air dans les poumons et on contrôle le mouvement extérieur de l'air à la sortie des poumons. Voici une pratique de la discipline de la respiration recommandée par le Hatha-Yoga :</w:t>
      </w:r>
    </w:p>
    <w:p>
      <w:pPr>
        <w:spacing w:after="120" w:before="0" w:line="360" w:lineRule="auto"/>
        <w:ind w:firstLine="283"/>
        <w:jc w:val="both"/>
      </w:pPr>
      <w:r>
        <w:rPr>
          <w:rFonts w:ascii="Garamond" w:hAnsi="Garamond"/>
          <w:sz w:val="24"/>
        </w:rPr>
        <w:t>Exercice préparatoire : fermer la narine droite avec le pouce droit ; inspirer lentement ; expirer lentement ; répéter plusieurs fois ces mouvements ; retirer le pouce droit et fermer la narine gauche avec le majeur et l'annulaire droits, inspirer et expirer plusieurs fois comme précédemment. Puis, pour une vraie régulation de la respiration : fermer la narine droite avec le pouce droit ; inspirer lentement ; fermer la narine gauche avec le majeur et l'annulaire droits ; retenir le souffle un court moment dans les poumons ; enlever le pouce et expirer lentement ; inspirer lentement ; remettre le pouce ; retenir le souffle ; enlever les doigts ; expirer lentement.</w:t>
      </w:r>
    </w:p>
    <w:p>
      <w:pPr>
        <w:spacing w:after="120" w:before="0" w:line="360" w:lineRule="auto"/>
        <w:ind w:firstLine="283"/>
        <w:jc w:val="both"/>
      </w:pPr>
      <w:r>
        <w:rPr>
          <w:rFonts w:ascii="Garamond" w:hAnsi="Garamond"/>
          <w:sz w:val="24"/>
        </w:rPr>
        <w:t>Ce procédé constitue un exemple du contrôle du souffle (Pranäyäma). On peut le répéter plusieurs fois, mais avec modération.</w:t>
      </w:r>
    </w:p>
    <w:p>
      <w:pPr>
        <w:spacing w:after="120" w:before="0" w:line="360" w:lineRule="auto"/>
        <w:ind w:firstLine="283"/>
        <w:jc w:val="both"/>
      </w:pPr>
      <w:r>
        <w:rPr>
          <w:rFonts w:ascii="Garamond" w:hAnsi="Garamond"/>
          <w:sz w:val="24"/>
        </w:rPr>
        <w:t>Le pranäyäma se pratique selon le rythme suivant : une unité (un temps) pour l'inspiration, quatre unités pour la rétention du souffle et deux unités pour l'expiration. L'unité varie, par exemple deux secondes pour commencer. Habituellement on prolonge très graduellement aussi bien les unités que le nombre de répétitions. Dans cette méthode, une unité d'environ quatre secondes serait courte, mais une de huit secondes serait longue.</w:t>
      </w:r>
    </w:p>
    <w:p>
      <w:pPr>
        <w:spacing w:after="120" w:before="0" w:line="360" w:lineRule="auto"/>
        <w:ind w:firstLine="283"/>
        <w:jc w:val="both"/>
      </w:pPr>
      <w:r>
        <w:rPr>
          <w:rFonts w:ascii="Garamond" w:hAnsi="Garamond"/>
          <w:sz w:val="24"/>
        </w:rPr>
        <w:t>2. Laya-Yoga. - Cette forme de Yoga est étroitement liée au Hatha-Yoga. Elle insiste principalement sur l'éveil et l'orientation de la force (énergie cosmique) latente de la Kundalinï qui est normalement endormie à la base de la colonne vertébrale. Ce Yoga prescrit une série de méditations dans ce qu'on appelle les « centres » (Chakras). Il en existe six situés sur une triple corde qui monte de la base de la colonne vertébrale jusqu'au cerveau. Ces centres sont situés à peu près au niveau de l'anus, des organes génitaux et du nombril, du cœur, de la gorge et des yeux. Une grande force, appelée Kundalini, est décrite comme un serpent lové résidant dans le premier centre. Lorsqu'elle est éveillée par une méditation spéciale, elle se déroule et remonte le long d'un canal dans la colonne vertébrale jusqu'au sommet de la tête ; alors la personne tombe en transe. Le but du Laya-Yoga est de méditer de telle sorte que cette force lovée comme un serpent soit sous le contrôle de la volonté et soit menée dans chacun des centres à tour de rôle, de telle sorte que la personne puisse développer les forces psychiques associées à chacun de ces centres. Le point culminant de tout le procédé est le moment où cette force lovée est portée à travers chacun de ces six centres jusqu'au « lotus aux mille pétales », au sommet de la tête ; là il confère à celui qui médite la plus haute intuition et réalisation.</w:t>
      </w:r>
    </w:p>
    <w:p>
      <w:pPr>
        <w:spacing w:after="120" w:before="0" w:line="360" w:lineRule="auto"/>
        <w:ind w:firstLine="283"/>
        <w:jc w:val="both"/>
      </w:pPr>
      <w:r>
        <w:rPr>
          <w:rFonts w:ascii="Garamond" w:hAnsi="Garamond"/>
          <w:sz w:val="24"/>
        </w:rPr>
        <w:t>Les textes du Tantra décrivent cette pratique comme le Kundalini-Yoga. D'après les Écritures tantriques, l'énergie divine (Kundalini) demeure cachée en nous ; pour un yogi, elle a la forme d'un serpent lové. Le but des pratiques spirituelles est d'éveiller cette force endormie dans l'homme. C'est alors que les techniques physiques prennent une dimension spirituelle. On compte sept centres de conscience, le septième étant situé dans le cerveau. Ces centres, ressemblant à des lotus, sont connus techniquement comme les cercles vitaux (Chakras). Au moyen de certains exercices prescrits, l'énergie divine s'élève de ces centres jusqu'à atteindre le septième, et au septième a lieu l'union mystique avec le Suprême Seigneur qui y réside. Ainsi le yogi parvient à la conscience transcendantale. La force divine et les sept centres ne sont pas physiques, mais subtils et vitaux, et le mystique les voit lorsque son œil divin est ouvert. Il fait aussi l'expérience de différentes visions psychiques et spirituelles à mesure que l'énergie qui dormait en lui s'éveille à la vie totale.</w:t>
      </w:r>
    </w:p>
    <w:p>
      <w:pPr>
        <w:spacing w:after="120" w:before="0" w:line="360" w:lineRule="auto"/>
        <w:ind w:firstLine="283"/>
        <w:jc w:val="both"/>
      </w:pPr>
      <w:r>
        <w:rPr>
          <w:rFonts w:ascii="Garamond" w:hAnsi="Garamond"/>
          <w:sz w:val="24"/>
        </w:rPr>
        <w:t>Sri Rämakrishna parle de ces centres d'énergie en ces termes : « Dans les Écritures on mentionne les sept centres de conscience. Lorsque l'esprit est attaché aux choses de ce monde, la conscience demeure dans les trois centres les plus bas (l'anus, l'appareil génital, le nombril). Là il n'y a ni idéaux élevés ni pensées pures. L'esprit demeure immergé dans la luxure et la cupidité. Le quatrième centre de conscience est la région du cœur. L'éveil spirituel survient lorsque l'esprit s'élève vers ce centre. Dans cette étape l'homme a une vision spirituelle de la Lumière Divine et il est frappé d'émerveillement par sa beauté et sa gloire. Alors son esprit ne court plus après les plaisirs du monde. La région de la gorge est le cinquième centre de conscience. Lorsque l'esprit s'élève vers ce centre, l'homme se libère de la nescience et de l'ignorance. Alors il ne parle plus que des sujets concernant Dieu et s'impatiente lorsqu'on discute de sujets mondains. Il évite même de les écouter. Le sixième centre est entre les sourcils. Lorsque l'esprit s'élève vers ce centre, l'homme est fondu dans la conscience divine. Il garde cependant la conscience d'un ego séparé. Contemplant la vision béatifique de Dieu, il devient fou de joie et est impatient d'être plus près de lui et d'être uni à lui. Mais il ne le peut pas, car l'ego est toujours là entre eux. On peut comparer Dieu à la lumière d'une lanterne. Il vous semble que vous sentez sa chaleur ; mais, même si vous voulez la toucher, vous ne le pouvez pas, à cause du verre qui l'entoure. Le septième centre est dans le cerveau. Lorsque l'homme s'élève jusqu'à ce plan, il est dans le Samadhi. C'est la conscience transcendantale dans laquelle l'homme réalise qu'il est un avec Dieu » (M. Sri Sri Rämakrishna Kathamarta, t. 1, 10° éd., Calcutta : Prava Chandra Gupta, p. 72-73).</w:t>
      </w:r>
    </w:p>
    <w:p>
      <w:pPr>
        <w:spacing w:after="120" w:before="0" w:line="360" w:lineRule="auto"/>
        <w:ind w:firstLine="283"/>
        <w:jc w:val="both"/>
      </w:pPr>
      <w:r>
        <w:rPr>
          <w:rFonts w:ascii="Garamond" w:hAnsi="Garamond"/>
          <w:sz w:val="24"/>
        </w:rPr>
        <w:t>3. Räja-Yoga de Patañjali. -- Le « Yoga royal » (Räja-Yoga), originellement proposé par Patañjali (environ 3° siècle avant J. C.), consiste dans la restriction des tourbillons de l'esprit (Citta-vrtti-nirodha). Les différents états psychologiques et mentaux sont une source de souffrances interminables et de servitude. L'arrêt (suspension ; Nirodha) du flux psychique est une condition préliminaire pour parvenir à la libération finale, c'est-à-dire la réalisation du Moi. L'élimination des fluctuations mentales s'obtient par deux moyens, à savoir la pratique (Abhyäsa) et l'absence de passion (Vairägya). La pratique est définie comme l'effort pour acquérir la stabilité dans l'état de restriction, qui ne gagne en solidité que par une application constante et pieuse dans le droit chemin. D'autre part, l'absence de passion est l'état conscient de celui qui est libre de toute soif des choses et des plaisirs terrestres. Habituellement le Moi s'identifie avec l'esprit fini et limité, créant une personnalité humaine spécifique. Celle-ci n'est qu'illusion-du-moi ou nescience (Avidyä), la terre nourricière sur laquelle se développe l'égoïsme, l'attachement, l'aversion et la soif de la vie. La révélation du vrai Moi à lui-même s'opère uniquement dans la plus profonde méditation, lorsque la conscience empirique est complètement retirée du complexe corps-esprit et est transformée en surconscience (Samädhi) du Moi spirituel de l'homme.</w:t>
      </w:r>
    </w:p>
    <w:p>
      <w:pPr>
        <w:spacing w:after="120" w:before="0" w:line="360" w:lineRule="auto"/>
        <w:ind w:firstLine="283"/>
        <w:jc w:val="both"/>
      </w:pPr>
      <w:r>
        <w:rPr>
          <w:rFonts w:ascii="Garamond" w:hAnsi="Garamond"/>
          <w:sz w:val="24"/>
        </w:rPr>
        <w:t>Le Räja-Yoga comprend huit sphères d'application ou huit membres (Agas), comme il est dit dans les Yoga-sütras de Patañjali, pour grandir et progresser dans la vie spirituelle : abstention (Yama) et observance (Niyama), postures du corps (Äsanas), contrôle ou discipline de la respiration (Pränäyäma), retrait des sens (Pratyähära), concentration (Dhärana), méditation (Dhyäna) et enstase (Samädhi).</w:t>
      </w:r>
    </w:p>
    <w:p>
      <w:pPr>
        <w:spacing w:after="120" w:before="0" w:line="360" w:lineRule="auto"/>
        <w:ind w:firstLine="283"/>
        <w:jc w:val="both"/>
      </w:pPr>
      <w:r>
        <w:rPr>
          <w:rFonts w:ascii="Garamond" w:hAnsi="Garamond"/>
          <w:sz w:val="24"/>
        </w:rPr>
        <w:t>L'ABSTENTION (Yama) comprend cinq formes : abstention de l'injure, du mensonge, du vol, de la sensualité et de la cupidité. Ces formes d'abstention sont la règle de base de la conduite. Elles doivent être pratiquées sans aucune exception de temps, de but ou de règles de caste. Elles comprennent tous les principes éthiques universellement enseignés dans toutes les religions. Elles établissent le yogi en paix avec le monde extérieur, même si le monde n'est pas en paix avec lui. Il faut comprendre que ces abstentions doivent être pratiquées en pensée, en paroles et en actes. Le succès dans la pratique de ces abstentions a pour résultat l'absence d'hostilité, l'efficacité de la parole et de l'action, l'obtention de ce qui est nécessaire, le développement de la vigueur et la compréhension des conditions et des circonstances de la vie humaine. La croyance générale est qu'un homme bon n'a rien à craindre du monde extérieur, sauf ce qui vient de sa propre folie.</w:t>
      </w:r>
    </w:p>
    <w:p>
      <w:pPr>
        <w:spacing w:after="120" w:before="0" w:line="360" w:lineRule="auto"/>
        <w:ind w:firstLine="283"/>
        <w:jc w:val="both"/>
      </w:pPr>
      <w:r>
        <w:rPr>
          <w:rFonts w:ascii="Garamond" w:hAnsi="Garamond"/>
          <w:sz w:val="24"/>
        </w:rPr>
        <w:t>Ne pas nuire aux autres consiste à vivre et à agir de manière à ne jamais faire souffrir un être vivant, en pensée, parole et action. On dit que c'est la plus grande des vertus. Dans son aspect positif, l'injonction commande de faire le bien à tous et d'apprendre à vivre dans l'amour et l'harmonie avec tous. Lorsqu'un homme a renoncé vraiment et entièrement à la violence dans tous ses rapports avec autrui, il commence à créer une atmosphère de non-violence et de bienveillance autour de lui. Le test de la non-violence est l'absence de jalousie. La pratique constante de la patience s'élargit jusqu'à embrasser la doctrine de non-résistance. « Ne reprochez pas lorsqu'on vous reproche ; n'insultez pas les autres ; les dieux eux-mêmes désirent ardemment la compagnie de celui qui ne répond pas lorsqu'on le frappe, qui ne cherche pas à insulter l'homme mauvais qui l'a insulté » (Mahäbhärata 5.36.5sw et 12).</w:t>
      </w:r>
    </w:p>
    <w:p>
      <w:pPr>
        <w:spacing w:after="120" w:before="0" w:line="360" w:lineRule="auto"/>
        <w:ind w:firstLine="283"/>
        <w:jc w:val="both"/>
      </w:pPr>
      <w:r>
        <w:rPr>
          <w:rFonts w:ascii="Garamond" w:hAnsi="Garamond"/>
          <w:sz w:val="24"/>
        </w:rPr>
        <w:t>A côté de la patience, il faut pratiquer la vertu de sympathie avec les autres. « La compassion, la non-injure, l'attention aux autres, le partage, etc. sont des lois pour tous. Il ne faut insulter l'autre ni du regard, ni en esprit, ni par la voix et la parole ; on ne doit pas dénigrer l'autre, ni mal parler de lui ; il ne faut faire de mal à aucun être vivant ; mais il faut toujours se conduire avec bonté. Celui-là sera exalté au ciel, qui regarde tous les autres êtres avec un œil affectueux, qui les réconforte dans leur affliction, les nourrit et leur parle avec bonté, devenant un avec eux dans leur peine et leur joie » (ibid., 12.279.4-6 ; 297.23sw).</w:t>
      </w:r>
    </w:p>
    <w:p>
      <w:pPr>
        <w:spacing w:after="120" w:before="0" w:line="360" w:lineRule="auto"/>
        <w:ind w:firstLine="283"/>
        <w:jc w:val="both"/>
      </w:pPr>
      <w:r>
        <w:rPr>
          <w:rFonts w:ascii="Garamond" w:hAnsi="Garamond"/>
          <w:sz w:val="24"/>
        </w:rPr>
        <w:t>L'abstention de toute fausseté, c'est-à-dire être vrai en pensée, parole et action est la seconde vertu la plus importante, nécessaire pour le progrès spirituel. Lorsqu'un homme est véridique, il reçoit le pouvoir d'obtenir pour lui-même et pour les autres le fruit des bonnes actions, sans avoir à faire exécuter ces actions. Un tel homme ne peut même pas penser à un mensonge ; tout ce qu'il dit est ou devient vrai. Les faits suivent ses paroles. S'il bénit quelqu'un, cette personne devient bénie. Le principe moral et le modèle de l'Inde antique est : « Les dieux sont vérité et l'homme est non-vérité » ; la raison pour laquelle les hommes devraient dire la vérité est qu'ils doivent suivre la loi des dieux : « Les hommes devraient dire la vérité parce que les dieux disent la vérité ».</w:t>
      </w:r>
    </w:p>
    <w:p>
      <w:pPr>
        <w:spacing w:after="120" w:before="0" w:line="360" w:lineRule="auto"/>
        <w:ind w:firstLine="283"/>
        <w:jc w:val="both"/>
      </w:pPr>
      <w:r>
        <w:rPr>
          <w:rFonts w:ascii="Garamond" w:hAnsi="Garamond"/>
          <w:sz w:val="24"/>
        </w:rPr>
        <w:t>Ne pas voler a un sens plus profond que ce que cette phrase signifie littéralement. Nous devons réaliser que rien ne nous appartient vraiment ; par conséquent, nous ne devons pas entretenir l'idée de possession ou d'attachement personnel aux choses de ce monde.</w:t>
      </w:r>
    </w:p>
    <w:p>
      <w:pPr>
        <w:spacing w:after="120" w:before="0" w:line="360" w:lineRule="auto"/>
        <w:ind w:firstLine="283"/>
        <w:jc w:val="both"/>
      </w:pPr>
      <w:r>
        <w:rPr>
          <w:rFonts w:ascii="Garamond" w:hAnsi="Garamond"/>
          <w:sz w:val="24"/>
        </w:rPr>
        <w:t>L'abstention de l'incontinence, c'est la chasteté en pensée, parole et action. Lorsqu'un homme devient constant en chasteté, il acquiert l'énergie spirituelle. Une telle énergie est indispensable chez un aspirant religieux.</w:t>
      </w:r>
    </w:p>
    <w:p>
      <w:pPr>
        <w:spacing w:after="120" w:before="0" w:line="360" w:lineRule="auto"/>
        <w:ind w:firstLine="283"/>
        <w:jc w:val="both"/>
      </w:pPr>
      <w:r>
        <w:rPr>
          <w:rFonts w:ascii="Garamond" w:hAnsi="Garamond"/>
          <w:sz w:val="24"/>
        </w:rPr>
        <w:t>L'abstention de la cupidité est la libération de l'avidité, de l'avarice.</w:t>
      </w:r>
    </w:p>
    <w:p>
      <w:pPr>
        <w:spacing w:after="120" w:before="0" w:line="360" w:lineRule="auto"/>
        <w:ind w:firstLine="283"/>
        <w:jc w:val="both"/>
      </w:pPr>
      <w:r>
        <w:rPr>
          <w:rFonts w:ascii="Garamond" w:hAnsi="Garamond"/>
          <w:sz w:val="24"/>
        </w:rPr>
        <w:t>Tout yogi reconnaît que la conduite morale est le premier pas dans la voie droite, que l'envie, l'orgueil, l'égoïsme et la luxure sont incompatibles avec la vertu. Même lorsqu'un yogi déclare que « le péché est détruit par le contrôle du souffle » (Amritabindu Upanishad, 8), cela veut dire en réalité que l'on doit commencer l'entraînement spirituel par le contrôle des organes des sens, et d'un point de vue moral, ce contrôle commence par la suppression des désirs immoraux, y compris la luxure. Ainsi, les dix injonctions du Seigneur de la création, Prajäpati, sont, dans le cas d'un yogi, de renoncer avant tout à toute passion, colère, gourmandise, confusion, fausseté, orgueil, envie, égoïsme, égotisme, et mensonge ; ses quatre règles cardinales sont de pratiquer la chasteté, la non-injure, la vérité, et de ne pas avoir de possession sur terre (Ribeya Upanishad, 3sw).</w:t>
      </w:r>
    </w:p>
    <w:p>
      <w:pPr>
        <w:spacing w:after="120" w:before="0" w:line="360" w:lineRule="auto"/>
        <w:ind w:firstLine="283"/>
        <w:jc w:val="both"/>
      </w:pPr>
      <w:r>
        <w:rPr>
          <w:rFonts w:ascii="Garamond" w:hAnsi="Garamond"/>
          <w:sz w:val="24"/>
        </w:rPr>
        <w:t>Les observances (Niyama) sont : propreté, contentement, austérité, étude des Écritures, attention à Dieu. Si on y réussit, ces cinq observances ont pour effet la santé mentale et l'intégration du moi, la maîtrise des sens, la capacité pour la vision du Moi (Atman), le déclin de l'impureté et la possibilité pour le corps et les sens d'atteindre à des degrés supérieurs. La propreté est en même temps physique et mentale. Il faut parvenir de façon habituelle et régulière à une propreté de nos organes internes, surtout l'esprit, en y sentant la présence vivante de Dieu. Par la pratique de la propreté, on parvient à la purification du cœur, à la joie spirituelle, au pouvoir de concentration, au contrôle des passions, et à la capacité pour la vision du Moi. Le contentement est la pratique de l'acceptation sereine de tout ce qui arrive au cours de notre vie, et le maintien d'un équilibre intérieur.</w:t>
      </w:r>
    </w:p>
    <w:p>
      <w:pPr>
        <w:spacing w:after="120" w:before="0" w:line="360" w:lineRule="auto"/>
        <w:ind w:firstLine="283"/>
        <w:jc w:val="both"/>
      </w:pPr>
      <w:r>
        <w:rPr>
          <w:rFonts w:ascii="Garamond" w:hAnsi="Garamond"/>
          <w:sz w:val="24"/>
        </w:rPr>
        <w:t>Les trois autres observances appartiennent à ce qu'on appelle Kriya-Yoga ; elles sont parfois appelées préliminaires du Yoga proprement dit. Austérité (Tapas), étude des Écritures (Swädhyäya), et attention à Dieu (Ishvara-pranidhäna) constituent le yoga de la vie de tous les jours, contrairement au temps consacré à la méditation. Ce yoga est considéré comme nécessaire, jusqu'à un certain point, avant d'entreprendre la méditation systématique, mais en tous les cas pour continuer à gouverner la conduite de la vie. Ainsi conçu, c'est une aide pour la méditation et pour réduire les cinq causes de trouble (Kleshas) qui encombrent la vie humaine : l'ignorance (Avidyä), l'égoïsme (Asmita), le désir (Räga), l'aversion (Dvesha), la possession (Abhinivesha). Elles sont toutes dues à l'ignorance ou à l'erreur ou aux idées fausses. Ces cinq causes de troubles sont affaiblies par le Kriya-Yoga et détruites par la méditation (Dhyäna). Elles sont la racine-cause de la réincarnation du corps.</w:t>
      </w:r>
    </w:p>
    <w:p>
      <w:pPr>
        <w:spacing w:after="120" w:before="0" w:line="360" w:lineRule="auto"/>
        <w:ind w:firstLine="283"/>
        <w:jc w:val="both"/>
      </w:pPr>
      <w:r>
        <w:rPr>
          <w:rFonts w:ascii="Garamond" w:hAnsi="Garamond"/>
          <w:sz w:val="24"/>
        </w:rPr>
        <w:t>L'austérité est la pratique qui permet de conserver l'énergie et de la diriger vers le but du Yoga ; c'est-à-dire la réalisation de soi. Pour s'y engager, il faut s'exercer à la discipline personnelle ; il faut contrôler ses appétits physiques et ses passions.</w:t>
      </w:r>
    </w:p>
    <w:p>
      <w:pPr>
        <w:spacing w:after="120" w:before="0" w:line="360" w:lineRule="auto"/>
        <w:ind w:firstLine="283"/>
        <w:jc w:val="both"/>
      </w:pPr>
      <w:r>
        <w:rPr>
          <w:rFonts w:ascii="Garamond" w:hAnsi="Garamond"/>
          <w:sz w:val="24"/>
        </w:rPr>
        <w:t>YOGA</w:t>
      </w:r>
    </w:p>
    <w:p>
      <w:pPr>
        <w:spacing w:after="120" w:before="0" w:line="360" w:lineRule="auto"/>
        <w:ind w:firstLine="283"/>
        <w:jc w:val="both"/>
      </w:pPr>
      <w:r>
        <w:rPr>
          <w:rFonts w:ascii="Garamond" w:hAnsi="Garamond"/>
          <w:sz w:val="24"/>
        </w:rPr>
        <w:t>Dans la Bhagavad-gita, il est question de trois espèces de véritable austérité : « La révérence due aux dieux et aux brahmans, aux précepteurs et aux sages, la pureté, la droiture, la chasteté, le refus de faire du mal : c'est l'austérité du corps. Les paroles qui ne troublent pas, les paroles vraies, bonnes et plaisantes, la pratique constante de la récitation des textes sacrés : c'est l'austérité du discours. La sérénité de l'esprit et l'amabilité, le silence et la retenue, et la purification des affections : c'est l'austérité de l'esprit » (17.14-16).</w:t>
      </w:r>
    </w:p>
    <w:p>
      <w:pPr>
        <w:spacing w:after="120" w:before="0" w:line="360" w:lineRule="auto"/>
        <w:ind w:firstLine="283"/>
        <w:jc w:val="both"/>
      </w:pPr>
      <w:r>
        <w:rPr>
          <w:rFonts w:ascii="Garamond" w:hAnsi="Garamond"/>
          <w:sz w:val="24"/>
        </w:rPr>
        <w:t>La pratique de l'austérité, telle que la prescrivent les commentateurs des Yoga-sutras, peut aussi inclure l'exercice régulier de rituels d'adoration. La pratique rituelle est un excellent entraînement pour la concentration de l'esprit, car la succession des actes rappelle à l'esprit l'idée qui est derrière l'acte.</w:t>
      </w:r>
    </w:p>
    <w:p>
      <w:pPr>
        <w:spacing w:after="120" w:before="0" w:line="360" w:lineRule="auto"/>
        <w:ind w:firstLine="283"/>
        <w:jc w:val="both"/>
      </w:pPr>
      <w:r>
        <w:rPr>
          <w:rFonts w:ascii="Garamond" w:hAnsi="Garamond"/>
          <w:sz w:val="24"/>
        </w:rPr>
        <w:t>L'étude des Écritures et d'autres livres qui traitent de la vie spirituelle est d'un grand secours pour apprendre la bonne méthode et la connaissance de la véritable nature du Moi. D'après les Upanishads, l'exercice de la méditation a trois aspects : l'écoute (Sravana), la réflexion (Manana) et la méditation (Nididhyäsana). « C'est le Moi (Soi) qui devrait être vu, entendu, réfléchi et profondément médité, O Maitreyi. En voyant le Moi (Soi), en l'entendant, en y pensant et en le connaissant, on connaît cet univers dans son ensemble » (Brihadaranyaka Upanishad 2.4.5).</w:t>
      </w:r>
    </w:p>
    <w:p>
      <w:pPr>
        <w:spacing w:after="120" w:before="0" w:line="360" w:lineRule="auto"/>
        <w:ind w:firstLine="283"/>
        <w:jc w:val="both"/>
      </w:pPr>
      <w:r>
        <w:rPr>
          <w:rFonts w:ascii="Garamond" w:hAnsi="Garamond"/>
          <w:sz w:val="24"/>
        </w:rPr>
        <w:t>Le premier acte consiste à entendre. C'est l'acte d'apprendre les Écritures sacrées d'un maître spirituel qui explique le vrai sens de ces textes et le moyen de réaliser les vérités qui y sont contenues. L'acte d'entendre et d'apprendre a un plus grand impact sur celui qui médite lorsqu'il reçoit les vérités d'un maître qui les met en pratique et qui vit ce qu'il enseigne.</w:t>
      </w:r>
    </w:p>
    <w:p>
      <w:pPr>
        <w:spacing w:after="120" w:before="0" w:line="360" w:lineRule="auto"/>
        <w:ind w:firstLine="283"/>
        <w:jc w:val="both"/>
      </w:pPr>
      <w:r>
        <w:rPr>
          <w:rFonts w:ascii="Garamond" w:hAnsi="Garamond"/>
          <w:sz w:val="24"/>
        </w:rPr>
        <w:t>Le deuxième acte est une réflexion sur ce qu'on a entendu du maître spirituel afin d'obtenir une conviction intellectuelle. En réfléchissant continuellement sur les vérités entendues, celui qui médite absorbe petit à petit la valeur de ces vérités dans son contexte mental et dans sa pensée, et cette pratique le mène invariablement jusqu'à la méditation proprement dite. Le troisième acte est la méditation proprement dite qui sera expliquée plus loin.</w:t>
      </w:r>
    </w:p>
    <w:p>
      <w:pPr>
        <w:spacing w:after="120" w:before="0" w:line="360" w:lineRule="auto"/>
        <w:ind w:firstLine="283"/>
        <w:jc w:val="both"/>
      </w:pPr>
      <w:r>
        <w:rPr>
          <w:rFonts w:ascii="Garamond" w:hAnsi="Garamond"/>
          <w:sz w:val="24"/>
        </w:rPr>
        <w:t>79 LA MÉDITATION (Dhyäna) est définie comme un courant de pensée unifiée (ibid., 3.2). Lorsque, après avoir réalisé la concentration sur un point, l'esprit a réussi, durant un temps suffisant, à se maintenir lui-même devant lui-même sous la forme de l'objet médité, sans aucune interruption causée par l'intrusion d'aucune autre fonction, il parvient à la méditation. En d'autres termes, la méditation est le flux calme et continu de la pensée autour et à l'intérieur de l'objet de l'attention. La densité et la pureté de la méditation font que celui qui médite ne s'arrête pas à la forme extérieure de l'objet médité ou sur sa valeur, mais il pénètre dans l'objet de la pensée et en saisit la réalité intérieure. Cette manière de pénétrer dans l'essence des choses a lieu non par un enrichissement latéral, par associations incontrôlées, par analogies ou symboles, mais en prenant possession du réel et en l'assimilant. Ainsi la méditation révèle à l'esprit de celui qui médite la réalité de l'objet contemplé.</w:t>
      </w:r>
    </w:p>
    <w:p>
      <w:pPr>
        <w:spacing w:after="120" w:before="0" w:line="360" w:lineRule="auto"/>
        <w:ind w:firstLine="283"/>
        <w:jc w:val="both"/>
      </w:pPr>
      <w:r>
        <w:rPr>
          <w:rFonts w:ascii="Garamond" w:hAnsi="Garamond"/>
          <w:sz w:val="24"/>
        </w:rPr>
        <w:t>8° L'ENSTASE (Samädhi), l'ultime étape du Yoga, est définie comme l'état dans lequel l'objet est révélé en lui-même, dans son essence (comme s'il était vide de lui-même). C'est l'état de contemplation de la forme de l'objet directement, sans l'aide de concepts et d'images. L'esprit est tellement absorbé dans l'objet qu'il n'a pas conscience de lui-même. Il n'a pas conscience du sujet, de l'objet ou de la pensée ; l'esprit devient un avec l'objet de la pensée (Yoga-Sutra 3.3). L'enstase peut avoir deux formes : selon que l'esprit se concentre consciemment sur l'objet, ou non, on parle de contemplation avec objet (Sampra jñäta), ou de contemplation sans objet (Asampra jñata). Cette dernière étape est la contemplation du moi (du soi, de l'être) spirituel sans idée de sujet ou d'objet, de celui qui voit ou de ce qui est vu. C'est un état de conscience pure et sans objet et d'intégration du moi spirituel ; on l'interprète comme l'expérience de l'unité absolue, de l'essence du moi (du soi, de l'être) spirituel isolé de tout objet et du monde.</w:t>
      </w:r>
    </w:p>
    <w:p>
      <w:pPr>
        <w:spacing w:after="120" w:before="0" w:line="360" w:lineRule="auto"/>
        <w:ind w:firstLine="283"/>
        <w:jc w:val="both"/>
      </w:pPr>
      <w:r>
        <w:rPr>
          <w:rFonts w:ascii="Garamond" w:hAnsi="Garamond"/>
          <w:sz w:val="24"/>
        </w:rPr>
        <w:t>:4. Karma-Yoga. - D'après la loi de l'action (Karma) et de la transmigration des âmes, toutes les actions portent nécessairement leur fruit ; les bonnes comme les mauvaises ont pour résultat une nouvelle naissance. Si quelqu'un désire se libérer de la renais-</w:t>
      </w:r>
    </w:p>
    <w:p>
      <w:pPr>
        <w:spacing w:after="120" w:before="0" w:line="360" w:lineRule="auto"/>
        <w:ind w:firstLine="283"/>
        <w:jc w:val="both"/>
      </w:pPr>
      <w:r>
        <w:rPr>
          <w:rFonts w:ascii="Garamond" w:hAnsi="Garamond"/>
          <w:sz w:val="24"/>
        </w:rPr>
        <w:t>YOGA 1542 sance, il doit éviter le fruit de toute activité. Mais l'activité est une loi de la nature et une loi de Dieu lui-même. On ne peut pas échapper à l'activité en elle-même. La libération doit donc être recherchée, selon la Bhagavad-gītā, non en renonçant à l'activité, mais en renonçant à l'attachement au fruit de l'action ; c'est-à-dire en renonçant à tout intérêt personnel dans l'accomplissement des devoirs imposés par Dieu, spécialement les devoirs de l'état de vie et des obligations morales et religieuses. La véritable renonciation ne consiste pas dans l'inaction, mais dans une activité désintéressée, qui abandonne le fruit de l'action. C'est le désir intéressé et non l'activité en elle-même qui lie la personne à la re-naissance.</w:t>
      </w:r>
    </w:p>
    <w:p>
      <w:pPr>
        <w:spacing w:after="120" w:before="0" w:line="360" w:lineRule="auto"/>
        <w:ind w:firstLine="283"/>
        <w:jc w:val="both"/>
      </w:pPr>
      <w:r>
        <w:rPr>
          <w:rFonts w:ascii="Garamond" w:hAnsi="Garamond"/>
          <w:sz w:val="24"/>
        </w:rPr>
        <w:t>Ce désintérêt, ce détachement du fruit de l'activité trouve son sens réel et son but dans le seul attachement (Bhakti) à Dieu. Lorsqu'on est engagé dans l'action, on doit réaliser que Dieu en est entièrement le centre, lui abandonner tous nos travaux et les exécuter comme une offrande d'amour envers lui. Selon le Karma-Yoga, en faisant bien son devoir dans un esprit de détachement, et d'attachement à Dieu, on ressemble à Dieu lui-même non seulement dans son activité, mais aussi dans son essence. Lorsque Dieu travaille, il n'est jamais affecté par le processus de l'action ; ainsi tout homme doit rester détaché du fruit de l'action afin de gagner la libération.</w:t>
      </w:r>
    </w:p>
    <w:p>
      <w:pPr>
        <w:spacing w:after="120" w:before="0" w:line="360" w:lineRule="auto"/>
        <w:ind w:firstLine="283"/>
        <w:jc w:val="both"/>
      </w:pPr>
      <w:r>
        <w:rPr>
          <w:rFonts w:ascii="Garamond" w:hAnsi="Garamond"/>
          <w:sz w:val="24"/>
        </w:rPr>
        <w:t>5. Jñāna-Yoga. - La servitude et la misère doivent leur origine à l'ignorance spirituelle ; par conséquent c'est la connaissance spirituelle qui peut les faire disparaître. La libération est due à la vraie connaissance, c'est-à-dire la connaissance de la vraie nature de l'homme et de l'Absolu. La « vraie connaissance » signifie la perception illuminante qui résulte d'une vie passée dans la contemplation et consacrée à la pratique de l'idéal moral le plus élevé. La « vraie connaissance » est la perception intuitive de la réalité divine et du véritable Moi de l'homme. D'après le principe hindou, on devient ce que l'on connaît ; celui qui connaît Brahman devient Brahman (l'Absolu).</w:t>
      </w:r>
    </w:p>
    <w:p>
      <w:pPr>
        <w:spacing w:after="120" w:before="0" w:line="360" w:lineRule="auto"/>
        <w:ind w:firstLine="283"/>
        <w:jc w:val="both"/>
      </w:pPr>
      <w:r>
        <w:rPr>
          <w:rFonts w:ascii="Garamond" w:hAnsi="Garamond"/>
          <w:sz w:val="24"/>
        </w:rPr>
        <w:t>Dans le courant non dualiste, l'expérience de la pure unité de l'être et de la pensée est présentée comme éminente. Si la conscience veut dire conscience de l'Absolu, alors dans cette conscience où toutes choses deviennent une, dans cette pure unité du véritable Moi, aussi illimitée que l'océan, la dualité et la limitation de la relation sujet-objet sont effacées. Dans le courant théiste, la grâce de Dieu (Prasāda) est nécessaire pour obtenir la connaissance intuitive de Dieu, et l'union entre Dieu et l'homme est réalisée dans l'amour et l'abandon. La pratique des vertus morales est nécessaire pour acquérir la véritable connaissance.</w:t>
      </w:r>
    </w:p>
    <w:p>
      <w:pPr>
        <w:spacing w:after="120" w:before="0" w:line="360" w:lineRule="auto"/>
        <w:ind w:firstLine="283"/>
        <w:jc w:val="both"/>
      </w:pPr>
      <w:r>
        <w:rPr>
          <w:rFonts w:ascii="Garamond" w:hAnsi="Garamond"/>
          <w:sz w:val="24"/>
        </w:rPr>
        <w:t>D'après Śakara ou l'école Advaita, la libération finale ne peut advenir que par la connaissance qui discerne l'Absolu (Brahman). Les différents moyens pour réaliser l'Absolu sont la distinction entre l'éternel et le non-éternel, le non-attachement à jouir du fruit de l'action, l'acquisition de la paix, l'âme égale, etc. Mais les véritables moyens de libération sont la connaissance intuitive (Jñāna), la réalisation de soi. Certains types de méditation mènent à la prospérité ; d'autres à une libération progressive ; d'autres aussi à l'accomplissement de travaux. Mais la véritable connaissance (Jñāna) est différente de tout cela en ce qu'elle seule conduit à la réalisation de la totale identité avec l'Absolu. 1543 Selon Rāmānuja (f 1137, cf. DS, t. 13, col. 59-62), la véritable connaissance conduisant à la libération consiste à se considérer comme distinct de Dieu, mais dépendant de lui comme son attribut. La discipline de la connaissance conduit à la contemplation de la véritable nature du moi comme dépendant de Dieu. Cette contemplation, à son tour, conduit à l'amour de Dieu, essentiel pour la libération finale, qui est elle-même pénétrée par la connaissance de Dieu. Grâce à son intensité exceptionnelle, cette méditation amoureuse acquiert le caractère d'une perception intuitive de la suprême amabilité de son objet. Ce sens de Dieu, amoureux et intuitif, a sa source dans la grâce de Dieu.</w:t>
      </w:r>
    </w:p>
    <w:p>
      <w:pPr>
        <w:spacing w:after="120" w:before="0" w:line="360" w:lineRule="auto"/>
        <w:ind w:firstLine="283"/>
        <w:jc w:val="both"/>
      </w:pPr>
      <w:r>
        <w:rPr>
          <w:rFonts w:ascii="Garamond" w:hAnsi="Garamond"/>
          <w:sz w:val="24"/>
        </w:rPr>
        <w:t>6. Bhakti-Yoga. - Bhakti est une attitude et un sentiment spécifiquement religieux, dont les traits essentiels sont la foi en Dieu, l'amour pour Dieu et l'abandon confiant en lui. C'est une participation affective du moi à la divine nature, un amour très intense pour Dieu, un attachement du cœur à son Seigneur, dont l'âme religieuse réalise la grandeur. Alors que le Yoga de la connaissance enlève l'ignorance, le Bhakti-Yoga, le yoga de l'amour décentre de soi et recentre sur Dieu. L'amour de Dieu est traversé et développé par la connaissance de Dieu. Bhakti comprend la pratique des actes rituels et des vertus morales comme signe de l'amour pour Dieu. Écouter les louanges du Seigneur (rāvana), chanter son nom, décrire les gloires de la naissance du Seigneur et des épisodes de sa vie (Kīrtana) sont une expression de l'amour de Dieu. Bhakti est en même temps le moyen et la fin suprême, le chemin et le but, une discipline et une réalisation de l'amour de Dieu.</w:t>
      </w:r>
    </w:p>
    <w:p>
      <w:pPr>
        <w:spacing w:after="120" w:before="0" w:line="360" w:lineRule="auto"/>
        <w:ind w:firstLine="283"/>
        <w:jc w:val="both"/>
      </w:pPr>
      <w:r>
        <w:rPr>
          <w:rFonts w:ascii="Garamond" w:hAnsi="Garamond"/>
          <w:sz w:val="24"/>
        </w:rPr>
        <w:t>S'abandonner de tout cœur à Dieu est proposé comme élément essentiel de l'amour de Dieu : « Aime-moi : sur moi ton esprit, ton amour soit pour moi, pour moi ton sacrifice ; révère-moi ; ainsi, vraiment discipliné et faisant de moi ton but, tu viendras à moi » (Bhagavad-gītā, 9.34). « Renonce à toute loi, tourne-toi vers moi qui suis ton seul refuge, car je te délivrerai de tout mal ; n'aie aucune crainte » (ibid. 18.66).</w:t>
      </w:r>
    </w:p>
    <w:p>
      <w:pPr>
        <w:spacing w:after="120" w:before="0" w:line="360" w:lineRule="auto"/>
        <w:ind w:firstLine="283"/>
        <w:jc w:val="both"/>
      </w:pPr>
      <w:r>
        <w:rPr>
          <w:rFonts w:ascii="Garamond" w:hAnsi="Garamond"/>
          <w:sz w:val="24"/>
        </w:rPr>
        <w:t>Les disciples de Rāmānuja se sont divisés au sujet de la doctrine de la grâce en deux écoles : la voie du singe et la voie du chat. Lorsqu'une mère singe affronte un danger, son petit s'accroche fortement à elle, et lorsqu'elle saute pour se sauver, il est sauvé par l'acte même de la mère ; il est vrai que dans une certaine mesure, par le fait même qu'il s'accroche à sa mère, le petit coopère avec elle. Par contre, en cas de danger, la mère chatte prend le petit dans sa gueule ; le petit ne fait rien, il demeure passif. L'application théologique est que, dans le premier cas, l'âme atteint Dieu en coopérant activement avec sa grâce, tandis que dans le second cas l'âme demeure passive, tout en se laissant mouvoir par Dieu, et la grâce de Dieu est l'acteur principal dans l'acte même du salut.</w:t>
      </w:r>
    </w:p>
    <w:p>
      <w:pPr>
        <w:spacing w:after="120" w:before="0" w:line="360" w:lineRule="auto"/>
        <w:ind w:firstLine="283"/>
        <w:jc w:val="both"/>
      </w:pPr>
      <w:r>
        <w:rPr>
          <w:rFonts w:ascii="Garamond" w:hAnsi="Garamond"/>
          <w:sz w:val="24"/>
        </w:rPr>
        <w:t>7. Le Yoga chrétien. - Il ne faut pas penser que la pratique du Yoga est inséparablement liée aux conceptions particulières de la théologie hindoue. Il est possible de profiter de ces techniques sans renoncer à sa propre foi religieuse. Si le chrétien veut utiliser ces techniques, il doit les dégager de la matrice dans laquelle elles ont été conçues, les libérer de la théologie hindoue et les rendre à leur valeur intrinsèque comme méthode pour réaliser Dieu (cf. J. M. Déchanet, La voie du silence, Paris, 1956, ch. 3). Avec la technique du Yoga, il peut s'efforcer de découvrir un peu mieux ce qu'est Dieu, puis sentir et expérimenter ce que nous sommes par rapport à lui. Il peut parvenir à percevoir que ce Dieu est notre Père, qu'il est le Fils en qui nous devenons ses fils semblables à Lui, qu'il est Esprit, qu'il est Amour, plénitude qui comble notre manque et qui devient notre propre amour. En somme, la pratique chrétienne du Yoga peut aider un chrétien à faire une certaine expérience de ce qu'il connaît par la Révélation et par là progresser dans la connaissance et l'amour de Dieu en Christ. Elle peut l'aider à parvenir à la paix en lui-même et pour lui-même (ānti), à purifier son âme de toute pensée externe qui n'est pas Dieu et se disposer à se laisser posséder par Dieu dans la contemplation. Dans le Yoga il peut trouver une méthode pour parvenir à une discipline de vie, y compris dans ses aspects corporels, qui aide à l'équilibre et au développement spirituel. La culture occidentale pourra trouver en lui une méthode pour faire du corps un instrument de la vie contemplative. Dans la « mystique d'incarnation », système pour spiritualiser le corps, le corps ne doit pas être exalté aux dépens de l'esprit, mais doit être associé avec la vie de l'esprit dans son union avec Dieu.</w:t>
      </w:r>
    </w:p>
    <w:p>
      <w:pPr>
        <w:spacing w:after="120" w:before="0" w:line="360" w:lineRule="auto"/>
        <w:ind w:firstLine="283"/>
        <w:jc w:val="both"/>
      </w:pPr>
      <w:r>
        <w:rPr>
          <w:rFonts w:ascii="Garamond" w:hAnsi="Garamond"/>
          <w:sz w:val="24"/>
        </w:rPr>
        <w:t>Bibliographie sélective (par ordre alphabétique). - Swami Atmananda, The Four Yogas, The Four Paths to Spiritual Enlightement, Bharatiya Vidya Bhavan, Bombay, 1966. - Kavoor T. Behanan, Yoga, A Scientific Evaluation, Dover Publications, New York, 1964. - Géraldine Coster, Yoga and Western Psychology, A Comparison, Oxford University Press, Londres, 1957. - Jacques Albert Cuttat, Expérience chrétienne et Spiritualité Orientale, Desclée de Brouwer, Paris, 1967.</w:t>
      </w:r>
    </w:p>
    <w:p>
      <w:pPr>
        <w:spacing w:after="120" w:before="0" w:line="360" w:lineRule="auto"/>
        <w:ind w:firstLine="283"/>
        <w:jc w:val="both"/>
      </w:pPr>
      <w:r>
        <w:rPr>
          <w:rFonts w:ascii="Garamond" w:hAnsi="Garamond"/>
          <w:sz w:val="24"/>
        </w:rPr>
        <w:t>S. N. Dasgupta, Yoga as Philosophy and Religion, Londres, 1924. - Alain Daniélou, Yoga : the Method of Re-integration, Londres, 1949. - Mariasusai Dhavamony, La Meditazione nell'Induismo, dans La Meditazione nelle Grandi Religioni, Cittadella Editrice, Assise, 1989 : Lo Yoga e la Meditazione, dans L'Induismo, ibid., 1991 ; Hindouisme et foi chrétienne, Paris, 1993. - J. M. Déchanet, La voie du silence, Desclée de Brouwer, Paris, 1960 ; Le Yoga Chrétien, ibid, 1964 ; Journal d'un Yogi, Le Courrier du Livre, Paris, 1969.</w:t>
      </w:r>
    </w:p>
    <w:p>
      <w:pPr>
        <w:spacing w:after="120" w:before="0" w:line="360" w:lineRule="auto"/>
        <w:ind w:firstLine="283"/>
        <w:jc w:val="both"/>
      </w:pPr>
      <w:r>
        <w:rPr>
          <w:rFonts w:ascii="Garamond" w:hAnsi="Garamond"/>
          <w:sz w:val="24"/>
        </w:rPr>
        <w:t>Mircéa Éliade, Techniques du Yoga, Gallimard, Paris, 1948 ; Le Yoga. Immortalité et Liberté, Payot, Paris, 1954 ; Patañjali et Yoga, Seuil, Paris, 1962. - Georg Feuerstein, Textbook of Yoga, Rider and Company, Londres, 1975. - Georg Feuerstein et Jeanine Miller, A Reappraisal of Yoga, Rider and Company, Londres, 1971. - Jean Herbert, Spiritualité hindoue, Albin Michel, Paris, 1944. - Carl Jung, Le Yoga et l'Occident, dans Approches de l'Inde, Cahiers du Sud, Paris, 1949, p. 342-29.</w:t>
      </w:r>
    </w:p>
    <w:p>
      <w:pPr>
        <w:spacing w:after="120" w:before="0" w:line="360" w:lineRule="auto"/>
        <w:ind w:firstLine="283"/>
        <w:jc w:val="both"/>
      </w:pPr>
      <w:r>
        <w:rPr>
          <w:rFonts w:ascii="Garamond" w:hAnsi="Garamond"/>
          <w:sz w:val="24"/>
        </w:rPr>
        <w:t>Olivier Lacombe, Sur le Yoga indien, dans Études Carmélitaines, t. 27, 1937, p. 107 sv. - P. Masson-Oursel, Le Yoga, Paris, 1954. - Jules Monchanin, Mystique de L'Inde, Mystere chrétien, Fayard, Paris, 1974 ; surtout ch. 3 et 8. - Swami Prabhavananda et Christopher Isherwood, How to know God : The Yoga Aphorisms of Patañjali, The New American Library, New York, 1969. - Hans-Ulrich Rieker, Das Klassische Yoga-Lehrbuch Indiens, Herder, Stuttgart, 1968. - Jean l'arenne, Le Yoga et la tradition hindoue, Paris, 1973 ; Upanishads du Yoga, Gallimard, Paris, 1971. - Ernest Wood, Great Systems of Yoga, The Citadel Press, New York, 1968. - Yogi William Zorn, Yoga for the Mind, Funk &amp; Wagnalls, New York, 1968.'DS, art. Inde (t. 7, col. 1666-72). Méditation (t. 10, col. Las ne Ramakrishna, Ramanuja, Shankara et l'ivekananda.</w:t>
      </w:r>
    </w:p>
    <w:p>
      <w:pPr>
        <w:spacing w:after="120" w:before="0" w:line="360" w:lineRule="auto"/>
        <w:ind w:firstLine="283"/>
        <w:jc w:val="both"/>
      </w:pPr>
      <w:r>
        <w:rPr>
          <w:rFonts w:ascii="Garamond" w:hAnsi="Garamond"/>
          <w:sz w:val="24"/>
        </w:rPr>
        <w:t>Mariasusai DHAVAMONY.</w:t>
      </w:r>
    </w:p>
    <w:p>
      <w:pPr>
        <w:spacing w:after="120" w:before="0" w:line="360" w:lineRule="auto"/>
        <w:ind w:firstLine="283"/>
        <w:jc w:val="both"/>
      </w:pPr>
      <w:r>
        <w:rPr>
          <w:rFonts w:ascii="Garamond" w:hAnsi="Garamond"/>
          <w:sz w:val="24"/>
        </w:rPr>
        <w:t>YVAN (ANTone), prêtre, 1576-1653. - 1. Vie. - 2. uvre. - 3. Pratiques et doctrine.</w:t>
      </w:r>
    </w:p>
    <w:p>
      <w:pPr>
        <w:spacing w:after="120" w:before="0" w:line="360" w:lineRule="auto"/>
        <w:ind w:firstLine="283"/>
        <w:jc w:val="both"/>
      </w:pPr>
      <w:r>
        <w:rPr>
          <w:rFonts w:ascii="Garamond" w:hAnsi="Garamond"/>
          <w:sz w:val="24"/>
        </w:rPr>
        <w:t>Îl. VE. - Principalement connu comme « fondateur et instituteur de l'Ordre de Notre-Dame de Miséricorde », c'est aussi un mystique et directeur spirituel, « 1545 que ses écrits placent bien dans le mouvement Spirituel provençal et français tout en en soulignant l'originalité. 1° Un prêtre provençal. - Antoine est né à Rians, diocese d'Aix-en-Provence, le 10 novembre 1576. Sa vie, telle que la racontent avec emphase et hyperboles ses premiers biographes, se présente, comme toutes les « vitae », marquée de merveilleux, des sa prime enfance, mais d'un merveilleux souvent déduit de la réalité. Ainsi, quand son père meurt de la peste, l'enfant, qui a trois ans, échappe à la contagion, quoiqu ils aient dormi dans le même lit. L'extrême pauvreté de la famille empêche Antoine d'aller à l'école ; il apprend à lire en « mendiant » l'aide de ses camarades. Elle explique aussi pourquoi, des l'âge de dix ou onze ans, il se retrouve domestique chez les Minimes de Pourrieres (proche _de Rians). Ils lui enseignent l'écriture et des rudiments de latin. À la même époque, il apprend à peindre et à graver, arts dans lesquels il excelle rapidement, au point qu'ils lui fournissent, à plusieurs reprises, son moyen de subsistance grâce à la vente des images pieuses qu'il confectionne. Deux ou trois ans plus tard, il doit sortir du couvent, soit qu'une sévere disette ait contraint les Minimes à des « licenciements économiques », soit que le besoin de changement, véritable pulsion de départ -- qui le poursuivra une grande partie de sa vie -, se soit déjà emparé du jeune Yvan. Il passe successivement à Pertuis, Arles (1591) où il fait sa philosophie, Avignon, où il rencontre César de Bus et J.-B. Romillon. N'étant admis dans leur communauté que comme domestique, il repart vers Carpentras, y donne des leçons pour vivre et commence l'étude de la théologie, monte jusqu'à Lyon avant de réintégrer la Provence.</w:t>
      </w:r>
    </w:p>
    <w:p>
      <w:pPr>
        <w:spacing w:after="120" w:before="0" w:line="360" w:lineRule="auto"/>
        <w:ind w:firstLine="283"/>
        <w:jc w:val="both"/>
      </w:pPr>
      <w:r>
        <w:rPr>
          <w:rFonts w:ascii="Garamond" w:hAnsi="Garamond"/>
          <w:sz w:val="24"/>
        </w:rPr>
        <w:t>Ce n'est qu'à trente ans, le 20 mars 1606, qu'il est ordonné prêtre à Senez. Son errance ne s'arrête pas pour autant. Après six mois passés dans sa ville de Rians, comme maître d'école, il se retrouve curé de La l'erdiere pendant moins de deux ans, puis vicaire à Cotignac. I y prend conscience qu'un mieux peut être ennemi du bien ; par exemple, polir davantage ses sermons, les mieux exprimer, avec de « belles pensées » extraites de lectures savantes, et dont il sera loué, peut être une tentation diabolique. La « direction » pendant cinq ans du père Paul, de Notre-Dame des Grâces, dur envers lui-même, accélère son évolution intérieure vers une vie de plus en plus mortifiée. En 1612, dégoûté du monde, Antoine Yvan se retire à l'ermitage de Saint-Roch, pres de Rians, sans toutefois se couper completement de la population du bourg, qu'il aide, à l'occasion, spirituellement.</w:t>
      </w:r>
    </w:p>
    <w:p>
      <w:pPr>
        <w:spacing w:after="120" w:before="0" w:line="360" w:lineRule="auto"/>
        <w:ind w:firstLine="283"/>
        <w:jc w:val="both"/>
      </w:pPr>
      <w:r>
        <w:rPr>
          <w:rFonts w:ascii="Garamond" w:hAnsi="Garamond"/>
          <w:sz w:val="24"/>
        </w:rPr>
        <w:t>Au bout de quatre ans, une « voix » lui suggérant : « plus d'amour, moins de rigueur », lui fait mettre un terme à sa vie érémitique. Il accepte la charge de vicaire à Brignoles (7 octobre 1616) et bientôt le supériorat des Ursulines de la ville. Cette expérience de la direction d'une communauté de femmes lui resservira quand il établira son propre Ordre. Au début de 1620, il est même pressenti pour devenir curé de Saint'Pierre de Brignoles, mais un proces intenté par un autre candidat l'amene à Aix-en-Provence qu'il ne quittera plus que pour visiter, plus tard, les fondations des religieuses de Notre-Dame de Miséricorde. :. À Aix, le père.  van est d'abord chapelain de Notre-Dame de Beauvezer. Cet épisode est plus qu'anécdotique et résume en partie son destin apostolique. Ses sermons dans leur vigoureuse rudesse attirent'des foules ferventes, donc aussi es calomnies des jaloux. Ceux-ci poïitent leurs attaques sur</w:t>
      </w:r>
    </w:p>
    <w:p>
      <w:pPr>
        <w:spacing w:after="120" w:before="0" w:line="360" w:lineRule="auto"/>
        <w:ind w:firstLine="283"/>
        <w:jc w:val="both"/>
      </w:pPr>
      <w:r>
        <w:rPr>
          <w:rFonts w:ascii="Garamond" w:hAnsi="Garamond"/>
          <w:sz w:val="24"/>
        </w:rPr>
        <w:t>YVAN 1546 le point faible de ce « théodidacte » (comme le définit le père Léon) : une connaissance insuffisamment approfondie de la doctrine. À cette cause, Mgr Alphonse de Richelieu, archevêque d'Aix, croit devoir lui interdire de prêcher et de distribuer les sacrements, avant de comprendre les réelles qualités de l'homme et du prêtre. Il lui offrit même une « antique » « l'ierge des douleurs » (tableau estimé par Gondon à 300 livres et conservé aujourd'hui au Musée du « l'ieil Aix »), à laquelle ie père Yvan était particulierement dévot et qu'il visitait chaque jour au palais archiépiscopal.</w:t>
      </w:r>
    </w:p>
    <w:p>
      <w:pPr>
        <w:spacing w:after="120" w:before="0" w:line="360" w:lineRule="auto"/>
        <w:ind w:firstLine="283"/>
        <w:jc w:val="both"/>
      </w:pPr>
      <w:r>
        <w:rPr>
          <w:rFonts w:ascii="Garamond" w:hAnsi="Garamond"/>
          <w:sz w:val="24"/>
        </w:rPr>
        <w:t>Entre-temps, le nouveau chapelain a fait construire des chambres pres de sa chapelle, destinées à recevoir de « bons ecclésiastiques » qui laideraient dans ses activités à la fois cultuelles et charitäbles. Il fait le catéchisme, ranime une ancienne confrérie chargée de secourir les malades et les « pauvres honteux ». La grave peste de 1629, qui tua la moitié de la population de la ville, permet de mesurer la charité et l'abnégation du pasteur demeurant au service des malades, alors que les cours souveraines et une partie du dergé se sont réfugiées dans les villes alentour. Comme les animosités perdurent, le père Yvan préfere abandonner la paroisse de la Madeleine, qu'on venait de lui confier, et se réfugie en 1630 à l'Oratoire. Désir de sanctification personnelle, volonté de réformer le dergé, souci des âmes : tout faisait converger vers l'Oratoire ce prêtre de 54 ans, qui s'y était déjà affilié depuis 1617. Il y reste douze ans. 2° Notre-Dame de la Miséricorde. - Le 4 novembre 1631 a lieu la rencontre décisive. Une jeune fille de 19 ans, Madeleine Martin (DS, art. Piny, t. 12, col. 1784), vient se confesser au père Yvan. Il « reconnaît » (comme l'ont fait François de Sales ou J.-J. Olier) la personne, apparue en rêve, qui doit l'aider à réaliser un projet, encore insuffisamment défini. Marie-Madeleine de la Sainte-Trinité (16121678) sera, en effet, l'initiatrice la plus obstinée de la fondation.</w:t>
      </w:r>
    </w:p>
    <w:p>
      <w:pPr>
        <w:spacing w:after="120" w:before="0" w:line="360" w:lineRule="auto"/>
        <w:ind w:firstLine="283"/>
        <w:jc w:val="both"/>
      </w:pPr>
      <w:r>
        <w:rPr>
          <w:rFonts w:ascii="Garamond" w:hAnsi="Garamond"/>
          <w:sz w:val="24"/>
        </w:rPr>
        <w:t>La « fin principale » du nouvel ordre est de nature typiquement « contre-réformatrice » : prier « pour l'extirpation des hérésies qui s'élevent en ce temps-ci » [calvinisme sans doute, mais bientôt aussi jansénisme, malgré les points communs qui auraient pu exister avec la morale du père Yvan : « nos œuvres ne sont rien, ou bien damnation si Dieu ne les justifie en nous » (Lettre n, 290)] ; prier encore « pour demander à Dieu qu'il lui plaise envoyer des bons ouvriers à sa vigne et renouveler son zele et sa sainteté dans le dergé ». Les nouvelles religieuses doivent « imiter la vie que la sainte l'ierge a menée après l'Ascension de son fils », mêlée d'actions et de contemplation, chantant les louanges du Seigneur et surtout gagnant leur vie par le travail des mains. Mais la véritable justification de l'Ordre, son originalité, reste - si Pon peut dire - sociale : « servir d'asile aux pauvres demoiselles [= des filles nobles] et autres filles d'honnête condition, qui, étant appelées à l'état religieux, n'ont pas de quoi se faire recevoir dans les autres monasteres, ni assez de biens pour se marier selon leur rang » (Gondon, p. 223 sv). Les religieuses de Notre-Dame de Miséricorde font d'ailleurs un quatrieme vœu : « de n'empêcher point l'entrée et la profession en ce monastère à aucune fille pour l'insuffisance de sa dot … pourvu qu'elle soit capable de notre institut ». Cela ne signifie pas qu'on ne reçoive pas, éventuellement, des filles riches qui, amenant au 1547 monastère de quoi le faire subsister, accepteraient quand même de vivre la pauvreté dans l'humilité.</w:t>
      </w:r>
    </w:p>
    <w:p>
      <w:pPr>
        <w:spacing w:after="120" w:before="0" w:line="360" w:lineRule="auto"/>
        <w:ind w:firstLine="283"/>
        <w:jc w:val="both"/>
      </w:pPr>
      <w:r>
        <w:rPr>
          <w:rFonts w:ascii="Garamond" w:hAnsi="Garamond"/>
          <w:sz w:val="24"/>
        </w:rPr>
        <w:t>La fondation du nouvel Ordre ne s'est pas faite sans les traverses traditionnelles : oppositions d'autorités, spécialement contre le quatrieme vœu considéré comme « extravagant », interventions « démoniaques », problemes matériels et financiers, etc. Mais elle profite aussi d'amitiés solides, dont celle du gouverneur de Provence, le comte d'Allais. Le 29 octobre 1636, huit jeunes filles font leurs premiers vœux et, deux ans plus tard, le nouveau monastère est inauguré, pres des murailles au sud-est de la ville (que l'agrandissement de 1656 abattra pour établir le « Cours à carosses » = aujourd'hui Cours Mirabeau). Elles y menent une vie tres rigoureuse : « jeûne, cilice, silence, retraite, oraison, travail continuel. Elles ne faisaient qu'un repas par jour », sans tables, ni chaises (Gondon, p. 238 sv). La reconnaissance canonique de l'Ordre est obtenue par un bref d'Urbain VIII du 3 juillet 1642 (confirmé par Innocent X le 2 avril 1648). Or, avant 1644, Antoine Yvan disparaît des registres de l'Oratoire. Batterel suggere qu'il l'aurait quitté lorsqu'il n'aurait plus eu besoin de la réputation de la Société pour soutenir sa fondation ; on peut penser plutôt qu'il la quitta parce que les regles ne le laissaient pas assez libre pour ses actions pastorales spécifiques (cf les ordres du Conseil le rappelant à une plus stricte discipline, des 19 janvier 1639 et 18 août 1640). Gondon confirme cette interprétation (p. 165).</w:t>
      </w:r>
    </w:p>
    <w:p>
      <w:pPr>
        <w:spacing w:after="120" w:before="0" w:line="360" w:lineRule="auto"/>
        <w:ind w:firstLine="283"/>
        <w:jc w:val="both"/>
      </w:pPr>
      <w:r>
        <w:rPr>
          <w:rFonts w:ascii="Garamond" w:hAnsi="Garamond"/>
          <w:sz w:val="24"/>
        </w:rPr>
        <w:t>L'œuvre du père Yvan (et de la mère Madeleine) se poursuit : d'autres maisons sont fondées : Avignon et Marseille (1643). Paris (1649). Revenu visiter ce couvent, il y meurt le 8 octobre 1653, à l'âge de 77 ans. S'établirent bientôt les couvents d'Arles et de Salon (1665). 2. uvre. - 1° Conduite à la perfection chrétienne par l'état septennaire de l'âme transformée en Jésus-Christ selon chaque jour de la semaine, comme aussi par divers conseils et par la pratique des plus éminentes vertus, Avignon, 1649 : 1'° éd. (d'après Cloyseault}, composée à Brignoles et publiée du vivant du Père Yvan. - Rééd., Avignon, 1677, avec L'alphabet spirituel et le Testament d'une âme dévote. 1° bis. - Premier recueil des traités spirituels du vray serviteur de Dieu le R. P. Antoine Yvan, « prestre provançal, fondateur de l'ordre des religieuses de la Miséricorde », contenant sept opuscules : {) « La verge de Moyse, représentant l'état septennaire de l'âme transformée en Jésus-Christ, avec les méditations pour chaque jour de la semaine », - 2) « Divers conseils et instructions, pour conduire l'âme à la perfection chrétienne », - 3) « Conseils particuliers de la hayne de soy-même », - 4) « Derniers conseils pour les personnes obligées à la compagnie » (les opuscules 2, 3 et 4 ayant constitué d'abord, selon Gondon, p. 623, un seul ouvrage : La haye des conseils), - 5) « Pratiques des plus éminentes vertus qui conduisent à la perJection », - 6) « Alphabet spirituel conduisant l'âme à un grand renoncement de soy-même », - 7) « Testament, protestation et vœu authentique d'une âme dévote qui sont une vive image de son intérieur ». Ce recueil, qui reprend certains opuscules publiés du vivant du père Yvan et ajoute des inédits, est édité par le père Léon de Saint-Jean, carme, à la suite de son l'ray serviteur de Dieu, 1654 (cf infra), p. 124 à 300. 1° ter. - La conduite du vray serviteur de Dieu pour parvenir à la perfection chrétienne, autre rééd par Gilles Gondon, avec les Exercices d'une âme religieuse (déjà publiés à la suite des Instructions sur les regles et institutions. Cf infra 2) et un « Abrégé de sa vie », Rouen, B. Le Brun, 1691. 2° Instructions sur les regles et constitutions pour les pratiquer avec sentiments de piété et dispositions inté-</w:t>
      </w:r>
    </w:p>
    <w:p>
      <w:pPr>
        <w:spacing w:after="120" w:before="0" w:line="360" w:lineRule="auto"/>
        <w:ind w:firstLine="283"/>
        <w:jc w:val="both"/>
      </w:pPr>
      <w:r>
        <w:rPr>
          <w:rFonts w:ascii="Garamond" w:hAnsi="Garamond"/>
          <w:sz w:val="24"/>
        </w:rPr>
        <w:t>-Jean, carme, à la suite de son l'ray serviteur de Dieu, 1654 (cf infra), p. 124 à 300.</w:t>
      </w:r>
    </w:p>
    <w:p>
      <w:pPr>
        <w:spacing w:after="120" w:before="0" w:line="360" w:lineRule="auto"/>
        <w:ind w:firstLine="283"/>
        <w:jc w:val="both"/>
      </w:pPr>
      <w:r>
        <w:rPr>
          <w:rFonts w:ascii="Garamond" w:hAnsi="Garamond"/>
          <w:sz w:val="24"/>
        </w:rPr>
        <w:t>1° ter. - La conduite du vray serviteur de Dieu pour parvenir à la perfection chrétienne, autre rééd par Gilles Gondon, avec les Exercices d'une âme religieuse (déjà publiés à la suite des Instructions sur les regles et institutions. Cf infra 2) et un « Abrégé de sa vie », Rouen, B. Le Brun, 1691.</w:t>
      </w:r>
    </w:p>
    <w:p>
      <w:pPr>
        <w:spacing w:after="120" w:before="0" w:line="360" w:lineRule="auto"/>
        <w:ind w:firstLine="283"/>
        <w:jc w:val="both"/>
      </w:pPr>
      <w:r>
        <w:rPr>
          <w:rFonts w:ascii="Garamond" w:hAnsi="Garamond"/>
          <w:sz w:val="24"/>
        </w:rPr>
        <w:t>2° Instructions sur les regles et constitutions pour les pratiquer avec sentiments de piété et dispositions inté-</w:t>
      </w:r>
    </w:p>
    <w:p>
      <w:pPr>
        <w:spacing w:after="120" w:before="0" w:line="360" w:lineRule="auto"/>
        <w:ind w:firstLine="283"/>
        <w:jc w:val="both"/>
      </w:pPr>
      <w:r>
        <w:rPr>
          <w:rFonts w:ascii="Garamond" w:hAnsi="Garamond"/>
          <w:sz w:val="24"/>
        </w:rPr>
        <w:t>YVAN 1548 rieures d'esprit et de grâce ; joint : Exercices d'une âme religieuse, Aix, Estienne David, 1649 ; réimpr. Paris, Goupy et Jourdan, 1879.</w:t>
      </w:r>
    </w:p>
    <w:p>
      <w:pPr>
        <w:spacing w:after="120" w:before="0" w:line="360" w:lineRule="auto"/>
        <w:ind w:firstLine="283"/>
        <w:jc w:val="both"/>
      </w:pPr>
      <w:r>
        <w:rPr>
          <w:rFonts w:ascii="Garamond" w:hAnsi="Garamond"/>
          <w:sz w:val="24"/>
        </w:rPr>
        <w:t>Cet ouvrage, précieux pour connaître Antoine Yvan comme directeur de religieuses, n'a pas été, de son propre aveu, consulté par H. Bremond (p vi, n. 1).</w:t>
      </w:r>
    </w:p>
    <w:p>
      <w:pPr>
        <w:spacing w:after="120" w:before="0" w:line="360" w:lineRule="auto"/>
        <w:ind w:firstLine="283"/>
        <w:jc w:val="both"/>
      </w:pPr>
      <w:r>
        <w:rPr>
          <w:rFonts w:ascii="Garamond" w:hAnsi="Garamond"/>
          <w:sz w:val="24"/>
        </w:rPr>
        <w:t>3° L'amoureux des souffrances et de Jésus-Christ crucifié ou Les lettres spirituelles « du V. P. A. Yvan, prestre, Fondateur et instituteur de l'Ordre des religieuses de Nostre-Dame de Miséricorde, recueillies par Maître Gilles Gondon, prestre et docteur en théologie », dédié à la reine mère, Paris, Jean Boullard, 1661 ; encore en 1661, chez la l've Sujet, et 1682, chez Warin.</w:t>
      </w:r>
    </w:p>
    <w:p>
      <w:pPr>
        <w:spacing w:after="120" w:before="0" w:line="360" w:lineRule="auto"/>
        <w:ind w:firstLine="283"/>
        <w:jc w:val="both"/>
      </w:pPr>
      <w:r>
        <w:rPr>
          <w:rFonts w:ascii="Garamond" w:hAnsi="Garamond"/>
          <w:sz w:val="24"/>
        </w:rPr>
        <w:t>Le volume contient un premier lot de 92 lettres.</w:t>
      </w:r>
    </w:p>
    <w:p>
      <w:pPr>
        <w:spacing w:after="120" w:before="0" w:line="360" w:lineRule="auto"/>
        <w:ind w:firstLine="283"/>
        <w:jc w:val="both"/>
      </w:pPr>
      <w:r>
        <w:rPr>
          <w:rFonts w:ascii="Garamond" w:hAnsi="Garamond"/>
          <w:sz w:val="24"/>
        </w:rPr>
        <w:t>Un avis au lecteur annonce, sous presse, un second volume de « conseils et autres œuvres spirituelles » (peut-être La trompette du ciel, dont l'approbation est de la même année 1661), la publication d'un second tome de lettres, qu'apparemment on recherchait activement, et celle d'une « Histoire de sa vie et de la fondation » (cf infra, la biographie par Gilles Gondon).</w:t>
      </w:r>
    </w:p>
    <w:p>
      <w:pPr>
        <w:spacing w:after="120" w:before="0" w:line="360" w:lineRule="auto"/>
        <w:ind w:firstLine="283"/>
        <w:jc w:val="both"/>
      </w:pPr>
      <w:r>
        <w:rPr>
          <w:rFonts w:ascii="Garamond" w:hAnsi="Garamond"/>
          <w:sz w:val="24"/>
        </w:rPr>
        <w:t>Le manuscrit 3383 de l'Arsenal, cité par Bremond d'après une copie (de pagination différente), expose à la fois la part prise par Marie-Madeleine de la Sainte-Trinité (Martin) dans la fondation de l'Ordre (et non pas seulement l'histoire du couvent d'Avignon comme l'indique le catalogue), et d'autres témoignages sur une vie de la fondatrice, dont un fragment d'autobiographie. Yvan n'y est cité que de façon occasionnelle et sans apport nouveau.</w:t>
      </w:r>
    </w:p>
    <w:p>
      <w:pPr>
        <w:spacing w:after="120" w:before="0" w:line="360" w:lineRule="auto"/>
        <w:ind w:firstLine="283"/>
        <w:jc w:val="both"/>
      </w:pPr>
      <w:r>
        <w:rPr>
          <w:rFonts w:ascii="Garamond" w:hAnsi="Garamond"/>
          <w:sz w:val="24"/>
        </w:rPr>
        <w:t>Paul de Montis (DS, t. 10, col. 1688-89). La vie du vénérable P. Yvan, fondateur des religieuses de N. D de la Miséricorde, Paris, Gueffier, 1787. Plagiat du livre de Gondon, mais quelques réflexions utiles. - L. Batterel, Mémoires domestiques pour servir à l'histoire de l'Oratoire. (2° vol. : « sous les PP de Condren et Bourgoing »). Paris, Picard, 1903. Éléments critiques intéressants. -- H. Bremond, La Provence mystique au XVII siècle. Antoine Yvan et Madeleine Martin, Paris, 1908. Avoue ses dettes envers Gondon, dont le style et la sincérité le charment, mais il a aussi consulté les archives : l'ouvrage majeur. - A. Molien, art. Yvan, DTC, t. 15/2, 1950, col. 3621-25 : excellent résumé de la question. - Y. Poutet, art. Nostra Signora della Misericordia (di Aix-en-Provence). DIP, t. 6, 1980, col. 387-99.</w:t>
      </w:r>
    </w:p>
    <w:p>
      <w:pPr>
        <w:spacing w:after="120" w:before="0" w:line="360" w:lineRule="auto"/>
        <w:ind w:firstLine="283"/>
        <w:jc w:val="both"/>
      </w:pPr>
      <w:r>
        <w:rPr>
          <w:rFonts w:ascii="Garamond" w:hAnsi="Garamond"/>
          <w:sz w:val="24"/>
        </w:rPr>
        <w:t>Marcel BerNos.</w:t>
      </w:r>
    </w:p>
    <w:p>
      <w:pPr>
        <w:spacing w:after="120" w:before="0" w:line="360" w:lineRule="auto"/>
        <w:ind w:firstLine="283"/>
        <w:jc w:val="both"/>
      </w:pPr>
      <w:r>
        <w:rPr>
          <w:rFonts w:ascii="Garamond" w:hAnsi="Garamond"/>
          <w:sz w:val="24"/>
        </w:rPr>
        <w:t>1. YVES DE CHARTRES (Samr), évêque, f 1115. - 1. l'ie. - 2. uvres. - 3. Doctrine.</w:t>
      </w:r>
    </w:p>
    <w:p>
      <w:pPr>
        <w:spacing w:after="120" w:before="0" w:line="360" w:lineRule="auto"/>
        <w:ind w:firstLine="283"/>
        <w:jc w:val="both"/>
      </w:pPr>
      <w:r>
        <w:rPr>
          <w:rFonts w:ascii="Garamond" w:hAnsi="Garamond"/>
          <w:sz w:val="24"/>
        </w:rPr>
        <w:t>1. l'ie. - Né à Chartres (plutôt que dans le Beauvaisis) vers 1040, d'origine modeste, Yves étudia d'abord les belles-lettres et la philosophie à Paris (Sprandel, /vo von Chartres, p. 5-8). Il se consacra ensuite à la théologie et au droit canon à l'abbaye bénédictine du Bec, en Normandie, où il eut pour maître Lanfranc, partisan résolu de la Réforme grégorienne, et pour condisciple Anselme, le futur archevêque de Cantorbéry. Ses études achevées, il devint chanoine prébendé à Nesles en Picardie. En 1078, l'évêque Guy de Beauvais lui confia la direction du monastère de chanoines réguliers qu'il venait d'ériger aux portes de la ville en l'honneur de saint Quentin. Yves devait y passer plus de douze ans, prévôt d'une communauté modèle, dont il rédigea le coutumier.</w:t>
      </w:r>
    </w:p>
    <w:p>
      <w:pPr>
        <w:spacing w:after="120" w:before="0" w:line="360" w:lineRule="auto"/>
        <w:ind w:firstLine="283"/>
        <w:jc w:val="both"/>
      </w:pPr>
      <w:r>
        <w:rPr>
          <w:rFonts w:ascii="Garamond" w:hAnsi="Garamond"/>
          <w:sz w:val="24"/>
        </w:rPr>
        <w:t>En 1090 Yves fut élu par le clergé et le peuple de Chartres pour remplacer l'évêque Geoffroi, déposé par le pape Urbain II pour simonie et autres méfaits. Cette élection n'était pas du goût de son métropolitain, Richer, archevêque de Sens, demeuré partisan de Geoffroi. Richer refusa de reconnaître et de consacrer son nouveau suffragant, sous prétexte qu'il avait reçu son investiture du roi (Ep. 8). Ce refus détermina Yves à recourir à l'arbitrage du pape ; il se rendit à Rome avec une délégation du clergé chartrain et reçut la consécration épiscopale d'Urbain II lui-même. De retour en France, muni d'une lettre de recommandation fort élogieuse (Jaffé 5439), comme Richer, ne désarmait pas et le sommait de comparaître devant un concile provincial à Étampes, Yves résista vigoureusement (Ep. 12), en appela au pape et l'affaire n'eut pas d'autre suite.</w:t>
      </w:r>
    </w:p>
    <w:p>
      <w:pPr>
        <w:spacing w:after="120" w:before="0" w:line="360" w:lineRule="auto"/>
        <w:ind w:firstLine="283"/>
        <w:jc w:val="both"/>
      </w:pPr>
      <w:r>
        <w:rPr>
          <w:rFonts w:ascii="Garamond" w:hAnsi="Garamond"/>
          <w:sz w:val="24"/>
        </w:rPr>
        <w:t>Il déploya la même énergie face au roi de France, Philippe Ier qui, en 1092, avait répudié sa femme Berthe de Frise, pour s'unir à Bertrade de Montfort, épouse de Foulque, comte d'Anjou. Yves refusa de figurer à la cérémonie nuptiale qu'osa célébrer l'évêque Ursion de Senlis et écrivit au roi une lettre remarquable de fermeté et de dignité (Ep. 15), pour lui expliquer sa décision. Sa courageuse protestation irrita le roi, qui fit emprisonner Yves par les soins de son vassal Hugues du Puiset, vicomte de Chartres. Libéré sans doute sur l'intervention du pape, Yves persévéra dans son attitude intransigeante, ce qui lui valut bien des tracas pendant une bonne dizaine d'années (cf. Ep. 17,19,22,28,114,141.). Cette pénible affaire fut des plus préjudiciables à l'Église de France, car le roi, non content de multiplier les tracasseries de toute espèce à ses opposants, travaillait à faire élire aux fonctions épiscopales des candidats favorables à son union avec Bertrade (A. Fliche, Le règne de Philippe Ier, p. 335-45). De son côté Yves s'employait à pourvoir les églises d'évêques dignes et résolus mais aussi à remédier à la situation fâcheuse dans laquelle se trouvait le roi, successivement excommunié, absous (après un repentir simulé et de courte durée : concile de Nîmes, juillet 1096) et derechef excommunié (concile de Poitiers, novembre 1100). Les démarches d'Yves furent enfin couronnées de succès, au concile de Beaugency (juillet 1104), où Philippe et Bertrade vinrent à résipiscence (Ep. 144). Sur les instances d'Yves, Pascal II leva la sentence d'excommunication (Jaffé 5979) et, le 1er décembre 1104, lors du concile de Paris, le roi et Bertrade promirent solennellement de se séparer.</w:t>
      </w:r>
    </w:p>
    <w:p>
      <w:pPr>
        <w:spacing w:after="120" w:before="0" w:line="360" w:lineRule="auto"/>
        <w:ind w:firstLine="283"/>
        <w:jc w:val="both"/>
      </w:pPr>
      <w:r>
        <w:rPr>
          <w:rFonts w:ascii="Garamond" w:hAnsi="Garamond"/>
          <w:sz w:val="24"/>
        </w:rPr>
        <w:t>Désormais l'épiscopat d'Yves connut des jours plus paisibles mais non moins laborieux, car l'évêque de Chartres, qui s'occupait assidûment des affaires de son diocèse, se voyait consulter de toutes parts sur les principaux problèmes canoniques et théologiques de son temps ; le recueil de sa correspondance témoigne de l'autorité dont il jouissait dans le royaume et bien au-delà. Lorsque Pascal II vint en France (fin 1106-début 1107), Yves eut la joie de recevoir pour les solennités pascales le pontife qui avait célébré les fêtes de Noël à Cluny.</w:t>
      </w:r>
    </w:p>
    <w:p>
      <w:pPr>
        <w:spacing w:after="120" w:before="0" w:line="360" w:lineRule="auto"/>
        <w:ind w:firstLine="283"/>
        <w:jc w:val="both"/>
      </w:pPr>
      <w:r>
        <w:rPr>
          <w:rFonts w:ascii="Garamond" w:hAnsi="Garamond"/>
          <w:sz w:val="24"/>
        </w:rPr>
        <w:t>Les dernières années d'Yves furent attristées par un pénible conflit avec les chanoines de sa cathédrale, inquiets de son zèle réformateur et soutenus par le roi Louis le Gros (Ep. 271). Yves vécut jusqu'à un âge avancé ; après avoir dirigé pendant plus de vingt-cinq ans le diocèse de Chartres, il mourut le 23 décembre 1115 et fut aussitôt vénéré comme un saint. En 1570, saint Pie V a concédé la célébration de sa fête, le 20 mai, aux chanoines réguliers du Latran.</w:t>
      </w:r>
    </w:p>
    <w:p>
      <w:pPr>
        <w:spacing w:after="120" w:before="0" w:line="360" w:lineRule="auto"/>
        <w:ind w:firstLine="283"/>
        <w:jc w:val="both"/>
      </w:pPr>
      <w:r>
        <w:rPr>
          <w:rFonts w:ascii="Garamond" w:hAnsi="Garamond"/>
          <w:sz w:val="24"/>
        </w:rPr>
        <w:t>2. uvres. - L'œuvre littéraire d'Yves, qui est assez considérable et date tout entière de son épiscopat, comprend des sermons, des sentences, des lettres et des collections canoniques.</w:t>
      </w:r>
    </w:p>
    <w:p>
      <w:pPr>
        <w:spacing w:after="120" w:before="0" w:line="360" w:lineRule="auto"/>
        <w:ind w:firstLine="283"/>
        <w:jc w:val="both"/>
      </w:pPr>
      <w:r>
        <w:rPr>
          <w:rFonts w:ascii="Garamond" w:hAnsi="Garamond"/>
          <w:sz w:val="24"/>
        </w:rPr>
        <w:t>1° Sermons. - L'édition générale des œuvres d'Yves, donnée par Fronteau en 1647 et reproduite en PL 155, 161-162, réunit sous le titre de Sermons, 24 morceaux de nature diverse (PL 162, 505-610).</w:t>
      </w:r>
    </w:p>
    <w:p>
      <w:pPr>
        <w:spacing w:after="120" w:before="0" w:line="360" w:lineRule="auto"/>
        <w:ind w:firstLine="283"/>
        <w:jc w:val="both"/>
      </w:pPr>
      <w:r>
        <w:rPr>
          <w:rFonts w:ascii="Garamond" w:hAnsi="Garamond"/>
          <w:sz w:val="24"/>
        </w:rPr>
        <w:t>Les quatre premiers, consacrés au baptême, à l'ordination, aux ornements sacerdotaux, à la dédicace des églises, se présentent comme des instructions adressées par l'évêque à son clergé, à l'occasion du synode diocésain. Les deux suivants touchent à des questions dogmatiques : le 5e étudie les rapports entre les figures de l'Ancien Testament et les réalisations du Nouveau en matière de sacrifice ; le 6e, intitulé : Quare Deus natus et passus sit, est à rapprocher du traité Cur Deus homo de saint Anselme. Il s'ensuit une série de quinze allocutions assez courtes sur les principales fêtes liturgiques, de l'Avent à la Pentecôte (le 15e aborde la question de la virginité perpétuelle de Marie). Les trois derniers sermons concernent le Pater, le Symbole des apôtres, et certains usages aberrants de la mode contemporaine. Un 25e sermon d'Yves figure parmi les dubia d'Augustin (PL 39, 2158).</w:t>
      </w:r>
    </w:p>
    <w:p>
      <w:pPr>
        <w:spacing w:after="120" w:before="0" w:line="360" w:lineRule="auto"/>
        <w:ind w:firstLine="283"/>
        <w:jc w:val="both"/>
      </w:pPr>
      <w:r>
        <w:rPr>
          <w:rFonts w:ascii="Garamond" w:hAnsi="Garamond"/>
          <w:sz w:val="24"/>
        </w:rPr>
        <w:t>2° On peut rattacher à l'activité théologique d'Yves les SENTENCES ou capitula, que lui-même ou d'autres ont extraites de ses sermons et de ses lettres, ou qu'il a écrites pour répondre à des « questions » des étudiants de l'école cathédrale de Chartres. Ces sentences paraissent avoir été plus spécialement recueillies dans l'école de Laon : F. Bliemetzrieder, H. Weisweiler et C. Lottin ont mis en lumière les relations qui unissent cette école à l'œuvre d'Yves de Chartres et souligné l'importance de ce courant dans l'histoire de la scolastique naissante.</w:t>
      </w:r>
    </w:p>
    <w:p>
      <w:pPr>
        <w:spacing w:after="120" w:before="0" w:line="360" w:lineRule="auto"/>
        <w:ind w:firstLine="283"/>
        <w:jc w:val="both"/>
      </w:pPr>
      <w:r>
        <w:rPr>
          <w:rFonts w:ascii="Garamond" w:hAnsi="Garamond"/>
          <w:sz w:val="24"/>
        </w:rPr>
        <w:t>3° Le recueil des LETTRES d'Yves, constitué par François Juret (1585 ; 1610), repris par Fronteau (1647) et enrichi de notes par J. B. Souchet, chanoine de Chartres, comporte 288 pièces, sans être un registre exhaustif de sa correspondance (PL 162, 11-290). Le choix de ces lettres a vraisemblablement été opéré par Yves lui-même, conformément aux usages de l'époque ; leur facture répond aux règles minutieuses de l'ars dictandi médiéval (Sprandel, p. 15-20). La tradition manuscrite de cette correspondance est très complexe ; J. Leclercq en a dégagé les principales lignées et édité les 70 premières lettres, avec leur traduction française (cf bibliogr.).</w:t>
      </w:r>
    </w:p>
    <w:p>
      <w:pPr>
        <w:spacing w:after="120" w:before="0" w:line="360" w:lineRule="auto"/>
        <w:ind w:firstLine="283"/>
        <w:jc w:val="both"/>
      </w:pPr>
      <w:r>
        <w:rPr>
          <w:rFonts w:ascii="Garamond" w:hAnsi="Garamond"/>
          <w:sz w:val="24"/>
        </w:rPr>
        <w:t>La correspondance d'Yves est précieuse pour connaître l'homme, ses idées, ses relations, son activité. Les affaires traitées sont extrêmement variées : il y va tantôt des grands intérêts de l'Église et du royaume de France (union de Philippe et de Bertrade, le sacre et le mariage de Louis le Gros, la question des investitures, la liberté des élections épiscopales, la trêve de Dieu, les institutions de paix, le statut des églises privées), tantôt de problèmes particuliers relatifs aux diocèses de Chartres, de Beauvais, etc., aux provinces ecclésiastiques de Sens et de Reims, à la primatie de Lyon (Sprandel, p. 86-169). Parfois l'évêque répond à des consultations théologiques, liturgiques ou canoniques (questions matrimoniales, preuves judiciaires), parfois il prodigue des conseils moraux ; plus rarement il se livre à des confidences (Ep. 66,192,214,219), cultive le genre littéraire de la lettre amicale (Sprandel, p. 19) ou exprime sa nostalgie de la vie contemplative (Ep. 11,19,38,182.).</w:t>
      </w:r>
    </w:p>
    <w:p>
      <w:pPr>
        <w:spacing w:after="120" w:before="0" w:line="360" w:lineRule="auto"/>
        <w:ind w:firstLine="283"/>
        <w:jc w:val="both"/>
      </w:pPr>
      <w:r>
        <w:rPr>
          <w:rFonts w:ascii="Garamond" w:hAnsi="Garamond"/>
          <w:sz w:val="24"/>
        </w:rPr>
        <w:t>Réalisée par le Gantois Jean van der Meulen (Joannes Molinaeus, Jean Dumoulin), l'édition princeps du Décret parut à Louvain en 1557. Une nouvelle éd. fut publiée en 1647, par les soins de Jean Fronteau, chanoine régulier de Sainte-Geneviève ; elle est reproduite en PL 161, 47-1022. D'après les observations de Peter Landau (Das Dekret, p. 31), l'édition de Dumoulin reproduit généralement de manière exacte les sommaires (ou rubriques) des mss, ainsi que les inscriptions des textes. Cependant l'éditeur ne s'est pas interdit de composer de nouveaux sommaires, quand il n'en trouvait pas dans les mss qu'il utilisa. De son côté, Fronteau prétend avoir corrigé l'édition de Dumoulin à l'aide d'un ms de Saint-Victor (l'actuel Bibl. Nat. lat. 14315), mais son édition ne signale pas les endroits ainsi amendés. Il résulte de tous ces faits que l'édition commune du Décret, qui figure en PL, ne permet pas de discerner l'origine exacte des sommaires (ou rubriques) de cette œuvre, dont l'utilisation est rendue fort aléatoire.</w:t>
      </w:r>
    </w:p>
    <w:p>
      <w:pPr>
        <w:spacing w:after="120" w:before="0" w:line="360" w:lineRule="auto"/>
        <w:ind w:firstLine="283"/>
        <w:jc w:val="both"/>
      </w:pPr>
      <w:r>
        <w:rPr>
          <w:rFonts w:ascii="Garamond" w:hAnsi="Garamond"/>
          <w:sz w:val="24"/>
        </w:rPr>
        <w:t>3). Peu d'ouvrages juridiques du moyen âge ont joui d'une célébrité comparable à celle de la Panormie, 1555, dont plus d'une centaine de mss (du 12e au 14e s.) sont conservés, surtout en France et en Angleterre. La Panormie est ainsi appelée parce qu'elle entend offrir toutes les normes ou lois essentielles du gouvernement de l'Église. Extrait méthodique en huit livres du Décret, dont elle retient environ 1 200 fragments, elle se recommande par plusieurs qualités incontestables : un plan simple et clair, un choix judicieux et suffisant de textes représentatifs (décrétales, canons conciliaires, extraits patristiques, textes de droit romain, capitulaires carolingiens). Elle n'est cependant pas exempte de graves défauts, qui en rendaient l'utilisation malaisée : les textes ne sont pas numérotés ; leur contenu n'est pas régulièrement indiqué par des sommaires (ou rubriques), regroupés en capitulationes soit au début de l'œuvre, soit au début de chaque livre ; les seules indications de contenu sont les generales tituli, placés à la fin du Prologus et qui annoncent brièvement les sujets abordés dans chaque livre (PL 161, 60a ; 1043d-1046b). La première édition de la Panormie fut réalisée à Bâle en 1499 par l'humaniste alsacien Sébastien Brant. En 1577, l'érudit espagnol Melchior de l'Osmédian donna à Louvain une éd. revue et corrigée (à l'aide d'un seul ms anglais) de celle de Brant, mais ce travail reproduit par Migne en PL 161, 1045-1344, laisse fort à désirer, notamment pour ce qui concerne les sommaires (ou rubriques). Il faut savoir que Brant avait adjoint aux textes de la Panormie les sommaires qu'il avait trouvés dans ses mss, parfois aussi ceux du Décret de Gratien (en le spécifiant expressément), parfois encore des sommaires de son cru, pour les fragments qui en étaient dépourvus dans les mss. L'Osmédian a puisé à loisir dans les sommaires de Brant, mais sans préciser les cas où il s'agissait de simples renvois au Décret de Gratien ; en outre, il a composé plus d'une centaine de nouveaux sommaires et remanié un grand nombre de ceux qu'il empruntait. À son tour, l'éd. Migne (sans le dire) a créé de nouveaux sommaires et modifié nombre de ceux des éditions antérieures. Cette situation, dont les historiens n'ont pas encore mesuré toutes les conséquences, a été révélée naguère par les travaux de Gérard Fransen, Jacqueline Rambaud-Buhot et Peter Landau. On fera bien de s'en souvenir, si l'on prétend étudier l'influence des écrits d'Yves sur le droit canon médiéval.</w:t>
      </w:r>
    </w:p>
    <w:p>
      <w:pPr>
        <w:spacing w:after="120" w:before="0" w:line="360" w:lineRule="auto"/>
        <w:ind w:firstLine="283"/>
        <w:jc w:val="both"/>
      </w:pPr>
      <w:r>
        <w:rPr>
          <w:rFonts w:ascii="Garamond" w:hAnsi="Garamond"/>
          <w:sz w:val="24"/>
        </w:rPr>
        <w:t>4). Le Prologue est conservé dans les manuscrits du Décret de la Panormie et des lettres d'Yves ; dès le 12e siècle, il figure aussi à l'état isolé sous le titre de De consonantia canonum. Jean Dumoulin l'a rattaché au Décret, mais force est de reconnaître que cet écrit conviendrait aussi bien, sinon mieux, à la Panormie, dont il semble annoncer les generales tituli (PL 161, 47a ; 60a ; 1043-1046). Le Prologus revêt une grande importance dans le développement de la doctrine canonique médiévale, dans la mesure où il propose une théorie générale de la loi et de la dispense et livre la pensée d'Yves sur l'autorité et l'interprétation des textes canoniques divergents (cf. J. de Ghellinck, Le mouvement théologique au XIe s., p. 488-89).</w:t>
      </w:r>
    </w:p>
    <w:p>
      <w:pPr>
        <w:spacing w:after="120" w:before="0" w:line="360" w:lineRule="auto"/>
        <w:ind w:firstLine="283"/>
        <w:jc w:val="both"/>
      </w:pPr>
      <w:r>
        <w:rPr>
          <w:rFonts w:ascii="Garamond" w:hAnsi="Garamond"/>
          <w:sz w:val="24"/>
        </w:rPr>
        <w:t>3. Doctrine. - Les historiens se sont attachés surtout aux collections canoniques et à la correspondance d'Yves, afin d'y relever les principes généraux dont il s'inspirait et les solutions données par lui aux grands problèmes juridiques de son temps. Il n'est pas nécessaire d'y revenir ici. En revanche, sa doctrine spirituelle, qui exprime sa théologie et sa piété, a moins retenu l'attention ; elle mérite pourtant plus qu'une simple mention, même si elle ne semble pas présenter d'aspects marquants ni même originaux. Ses sources sont éminemment bibliques, patristiques, liturgiques, à l'instar de la plupart des auteurs de l'époque, héritiers de la Renaissance carolingienne et de la Réforme grégorienne. Cependant, Yves partage avec plusieurs de ses contemporains, comme Baudri de Bourgueil († 1130), Geoffroy de l'Endomme († 1132) (DS, t. 6, col. 234-35), Hildebert de Lavardin († 1134) (DS, t. 7, col. 502-04), un intérêt évident pour l'Antiquité profane, comme en témoignent les citations de Térence, Cicéron, Salluste, Virgile et Lucain, dont il agrémente ses lettres. D'autre part, il réserve un accueil généreux aux textes de droit romain et aux capitulaires carolingiens au cœur de ses recueils canoniques, témoignant ainsi non seulement de l'étendue de sa science juridique mais de la largeur de ses vues afin de parvenir à une collaboration harmonieuse entre l'Église et les pouvoirs séculiers. Yves apparaît ainsi comme un parfait représentant du nouvel humanisme chrétien, surgi à l'aube du 12e siècle et qui devait s'épanouir dans l'œuvre littéraire de Bernard de Clairvaux non moins que dans les productions artistiques du grand siècle roman.</w:t>
      </w:r>
    </w:p>
    <w:p>
      <w:pPr>
        <w:spacing w:after="120" w:before="0" w:line="360" w:lineRule="auto"/>
        <w:ind w:firstLine="283"/>
        <w:jc w:val="both"/>
      </w:pPr>
      <w:r>
        <w:rPr>
          <w:rFonts w:ascii="Garamond" w:hAnsi="Garamond"/>
          <w:sz w:val="24"/>
        </w:rPr>
        <w:t>1° THÈMES GÉNÉRAUX. - La doctrine spirituelle d'Yves se rencontre surtout dans ses sermons et ses lettres. Elle se distingue par son orientation essentiellement christologique. S'il place Dieu au sommet de sa pensée, il le considère moins en lui-même que par rapport à nous, dans l'effusion de sa bonté, aussi prodigue dans la création que dans la rédemption de l'humanité pécheresse (S. 6, PL 162, 563c). À maintes reprises, Yves contemple l'alliance admirable de la justice et de la miséricorde divines, qui commande l'œuvre salvifique du Verbe incarné, notamment dans le S. 6, intitulé Quare Deus natus et passus sit (cf. S. 8, 569bc ; S. 15, 583d ; cf. Prologus, PL 161, 47c). Ange du Grand Conseil (Ep. 98, 87, 137), le Fils de Dieu a voulu être notre Sauveur, notre médecin, notre libérateur (S. 15, 583-584 ; cf. S. 6, 565-566). Par son Incarnation, se réalise le mystère admirable de l'union du Christ et de l'Église : « magnum et mirabile sacramentum quo divina confoederantur et humana, fiuntque duo in carne una, Christus videlicet et Ecclesia » (S. 15, 585d). « La Sagesse de Dieu, jointe à notre nature en l'unité de sa personne, a restauré l'intelligence de l'homme et son amour, afin que, conscient de ses multiples bienfaits, il lui soit impossible de ne point l'aimer » (S. 8, 569b). Désormais, la vie du Seigneur Jésus est la norme des mœurs du chrétien (S. 22, 600b ; cf. S. 10, 574d ; S. 14, 581c ; S. 16, 586c ; Ep. 156, 162b), et la voie de la perfection chrétienne passe nécessairement par l'imitation de Jésus-Christ (S. 14, 581cd ; S. 16, 587c). Si l'évêque de Chartres fait bien ressortir le primat de la charité, qui commande toute la vie spirituelle du chrétien (S. 4, 527-528 ; cf. Prologus, PL 161, 47d, 58d), comme elle animait toute la vie de Notre Seigneur Jésus-Christ (Ep. 73, 95c), la méditation de la Passion du Sauveur le conduit à insister tout particulièrement sur les vertus d'humilité et de patience (S. 16, 586d-587d ; S. 20, 593d ; S. 22, 600b). Alors que la sculpture romane s'attache de préférence au thème du Christ ressuscité, dans la gloire de son ascension ou dans le triomphe de son retour, il convient de souligner qu'Yves réserve une place éminente à l'homme de douleurs (S. 6 ; S. 16) et au mystère de la Croix (S. 6, 566 ; S. 5, 543-547 ; S. 16, 588), et qu'il fonde sur l'imitation de Jésus-Christ une ascèse réaliste et une charité attentive aux besoins des plus déshérités : « Que les malades languissants, les mendiants affamés, les pèlerins recrus de fatigue ressentent les effets de votre jeûne ; ce que vous soustrayez à votre corps, faites-le servir à la détresse des indigents » (S. 14, 582). Le jeûne, l'aumône et la prière permettent à l'homme pécheur d'exprimer son repentir, de faire pénitence et de recevoir le pardon (S. 13 ; 14). En nous humiliant jusqu'à porter les fardeaux de nos frères, en abandonnant toute pensée d'orgueil et d'ambition, en refusant de mettre notre espoir dans les richesses incertaines de ce monde, nous nous exerçons à vaincre le démon par les mêmes armes que le Christ (S. 16, 587cd). À son exemple, nous apprenons à nous livrer à Dieu dans notre vie entière, et nous la plaçons sous la motion de l'Esprit saint, qui répand ses dons en abondance, apprend à discerner les pensées et les intentions du cœur et révèle les secrets divins (S. 20, 593cd). En nous laissant diriger par le guide intérieur, nous quittons « la région de la dissemblance » (S. 15, 586a) et nous prenons goût à la nourriture divine suave et indicible, qui nous fortifie sur le chemin de notre pèlerinage terrestre et nous rassasiera pleinement lorsque Dieu se manifestera dans sa gloire (S. 15, 586bc).</w:t>
      </w:r>
    </w:p>
    <w:p>
      <w:pPr>
        <w:spacing w:after="120" w:before="0" w:line="360" w:lineRule="auto"/>
        <w:ind w:firstLine="283"/>
        <w:jc w:val="both"/>
      </w:pPr>
      <w:r>
        <w:rPr>
          <w:rFonts w:ascii="Garamond" w:hAnsi="Garamond"/>
          <w:sz w:val="24"/>
        </w:rPr>
        <w:t>2° JUSTICE ET MISÉRICORDE. - L'expérience personnelle de la fragilité humaine semble avoir marqué profondément la pensée et la sensibilité d'Yves et, du même coup, sa spiritualité. Évêque du plus grand pèlerinage de France, il voyait affluer des foules de malades avides de guérison ; à l'occasion des fêtes mariales, notamment à la Nativité, la crypte de la cathédrale se muait en hospice. Depuis la guérison miraculeuse de l'évêque Fulbert († 1028), le pèlerinage de Chartres passait pour être spécifique de l'ignis sacer (« mal des ardents »), une forme d'ergotisme conduisant à l'ischémie, à la gangrène et à d'autres infirmités graves et incurables. Yves voyait mourir sous ses yeux des malheureux venus de partout ; ou bien ils repartaient, amputés, mutilés pour toujours (cf. S. 13, 581b). La maladie, qu'il côtoie chaque jour, Yves l'éprouve en sa propre chair. Ses lettres abondent en indications parfois très réalistes sur ses diverses infirmités, non seulement dans les dernières années de sa vie (Ep. 231, 154, 267, 275), mais dès son accession à l'épiscopat (Ep. 90, 175) ; son incarcération au château du Puiset avait-elle eu raison d'une complexion fragile ? Toujours est-il que les pratiques médicales de l'époque, favorables aux fréquentes saignées, n'étaient pas faites pour revigorer une santé délicate (Ep. 175). On le voit : si l'évêque de Chartres use et abuse des comparaisons médicales, ce n'est pas seulement par fidélité à une tradition littéraire commune aux écrivains chrétiens (cf. A. Blaise, Manuel du latin chrétien, Strasbourg, 1955, p. 40-51) ni pour faire montre des connaissances médicales de l'école de sa cité, mais parce que la faiblesse humaine est pour lui une réalité tangible, incontournable. Cette expérience a laissé une profonde empreinte sur toute son œuvre ; elle explique sans doute le leitmotiv de ses écrits canoniques : allier autant que possible la justice et la miséricorde ; elle justifie le recours constant aux analogies médicales, pour décrire l'œuvre de la rédemption (S. 8, 569c), mais aussi les effets du baptême (S. 1, 508), de la pénitence (S. 13, 581b), voire de l'eucharistie (S. 17, 588c).</w:t>
      </w:r>
    </w:p>
    <w:p>
      <w:pPr>
        <w:spacing w:after="120" w:before="0" w:line="360" w:lineRule="auto"/>
        <w:ind w:firstLine="283"/>
        <w:jc w:val="both"/>
      </w:pPr>
      <w:r>
        <w:rPr>
          <w:rFonts w:ascii="Garamond" w:hAnsi="Garamond"/>
          <w:sz w:val="24"/>
        </w:rPr>
        <w:t>YVES DE CHARTRES 1558 3° LiTURGIE ET CATÉCHÈSE. - Un autre trait marquant de la pensée d'Yves est assurément l'importance qu'il accorde aux réalités de la liturgie. Cette attention est voulue, comme en fait foi la déclaration générale qui ouvre le recueil de ses sermons : « Le peuple appelé à la foi doit être instruit au moyen de sacrements visibles, afin que la présentation des choses visibles lui permette de parvenir à l'intelligence des choses invisibles ; c'est pourquoi les prêtres du Seigneur, qui confèrent ces sacrements, doivent connaître leur ordonnance et leur déroulement ainsi que la vérité substantielle des réalités qu'ils signifient » (S. 1, 505c). Libri pauperum imagines : le peuple fidèle qu'il s'agit d'instruire des vérités de la foi et d'exercer à la pratique de la morale évangélique est en majeure partie illettré. Pour le rendre attentif aux choses de Dieu, l'Église médiévale multiplie les procédures didactiques : la fresque, la sculpture, bientôt le vitrail, mais aussi le théâtre liturgique, les liés des saints chantées, autant de moyens expressifs d'évoquer les mirabilia Dei dans l'œuvre de la création et à travers l'histoire sainte. Sur la voie royale du symbole, l'homme charnel repère les traces de la présence divine et s'élève par degrés vers les réalités spirituelles. À cet égard la liturgie des sacrements occupe une place éminente et joue un rôle irremplaçable. L'œuvre homilétique d'Yves s'inscrit parfaitement dans ce mouvement. Consacré aux « sacrements des néophytes », le S. 1 donne un bon aperçu de la pédagogie catéchétique que l'évêque suggérait à son clergé. L'explication des rites du baptême constitue, bien entendu, la partie essentielle du sermon (506a-512a). Cependant Yves la fait précéder d'une propédeutique théologique et historique du sacrement, d'une extrême richesse. Maison de Dieu, l'Église, dont le Christ est le chef, a pour fondement la foi ; l'amour de Dieu et du prochain donnent sa consistance à l'édifice ; l'espérance de l'éternité glorieuse fait culminer sa hauteur. Corps du Christ, l'Église accueille en son sein tous les justes, de l'Ancien comme du Nouveau Testament : en la figure de Jacob supplantant Esaü (Gen. 25,26) était annoncée la réprobation d'Israël, quand naîtrait le peuple des chrétiens appelé à recueillir en héritage éternel la bénédiction de Dieu le Père (Gen. 27,1-40). Parcourant alors les six âges du monde, Yves dévoile les sacrements qui depuis les origines ont scellé l'union du Christ et de l'Église : la naissance d'Adam de la terre vierge et celle d'Eve du côté d'Adam, figures de la naissance virginale du Christ et de la formation de l'Église, quand le sang et l'eau jaillirent du flanc ouvert de Jésus en croix (Gen. 2 ; Jean 19,34) ; l'arche de Noé, figure du salut offert dans l'Église à travers l'eau du baptême et le bois de la croix (Gen. 7-8) ; le passage de la Mer Rouge, autre figure du baptême, consacré par le sang du Christ (Ex. 14) ; le règne de David, figure de celui du Christ et de l'Église (2 Sam. 5-24) ; le retour des captifs de Babylone, figure du salut et de la délivrance glorieuse des saints (Esdr. 1 ; Rom. 8,18-25). La vie, la mort et la résurrection du Christ marquent le sixième âge du monde, qui s'achève sur l'ordre d'enseigner et de baptiser toutes les nations (Mt. 28,19 ; Marc 16,15-16). Des cette introduction aux mystères du baptême Yves propose à ses auditeurs deux exemples du symbolisme numérique, dont il fait un ample usage dans tous ses écrits. Il observe d'abord que le règne de trième âge du monde. Or c'est précisément le quatrième jour de la quatrième semaine de l'observance quadragésimale que les candidats au baptême sont présentés à l'Église pour y recevoir la catéchèse et les exorcismes préparatoires aux rites de la veillée pascale (507bc). D'autre part, les 70 années de la captivité de Babylone, annoncées par Jérémie (25,11-12), préfigurent les épreuves et les angoisses que doit subir l'Église sous la domination des rois de la Babylone spirituelle, avant de parvenir enfin à la Jérusalem céleste, la cité de la paix et de la béatitude. Produit des nombres 7 et 10, le nombre 70 symbolise, en effet, en sa totalité, le temps présent, placé sous la mouvance des commandements de Dieu inscrits au Décalogue (S. 12, 578cd). Ces modes de raisonnement peuvent déconcerter un esprit moderne. Force est pourtant de reconnaître qu'ils étaient habituels et, semble-t-il, convaincants à une époque où la connaissance reposait moins sur le raisonnement dialectique que sur l'étymologie, l'analogie et le symbolisme universel. Dans son commentaire des cérémonies du baptême, Yves s'attache tout particulièrement à dégager les conséquences pratiques de l'initiation chrétienne. Signations, exorcismes, onctions, immersion sont autant de signes expressifs des réalités spirituelles qui s'accomplissent par le baptême : la mort au péché, l'engagement à vivre une vie nouvelle à la suite du Sauveur ressuscité. Le Sermon s'achève sur un abrégé catéchétique à l'intention du peuple chrétien. En matière de foi on lui inculquera le Credo et le Pater. Quant aux préceptes éthiques (S12bc ; cf. PL 39, 2071, mais avec des variantes), Yves les rattache à un sermon de Césaire d'Arles transmis sous le nom d'Augustin (cf. Décret 1, 134 ; cf. Gratien, De cons. 4, c. 105). En conclusion Yves souligne qu'il appartient au clergé non seulement de connaître les principes de la foi et du comportement chrétien et de les enseigner à leurs ouailles, mais de les entraîner sur la voie du salut par leur vie exemplaire (512d}). C'est dire combien il importait à l'évêque de pouvoir compter sur un clergé instruit et zélé, soucieux de s'acquitter des tâches multiples de la cura animarum.</w:t>
      </w:r>
    </w:p>
    <w:p>
      <w:pPr>
        <w:spacing w:after="120" w:before="0" w:line="360" w:lineRule="auto"/>
        <w:ind w:firstLine="283"/>
        <w:jc w:val="both"/>
      </w:pPr>
      <w:r>
        <w:rPr>
          <w:rFonts w:ascii="Garamond" w:hAnsi="Garamond"/>
          <w:sz w:val="24"/>
        </w:rPr>
        <w:t>49 IDÉAL CANONIAL ET SPIRITUALITÉ SACERDOTALE. - Avant de devenir évêque de Chartres, Yves avait pendant une douzaine d'années dirigé le chapitre régulier de Saint-Quentin de Beauvais. Le coutumier qu'il rédigea à son intention s'inspire de celui de Saint-Ruf d'Avignon : il s'inscrit dans le vaste mouvement de la réforme grégorienne qui, par l'instauration de la vie commune et le renoncement à toute propriété individuelle, visait à rétablir, partout où ce serait possible, un clergé digne et discipliné, voué à la vita apostolica. Dès son installation à Chartres Yves entreprit résolument de réformer son clergé ; conscient de l'ampleur de la tâche, il sait qu'il lui faudra avancer à pas de fourmi (tanquam formicino gressu) avec la prudence avisée du paysan (de discretione prudentis agricolae : Ep. 12). Mais d'emblée son constat est net et sans détours ; il écrit au pape Urbain II dans une des premières lettres de son épiscopat : « Je vois qu'il se passe dans la maison de Dieu bien des désordres qui me tourmentent ; le principal est que, parmi nous, ceux qui ne servent pas l'autel vivent de l'autel » (Ep. 12, 25ab). Yves s'employa d'abord à supprimer les abus les plus manifestes touchant les biens ecclésiastiques : la cession à ferme, à des prêtres ou diacres « vicaires » (vicarii, conductii), de paroisses avec leurs dîmes ; la perception de taxes ou gratifications (munera) lors de la collation des prébendes capitulaires (Ep. 133) ; l'imposition de prestations diverses au bénéfice de l'archidiacre (Ep. 284). Les sources abusives étant taries, l'évêque s'engage à assurer au chapitre cathédral des revenus adéquats, afin de l'encourager à embrasser la vie commune et l'observance régulière (Ep. 219). Malgré tous ses efforts, Yves échouera dans cette entreprise (Sprandel, p. 114 sw). Faute de pouvoir convaincre le chapitre cathédral, Yves se contenta d'installer à l'église Saint-Jean une communauté de clercs sur le modèle du chapitre de Saint-Quentin de Beauvais ; ses membres renonçaient à toute propriété privée et suivaient la règle de saint Augustin (E. Merlet, Cartulaire de S. Jean, n. 3). Yves se prit d'affection pour ce havre de paix - a populari strepitu civitatis aliquantisper sepositum -- et le choisit pour lieu de sa sépulture (Sprandel, p. 145). Il intervint aussi dans l'administration de la plupart des églises de la cité. Il réforma en profondeur la collégiale de Saint-André, sise dans le faubourg au nord de la ville, la dota de revenus à valoir sur la mense épiscopale et capitulaire, et obtint des clercs qui la desservaient un service liturgique exemplaire (E. Merlet, Documents sur les origines de l'église collégiale St.-André, p. 7-10). Il fit adopter aussi la règle de saint Augustin au personnel de la léproserie du Grand-Beaulieu (Sprandel, p. 210). Ces exemples sont caractéristiques de la méthode appliquée par Yves : l'établissement de communautés de chanoines réguliers lui apparaît le meilleur moyen de réformer les communautés cléricales citadines. On peut s'étonner de la préférence témoignée par Yves en faveur de la vie canoniale, d'autant qu'il exprime, à l'occasion, des jugements peu amènes sur la gent monastique, dont il dénonce l'infinita cupiditas (Ep. 216), la daemoniaca invidia (Ep. 266) et plus que tout la ruinosa superbia, lorsqu'elle s'exerce au détriment du clergé séculier, car « l'excellence de celui-ci doit être telle que, d'après saint Augustin, un bon moine a bien de la peine à faire un bon clerc » (Ep. 36, 48d-49a). Ces jugements sont à replacer dans leur contexte. Est-il besoin de dire qu'Yves n'est pas un adversaire de la condition monastique ? Les abbés Hugues et Ponce de Cluny comptent parmi ses correspondants privilégiés ; Yves favorise de son mieux les fondations de Bernard de Tiron et de Robert d'Arbrissel ; il va même jusqu'à confier aux abbayes du Bec et de Bonneval des paroisses gérées jusqu'alors par des clercs séculiers (Sprandel, p. 147 ; Ep. 284). Il reste que les rudes sentences de l'évêque de Chartres illustrent d'âpres conflits de juridiction, qu'il lui fallut mener contre de grandes abbayes, comme Marmoutier et Saint-Cyprien de Poitiers. Défenseur convaincu des droits épiscopaux, Yves tient à voir respectée la règle antique définie par le concile de Chalcédoine : « (monachos) qui per singulas civitates seu possessiones in monasteriis sunt, subjectos esse debere episcopo et quieti operam dare atque observare jejunia et orationes » (c. 4 ; cf. Décret vu, 1 ; Panormie in, 174 ; Coll tr. P n, 10,4 ; Décret de Gratien, C. 16, q. 1, c. 12). Or la tendance des ordres monastiques, au début du 12° siècle, était de s'affranchir de toute tutelle épiscopale, sous le couvert de l'immunité papale, tout en assumant la charge de paroisses urbaines ou rurales en nombre toujours plus grand. Un canoniste aussi averti qu'Yves ne pouvait approuver une pareille évolution, qui lui paraissait trahir la vocation première de l'ordre monastique. On comprend, dès lors, qu'il ait à l'occasion rappelé énergiquement les moines « à l'obéissance et à l'humilité qui sont pour eux l'honneur suprême », et à l'observance véritable de la vie solitaire (Ep. 36, 49bc). Son attitude parfois sévère à l'égard du monde monastique s'explique donc par son désir de réformer en profondeur le clergé séculier, afin de le rendre capable d'assumer toutes les tâches du regimen animarum (Ep. 213), qui est l'ars artium (Ep. 32). Yves croit que la règle canoniale constitue le remède approprié aux maux profonds qui minent les forces vives du clergé : l'acceptation de la vie commune et le renoncement à la propriété privée rendront impossibles les cohabitations suspectes et libéreront pour les tâches pastorales et le service divin le clergé enfin dégagé des préoccupations matérielles, assidu désormais à la prière et à la lectio divina (Ep. 32).</w:t>
      </w:r>
    </w:p>
    <w:p>
      <w:pPr>
        <w:spacing w:after="120" w:before="0" w:line="360" w:lineRule="auto"/>
        <w:ind w:firstLine="283"/>
        <w:jc w:val="both"/>
      </w:pPr>
      <w:r>
        <w:rPr>
          <w:rFonts w:ascii="Garamond" w:hAnsi="Garamond"/>
          <w:sz w:val="24"/>
        </w:rPr>
        <w:t>C'est à l'intention de son clergé rassemblé en synode que l'évêque prononça les sermons dans lesquels il expose l'excellence des saints ordres (S. 2), le sens des vêtements sacrés (S. 3), les cérémonies de la dédicace (S. 4) et les concordances entre les sacrifices de l'Ancien Testament et ceux du Nouveau (S. 5). Cette somme de spiritualité sacerdotale préfigure les traités des saints ordres chers aux maîtres du 17e siècle, d'Antoine de Molina (f 1619) au cardinal de Bérulle, à Charles de Condren, à M. Olier et M. Tronson, sans parler des ouvrages classiques du 19e siècle, de Manning à Branchereau (voir les art. du DS sur ces auteurs). La doctrine sacerdotale d'Yves, toute nourrie de la Bible et des Pères, est d'une belle venue théologique. Elle témoigne de sa profonde piété et de sa maîtrise de la vie spirituelle.</w:t>
      </w:r>
    </w:p>
    <w:p>
      <w:pPr>
        <w:spacing w:after="120" w:before="0" w:line="360" w:lineRule="auto"/>
        <w:ind w:firstLine="283"/>
        <w:jc w:val="both"/>
      </w:pPr>
      <w:r>
        <w:rPr>
          <w:rFonts w:ascii="Garamond" w:hAnsi="Garamond"/>
          <w:sz w:val="24"/>
        </w:rPr>
        <w:t>Il suffira d'en indiquer ici les points les plus importants pour une spiritualité proprement sacerdotale. Pour Yves, l'éminente dignité du prêtre se fonde sur la sainteté de son ministère, qui exige en retour la sainteté des ministres (S. 3, 5194). Lorsqu'ils exercent leurs fonctions, les prêtres tiennent la place (vices gerunt) du seul véritable grand-prêtre, Jésus Christ, en qui réside toute la plénitude des vertus (520b) ; ils s'attacheront donc à l'imiter en toute leur vie (Ep. 256, 261a ; S. 11, 576c). À son exemple, il leur appartient d'être comme des médiateurs entre Dieu et les hommes : en célébrant le saint sacrifice, ils réconcilient les pécheurs repentants et rétablissent la paix entre le ciel et la terre ; qu'ils sachent donc témoigner aux pécheurs une compassion sincère, convaincus de leur propre faiblesse (S. 2, 5184).</w:t>
      </w:r>
    </w:p>
    <w:p>
      <w:pPr>
        <w:spacing w:after="120" w:before="0" w:line="360" w:lineRule="auto"/>
        <w:ind w:firstLine="283"/>
        <w:jc w:val="both"/>
      </w:pPr>
      <w:r>
        <w:rPr>
          <w:rFonts w:ascii="Garamond" w:hAnsi="Garamond"/>
          <w:sz w:val="24"/>
        </w:rPr>
        <w:t>À la suite de Pierre Damien, Yves rappelle que le clerc a choisi de n'avoir que Dieu seul pour héritage (Ps. 15,3 ; cf. J. Leclercq, Saint Pierre Damien, ermite et homme d'Église, Paris, 1960, p. 93 sw) ; il ne cherchera donc rien en dehors de Dieu (513bc) ; il évitera plus que tout le plaisir charnel, la vaine curiosité, le prurit de l'ambition (513b). Empressé à faire le bien (521b), il témoignera d'une foi à toute épreuve (506a) et déploiera une charité attentive (523b), sachant allier la prudence (518bc) ; le courage (526c), la justice et la miséricorde (525a ; 526a). Si l'évêque de Chartres insiste tout particulièrement sur la pureté de corps et de cœur qui convient à l'ordre sacerdotal : (517c ; 521a ; 522b ; 524ab ; cf. Ep. 42, 530), il décrit à maintes reprises les conditions qui permettent à cette vertu de s'épanouir : le détachement des biens de ce monde par une pauvreté effective (513c), la saine émulation d'une vie fraternelle, consacrée à la prière, à la lecture des Livres saints, à la méditation des mystères de la foi, au travail intellectuel et manuel (513cd ; cf. Ep. 32, 45b), le renoncement à la volonté propre (Ep. 256-261c).</w:t>
      </w:r>
    </w:p>
    <w:p>
      <w:pPr>
        <w:spacing w:after="120" w:before="0" w:line="360" w:lineRule="auto"/>
        <w:ind w:firstLine="283"/>
        <w:jc w:val="both"/>
      </w:pPr>
      <w:r>
        <w:rPr>
          <w:rFonts w:ascii="Garamond" w:hAnsi="Garamond"/>
          <w:sz w:val="24"/>
        </w:rPr>
        <w:t>Parmi les vertus morales qui conviennent le mieux à l'état sacerdotal, Yves mentionne plus spécialement l'humilité et la patience (513d ; 528a ; 586d ; 587d). Il évoque les épreuves cruelles, les déboires douloureux, les heures de détresse par lesquelles passent les serviteurs de Dieu, fidèles à leurs devoirs (Ep. 35, 66, 104, 219), ces heures où le seul refuge demeure la prière (Ep. 38, 42) et l'espoir incertain d'une consolation fraternelle (Ep. 214). Et lorsqu'il se sent comme écrasé par le fardeau (sarcina) de sa charge, il évoque avec nostalgie le jardin secret, image du paradis et de sa quiétude, le sabbatum cordis (Ep. 192, 240, 256), auquel aspirent tous ceux qui mettent en Dieu tout leur espoir.</w:t>
      </w:r>
    </w:p>
    <w:p>
      <w:pPr>
        <w:spacing w:after="120" w:before="0" w:line="360" w:lineRule="auto"/>
        <w:ind w:firstLine="283"/>
        <w:jc w:val="both"/>
      </w:pPr>
      <w:r>
        <w:rPr>
          <w:rFonts w:ascii="Garamond" w:hAnsi="Garamond"/>
          <w:sz w:val="24"/>
        </w:rPr>
        <w:t>Études d'ensemble. - É. Amann-L. Guizard, art. Yves de Chartres, DTC, t. 15/2, 1946, col. 3625-40. - L. Chevailler, Y de Ch., dans Dict de droit canonique, t. 7, 1965, col. 1641-66. - P. Landau, Ivo von Ch., TRE, t. 16, 1981, p. 422-27. - M. Noirot, BS, t. 7, 1966, col. 994-97. - R. Sprandel, Ivo von Chartres und seine Stellung in der Kirchengeschichte, Stuttgart, 1962 (bibliogr.). - Lynn K. Barker, History, Reform and Law in the Work of Ivo of Chartres, Diss. University of North Carolina, 1988, Ann Arbor Microfilms 1988, n. 23389. - J van der Meulen, Chartres. Sources and literary interpretation. À critical Bibliography, Boston, 1989.</w:t>
      </w:r>
    </w:p>
    <w:p>
      <w:pPr>
        <w:spacing w:after="120" w:before="0" w:line="360" w:lineRule="auto"/>
        <w:ind w:firstLine="283"/>
        <w:jc w:val="both"/>
      </w:pPr>
      <w:r>
        <w:rPr>
          <w:rFonts w:ascii="Garamond" w:hAnsi="Garamond"/>
          <w:sz w:val="24"/>
        </w:rPr>
        <w:t>Œuvres. - Sermons. -- KR. Reynolds, Ivoian opuscula on the Ecclesiastical officers, dans Mélanges G. Fransen, éd. St. Kuttner-A. Stickler, Rome, 1976, t. 2, p. 311-22 ; The De officiis VIT graduum : Its Origin and Early Medieval Development, dans Mediaeval Studies, t. 34, 1972, p. 113-51 ; The Ordinals of Christ from their Origins to the Twelfth Century (Beiträge zur Geschichte und Quellenkunde des Mittelalters 7). Berlin-New York, 1978, p. 140 sw. Sentences. - F. Bliemetzrieder, Zu den Schriften Ivos von Ch. Ein literargeschichtlicher Beitrag, dans Sitzungsberichte der bayer. Akad der Wissenschaften, Phil. Klas., t. 182/6, 1918, p. 182-86. - Sur les travaux de Bliemetzrieder, H. Weisweiler, O. Lottin concernant l'école de Laon, voir J de Ghellinck, Le mouvement théologique au XIIe, Bruges-Bruxelles-Paris, 2e éd., 1948, p. 133-48.</w:t>
      </w:r>
    </w:p>
    <w:p>
      <w:pPr>
        <w:spacing w:after="120" w:before="0" w:line="360" w:lineRule="auto"/>
        <w:ind w:firstLine="283"/>
        <w:jc w:val="both"/>
      </w:pPr>
      <w:r>
        <w:rPr>
          <w:rFonts w:ascii="Garamond" w:hAnsi="Garamond"/>
          <w:sz w:val="24"/>
        </w:rPr>
        <w:t>Lettres. - L. Ott, Untersuchungen zur theologischen Briefliteratur der Frühscholastik, Münster/W., 1937, p. 26-33. - G. Oesterle, Ivois Carnotensis epistolae incognitae, dans Archivio di diritto ecclesiastico, t. 2, 1940, p. 56, 205. - J. Leclercq, La collection des lettres d'Yves de Chartres, RBén, t. 56, 1946, p. 108-25. - Yves de Chartres, Correspondance, éditée et traduite par Jean Leclercq, t. 1 (1090-1098). Paris, 1949.</w:t>
      </w:r>
    </w:p>
    <w:p>
      <w:pPr>
        <w:spacing w:after="120" w:before="0" w:line="360" w:lineRule="auto"/>
        <w:ind w:firstLine="283"/>
        <w:jc w:val="both"/>
      </w:pPr>
      <w:r>
        <w:rPr>
          <w:rFonts w:ascii="Garamond" w:hAnsi="Garamond"/>
          <w:sz w:val="24"/>
        </w:rPr>
        <w:t>Collections canoniques. - P. Fournier, Les collections canoniques attribuées à Y de Ch., dans Bibliothèque de l'École des Chartes, t. 57, 1896, p. 645-98 ; t. 58, 1897, p. 26-77, 293-326, 410-44, 624-76 ; Y de Ch et le droit canonique, dans Rev des Questions historiques, t. 62, 1898, p. 51-98, 384-405. - P. Fournier et G. Le Bras, Histoire des collections canoniques, t. 2, Paris, 1932, p. 55-114. - J. Rambaud-Buhot, Les sommaires de la Panormie et l'édition de Melchior de l'osmédian, dans Traditio, t. 23, 1967, p. 534-36. -- Ch. Munier, Pour une édition de la Panormie d'Ives de Chartres, dans Revue des sciences religieuses, t. 44, 1970, p. 153-64.</w:t>
      </w:r>
    </w:p>
    <w:p>
      <w:pPr>
        <w:spacing w:after="120" w:before="0" w:line="360" w:lineRule="auto"/>
        <w:ind w:firstLine="283"/>
        <w:jc w:val="both"/>
      </w:pPr>
      <w:r>
        <w:rPr>
          <w:rFonts w:ascii="Garamond" w:hAnsi="Garamond"/>
          <w:sz w:val="24"/>
        </w:rPr>
        <w:t>Doctrine. - Pour les études concernant l'œuvre canonique d'Yves, voir la bibliogr des études d'ensemble d'Amann-Guizard, Chevailler et Landau. -- H. M. Klinkenberg, Die Theorie der Veränderbarkeit des Rechtes im frühen und hohen Mittelalter, dans Miscellanea Mediaevalia, t. 6, 1969, p. 157-88. - St. Kuttner, Urban II and the Doctrine of Interpretation -- a Turning Point ?, dans Studia Gratiana = StGrat., t. 15, 1972, p. 53-86 ; The History of Ideas and Doctrines of Canon Law in the Middle Ages, Londres, 1980.</w:t>
      </w:r>
    </w:p>
    <w:p>
      <w:pPr>
        <w:spacing w:after="120" w:before="0" w:line="360" w:lineRule="auto"/>
        <w:ind w:firstLine="283"/>
        <w:jc w:val="both"/>
      </w:pPr>
      <w:r>
        <w:rPr>
          <w:rFonts w:ascii="Garamond" w:hAnsi="Garamond"/>
          <w:sz w:val="24"/>
        </w:rPr>
        <w:t>H. Hofmann, Z von Ch und die Lösung des Investiturproblems, dans DA, t. 15, 1959, p. 393-440. - A. Becker, Studien zum Investiturproblem in Frankreich, Sarrebruck, 1955. - N. F. Cantor, Church, Kingship and Lay Investiture in England 1089-1135, Princeton, 1958 (= 1969), p. 202-16. A. Esmein-E. Genestal-J. Dauvillier, Le mariage en droit canonique, 2 vol., Paris, 1929-1935. - J, Gaudemet, L'apport de la patristique latine au Décret de Gratien en matière de mariage, StGrat, t. 2, 1954, p. 51-82. - H. Basdevant-Gaudemet, Le mariage d'après la correspondance d'Y de Ch dans Rev d'Hist du droit français et étranger, t. 61, 1983, p. 195-215.</w:t>
      </w:r>
    </w:p>
    <w:p>
      <w:pPr>
        <w:spacing w:after="120" w:before="0" w:line="360" w:lineRule="auto"/>
        <w:ind w:firstLine="283"/>
        <w:jc w:val="both"/>
      </w:pPr>
      <w:r>
        <w:rPr>
          <w:rFonts w:ascii="Garamond" w:hAnsi="Garamond"/>
          <w:sz w:val="24"/>
        </w:rPr>
        <w:t>J. Brundage, St. Anselm, Ivo of Chartres and the Ideology of the First Crusade, dans Les mutations socioculturelles au tournant des XI--XIIes, Actes du colloque international du CNRS, Paris, 1984, p. 176-87. - Th. G. Doran, Canon Law in the XIIth Century. The views of Bernold of Constance, Ivo von Chartres and Alger of Liege, Diss. Univ. Grég., Rome, 1979. - P. Leisching, Consuetudo und ratio im Dekret und in der Panormia des Bischofs von Chartres, ZSRG. K, t. 105, 1988, p. 535-42. - B. Jacqueline, Yves de Chartres et S. Bernard, dans Études d'histoire du droit canonique dédiées à G. Le Bras, t. 1, Paris, 1965, p. 179-84.</w:t>
      </w:r>
    </w:p>
    <w:p>
      <w:pPr>
        <w:spacing w:after="120" w:before="0" w:line="360" w:lineRule="auto"/>
        <w:ind w:firstLine="283"/>
        <w:jc w:val="both"/>
      </w:pPr>
      <w:r>
        <w:rPr>
          <w:rFonts w:ascii="Garamond" w:hAnsi="Garamond"/>
          <w:sz w:val="24"/>
        </w:rPr>
        <w:t>1° J. Leclercq, F. l'andenbroucke et L. Bouyer, La spiritualité du moyen âge, Paris, 1961, p. 123-203. - M.-M. Davy, Initiation à la symbolique romane, Paris, 1977. - Michel Grandjean, Le salut des laïcs. Attitudes mentales et théologie chez Pierre Damien, Anselme de Cant et Y de Ch. (thèse en préparation, Univ de Genève, Fac de Théologie) ; voir le ch. : L'imitation du Christ comme fondement de la conduite chrétienne et pastorale chez Y de Ch.</w:t>
      </w:r>
    </w:p>
    <w:p>
      <w:pPr>
        <w:spacing w:after="120" w:before="0" w:line="360" w:lineRule="auto"/>
        <w:ind w:firstLine="283"/>
        <w:jc w:val="both"/>
      </w:pPr>
      <w:r>
        <w:rPr>
          <w:rFonts w:ascii="Garamond" w:hAnsi="Garamond"/>
          <w:sz w:val="24"/>
        </w:rPr>
        <w:t>2° G. Paré-A. Brunet-P. Tremblay, La renaissance du XIIe, Paris-Ottawa, 1933. - L. C. Mac Kinney, Early Medieval Medicine. With special Reference to France and Chartres, Baltimore, 1937 ; Bishop Fulbert and Education at the School of Chartres, Notre-Dame, Ind., 1957. -- R. Klibansky, The School of Chartres, dans Twelfth Century, Europe and the Foundation of Modern Society, éd. M. Clegett-G. Post-R. Reynolds, Madison, Wis., 1961, p. 3-14.</w:t>
      </w:r>
    </w:p>
    <w:p>
      <w:pPr>
        <w:spacing w:after="120" w:before="0" w:line="360" w:lineRule="auto"/>
        <w:ind w:firstLine="283"/>
        <w:jc w:val="both"/>
      </w:pPr>
      <w:r>
        <w:rPr>
          <w:rFonts w:ascii="Garamond" w:hAnsi="Garamond"/>
          <w:sz w:val="24"/>
        </w:rPr>
        <w:t>Prédicateur en 1909, malgré une santé fragile, il n'en cultiva pas moins la recherche théologique et la vie d'oraison. Ses notes sur « Le don de sagesse dans la contemplation » sont achevées en 1910, mais alors il est nommé secrétaire provincial (1910-1913) ; ensuite la guerre mondiale le voit aumônier puis interprète. Pourtant de 1910 à 1924 il rédige de courts articles. Résidant à Lyon, Besançon puis Saint-Étienne, son temps est partagé entre la contemplation, l'étude, la direction spirituelle et la prédication. Sympathisant avec l'Action Française qui le prend comme théologien, il s'en sépare dès la condamnation par Rome. Il désirait mourir après avoir prêché sur l'eucharistie. Ce qui arrive dans la nuit du jeudi au vendredi saint, 15 avril 1927, dans la paroisse de Lorette à Saint-Étienne.</w:t>
      </w:r>
    </w:p>
    <w:p>
      <w:pPr>
        <w:spacing w:after="120" w:before="0" w:line="360" w:lineRule="auto"/>
        <w:ind w:firstLine="283"/>
        <w:jc w:val="both"/>
      </w:pPr>
      <w:r>
        <w:rPr>
          <w:rFonts w:ascii="Garamond" w:hAnsi="Garamond"/>
          <w:sz w:val="24"/>
        </w:rPr>
        <w:t>De 1910 à 1924 le P. Yves avait écrit des notes que nous retrouverons en appendice du recueil publié en 1928. Jacques Maritain, qui avait lu les pages sur le don de sagesse, remontant sans doute à 1910, avait engagé l'auteur à les publier. Esquisse de la doctrine de la vie avec Dieu paraît dans le Petit messager de saint François (Saint-Étienne, janv. 1924, p. 4-8 ; févr. 1924, p. 36-40). Yves se proposait de développer cette esquisse pour en faire sa thèse de doctorat. Le temps lui manquait pour cela et la mort le surprit trop tôt. Son confrère Théotime de Saint-Just, théologien et historien, réunira les opuscules d'Yves sous le titre Le don de Sagesse (Paris, 1928). Son introduction comporte 116 p sur les 309 du volume. L'œuvre comprend : Le don de Sagesse dans la contemplation mystique, p. 125-273 ; Choix du directeur, p. 274-717 ; Les premiers pas dans la vie intérieure, p. 2178-84 ; Fragments sur l'oraison d'union, p. 285-90 ; Symbolisme mystique sur la « Communion du chartreux » (peinture de Michel, 1866), p. 291-94.</w:t>
      </w:r>
    </w:p>
    <w:p>
      <w:pPr>
        <w:spacing w:after="120" w:before="0" w:line="360" w:lineRule="auto"/>
        <w:ind w:firstLine="283"/>
        <w:jc w:val="both"/>
      </w:pPr>
      <w:r>
        <w:rPr>
          <w:rFonts w:ascii="Garamond" w:hAnsi="Garamond"/>
          <w:sz w:val="24"/>
        </w:rPr>
        <w:t>Le P. Yves a laissé des notes manuscrites, utilisées par le P. Théotime, et une correspondance spirituelle qui semble disparue.</w:t>
      </w:r>
    </w:p>
    <w:p>
      <w:pPr>
        <w:spacing w:after="120" w:before="0" w:line="360" w:lineRule="auto"/>
        <w:ind w:firstLine="283"/>
        <w:jc w:val="both"/>
      </w:pPr>
      <w:r>
        <w:rPr>
          <w:rFonts w:ascii="Garamond" w:hAnsi="Garamond"/>
          <w:sz w:val="24"/>
        </w:rPr>
        <w:t>Dans son projet d'une thèse de doctorat, le P. Yves a multiplié les lectures, souvent annotées en marges et souvent citées. La connaissance de ses sources et des influences subies est ici capitale. Le point de départ de son attrait pour la contemplation fut L'oraison, du chanoine Gillot, chapelain de Paray-le-Monial ; à Fribourg, Yves est disciple des dominicains Weiss et del Prado (auteur du De gratia et libero arbitrio, 1927). Cependant il lit saint Bonaventure et estime La théologie mystique de S. Bonaventure d'É. Longpré (1921). Mais cette époque est dominée par des débats, dont celui sur la contemplation qui rassemble deux noms : le jésuite A. Poulain et le chanoine A. Saudreau ; Yves privilégie le second mais ne rejette pas le premier. Le dominicain Langen-Wendels l'orienta vers l'étude du « sens estimatif » cher aux médiévaux, en même temps que La science de la prière et les autres études de Ludovic de Besse l'aidaient à l'intelligence des écrits de Jean de la Croix. On le voit, Yves faisait fleche de tout bois : Angèle de Foligno (via E. Hello), les deux Thérèse, les études qui paraissaient dans les revues de niveau scientifique, non par un éclectisme superficiel, mais par l'instinct d'une unité fondamentale de la théologie mystique à travers les témoignages des saints et les spéculations des savants.</w:t>
      </w:r>
    </w:p>
    <w:p>
      <w:pPr>
        <w:spacing w:after="120" w:before="0" w:line="360" w:lineRule="auto"/>
        <w:ind w:firstLine="283"/>
        <w:jc w:val="both"/>
      </w:pPr>
      <w:r>
        <w:rPr>
          <w:rFonts w:ascii="Garamond" w:hAnsi="Garamond"/>
          <w:sz w:val="24"/>
        </w:rPr>
        <w:t>Le P. Théotime analyse la doctrine du P. Yves, ou peut-être la développe. Ces courts écrits sont d'une densité impossible à résumer, appelant plutôt le commentaire. Études, certes, mais il est évident qu'elles sont imprégnées d'expérience personnelle. « La théologie mystique est une connaissance infuse, expérimentale et aimante de Dieu, produite en nous par les Dons intellectuels du Saint-Esprit et tout particulièrement par le Don de Sagesse » (p. 136). Le mot « théologie » a donc deux sens : un savoir théorique et une expérience pratique. C'est pourquoi Yves est de ceux qui estiment qu'il n'y a pas solution de continuité entre la vie ascétique et la vie mystique : « Le pur amour est dans la pure souffrance ». D'où la nécessité d'un renoncement et d'un exercice continu de la volonté pour traverser les déserts de la vie contemplative, qui est ouverte à tout baptisé. Ce qui le hante, c'est la « présence sentie » de Dieu (la connaissance expérimentale de A. Poulain) : « Dès que la lumière de sagesse s'est levée dans l'âme, un besoin nouveau se manifeste et se place au premier rang : c'est celui d'être présent à Dieu ou à Notre Seigneur continuellement » pour jouir de Lui. D'où la définition citée plus haut.</w:t>
      </w:r>
    </w:p>
    <w:p>
      <w:pPr>
        <w:spacing w:after="120" w:before="0" w:line="360" w:lineRule="auto"/>
        <w:ind w:firstLine="283"/>
        <w:jc w:val="both"/>
      </w:pPr>
      <w:r>
        <w:rPr>
          <w:rFonts w:ascii="Garamond" w:hAnsi="Garamond"/>
          <w:sz w:val="24"/>
        </w:rPr>
        <w:t>Ainsi il distingue entre la vie mystique : opération de la volonté sous la charité et les dons du Saint-Esprit ; et la contemplation mystique : acte de l'entendement élevé par la foi. « Mystique » couvre ainsi le plein épanouissement dans l'âme des vertus et des Dons du Saint-Esprit. Aussi la connaissance mystique n'est-elle pas extraordinaire (gratia gratis data), mais un exercice ordinaire de la grâce (gratia gratum faciens). Alors l'âme passive, c'est-à-dire sous les impulsions du Saint-Esprit, apprend que « de la quiétude à l'union transformante il y a continuité, que les touches d'union soient données ou non ».</w:t>
      </w:r>
    </w:p>
    <w:p>
      <w:pPr>
        <w:spacing w:after="120" w:before="0" w:line="360" w:lineRule="auto"/>
        <w:ind w:firstLine="283"/>
        <w:jc w:val="both"/>
      </w:pPr>
      <w:r>
        <w:rPr>
          <w:rFonts w:ascii="Garamond" w:hAnsi="Garamond"/>
          <w:sz w:val="24"/>
        </w:rPr>
        <w:t>Après avoir étudié et comparé les idées des théologiens de son temps sur les phases du progrès mystique, Yves s'arrête à ce schéma : 1) la « contemplation obscure » ; 2) une phase de progrès, l'« union » ; 3) l'« union parfaite ou transformante » ; chaque phase ayant ses étapes qui correspondent aux « demeures » de sainte Thérèse dans le Château de l'âme. Au-dessus de tout plane le Don de Sagesse, le plus parfait entre tous, dont dépend toute la théologie mystique. Marie sera invoquée, aimée et imitée comme « sedes Sapientiae » parce que, immaculée, elle n'est mue que par la Sagesse de l'Esprit et du Verbe.</w:t>
      </w:r>
    </w:p>
    <w:p>
      <w:pPr>
        <w:spacing w:after="120" w:before="0" w:line="360" w:lineRule="auto"/>
        <w:ind w:firstLine="283"/>
        <w:jc w:val="both"/>
      </w:pPr>
      <w:r>
        <w:rPr>
          <w:rFonts w:ascii="Garamond" w:hAnsi="Garamond"/>
          <w:sz w:val="24"/>
        </w:rPr>
        <w:t>En dehors de l'introduction par Théotime de Saint-Just, on ne peut indiquer qu'une biographie de vulgarisation : (A. Parey). Une âme d'apôtre : le P. Yves de Mohon, s.l.n.d. (Saint-Étienne, 1927). - DS, t. 3, col. 1641.</w:t>
      </w:r>
    </w:p>
    <w:p>
      <w:pPr>
        <w:spacing w:after="120" w:before="0" w:line="360" w:lineRule="auto"/>
        <w:ind w:firstLine="283"/>
        <w:jc w:val="both"/>
      </w:pPr>
      <w:r>
        <w:rPr>
          <w:rFonts w:ascii="Garamond" w:hAnsi="Garamond"/>
          <w:sz w:val="24"/>
        </w:rPr>
        <w:t>Willibrord-Christian van Dux.</w:t>
      </w:r>
    </w:p>
    <w:p/>
    <w:p>
      <w:pPr>
        <w:spacing w:after="120" w:before="240" w:line="240" w:lineRule="auto"/>
        <w:ind w:firstLine="0"/>
        <w:jc w:val="left"/>
      </w:pPr>
      <w:r>
        <w:rPr>
          <w:rFonts w:ascii="Garamond" w:hAnsi="Garamond"/>
          <w:b/>
          <w:sz w:val="28"/>
        </w:rPr>
        <w:t>YVES DE MOHON - YVES DE PARIS 1566</w:t>
      </w:r>
    </w:p>
    <w:p>
      <w:pPr>
        <w:spacing w:after="120" w:before="0" w:line="360" w:lineRule="auto"/>
        <w:ind w:firstLine="283"/>
        <w:jc w:val="both"/>
      </w:pPr>
      <w:r>
        <w:rPr>
          <w:rFonts w:ascii="Garamond" w:hAnsi="Garamond"/>
          <w:sz w:val="24"/>
        </w:rPr>
        <w:t>3. YVES DE PARIS (Charles DE LA RUE ; pseudonyme : Franciscus Allaeus), capucin, 1588-1678. - 1. Vie. - 2. Spiritualité. - 3. Yves de Paris et l'« humanisme dévot ».</w:t>
      </w:r>
    </w:p>
    <w:p>
      <w:pPr>
        <w:spacing w:after="120" w:before="0" w:line="360" w:lineRule="auto"/>
        <w:ind w:firstLine="283"/>
        <w:jc w:val="both"/>
      </w:pPr>
      <w:r>
        <w:rPr>
          <w:rFonts w:ascii="Garamond" w:hAnsi="Garamond"/>
          <w:sz w:val="24"/>
        </w:rPr>
        <w:t>1. Vie. - Né à Paris en 1588 dans un milieu de petite noblesse de robe, le futur religieux reçoit une solide formation intellectuelle, notamment en Italie où il découvre Marsile Ficin et le platonisme qui le marqueront fortement. Il achève des études de droit à Orléans et se retrouve avocat au Parlement de Paris (1610-1619). À la suite de la ruine de sa famille, semble-t-il, il se retire en 1620 chez les Frères mineurs capucins ; il est ordonné prêtre en 1632. Il écrit alors et publie beaucoup (contre J.-P. Camus à propos de la défense du monachisme, contre les augustiniens de Port-Royal, dans le domaine de la morale sociale ; cf art du DTOC). Silencieux à partir des années 1662, il meurt en 1678. Comme Louis Thomassin quelques années plus tard, il était devenu « comme un enfant, sans connaissance, sans mémoire, sans esprit ».</w:t>
      </w:r>
    </w:p>
    <w:p>
      <w:pPr>
        <w:spacing w:after="120" w:before="0" w:line="360" w:lineRule="auto"/>
        <w:ind w:firstLine="283"/>
        <w:jc w:val="both"/>
      </w:pPr>
      <w:r>
        <w:rPr>
          <w:rFonts w:ascii="Garamond" w:hAnsi="Garamond"/>
          <w:sz w:val="24"/>
        </w:rPr>
        <w:t>Sur la vie et la pensée du P. Yves, voir les belles études du P. Julien-Eymard d'Angers (Ch. Chesneau), et en particulier l'introduction à son ouvrage Yves de Paris (cf bibliographie).</w:t>
      </w:r>
    </w:p>
    <w:p>
      <w:pPr>
        <w:spacing w:after="120" w:before="0" w:line="360" w:lineRule="auto"/>
        <w:ind w:firstLine="283"/>
        <w:jc w:val="both"/>
      </w:pPr>
      <w:r>
        <w:rPr>
          <w:rFonts w:ascii="Garamond" w:hAnsi="Garamond"/>
          <w:sz w:val="24"/>
        </w:rPr>
        <w:t>Yves est surtout un moraliste et un apologete, étudié comme tel par le P. Julien-Eymard (voir en particulier Le P. Yves de Paris et son temps, t. 2, L'Apologétique). Le seul de ses ouvrages qui mérite d'être ici présenté s'intitule Les Progrès de l'Amour divin. On peut y ajouter le Traité de l'indifférence (1638 ; éd en 1966).</w:t>
      </w:r>
    </w:p>
    <w:p>
      <w:pPr>
        <w:spacing w:after="120" w:before="0" w:line="360" w:lineRule="auto"/>
        <w:ind w:firstLine="283"/>
        <w:jc w:val="both"/>
      </w:pPr>
      <w:r>
        <w:rPr>
          <w:rFonts w:ascii="Garamond" w:hAnsi="Garamond"/>
          <w:sz w:val="24"/>
        </w:rPr>
        <w:t>Les Progrès sont le dernier élément d'un triptyque dont les deux premiers s'intitulent la Théologie naturelle et les Morales chrétiennes. L'ensemble est orienté à la conversion du libertin.</w:t>
      </w:r>
    </w:p>
    <w:p>
      <w:pPr>
        <w:spacing w:after="120" w:before="0" w:line="360" w:lineRule="auto"/>
        <w:ind w:firstLine="283"/>
        <w:jc w:val="both"/>
      </w:pPr>
      <w:r>
        <w:rPr>
          <w:rFonts w:ascii="Garamond" w:hAnsi="Garamond"/>
          <w:sz w:val="24"/>
        </w:rPr>
        <w:t>Les Progrès posent d'abord des problèmes de bibliographie. L'ouvrage est signalé (DTC) comme ayant été publié en 1640 en un seul volume (approbation générale du 19 décembre 1642 pour « le livre intitulé les Progrès de l'Amour divin » et permission du 22/12/1642 accordée pour les œuvres des P. P. Yves de Paris et Zacharie de Lisieux par Frédéric Sfortia [Sforza], vice-légat d'Avignon, ce qui à l'époque révèle peut-être l'esprit ultramontain de ces religieux). Mais pour cette première édition on ne trouve (difficilement) que quatre volumes séparés :</w:t>
      </w:r>
    </w:p>
    <w:p>
      <w:pPr>
        <w:spacing w:after="120" w:before="0" w:line="360" w:lineRule="auto"/>
        <w:ind w:firstLine="283"/>
        <w:jc w:val="both"/>
      </w:pPr>
      <w:r>
        <w:rPr>
          <w:rFonts w:ascii="Garamond" w:hAnsi="Garamond"/>
          <w:sz w:val="24"/>
        </w:rPr>
        <w:t>L'Amour naissant, « par le P. Yves de Paris : capucin » (achevé d'imprimer du 24.12.1642 ; Bibl. : de l'Arsenal, Bibl. Ste Genevieve, Bibliothèque des Fontaines à Chantilly).</w:t>
      </w:r>
    </w:p>
    <w:p>
      <w:pPr>
        <w:spacing w:after="120" w:before="0" w:line="360" w:lineRule="auto"/>
        <w:ind w:firstLine="283"/>
        <w:jc w:val="both"/>
      </w:pPr>
      <w:r>
        <w:rPr>
          <w:rFonts w:ascii="Garamond" w:hAnsi="Garamond"/>
          <w:sz w:val="24"/>
        </w:rPr>
        <w:t>L'Amour souffrant (achevé du 23.12.1642, Bibl franciscaine provinciale de Paris = B. F. P., Bibl des Fontaines).</w:t>
      </w:r>
    </w:p>
    <w:p>
      <w:pPr>
        <w:spacing w:after="120" w:before="0" w:line="360" w:lineRule="auto"/>
        <w:ind w:firstLine="283"/>
        <w:jc w:val="both"/>
      </w:pPr>
      <w:r>
        <w:rPr>
          <w:rFonts w:ascii="Garamond" w:hAnsi="Garamond"/>
          <w:sz w:val="24"/>
        </w:rPr>
        <w:t>L'Amour agissant (achevé du 26.01.1643, Bibl. Nationale, B. F. P et Bibl des Fontaines).</w:t>
      </w:r>
    </w:p>
    <w:p>
      <w:pPr>
        <w:spacing w:after="120" w:before="0" w:line="360" w:lineRule="auto"/>
        <w:ind w:firstLine="283"/>
        <w:jc w:val="both"/>
      </w:pPr>
      <w:r>
        <w:rPr>
          <w:rFonts w:ascii="Garamond" w:hAnsi="Garamond"/>
          <w:sz w:val="24"/>
        </w:rPr>
        <w:t>L'Amour jouissant (B. F. P et Bibl de l'Arsenal).</w:t>
      </w:r>
    </w:p>
    <w:p>
      <w:pPr>
        <w:spacing w:after="120" w:before="0" w:line="360" w:lineRule="auto"/>
        <w:ind w:firstLine="283"/>
        <w:jc w:val="both"/>
      </w:pPr>
      <w:r>
        <w:rPr>
          <w:rFonts w:ascii="Garamond" w:hAnsi="Garamond"/>
          <w:sz w:val="24"/>
        </w:rPr>
        <w:t>Tardivement, en 1675, Yves de Paris réédite (in-folio) ses uvres françoises (privilege et achevé d'imprimer du 31 août 1674) ; on y trouve Les Progrès de l'Amour divin (p. 750-872) et en particulier L'Amour jouissant. Le capucin meurt en 1678 et un de ses confrères, Alphonse de Chartres, donne un second volume en 1680 ; il n'y aura pas de troisième volume.</w:t>
      </w:r>
    </w:p>
    <w:p>
      <w:pPr>
        <w:spacing w:after="120" w:before="0" w:line="360" w:lineRule="auto"/>
        <w:ind w:firstLine="283"/>
        <w:jc w:val="both"/>
      </w:pPr>
      <w:r>
        <w:rPr>
          <w:rFonts w:ascii="Garamond" w:hAnsi="Garamond"/>
          <w:sz w:val="24"/>
        </w:rPr>
        <w:t>En 1678 (année de la mort du P. Yves) paraît à Salzbourg la Philosophia Sacra. Sive Discursus de incrementis divini Amoris in corde humano, primum gallice conscripti a R. P. Ivone Parisiensi capucino, postmodum in latium (sic) translati a P. Francisco Mezger, O. S. B. (DS, t. 10, col. 1161-62). Est-ce à cette traduction des Progrès que répond en 1683 l'Amor poenitens, sive de Divini Amoris ad poenitentiam necessitate et recto davium usu libri duo (Embricae ; trad franç sous le titre de L'Amour pénitent), ouvrage de J de Néercassel, évêque augustinien et proche de Port-Royal (DS, t. 11, col. 83-86) ? S'il en est bien ainsi, l'évêque rappelle au capucin moliniste qu'il manque à son ouvrage un « amour pénitent », thème très augustinien peu présent dans les Progrès ; l'opposition constante et virulente entre Yves de Paris et les augustiniens de Port-Royal se sera ainsi exercée post mortem.</w:t>
      </w:r>
    </w:p>
    <w:p>
      <w:pPr>
        <w:spacing w:after="120" w:before="0" w:line="360" w:lineRule="auto"/>
        <w:ind w:firstLine="283"/>
        <w:jc w:val="both"/>
      </w:pPr>
      <w:r>
        <w:rPr>
          <w:rFonts w:ascii="Garamond" w:hAnsi="Garamond"/>
          <w:sz w:val="24"/>
        </w:rPr>
        <w:t>Une seconde question est posée par l'ordre des volumes. Les permissions et approbations de 1642 sont accordées pour des livres rangés dans l'ordre suivant : Amour naissant, souffrant, agissant, jouissant, ce qui correspond bien à l'optimisme fondamental du capucin. Mais la réédition de 1675, due à Y de Paris lui-même, se fait selon l'ordre Amour naissant, agissant, souffrant, jouissant (éd. 1675, t. 1, p. 821-847 et avant-propos de L'Amour jouissant). Il y a là une évolution qui reste à expliquer. On a conservé ici l'ordre initial indiqué par les premières approbations : L'Amour naissant, souffrant, agissant, jouissant. Sauf exception, les références pour les Progrès renvoient au premier volume de l'édition de 1675.</w:t>
      </w:r>
    </w:p>
    <w:p>
      <w:pPr>
        <w:spacing w:after="120" w:before="0" w:line="360" w:lineRule="auto"/>
        <w:ind w:firstLine="283"/>
        <w:jc w:val="both"/>
      </w:pPr>
      <w:r>
        <w:rPr>
          <w:rFonts w:ascii="Garamond" w:hAnsi="Garamond"/>
          <w:sz w:val="24"/>
        </w:rPr>
        <w:t>On consultera aussi le traité De l'Indifférence, éd critique et commentée par René Bady, Paris, Belles Lettres, 1966 (Bibl de la Faculté des Lettres de Lyon, fasc. 12). Il figure déjà dans les uvres françoises (t. 2, p. 47-65).</w:t>
      </w:r>
    </w:p>
    <w:p>
      <w:pPr>
        <w:spacing w:after="120" w:before="0" w:line="360" w:lineRule="auto"/>
        <w:ind w:firstLine="283"/>
        <w:jc w:val="both"/>
      </w:pPr>
      <w:r>
        <w:rPr>
          <w:rFonts w:ascii="Garamond" w:hAnsi="Garamond"/>
          <w:sz w:val="24"/>
        </w:rPr>
        <w:t>2. Spiritualité. - Les analyses d'Yves de Paris ont pour fin la conversion des libertins. Influencées par Raymond Lulle et Marsile Ficin, elles sont marquées par le platonisme et, en théologie, par un molinisme net (qui rapproche Yves du P. Mersenne, de Silhon, Jean Boucher, des jésuites Garasse, Coton, Caussin), en particulier dans sa théorie des sympathies, des contraires, des médiations, des condescendances et des accommodements, appuyée sur une cosmologie qui lui fait admettre l'influence des astres, un certain fatum et la science des horoscopes. Mais « la liberté de l'homme domine aux astres » et le P. Yves s'oppose aux stoïciens (cf. Julien-Eymard d'Angers, - Séneque et le stoicisme dans l'œuvre du P. Yves de Paris). L'ensemble est d'un optimisme éclatant, marqué de molinisme et de naturalisme.</w:t>
      </w:r>
    </w:p>
    <w:p>
      <w:pPr>
        <w:spacing w:after="120" w:before="0" w:line="360" w:lineRule="auto"/>
        <w:ind w:firstLine="283"/>
        <w:jc w:val="both"/>
      </w:pPr>
      <w:r>
        <w:rPr>
          <w:rFonts w:ascii="Garamond" w:hAnsi="Garamond"/>
          <w:sz w:val="24"/>
        </w:rPr>
        <w:t>L'ascèse et la mystique (si ce dernier terme est pertinent à propos du P. Yves), en général la spiritualité, sont influencées par François de Sales (point analysé dans L'Humanisme chrétien, p. 52 sv, où Julien-Eymard renvoie aux Progrès) ; mais Yves reste en retrait par rapport à son maître pour ce qui est proprement mystique. Si l'on s'en tient aux titres - L'Amour naissant, souffrant, agissant, jouissant -, on reconnaît l'influence des spiritualités qui établissent une progression psychologique dans l'accès à la béatitude ; en réalité, les Progrès sont plutôt un ouvrage de morale personnelle et sociale, conduisant peut-être aux états les plus élevés mais avec discrétion et réserve, et dans un esprit de vulgarisation finalement peu marqué par les tendances ascétiques et mystiques qu'on serait tenté d'y rechercher en référence aux ouvrages contemporains. 1° Dans L'Amour naissant, le capucin expose les diverses manières dont l'amour divin naît dans l'âme du fidèle. Le sujet pose implicitement d'une part la question difficile de l'initium fidei, point fondamental pour distinguer molinistes et semi-pélagiens. Le P. Yves écrit ailleurs : « Nous ne disons pas avec les semi-pélagiens que l'homme puisse mériter la grâce en stricte justice, ni qu'il donne le commencement à son salut. Mais nous disons avec l'Église que si nous faisons tout ce que nous pouvons, Dieu, de son côté, ne nous manquera pas » (texte cité dans Yves de Paris, p. 51). D'autre part est posée la question de la nécessité de l'amour de Dieu pour être sauvé (avec en conséquence les problèmes de l'attrition et des vertus seulement morales, vertu des libertins et vertu des païens). Deux aspects, d'ailleurs proches l'un de l'autre, sont à retenir dans l'analyse du P. Yves : la définition de la présence de Dieu en l'homme par le « sentiment », et une très forte confiance en la nature.</w:t>
      </w:r>
    </w:p>
    <w:p>
      <w:pPr>
        <w:spacing w:after="120" w:before="0" w:line="360" w:lineRule="auto"/>
        <w:ind w:firstLine="283"/>
        <w:jc w:val="both"/>
      </w:pPr>
      <w:r>
        <w:rPr>
          <w:rFonts w:ascii="Garamond" w:hAnsi="Garamond"/>
          <w:sz w:val="24"/>
        </w:rPr>
        <w:t>La caractéristique majeure de la pensée et de la spiritualité d'Yves est sa théorie du « sentiment de Dieu » en l'âme. Il est en l'homme comme un instinct qui rend inutiles ou plus exactement secondaires les preuves rationnelles de l'existence de Dieu (analyse fondée sur une définition du péché originel conçu comme blessure et non comme corruption totale et sur une conception de la grâce suffisante, l'une et l'autre anti-augustiniennes et anti-jansénistes et proches de celles de jésuites comme Pierre Coton). Préparées par l' « inclination [naturelle] de l'âme vers Dieu », une « intuition de la pensée de Dieu présent en nous », une « présence illuminatrice », une « idée d'infini » s'inscrivent dans l'âme ; c'est une « illumination de l'âme par Dieu » marquée par une sorte de co-présence réciproque, inspirée par l'augustinisme (« Dieu soleil de l'âme »). Dieu est ainsi « compris de la plus haute partie de notre âme », en une illumination qui « devance notre recherche » (écho éloigné de la « fine pointe de l'âme » des mystiques). Ce sentiment de Dieu n'est pas jouissance mais plutôt instinct et connaissance fondés sur une « persuasion » naturelle de Dieu : « On est réduit à l'adorer ». À cet appel répond sinon une approche intellectuelle, une intelligence (qui restent inadéquates), du moins une « inclination de la volonté » à posséder ce souverain bien. « Le cœur de l'homme a de naturelles inclinations à l'amour de Dieu », car le péché originel, qui n'est pas pour le capucin une atteinte radicale, a laissé en l'homme des traces de la bonté originelle et des aspirations au bien.</w:t>
      </w:r>
    </w:p>
    <w:p>
      <w:pPr>
        <w:spacing w:after="120" w:before="0" w:line="360" w:lineRule="auto"/>
        <w:ind w:firstLine="283"/>
        <w:jc w:val="both"/>
      </w:pPr>
      <w:r>
        <w:rPr>
          <w:rFonts w:ascii="Garamond" w:hAnsi="Garamond"/>
          <w:sz w:val="24"/>
        </w:rPr>
        <w:t>On retrouvera tout au long des Progrès ce sentiment de Dieu qui, par exemple, s'exprimera dans l'admiration du spectacle du monde. La confiance en une nature qui est fondamentalement bonne est en effet sans cesse présente chez Yves, qui retrouve cet amour naissant dans « le philosophe qui s'élève à Dieu » par le spectacle de la nature et de la beauté du monde (perspective franciscaine traditionnelle dont les diverses expressions chez Yves ont beaucoup frappé H. Bremond ; voir aussi de Julien-Eymard d'Angers, L'argument de l'ordre du monde dans la Théologie naturelle du P. Yves de Paris), dans le « sage du monde » qui reconnaît la vanité de la faveur ou de l'ambition (écho du stoïcisme analysé et critiqué par Julien-Eymard), dans les « pensées de la mort » et dans la « crainte des jugements de Dieu » (et ailleurs il défend vigoureusement l'attrition), dans « l'espérance de gloire » méritée par le Rédempteur, dans les « sentiments du pur amour » que lui inspire Dieu - avec référence expresse à Platon - et le P. Yves ne pose pas la question, si importante à l'époque, du lien à reconnaître ou à récuser entre les philosophes païens tels que Platon et les origines du christianisme : il reste chez eux « une participation de la loi éternelle, un rayon de lumière divine ».</w:t>
      </w:r>
    </w:p>
    <w:p>
      <w:pPr>
        <w:spacing w:after="120" w:before="0" w:line="360" w:lineRule="auto"/>
        <w:ind w:firstLine="283"/>
        <w:jc w:val="both"/>
      </w:pPr>
      <w:r>
        <w:rPr>
          <w:rFonts w:ascii="Garamond" w:hAnsi="Garamond"/>
          <w:sz w:val="24"/>
        </w:rPr>
        <w:t>Parmi d'autres modes de naissance de l'amour de Dieu, on relève « la docte ignorance », car « c'est une plus grande perfection de l'aimer que de le connaître » (ch. 13, éd. 1643, p. 213 ; éd. 1675, t. 1, p. 778) ; avec toute la tradition, mais curieusement sous sa plume, le capucin dénonce les études inadéquates des savants : « Heureuse ignorance, si vous ne laissez pas d'être docte en la science des saints (expression importante qu'on retrouvera à la fin de L'Amour jouissant), si vous savez vous unir à Dieu ». Et certes le capucin a annoncé que cette inclination de l'âme vers Dieu est en même temps « un effet de la grâce », mais il reste bien discret sur ce dernier point. 2° Le second volume traite de L'Amour souffrant. Il faut lire l'avant-propos, où se manifeste l'optimisme du P. Yves. Le capucin note d'abord que la religion, avec la Croix, paraît n'assembler les hommes « que pour les mener au supplice », « comme si elle n'avait rien de plus sublime que les souffrances ». « Mais à le bien prendre l'on n'a pas sujet de craindre la rigueur de ses apparences », car la croix de Jésus-Christ est « un monument éternel de sa bonté et de sa puissance ». Elle permet de considérer « les peines » mais aussi « la gloire » du Christ. « Il y a là beaucoup de franciscanisme ; l'opposition la peine et la gloire se trouve sous la plume de saint François lui-même (2° Règle, ch. 9, v. 4) », remarque de Willibrord-Chr van Dik. La Croix est « l'instrument de notre salut » et elle enseigne qu' « il faut perdre l'esprit du monde pour prendre celui de Dieu » : d'où naît ce « traité des souffrances de l'Amour divin », qui traite successivement du détachement, puis des « pratiques de la mortification ».</w:t>
      </w:r>
    </w:p>
    <w:p>
      <w:pPr>
        <w:spacing w:after="120" w:before="0" w:line="360" w:lineRule="auto"/>
        <w:ind w:firstLine="283"/>
        <w:jc w:val="both"/>
      </w:pPr>
      <w:r>
        <w:rPr>
          <w:rFonts w:ascii="Garamond" w:hAnsi="Garamond"/>
          <w:sz w:val="24"/>
        </w:rPr>
        <w:t>Le détachement est « aisé » (terme alors fréquent chez les auteurs molinistes) lorsqu'il se fait « par le moyen de l'amour ». Il consiste en « la mort des sens », de « l'esprit humain », « de la propre volonté ». Quant aux pratiques de la mortification, elles préservent contre les attaques des tentations, elles préparent à la « perte des consolations divines », qui sont des « présents de votre pure miséricorde » et qui s'interrompent souvent. Elles enseignent aussi comment agir « dans les sécheresses ». D'une façon qui semble un peu superficielle et dans une formulation maladroite en ce domaine délicat, Yves estime que « chacun peut recourir à la raison au lieu des ardeurs et des illuminations divines » (1643, p. 109-10 ; éd. 1675, t. 1, p. 830) : il faut avoir recours aux livres, à la « conversation des saints », aux œuvres de la charité, et bien sûr fuir le monde. Yves enchaîne sur les souffrances volontaires et sur les mortifications, sur l'aide aux affligés frères de Jésus souffrant, sur l'assistance aux pauvres, enfin sur le martyre. Bref, « la croix est le véritable chemin du ciel ».</w:t>
      </w:r>
    </w:p>
    <w:p>
      <w:pPr>
        <w:spacing w:after="120" w:before="0" w:line="360" w:lineRule="auto"/>
        <w:ind w:firstLine="283"/>
        <w:jc w:val="both"/>
      </w:pPr>
      <w:r>
        <w:rPr>
          <w:rFonts w:ascii="Garamond" w:hAnsi="Garamond"/>
          <w:sz w:val="24"/>
        </w:rPr>
        <w:t>Yves de Paris 1568 Yves ne semble pas à l'aise dans l'analyse du détachement et des mortifications ; s'adressant au libertin, ce n'est pas là-dessus qu'il insiste. Mais il faut bien considérer que les analyses qu'il donne ne correspondent pas nécessairement à sa vie spirituelle personnelle, domaine réservé qui reste inaccessible. Il n'en dénonce pas moins le péché et le pécheur dans Les vaines excuses du pécheur (1662, 2 vol.) ; mais enfin dans sa trilogie adressée au libertin il ne semble guère insister sur ce point, et en particulier il est bien discret sur le péché et la pénitence. 3° « De souffrant, [l'amour] devient bientôt agissant ». (avant-propos de l'éd de 1643). Yves découvre dans les « belles actions » de la vie de Jésus-Christ les règles de L'Amour agissant, qu'il retrouve dans la « vie intérieure », puis dans les « emplois publics ».</w:t>
      </w:r>
    </w:p>
    <w:p>
      <w:pPr>
        <w:spacing w:after="120" w:before="0" w:line="360" w:lineRule="auto"/>
        <w:ind w:firstLine="283"/>
        <w:jc w:val="both"/>
      </w:pPr>
      <w:r>
        <w:rPr>
          <w:rFonts w:ascii="Garamond" w:hAnsi="Garamond"/>
          <w:sz w:val="24"/>
        </w:rPr>
        <w:t>Il faut établir en soi cette « vie cachée » semblable à la vie cachée du Christ, cette « vie essentielle », « secret commerce » que l'âme « entretient avec Dieu » et qui est solitaire : « Entendre ce qu'il dit au secret de votre cœur, C'est un mystère qui ne se découvre qu'à vous et dont toute autre personne ne vous peut donner l'intelligence. C'est aussi l'étude que vous devez faire avec de plus grandes fidélités, dans le silence et le repos de votre retraite, parce que votre salut dépend de ces ordres particuliers » (1643, p. 28 ; éd. 1675, t. 1, p. 793).</w:t>
      </w:r>
    </w:p>
    <w:p>
      <w:pPr>
        <w:spacing w:after="120" w:before="0" w:line="360" w:lineRule="auto"/>
        <w:ind w:firstLine="283"/>
        <w:jc w:val="both"/>
      </w:pPr>
      <w:r>
        <w:rPr>
          <w:rFonts w:ascii="Garamond" w:hAnsi="Garamond"/>
          <w:sz w:val="24"/>
        </w:rPr>
        <w:t>Mais dans un ouvrage destiné au laïc dans le monde, Yves pose vite des bornes à ces tendances contemplatives. S'il met en garde contre les déviations de tendance quiétiste (l'âme doit éviter les pratiques de ces « faux spirituels » qui « lâchent la bride à leurs concupiscences », point sur lequel il revient souvent et avec force), c'est parce qu'il faut pratiquer les vertus dans une « éminence héroïque » - en quoi le capucin, écho déviant du stoïcisme, est bien de cette première moitié baroque du 17e siècle. Plus que la contemplation, c'est cette vertu héroïque qu'il prône dans la vie quotidienne du laïc : « La contemplation a véritablement ses douceurs et ses tranquillités miraculeuses ; mais l'amour trouve que c'est une générosité d'interrompre cette grande paix pour la querelle de Dieu », en se prodiguant pour « le service de son prochain » et en s'appliquant aux œuvres de charité qui « remettent la ressemblance de Dieu dans le prochain ». Et certes il faut « étendre autant qu'il est possible la gloire de Dieu », par exemple dans « la pompe des cérémonies », mais il faut viser ce but surtout par la visite des pauvres et le soulagement des misères (ce qui renvoie aux congrégations comme la Compagnie du Saint-Sacrement, qu'il a peut-être connue et favorisée). Le capucin développe longuement les divers modes de cet amour agissant qui s'obtient par « la confiance aux secours divins » (où se manifestent les tendances moliniennes de l'auteur : « Il ne manquera pas de m'aimer comme je l'aime, et de me secourir quand je l'en prie »), qui s'exprime par « la générosité (autre emploi de ce terme caractéristique) dans les entreprises », par l'aide « aux nécessités du prochain » et surtout aux nécessités spirituelles des « mondains », ou encore par la participation judicieuse aux emplois publics « selon les règles de mon devoir » et en « parfaite soumission aux volontés divines ».</w:t>
      </w:r>
    </w:p>
    <w:p>
      <w:pPr>
        <w:spacing w:after="120" w:before="0" w:line="360" w:lineRule="auto"/>
        <w:ind w:firstLine="283"/>
        <w:jc w:val="both"/>
      </w:pPr>
      <w:r>
        <w:rPr>
          <w:rFonts w:ascii="Garamond" w:hAnsi="Garamond"/>
          <w:sz w:val="24"/>
        </w:rPr>
        <w:t>On n'est pas surpris de constater qu'Yves de Paris reconnaît avec beaucoup de jésuites du temps l'existence de « vertus naturelles », ces vertus « morales » 1571 qu'on trouve également chez les païens, qui ne peuvent conduire au salut mais qui sont comme des préalables naturels ou des aides à l'action de la grâce en l'homme. A une époque où, à l'occasion d'une part de la lutte contre les libertins ou les impies et de l'autre à l'occasion des missions en Chine, se pose le probleme des « vertus des païens », Yves choisit sans hésitation le camp des partisans des vertus morales présentes en tout homme (mais vertus qui ne sont pas salvatrices) : « Il est absurde de dire que toutes les actions des infideles étaient des péchés ; la faute de nos premiers parents n'a pu en effet ruiner tous les avantages de notre nature » (cité dans Séneque et le stoicisme dans l'œuvre du P. Yves de Paris, p. 31 ; voir aussi p. 36,37 : « II admet cette grâce suffisante qui faisait l'effroi de Port-Royal »). En complément de ces livres de L'Amour souffrant et de L'Amour agissant, on peut lire les Pratiques de piété dans le commerce du monde (résumé des Morales chrétiennes). Yves y étudie (en des termes polémiques avec les augustiniens) la mise en application des « commandements de la religion chrétienne, d'eux-mêmes faciles et agréables à l'âme parce qu'ils sont conformes à l'équité dont elle est naturellement imprimée » - autre texte exprimant le molinisme foncier du capucin - et qui « ne lui deviennent impossibles que parce que sa liberté se détermine et se résout à ne les vouloir point garder » (avant-propos des Pratiques). Le laïc y est distingué nettement du religieux. Ne pouvant prononcer les vœux d'obéissance, de pauvreté et de chasteté, ce laïc peut cependant vivre « dans les indulgences de la Loi » et « selon les regles et les modérations de le vertu ». A la différence du religieux (qui reste pour Yves l'idéal du chrétien, et plus que le derc séculier), ie laïc n'est « obligé qu'aux commandements de l'Évangile », car il est « dans la conversation des pécheurs ». 4 Enfin L'Amour jouissant aborde l'aspect proprement spirituel de cet itinerarium mentis. Une fois purifiée par le détachement et les mortifications, en effet, l'âme peut espérer « quelque essai [plus loin : quelque commencement] de notre béatitude », en sorte « que nous ayons quelque participation de sa félicité comme nous l'avons déjà de sa vie » ; Dieu « ne se refusera pas aux âmes dont il est le souverain bien » et il saura donner part au bonheur « dont il a fait naître en moi le désir ». Il est ainsi permis au spirituel d'espérer « de sublimes communications avec Dieu », approchant « la condition des bienheureux par une continuité (nous soulignons) d'esprit et de lumieres qui fasse un corps de toute l'Église » : interprétation ecclésiologique de la béatitude selon une théologie des degrés et des médiations qui semble à peu pres contraire à la définition plus manichéenne des deux cités augustiniennes (éd. 1675, t. 1, p. 847 sw, avant-propos). Pourtant cette contemplation béatifique semble bien, chez Yves, être réservée aux âmes « consacrées à son service », c'est-à-dire aux religieux chers au capucin. « C'est la part plus avantageuse de Marie », qui ne « s'apprend que par une bienheureuse expérience ». Yves entend garder en ce domaine beaucoup de discrétion et se limiter à « quelques effets communs de l'Amour », lorsque « l'Ame est aucunement divinisée » (noter le choix du terme) dans la contemplation. Après toutes les agitations précédentes, l'Amour donc « s'arrête en une délicieuse suspension de ses puissances », mémoire, jugement et volonté, pour atteindre au repos et à la paix intérieure. Cest le YVES DE PARIS 1572 temps des « sublimes élévations », qu'l'ves décrit en des chapitres qui sont comme de véritables oraisons jaculatoires et qui peuvent donner à penser que le capucin a connu ces états (ch. 2, par exemple). Dans le monde, Yves retrouve cet « amour jouissant » et dans la liturgie, à laquelle il se montre tres attaché, et spirituellement. Dans le monde, conformément à la théologie optimiste qui avait tant séduit H. Bremond, Yves découvre l'Amour jouissant dans la « vue de Dieu en toutes les créatures » et tres précisément dans la « complaisance aux félicités » du prochain en peinture, en sculpture, dans le domaine de la tapisserie, où le « cœur adore la souveraine Sagesse » toujours présente dans ces « petits miracles de l'esprit humain ». Il en est de même en liturgie dans « les solennités de l'Église » ou « des saints », c'est-à-dire dans les fêtes liturgiques, qui sont des « triomphes du cœur » : « Je pense être au ciel dans cet air [cette apparence] de l'éternité » (éd. 1675, t. 1, p. 852,855) - analyses qui à elles seules font comprendre et justifient la conception de l'anthropologie baroque en ecclésiologie, liturgie, architecture et art. Enfin c'est un « transport de l'esprit avec les Bienheureux », des élans fortement teintés de platonisme vers un « bien éternel, immense, infini », en « des délices qu'on peut prendre (on note la prudence de l'expression) pour un commencement de béatitude ». L'âme recueillie « au point de [son] unité » contemple alors les perfections divines, « la tres simple unité de Dieu » : « l'oulez-vous vous unir à Dieu ? Soyez semblable à la tres simple unité de son essence autant que le permet la condition de cette vie et la force de la grâce » (éd. 1675, t. 1, p. 859), comme y invite Thérese d'Avila dans Le Château intérieur. En une dévotion tres abstraite (et qui ne fait guere de place à l'Humanité du Christ, à la Rédemption, à la l'ierge ou aux Saints). Yves entend ainsi honorer l'Infinité, l'Immensité et l'Éternité de Dieu, sa science, sa toute-puissance, son amour et sa « Bonté communicative », Sa providence dans la destination et l'usage des « biens de la nature et de la grâce », sa miséricorde, à propos de quoi le capucin moliniste dénonce avec vigueur ces « misérables » qui la nient, en écho de son livre Des Miséricordes de Dieu en la conduite de l'homme, écrit contre les propositions jansénistes. On lit dans les Miséricordes, outre que « Dieu veut le salut de tous les hommes » - ce qui est de saint Paul (1 Tim. 2,4) -, un chapitre sur « les malheurs qui naissent de croire une grâce nécessitante », ou un autre intitulé « Les commandements de Dieu nous sont faciles » ; et encore : « La prédestination, c'est-à-dire cet acte de la volonté de Dieu qui nous destine à la gloire (car pour Yves il ne saurait y avoir de réprobation positive), ne se fait donc qu'en suite de ce qu'il voit nos fidélités et notre persévérance à son service, quoique les premières grâces qui nous y portent soient un effet de ses pures libéralités, sans aucun mérite de notre part [définition indispensable qui distingue les molinistes des semi-pélagiens] » (éd. 1675, t. 2, p. 291 ; voir aussi ch. 12). Plutôt que les « unions divines » (op cit., p. 869), sur lesquelles il reste discret (car l'âme doit « garder les divines communications de son amour sous le silence » et taire les « faveurs extraordinaires de Dieu » dans le meilleur silence mystique), c'est une'contemplation et une « complaisance » élevées que présente Yves, un état supérieur de spiritualité qu'il : 1573 appelle après bien d'autres maîtres spirituels « la science des saints » : « l'ivre toujours parmi les hommes comme devant Dieu ». Cependant, comme le fait remarquer Julien-Eymard d'Angers, « l'épanouissement mystique » que présente Yves s'en tient au « repos » et reste en retrait par rapport à la spiritualité de François de Sales. Bien qu'il juge « l'indifférence » « plus parfaite que la résignation », outre que le capucin n'emploie pas le terme de « théologie mystique » il ne dit rien des suppositions impossibles et de Pindifférence à l'endroit du salut (traité De l'Indifférence). Le P. Julien-Eymard explique cette réserve par le fait que le P. Yves croit à l'« inclination naturelle [de tout homme] à la vision béatifique », ce qui exclut l'hypothese d'une acceptation même.spéculative de la damnation ; il l'explique aussi par la méfiance du capucin à l'égard des fausses dévotions, et même à l'égard des « actes de pur amour » (L'Humanisme chrétien, p. 62-70 et l'introduction, p. X). Mais comment interpréter l'étrange final (éd. 1675, t. 1, p. 871) selon lequel tout cela permet de passer « en ce monde la plus innocente, la plus tranquiile, la plus heureuse de toutes les vies » ? La spiritualité d'Yves de Paris ne se vit pas sur le mode tragique. Il y a ainsi beaucoup de cohérence dans l'œuvre d'Yves de Paris ; mais le capucin est un spirituel atypique, un « vulgarisateur » plus qu'un novateur. Il est sûr d'abord que l'optimisme moliniste de son propos paraît parfois provocateur. Dans les conflits du temps, il se range expressément contre les tendances augustiniennes et contre tout ce qui y ressemble, pour afficher en l'homme, et même chez l'athée ou le libertin pour lequel il écrit, une confiance extrême et parfois surprenante. Où trouver chez lui le sentiment du péché, le sens de lascese et de la mortification, les raisons mêmes de la Passion et de la rédemption ? Parallelement et positivement, cet optimisme est tres sensible dans le rôle qu'il reconnaît à ce qu'il appelle le « sentiment », qui fonde peut-être le plus nettement sa spiritualité en reconnaissant une contemplation pour une bonne part naturelle qui peut naître même chez l'incroyant. Mais en même temps ses réponses sont tres vite archaïques, si l'on considere le public auquel il s'adresse et qui change profondément entre 1640 et 1670. Yves est d'abord ultramontain dans sa défense du pape et du Saint-Siege (un de ses livres est approuvé par À. Duval, N. Isambert et I. Lescot), et dans ses livres sur le magistrat ou sur le gentilhomme il paraît ignorer les perspectives gallicanes qui s'imposent alors (sur ce point aussi Néercassel s'opposera à ses analyses). Il porte aux nues le moine et le religieux (« des hommes célestes et des anges humains ») au moment où s'affirme le derc séculier, le prêtre formé en séminaire, et s'il prend en compte la difficile question du statut du laïc, il ne le définit que par rapport au religieux et au moine. Son idéal du laïc reste baroque, plus proche des analyses de J.-B. G de Renty, pour qui le laïc a sa vocation propre, que des définitions des Messieurs de Port-Royal, pour qui les valeurs du laïc doivent se rapprocher autant que faire se peut de celles du prêtre. Sa spiritualité est l'écho de ces tendances de fond. Le P. Yves est un vulgarisateur, et il présente en fait à son lecteur laïc et libertin un « moyen aisé », une « voie facile » pour atteindre aux sommets de la spiritualité : mais outre le tour naïf et peut-être superficiel YVES DE PARIS 1574 d'une telle démarche, on releve qu'il la propose à son libertin à un moment où cet idéai est de moins en moins reçu : l'honnête homme l'emporte sur le contemplatif. 3. YVES DE PARIS ET L'« HUMANISME DÉVOT ». - H. Bremond a vu dans Yves le « suprême représentant de lhumanisme dévot » (Histoire littéraire., t. 1, p. 425), notion qui a été souvent attaquée depuis lors, en particulier par H. Gouhier dans L''Antihumanisme au XVII siècle, Paris, 1987 (pour ce qui est dit de la lecture d'Yves par B. Pascal, p. 14, peut-être serait-il possible de rapprocher les textes de Pascal de ceux des Progres de l'Amour divin, trop méconnus).</w:t>
      </w:r>
    </w:p>
    <w:p>
      <w:pPr>
        <w:spacing w:after="120" w:before="0" w:line="360" w:lineRule="auto"/>
        <w:ind w:firstLine="283"/>
        <w:jc w:val="both"/>
      </w:pPr>
      <w:r>
        <w:rPr>
          <w:rFonts w:ascii="Garamond" w:hAnsi="Garamond"/>
          <w:sz w:val="24"/>
        </w:rPr>
        <w:t>Si l'on prend les trois critères selon lesquels H. Gouhier définit l'humanisme, suffisance de l'homme, appui sur les seules forces de la nature, le tout dans une certaine culture, il ne fait pas de doute qu'Yves tend à être pleinement humaniste ; on a vu les manifestations de sa confiance en la nature, en l'homme, le profond optimisme avec lequel il s'adresse à un libertin ; et il faut signaler sa confiance dans la culture sinon de son temps, du moins du 16e siècle. C'est bien chez lui que, pour reprendre l'expression de Bremond, « l'humanisme est essentiellement une tendance à la glorification de la nature humaine » (op. cit., p. 40). Si, comme l'écrit H. Gouhier, « le molinisme est historiquement la plus franche expression théologique de l'esprit humaniste » (op. cit., p. 36), on n'est pas surpris de constater le franc molinisme du P. Yves et son plein humanisme, parfois à la limite des droits de Dieu et de la grâce. Mais alors comment comprendre et accepter le lien de l'adjectif « dévot » et de la dévotion avec cet humanisme si, comme le pense H. Gouhier, la dévotion renvoie au pur amour et par conséquent à la disparition et à l'anéantissement de l'homme et de ses puissances : « Y a-t-il encore humanisme là où cet homme est invité à disparaître ? » : « La mystique du pur amour n'est sûrement pas dans le prolongement de l'humanisme chrétien et ne saurait passer pour l'épanouissement de l'humanisme sans épithète. On serait même tenté d'y voir l'antihumanisme le plus radical. » Confirmant son analyse à partir de P. de Bérulle et des significations du vocabulaire du néant, H. Gouhier conclut à la non-pertinence de la notion d'« humanisme dévot » et à l'impossibilité de « mettre Pierre de Bérulle sous la même étiquette qu'Yves de Paris » (op. cit., p. 44-49). Sans prétendre maintenir pour elle-même cette catégorie problématique qui voudrait concilier humanisme et théocentrisme, il faut pourtant souligner que dans ses propres tensions et contradictions elle semble bien qualifier les ambitions et les limites de la spiritualité du P. Yves dans Les Progrès de l'Amour divin. Pour lui, au-delà de cette « disposition naturelle au mysticisme » (op. cit, p. 41) qu'exprime ce « sentiment de Dieu » présent en tout homme et ressenti dans toutes les parties de l'univers ou à propos des fruits de l'art, notamment en liturgie, il y a « quelque participation de sa félicité » dès cette vie en une dévotion déjà mystique, grâce à une « suspension des puissances » orientée vers « la très simple unité de Dieu » : la tension (contradiction ?) entre humanisme et dévotion n'est-elle pas chez Yves lui-même, et semble-t-il à son insu, plus que dans l'expression que crée H. Bremond (même si ce dernier l'étend indûment à d'autres spirituels) ?</w:t>
      </w:r>
    </w:p>
    <w:p>
      <w:pPr>
        <w:spacing w:after="120" w:before="0" w:line="360" w:lineRule="auto"/>
        <w:ind w:firstLine="283"/>
        <w:jc w:val="both"/>
      </w:pPr>
      <w:r>
        <w:rPr>
          <w:rFonts w:ascii="Garamond" w:hAnsi="Garamond"/>
          <w:sz w:val="24"/>
        </w:rPr>
        <w:t>Mais d'un autre côté l'« humanisme dévot » trouve ses limites chez Yves lui-même, dans la mesure où le capucin refuse l'acceptation hypothétique de la damnation et reste à la lisière des spiritualités de l'anéantissement ; c'est l'homme et l'humanisme qui s'arrêtent ici devant l'aboutissement conséquent d'une parfaite dévotion, qui reconnaissent sans pouvoir la surmonter la tension entre humanisme et théocentrisme. Les Progrès de l'amour divin ne sont pas la simple reprise de l'Introduction à la vie dévote ou du Traité de l'Amour de Dieu. Cette non-acceptation du renoncement absolu peut fonder le refus de voir dans le capucin un « humaniste dévot ». Ce qui finalement frappe le plus dans la pensée et dans la spiritualité du capucin Yves de Paris, c'est l'absence de tout sentiment tragique en un domaine et à une époque où ce sentiment s'exprime chez tant d'auteurs écartelés entre les appels d'un humanisme renouvelé et fascinant et les exigences d'un théocentrisme farouche (et chez certains d'un christocentrisme doloriste) qui se radicalise au fil du siècle. Cherchant comme B. Pascal la conversion du libertin, le P. Yves choisit une voie aussi éloignée des analyses des augustiniens de Port-Royal que de la spiritualité d'un mystique jésuite comme J.-J. Surin, dont la vision est profondément tragique ; sa faiblesse est de paraître n'avoir pas conscience des contradictions qui sont au cœur de la spiritualité de Pascal.</w:t>
      </w:r>
    </w:p>
    <w:p>
      <w:pPr>
        <w:spacing w:after="120" w:before="0" w:line="360" w:lineRule="auto"/>
        <w:ind w:firstLine="283"/>
        <w:jc w:val="both"/>
      </w:pPr>
      <w:r>
        <w:rPr>
          <w:rFonts w:ascii="Garamond" w:hAnsi="Garamond"/>
          <w:sz w:val="24"/>
        </w:rPr>
        <w:t>Autres œuvres importantes (cf le catalogue des imprimés de la Bibl. Nat de Paris ; voir aussi, moins sûr, la Bibliographie de la littérature française du 17e siècle de A. Cioranescu, t. 3, Paris, 1966, p. 1999-2000, avec quelques ouvrages de controverse contre Yves de Paris). - Les Heureux succès de la piété, ou les Triomphes de la vie religieuse. (Paris, 1632 ; 5e éd., 1643) ; Éclaircissement de quelques propositions extraites du Livre des « Heureux succès de la piété » (Paris, 1643) ; - La Théologie naturelle où les premières vérités de la foi. (4 vol., Paris, 1633-37) ; - Les Morales chrétiennes (4 vol., Paris, 1638-42) ; - Des Miséricordes de Dieu en la conduite de l'homme. (Paris, 1645) ; Digestum sapientiae. (4 vol., Paris, 1648-72) ; -- Des œuvres de miséricorde en général et en particulier (Paris, 1650). La conduite du religieux (Rennes, 1653) - L'Agent de Dieu dans le monde (Paris, 1656) ; - Jus naturale rebus creatis a Deo constitutum. (Paris, 1658) ; - Instructions religieuses. (Paris, 1661) ; - Les Larmes excuses du pécheur (2 vol., Paris, 1662-64) ; - Le Gentilhomme chrétien (Paris, 1666) ; - Les Fausses opinions du monde. (Paris, 1688, posthume) ; - Le Magistrat chrétien (Paris, 1688, posthume).</w:t>
      </w:r>
    </w:p>
    <w:p>
      <w:pPr>
        <w:spacing w:after="120" w:before="0" w:line="360" w:lineRule="auto"/>
        <w:ind w:firstLine="283"/>
        <w:jc w:val="both"/>
      </w:pPr>
      <w:r>
        <w:rPr>
          <w:rFonts w:ascii="Garamond" w:hAnsi="Garamond"/>
          <w:sz w:val="24"/>
        </w:rPr>
        <w:t>Études, - H. Bremond, Histoire littéraire du sentiment religieux en France, t. 1, l'Humanisme dévot, Paris, 1916, p. 421-512 (Table, par Ch. Grolleau, p. 253-55). - H. Busson, La Pensée religieuse française de Charron à Pascal, Paris, 1933. Outre l'article du DTC (t. 15, 1950, col. 3640-42). Julien Eymard d'Angers a publié de nombreux travaux sur Yves de Paris : L'argument de l'ordre du monde dans la Théologie naturelle du P. Yves de Paris, dans Études franciscaines, t. 48, 1936, p. 280-99, 495-523, et t. 49, 1937, p. 147-78, 582-630 ; - Le P. Yves de Paris et le sentiment de Dieu, ibid., t. 49, 1937, p. 582-631 ; - Un livre curieux de la Bibliothèque municipale de Rennes : l'Astrologiae nova Methodus du P. Yves de Paris, dans Annales de Bretagne, t. 44, 1938, p. 46-57 ; - Le P. Yves de Paris et son temps (1590-1618), t. 2, L'apologétique, Paris, 1946 ; - Sénèque et le stoïcisme dans l'œuvre du P. Yves de Paris, CF, t. 21/1, 1951, p. 3-46 ; - Le sens du péché dans l'œuvre d'Yves de Paris antérieure à la querelle janséniste (1632-1642). RAM, t. 30, 1954, p. 140-57 ; - Naturel et surnaturel dans l'œuvre d'Yves de Paris antérieure à la querelle janséniste. (1632-1638) : étude de vocabulaire, dans Mélanges de Science religieuse, t. 13, 1956, p. 63-86 et 179-88 ; - Réponse à la note de Louis Lafuma (Le nom de famille du P. Yves de Paris, dans Mercure de France, t. 135, 1959, p. 169-70) : A-t-on trouvé le nom du P. Yves de Paris ?, dans Laurentianum, t. 1, 1960, p. 139-43 ; - Le désir naturel du surnaturel, Sébastien de Senlis, Yves de Paris, Léandre de Dijon, dans Études franciscaines, nouv. série, 1962, p. 211-24 ; - Nouveaux documents sur le P. Yves de Paris, ibid, nouv. série, 1963, p. 60-75 ; - Yves de Paris, introduction et choix de textes, Paris (1964) ; - S. François de Sales et Yves de Paris, dans Revue de Science religieuse, t. 39, 1965, p. 1-33 ; - L'Humanisme chrétien au XVIIe : Saint François de Sales et Yves de Paris, La Haye, Martin Nijhoff, 1970 (en partie reprise d'articles déjà publiés) ; - Richesse et pauvreté dans l'œuvre d'Yves de Paris, dans XVII Siècle, 1971, n. 90-91. - R. L. Fastigi, The Natural Awareness of God according to 'La théologie naturelle' of Yves de Paris (thèse, Fordham Univ., 1986). Lexicon capuccinum, Rome, 1951, col. 894. - Metodio da Nembro, Quattrocento scrittori spirituali, Rome, 1972, p. 203-06 et Table. - DS, t. 1, col. 355, 464 ; - t. 2, col. 66-67, 1366 ; - t. 3, col. 1124, 1369 ; - t. 4, col. 233, 851, 853 ; -t.5, col. 924, 1212, 1369-70, 1374, 1377-8 ; -t. 7, col. 1029, 1696, 1704, 1915 ; -t. 8, col. 1603-04 ; - t. 9, col. 95-96, 414 ; -t. 10, col. 1162, 1308 ; - t. 12, col. 1731 ; -t. 13, col. 125.</w:t>
      </w:r>
    </w:p>
    <w:p>
      <w:pPr>
        <w:spacing w:after="120" w:before="0" w:line="360" w:lineRule="auto"/>
        <w:ind w:firstLine="283"/>
        <w:jc w:val="both"/>
      </w:pPr>
      <w:r>
        <w:rPr>
          <w:rFonts w:ascii="Garamond" w:hAnsi="Garamond"/>
          <w:sz w:val="24"/>
        </w:rPr>
        <w:t>Bernard CHÉDOZEAU.</w:t>
      </w:r>
    </w:p>
    <w:p>
      <w:pPr>
        <w:spacing w:after="120" w:before="0" w:line="360" w:lineRule="auto"/>
        <w:ind w:firstLine="283"/>
        <w:jc w:val="both"/>
      </w:pPr>
      <w:r>
        <w:rPr>
          <w:rFonts w:ascii="Garamond" w:hAnsi="Garamond"/>
          <w:sz w:val="24"/>
        </w:rPr>
        <w:t>1. ZACHARIE. - Par rapport à l'ensemble des livres prophétiques de l'Ancien Testament, Zacharie tient une place importante. En particulier les 6 derniers chapitres, c'est-à-dire ce qu'on appelle habituellement le Deutéro-Zacharie (Zach. 9-14), sont explicitement cités par les évangiles plus souvent même que les Poèmes du Serviteur Souffrant (Deutéro-Isaïe). En effet, si le Nouveau Testament pour éclairer la passion du Christ s'est inspiré surtout de 3 textes : les Poèmes du Serviteur Souffrant, le Ps. 22 et Zach. 9-14, des trois c'est le dernier qui est explicitement le plus souvent cité : Mt. 21,4s ; 26,31 ; 27,9s (citant Zach. 9,9 ; 13,7 ; 11,13) ; Marc 14,27 (citant Zach. 13,7) ; Jean 12,15 ; 19,37 (citant Zach. 9,9 ; 12,10). On constate donc que 4 passages du Deutéro-Zacharie ont été utilisés par les évangiles : « Tressaille d'allégresse, fille de Sion. Voici que ton roi vient à toi, humble et monté sur un âne, sur un ânon, petit d'une ânesse » (9,9) ; - « Ils peserent mon salaire : trente sicles d'argent ; ce prix auquel j'ai été estimé par eux. Je pris les trente sicles d'argent et je les jetai dans la maison de YHWH, au fondeur » (11,12-13) ; - « Je répandrai un esprit de grâce et de supplication ; et ils tourneront les yeux vers moi qu'ils ont transpercé » (12,10) ; - « Frappe le pasteur et que les brebis soient dispersées » (13,7). Il est donc intéressant et important d'examiner ces chapitres de Zacharie : 1. Problèmes exégétiques. - 2. Orientations spirituelles.</w:t>
      </w:r>
    </w:p>
    <w:p>
      <w:pPr>
        <w:spacing w:after="120" w:before="0" w:line="360" w:lineRule="auto"/>
        <w:ind w:firstLine="283"/>
        <w:jc w:val="both"/>
      </w:pPr>
      <w:r>
        <w:rPr>
          <w:rFonts w:ascii="Garamond" w:hAnsi="Garamond"/>
          <w:sz w:val="24"/>
        </w:rPr>
        <w:t>1. PROBLÈMES EXÉGÉTIQUES. - De nombreuses questions complexes, spécialement la difficulté à suivre le développement des idées, font de ces chapitres un texte particulièrement obscur. Jérôme s'en plaignait avec humour : « Ab obscuris ad obscuriora transimus, et cum Moyse ingredimur in nubem et caliginem. Abyssus abyssum invocat, in voce cataractarum Dei. » (PL 25,1453 ; voir aussi 1417 et 1497 : « …quae tantis sunt contexta mysteriis… »). 1° Style. - Ces chapitres sont caractérisés par un style anthologique : au-delà du procédé littéraire qui consiste à reprendre des multiples images et expressions provenant des prophètes précédents (spécialement Jérémie, Ézéchiel, Zacharie 1-8, 3° Isaïe), et sans doute à réemployer, quitte à les adapter, des petits textes de facture disparate, perce le souci de s'insérer dans une tradition qu'il s'agit de développer et de rénover. Le</w:t>
      </w:r>
    </w:p>
    <w:p>
      <w:pPr>
        <w:spacing w:after="120" w:before="0" w:line="360" w:lineRule="auto"/>
        <w:ind w:firstLine="283"/>
        <w:jc w:val="both"/>
      </w:pPr>
      <w:r>
        <w:rPr>
          <w:rFonts w:ascii="Garamond" w:hAnsi="Garamond"/>
          <w:sz w:val="24"/>
        </w:rPr>
        <w:t>20 Allusions historiques, messianiques et eschatologiques. - Les guerres et les crises ici décrites sont-elles des situations présentes, récentes, anciennes ou des projections dans l'avenir ? Ces descriptions font-elles allusion aux conquêtes d'Alexandre ? En réalité l'imprécision du texte ouvre la porte à toutes les discussions. Ainsi, par exemple, pour résoudre l'énigme des 3 pasteurs de 11,8 plus de 40 interprétations ont été proposées. Les allusions à un personnage royal (9,9-10), ayant charge de pasteur (11,4-17 ; 13,7-9}, voué à un sort tragique (12,10-13,1), concernent-elles un Messie à venir ou bien une figure historique (Zorobabel ou un autre) ? Les conceptions eschatologiques et apocalyptiques qui apparaissent ici semblent indiquer qu'au-delà des allusions possibles à la crise d'un passé récent, le récit est ouvert vers un avenir tout autre. 3° Date. - Les hypothèses vont du 8° au 3° siècle. Cependant les indications anthologiques et les allusions historiques peuvent aider à circonscrire la date probable de cet écrit, sans pouvoir apporter de certitude. Il est vraisemblable de penser à une date postérieure à 500 et antérieure à 200 (cf. Sir. 49,10). Spécialement on peut hésiter entre le début du 5° siècle (cf. A. Lacocque) et la fin du 4° (si les allusions aux conquêtes d'Alexandre étaient confirmées). 4° Problème propre à 12,10. - Ce passage particulièrement important pose des problèmes de lecture et d'interprétation. Malgré la Septante qui semble éviter une lecture qui lui paraît théologiquement difficile, malgré Jean 19,37 qui adapte librement le texte cité, on est amené à suivre au plus près le texte massorétique : « ils tourneront les yeux vers moi qu'ils ont transpercé ». Comment Dieu peut-il se dire transpercé ? Ce n'est pas la seule fois qu'il s'identifie avec son représentant : en 11,13 il ordonne de jeter au fondeur « ce prix magnifique auquel j'ai été estimé par eux », en réalité il s'agit du salaire remis au pasteur. En Zach. 2,12 le Seigneur déclare : « Quiconque vous touche, touche à la prunelle de mon œil ». Lors de l'an 225 de notre ère, Hanina disait : « Si quelqu'un donne un soufflet sur la joue d'un Israélite c'est comme s'il souffletait sur la joue de la Shekina » (Sanh. 58b). On trouve également dans le Midrash Rabba, Exode 2,5 : « Le Saint dit à Moïse :'Ne sais-tu pas que je souffre quand Israël souffre ? ». Il n'y a donc aucune raison d'écarter cette « identification » de 12,10 entre Dieu et son représentant ; elle constitue une profonde idée anthropologique, avant même d'être un pressentiment christologique. Mais on comprend que devant cette formulation audacieuse, aux conséquences indéfinies, des scribes, des traducteurs et des commentateurs aient essayé d'atténuer ce texte trop fort. Sans doute ici n'est-il pas question d'identifier complètement Dieu et son représentant ; d'ailleurs la mort, signifiée par le deuil, ne concerne que l'envoyé de Dieu ; mais à juste titre le Seigneur considère qu'il est lui-même atteint à travers son représentant transpercé. 5° La suite des idées est singulièrement difficile à saisir. S'agit-il d'une collection hétéroclite de morceaux rassemblés sans ordre ? Faut-il diviser ces 6 chapitres en 2 livrets (9-11 et 12-14) différents ? Est-il possible de déchiffrer dans ces morceaux des allusions historiques qui permettraient de reconstituer une période suivie ? Ou bien convient-il de lire, à travers des scènes qui se répètent tout en progressant, une lente montée vers l'idée apocalyptique, qui transforme l'avenir prophétique en un futur transhistorique (cf. 14,7), tout cela à travers des schèmes messianiques eux aussi transposés ?</w:t>
      </w:r>
    </w:p>
    <w:p>
      <w:pPr>
        <w:spacing w:after="120" w:before="0" w:line="360" w:lineRule="auto"/>
        <w:ind w:firstLine="283"/>
        <w:jc w:val="both"/>
      </w:pPr>
      <w:r>
        <w:rPr>
          <w:rFonts w:ascii="Garamond" w:hAnsi="Garamond"/>
          <w:sz w:val="24"/>
        </w:rPr>
        <w:t>Tout en tenant compte de cette dernière recherche, une étude de la structure littéraire de ces morceaux permet une lecture cohérente de ces chapitres (cf. P. Lamarche, Zacharie IX-XIV. Structure littéraire et Messianisme, Paris, 1961). Comme dans d'autres livres de la Bible, il convient de constater ici une composition qui ne ressemble pas aux développements logiques de notre culture occidentale, mais qui est basée sur des structures littéraires parallèles ou concentriques. On obtient alors le schéma suivant :</w:t>
      </w:r>
    </w:p>
    <w:p>
      <w:pPr>
        <w:spacing w:after="120" w:before="0" w:line="360" w:lineRule="auto"/>
        <w:ind w:firstLine="283"/>
        <w:jc w:val="both"/>
      </w:pPr>
      <w:r>
        <w:rPr>
          <w:rFonts w:ascii="Garamond" w:hAnsi="Garamond"/>
          <w:sz w:val="24"/>
        </w:rPr>
        <w:t>A). Châtiment et salut des nations voisines (9,1-8). B). Arrivée du Roi (9,9-10). C) Victoire d'Israël (9,11-10, 1). D). Idôles (10,2-3a). C') Victoire d'Israël (10,3b-11,3). B'). Le Pasteur rejeté (11,4-17). C ») Victoire d'Israël (12,1-9). B« ). Le Transpercé ; conversion (12,10-13,1). D). Idôles et faux prophètes supprimés (13,2-6). B »). Pasteur frappé ; retour à Dieu (13,7-9). C« ) Victoire d'Israël (14,1-15). A'). Châtiment et salut de toutes les nations (14,16-21).</w:t>
      </w:r>
    </w:p>
    <w:p>
      <w:pPr>
        <w:spacing w:after="120" w:before="0" w:line="360" w:lineRule="auto"/>
        <w:ind w:firstLine="283"/>
        <w:jc w:val="both"/>
      </w:pPr>
      <w:r>
        <w:rPr>
          <w:rFonts w:ascii="Garamond" w:hAnsi="Garamond"/>
          <w:sz w:val="24"/>
        </w:rPr>
        <w:t>Ainsi se trouvent en parallèle 4 récits de lutte guerrière (9,11-10,1 ; 10,3b-11,3 ; 12,1-9 ; 14,1-15) et surtout 4 descriptions d'une intervention « messianique » : 9,9-10 ; 11,4-17 ; 12,10-13,1 ; 13,7-9. Cependant ces morceaux parallèles ne sont pas des répétitions ; ils dessinent une évolution très nette : la guerre devient de plus en plus terrible ; la victoire, de plus en plus improbable, devient eschatologique. L'envoyé de Dieu qui apparaît sous les traits d'un roi humble, est ensuite rejeté, frappé par l'épée, et transpercé. S'agit-il d'une pure intuition portant sur l'avenir ou bien d'une transposition dans le futur messianique d'une crise récente fort décevante à première vue ?</w:t>
      </w:r>
    </w:p>
    <w:p>
      <w:pPr>
        <w:spacing w:after="120" w:before="0" w:line="360" w:lineRule="auto"/>
        <w:ind w:firstLine="283"/>
        <w:jc w:val="both"/>
      </w:pPr>
      <w:r>
        <w:rPr>
          <w:rFonts w:ascii="Garamond" w:hAnsi="Garamond"/>
          <w:sz w:val="24"/>
        </w:rPr>
        <w:t>2. ORIENTATIONS SPIRITUELLES. -.1° Crise et issue apocalyptique. - Non seulement le péril et la guerre se font de plus en plus pressants, mais le danger intérieur (idolâtrie, faux prophètes, désunion, révolte contre le pasteur représentant de Dieu) est tel que toute issue heureuse paraît impossible. La crise ne peut se dénouer sans qu'interviennent en même temps un renversement total d'attitude (cf la conversion de 12,10 produite par Dieu : « Je répandrai un esprit de grâce et de supplication ; et ils tourneront les yeux vers moi qu'ils ont transpercé »), et un bouleversement cosmique. L'intensité de la crise appelle une issue apocalyptique, trans-historique. 2° Crise et messianisme. - Déjà la crise de l'exil, par l'expérience d'une purification douloureuse, avait modifié les représentations du salut promis. L'auteur du Deutéro-Isaïe, même s'il n'ose pas lui donner ouvertement le nom de Messie, entrevoit un représentant de Dieu qui connaît la souffrance et le malheur. Ici l'expérience se poursuit et la spiritualité s'approfondit encore. Remplaçant définitivement les anciennes conceptions glorieuses d'un Messie guerrier, l'image humble d'un Roi pacifique s'impose ; comme dans les Poèmes du Serviteur, ce Pasteur va connaître la souffrance et la mort. Accepter que l'envoyé de Dieu puisse ainsi être maltraité, c'est toute la conception qu'on se fait de l'intervention de Dieu dans notre monde qui se trouve modifiée : le rapport entre Dieu et l'homme bascule ; l'image qu'on se fait de Dieu en est bouleversée.</w:t>
      </w:r>
    </w:p>
    <w:p>
      <w:pPr>
        <w:spacing w:after="120" w:before="0" w:line="360" w:lineRule="auto"/>
        <w:ind w:firstLine="283"/>
        <w:jc w:val="both"/>
      </w:pPr>
      <w:r>
        <w:rPr>
          <w:rFonts w:ascii="Garamond" w:hAnsi="Garamond"/>
          <w:sz w:val="24"/>
        </w:rPr>
        <w:t>Par rapport aux Poèmes du Serviteur le texte du Deutéro-Zacharie présente des approfondissements intéressants. Selon l'interprétation courante d'Is. 53 le Seigneur fait de la vie du Serviteur un sacrifice de réparation (53,10) ; c'est dire que les tentatives d'Israël pour atteindre Dieu à travers les sacrifices vont enfin aboutir grâce à l'action conjuguée de Dieu et de son envoyé broyé par la souffrance. Faut-il pour autant dans cet échange admirable entre Dieu et les hommes en rester à un vocabulaire ambigu de sacrifice, d'expiation et de réparation ? C'est l'intérêt de Zach. 9-14 de sortir de ces perspectives trop limitées la figure du Pasteur transpercé : ici (Zach. 12-13) la mort de l'envoyé de Dieu oblige le peuple à tout attendre de la libéralité divine (« esprit de grâce ; tourner les yeux vers ; source pour laver le péché ») et à participer aux épreuves de son Pasteur (13,7-9). Dans cette conversion, c'est manifestement la miséricorde de Dieu, plus exactement son amour illimité, humilié, pardonnant, prévenant, qui se manifeste. C'est lui qui en 10,6ss sauve les fils de Juda et de Joseph, simplement parce qu'il est leur Dieu. C'est lui qui répand sur Jérusalem un esprit de grâce et de supplication (12,16). C'est lui qui dirige les événements de telle sorte que Juda et Jérusalem retrouvent dans le salut l'union et l'humilité. On peut même trouver ici une préparation des idées de saint Paul sur le salut par la foi. En effet, c'est au moment où Jérusalem, après avoir contribué à la mort du Messie promis, ne peut plus rien « exiger » de Dieu, qu'elle se laisse toucher par la grâce, s'abîme dans le repentir et se tourne enfin vraiment vers son Sauveur. Le caractère gracieux et miséricordieux du salut est bien souligné, préparant les esprits à comprendre le geste de Dieu accordant gratuitement la justification par la foi en Jésus Christ. À travers expériences et pressentiments et à travers cette présentation du salut on discerne un approfondissement de la figure du Messie : humble et pacifique jusqu'à accepter le rejet et la mort. Mais en même temps c'est la révélation de Dieu qui évolue : sa « patience » est sans limites ; rejeté et transpercé à travers son représentant, il pardonne et sauve gratuitement.</w:t>
      </w:r>
    </w:p>
    <w:p>
      <w:pPr>
        <w:spacing w:after="120" w:before="0" w:line="360" w:lineRule="auto"/>
        <w:ind w:firstLine="283"/>
        <w:jc w:val="both"/>
      </w:pPr>
      <w:r>
        <w:rPr>
          <w:rFonts w:ascii="Garamond" w:hAnsi="Garamond"/>
          <w:sz w:val="24"/>
        </w:rPr>
        <w:t>Jésus, en repoussant la « tentation » d'un messianisme politique ou prodigieux et en cherchant la manière d'accomplir sa mission, s'est-il inspiré de ce texte prophétique ? En tout cas, les évangélistes ont certainement relu la passion du Christ à la lumière de ces chapitres (cf. Luc 24,26-27 ; 24,25 ; et les citations évangéliques de Zach notées plus haut). Encore maintenant ces textes peuvent aider à mieux comprendre la passion du Messie et à découvrir la nouvelle image de Dieu que la chair du Christ déchirée comme un voile laisse entrevoir (cf. Héb. 10,20).</w:t>
      </w:r>
    </w:p>
    <w:p>
      <w:pPr>
        <w:spacing w:after="120" w:before="0" w:line="360" w:lineRule="auto"/>
        <w:ind w:firstLine="283"/>
        <w:jc w:val="both"/>
      </w:pPr>
      <w:r>
        <w:rPr>
          <w:rFonts w:ascii="Garamond" w:hAnsi="Garamond"/>
          <w:sz w:val="24"/>
        </w:rPr>
        <w:t>M. Delcor, Les sources du Deutéro-Zacharie et ses procédés d'emprunt, dans Revue Biblique, t. 59, 1952, p. 385-411. - P. Lamarche, Zacharie IX-XIV. Structure littéraire et Messianisme, Paris, 1961. - D. Jones, Haggai, Zechariah and Malachi, Londres, 1962. - B. Otzen, Studien über Deuterosacharja, Copenhague, 1964. - M. Saebs, Sacharja 9-14, Neukirchen, 1969. - Th. Chary, Aggée, Zacharie, Malachie, Paris, 1969. - J. G. Baldwin, Haggai, Zechariah, Malachi, Londres, 1972. - P. Hanson, The Dawn of Apocalyptic, Philadelphie, 1975 ; 2° éd. 1980. - G. Fohrer, Die Propheten des Alten Testaments, t. 5, Gütersloh, 1976, p. 50-80. - W. Rudolph, Haggai - Sacharja 1-8 - Sacharja 9-14 - Maleachi (Komm zum AT. XIII'). Gütersloh, 1976 (bibliogr p. 165s). - R. Mason, The Books of Haggai, Zechariah and Malachi, Cambridge, 1977. - A. Lacocque, Zacharie 9-14, dans S. Amsler, A. Lacocque, R. Vuilleumier, Aggée, Zacharie, Malachie (coll. Comm de l'AT, XIc). Neuchâtel-Paris, 1981. - D. Ellul, Variations sur le thème de la guerre sainte dans le Deutéro-Zacharie, dans Études Théologiques et Religieuses, t. 56, 1981, p. 55-71. - P. L. Redditt, Israel's Shepherds : Hope and Pessimism in Zechariah 9-14, dans Catholic Biblical Quarterly, t. 51, 1989, p. 631-42. - K, The Eschatology of Second Zechariah, Kampen, 1993.</w:t>
      </w:r>
    </w:p>
    <w:p>
      <w:pPr>
        <w:spacing w:after="120" w:before="0" w:line="360" w:lineRule="auto"/>
        <w:ind w:firstLine="283"/>
        <w:jc w:val="both"/>
      </w:pPr>
      <w:r>
        <w:rPr>
          <w:rFonts w:ascii="Garamond" w:hAnsi="Garamond"/>
          <w:sz w:val="24"/>
        </w:rPr>
        <w:t>2. ZACHARIE DE BESANÇON prémontré, 12° siècle.</w:t>
      </w:r>
    </w:p>
    <w:p>
      <w:pPr>
        <w:spacing w:after="120" w:before="0" w:line="360" w:lineRule="auto"/>
        <w:ind w:firstLine="283"/>
        <w:jc w:val="both"/>
      </w:pPr>
      <w:r>
        <w:rPr>
          <w:rFonts w:ascii="Garamond" w:hAnsi="Garamond"/>
          <w:sz w:val="24"/>
        </w:rPr>
        <w:t>-- La Chronique du cistercien Aubry de Trois-Fontaines est la seule source à attester l'appartenance de Zacharie à l'abbaye prémontrée de Saint-Martin de Laon, et à situer son activité vers 1157. Une demi-douzaine au moins de chartes épiscopales nous renseignent sur l'activité de maître Zacharie de Besançon, durant une période bien précise - entre 1131 et 1134 - qui conclut l'épiscopat du brillant archevêque Anséri (1117-1134) ; le dernier acte dans lequel figure le nom de Zacharie est précisément une confirmation d'Anséri en faveur de la maison de Corneux, prieuré de Saint-Paul de Besançon, qui allait être offerte quelques mois plus tard à Gauthier, abbé des Prémontrés de Saint-Martin de Laon. Durant son séjour à Besançon, Zacharie fut maître des écoles de la cathédrale Saint-Jean. Un Statutum daté de 1275, du provincial des Mineurs d'Autriche, Albert de Haimburg, complete la documentation et permet d'identifier avec certitude Zacharie de Besançon avec l'auteur du célebre In unum ex quatuor. Il est vraisemblable que Zacharie fut l'un des nombreux lettrés qui se joignirent avec enthousiasme aux premières communautés de Prémontré. Un seul ouvrage de Zacharie, l'Unum ex quatuor, nous est actuellement connu. Il paraît pourtant certain qu'il édita d'autres textes. Au 17° siècle, l'abbaye cistercienne d'Aulne (Belgique) possédait un recueil d'homélies portant son nom. L'Unum ex quatuor est une volumineuse Expositio commentant, surtout à l'aide de citations patristiques, une ancienne Concordia où les quatre évangiles se trouvent fondus et « harmonisés » en un texte continu. Le texte que Zacharie commente n'est autre que le Diatessaron de Tatien, qui fut sans doute le premier essai d'un évangile en latin. Il recourt principalement à Jérôme, Hilaire, Raban sur Matthieu ; Jérôme et Bede sur Marc ; Ambroise et Bede sur Luc ; Augustin et son abréviateur Albinus sur Jean. L'œuvre est également illustrée par les Homélies d'Origene, Grégoire, Jean Chrysostome, et des textes d'autres auteurs, chrétiens ou non.</w:t>
      </w:r>
    </w:p>
    <w:p/>
    <w:p>
      <w:pPr>
        <w:spacing w:after="120" w:before="240" w:line="240" w:lineRule="auto"/>
        <w:ind w:firstLine="0"/>
        <w:jc w:val="left"/>
      </w:pPr>
      <w:r>
        <w:rPr>
          <w:rFonts w:ascii="Garamond" w:hAnsi="Garamond"/>
          <w:b/>
          <w:sz w:val="28"/>
        </w:rPr>
        <w:t>ZACHARIE - ZACHARIE DE BESANÇON 1582</w:t>
      </w:r>
    </w:p>
    <w:p>
      <w:pPr>
        <w:spacing w:after="120" w:before="0" w:line="360" w:lineRule="auto"/>
        <w:ind w:firstLine="283"/>
        <w:jc w:val="both"/>
      </w:pPr>
      <w:r>
        <w:rPr>
          <w:rFonts w:ascii="Garamond" w:hAnsi="Garamond"/>
          <w:sz w:val="24"/>
        </w:rPr>
        <w:t>L'ouvrage connut un tel succès que l'on connaît encore presque cent manuscrits, copiés entre le 13° et le 15° siècle. Leur dispersion géographique est remarquable : Angleterre, Italie, Portugal et Bohême, et témoigne du rayonnement de Zacharie à travers son œuvre. Ce commentaire fut imprimé dès 1473 à Strasbourg, dans la patrologie de Cologne en 1535, dans celle de Lyon en 1677, et dans celle de Migne en 1854 (PL 186, 11-620). Le commentaire, très patristique, comporte des excursus qui ne sont point des rédactions originales de Zacharie, mais des sortes de compilations inspirées de l'enseignement d'Abélard, de l'école victorine, et des Sententiae Anselmi. Le mérite de Zacharie et son originalité résident dans le fait qu'il se situe au carrefour des principales idées théologiques et spirituelles du 12° siècle, et témoigne de leur influence à la veille de l'apparition des Sentences de Pierre Lombard. Ainsi l'ancienne théologie, scripturaire et patristique, débouchait harmonieusement sur les « questions » discutées dans les écoles. Les variantes des manuscrits sur des points particuliers comme la Trinité ou la foi donnent à penser que l'auteur a apporté des modifications à son texte après la condamnation d'Abélard dont il avait primitivement suivi la pensée sur ces sujets. Ces conclusions permettent d'établir que Zacharie a achevé et publié son ouvrage après le concile de Sens de 1140, qui condamna certaines thèses d'Abélard, et avant d'entrer, vers 1145-1150, à l'abbaye Saint-Martin de Laon. Il est clairement établi que Zacharie a fortement influencé les Deflorationes de Werner de Saint-Blaise 1174, publiées peu après 1150, les Glossae super unum ex quatuor, inédites, de Pierre le Chantre, ainsi que l'Historia scholastica de Pierre le Mangeur, écrite entre 1169 et 1173. Zacharie enseigne l'excellence de l'Évangile et comment il se distingue de la Loi. Avec pédagogie, il conduit son lecteur de la matérialité de l'Évangile à son but ultime : conduire à l'union avec la Trinité, à travers la personne divine du Verbe incarné, ses paroles et ses actions. À une époque où la dévotion à l'humanité du Christ renouvelle toute la spiritualité, il choisit comme objet de son étude tout le développement évangélique. Jésus est le Fils de Dieu et tous les hommes peuvent partager sa vie à travers leur foi en lui. L'Évangile parle comme un ami aussi bien à l'esprit des hommes cultivés qu'à celui des simples. Comme un bon pédagogue, il commence par enseigner les réalités facilement accessibles, afin d'ouvrir les âmes à la connaissance de la vérité cachée du mystère de Dieu. Zacharie enseigne à passer de la matérialité des mots à Dieu dont ils révèlent la vérité. S'il y a bien quatre évangélistes, et quatre évangiles, la doctrine évangélique est une. Les variantes entre les récits refletent l'inspiration propre reçue de Dieu par chacun pour mettre en lumière un aspect particulier de la Révélation. À la suite des évangélistes, les prédicateurs ont pour mission d'annoncer la parole de vie : « Le Seigneur nous enseigne à négliger les biens moindres pour les biens supérieurs. C'est un plus grand bien de prêcher que d'ensevelir son père. Celui qui ensevelit son père cache un cadavre dans la terre ; celui qui prêche ressuscite les morts à la vie ». Le prédicateur, comme les anges de la Résurrection, prêche non seulement par ses paroles mais aussi par son extérieur : « Les anges de la Résurrection proclament non seulement par leurs paroles mais aussi par le vêtement splendide la gloire du Christ triomphant ». Avant la distinction entre contrition parfaite et attrition, Zacharie développe une idée intéressante pour la spiritualité du sacrement de pénitence : si la contrition est essentiellement liée à la charité, la pénitence extérieure peut parfois porter à son accomplissement le repentir encore naissant, et la confession rendre la contrition plus parfaite.</w:t>
      </w:r>
    </w:p>
    <w:p>
      <w:pPr>
        <w:spacing w:after="120" w:before="0" w:line="360" w:lineRule="auto"/>
        <w:ind w:firstLine="283"/>
        <w:jc w:val="both"/>
      </w:pPr>
      <w:r>
        <w:rPr>
          <w:rFonts w:ascii="Garamond" w:hAnsi="Garamond"/>
          <w:sz w:val="24"/>
        </w:rPr>
        <w:t>Éditions : Unum ex quatuor (Strasbourg), 1473 ; 2° éd., 1535 ; 4° éd., Lyon (conservées dans la Bibliothèque de l'abbaye d'Averbode, Belgique). - J.-P. Migne, Dictionnaire des Manuscrits, t. 2, col. 1136, 1231, 1284, 1439. Aubry de Trois-Fontaines, Chronicon, MGH, Scriptores, t. 23, p. 843. - U. Robert, Zacharie le Chrysopolitain, dans Bibliothèque de l'École des Chartes, t. 34, 1873, p. 580-82. - O. Schmid, Zacharias Chrysopolitanus und sein Kommentar zur Evangelienharmonie. Eine exegetisch-historische Studie, dans Theologische Quartalschrift, t. 68, 1886, p. 531-47 ; t. 69, 1887, p. 231-75. - L. Goovaerts, Ecrivains, artistes et savants de l'ordre de Prémontré, t. 2, Bruxelles, 1906, col. 417-20. - F. Petit, La spiritualité des Prémontrés aux XII et XIII siècles, Paris, 1947, p. 8, 99-100, 118, 240. - D. l'an den Eynde, Les « Magistri » du Commentaire « Unum ex quatuor » de Zacharias Chrysopolitanus, dans Antonianum, t. 23, 1948, p. 3-32, 181-220. - J.-B. l'alvekens, Zacharias Chrysopolitanus, dans Analecta Praemonstratensia, t. 28, 1952, p. 53-58. - F. Stegmüller, Repertorium biblicum Medii Aevi, t. 4, p. 20-21 sous « Nicolaus Chrysopolitanus ; t. 5 Commentaria. Auctores R-Z, Madrid, 1955, p. 449-51. - Histoire de Besançon, dir. CL Fohlen, Paris, 1964, t. 1, p. 306-07. - B de l'regille, Notes sur la vie et l'œuvre de Zacharie de Besançon, dans Analecta Praemonstratensia, t. 41, 1965, p. 293-309. - B. Smalley, Some Gospel Commentaries of the Early Twelfth Century, RTAM, t. 45, 1978, p. 147-80. - G. KR. Evans, Zachary of Besançon and the Bible's contradictions, dans Analecta Praemonstratensia, t. 58, 1982, p. 319-23. - DS, t. 11, 422 ; t. 15, 56.</w:t>
      </w:r>
    </w:p>
    <w:p>
      <w:pPr>
        <w:spacing w:after="120" w:before="0" w:line="360" w:lineRule="auto"/>
        <w:ind w:firstLine="283"/>
        <w:jc w:val="both"/>
      </w:pPr>
      <w:r>
        <w:rPr>
          <w:rFonts w:ascii="Garamond" w:hAnsi="Garamond"/>
          <w:sz w:val="24"/>
        </w:rPr>
        <w:t>Bernard ARDURA.</w:t>
      </w:r>
    </w:p>
    <w:p>
      <w:pPr>
        <w:spacing w:after="120" w:before="0" w:line="360" w:lineRule="auto"/>
        <w:ind w:firstLine="283"/>
        <w:jc w:val="both"/>
      </w:pPr>
      <w:r>
        <w:rPr>
          <w:rFonts w:ascii="Garamond" w:hAnsi="Garamond"/>
          <w:sz w:val="24"/>
        </w:rPr>
        <w:t>3. ZACHARIE DE LISIEUX, capucin, 1596-1661.</w:t>
      </w:r>
    </w:p>
    <w:p>
      <w:pPr>
        <w:spacing w:after="120" w:before="0" w:line="360" w:lineRule="auto"/>
        <w:ind w:firstLine="283"/>
        <w:jc w:val="both"/>
      </w:pPr>
      <w:r>
        <w:rPr>
          <w:rFonts w:ascii="Garamond" w:hAnsi="Garamond"/>
          <w:sz w:val="24"/>
        </w:rPr>
        <w:t>- Ange Lambert de Fromentin est né le 29 mars 1596 de Jean Lambert, seigneur de Saint-Philibert, et Marie de Cauvigny. Sa famille était apparentée à Mgr Lambert de La Motte, évêque de Bagdad († 1679 ; DS, t. 10, col. 140-41). Ange était militaire à Paris quand une rencontre avec le capucin Benoît de Canfeld le convertit. Entré au noviciat des Capucins de Rouen le 26 avril 1621, il habita les couvents des Andelys et de Caen. Fut-il vraiment gardien de Melun en 1628 ? Cela ne supposerait-il pas qu'il soit passé à la province de Paris ? Il prêche en 1636 le carême à Notre-Dame d'Alençon, dans sa province d'origine. Ses œuvres sont approuvées aussi bien par des théologiens normands que par des parisiens. En 1636 est approuvé son Chrétien intérieur qu'il dédia à la reine Henriette d'Angleterre parce qu'il venait d'être envoyé comme chapelain auprès d'elle. Puis on le retrouve prêchant le carême à Saint-Paul à Paris en 1648 et on le voit occuper d'autres chaires parisiennes : Notre-Dame (1651), Saint-Sulpice (1653), chez les Bénédictines de Montmartre (1654) ainsi qu'en présence de Louis XIV, peut-être à Saint-Germain l'Auxerrois. Sur ordre des médecins il doit faire la cure de Forges-les-Eaux et il prêche souvent à l'aristocratie qui se pressait au couvent que les Capucins normands avaient en ce lieu. Entre 1645 et 1661 Zacharie fut élu définiteur provincial à chaque chapitre, ce qui laisse à penser qu'il était en même temps gardien. Il appartenait au couvent d'Orbec lorsqu'il mourut à Évreux, le 10 novembre 1661.</w:t>
      </w:r>
    </w:p>
    <w:p>
      <w:pPr>
        <w:spacing w:after="120" w:before="0" w:line="360" w:lineRule="auto"/>
        <w:ind w:firstLine="283"/>
        <w:jc w:val="both"/>
      </w:pPr>
      <w:r>
        <w:rPr>
          <w:rFonts w:ascii="Garamond" w:hAnsi="Garamond"/>
          <w:sz w:val="24"/>
        </w:rPr>
        <w:t>Les œuvres de Zacharie sont de deux sortes : œuvres satiriques, œuvres théologiques. Indiquant seulement les premières, nous insisterons sur les autres.</w:t>
      </w:r>
    </w:p>
    <w:p>
      <w:pPr>
        <w:spacing w:after="120" w:before="0" w:line="360" w:lineRule="auto"/>
        <w:ind w:firstLine="283"/>
        <w:jc w:val="both"/>
      </w:pPr>
      <w:r>
        <w:rPr>
          <w:rFonts w:ascii="Garamond" w:hAnsi="Garamond"/>
          <w:sz w:val="24"/>
        </w:rPr>
        <w:t>Œuvres satiriques : Relation du Pays de Jansénie, où il est traité des singularités qui s'y trouvent, des coutumes, mœurs et religion de ses habitants (sous le pseudonyme de Louis Fontaine). Paris, veuve D. Thierry, 1644, 1650, 1658, 1660 ; Rouen, 1674, 1688, 1693 ; Antoine Arnaud y répondit dans sa Morale pratique, t. 7, Paris, 1661, col. 15. - Somnia sapientis (sous le pseudonyme de Petrus Firmianus), s.d. ; les droits furent vendus à D. Thierry en 1657, d'où nouvelle édition, 1659. -- Gyges gallus (Petrus Firmianus). Paris, 1658, 1659, 1671 ; Lyon, 1660, 1661, 1669 ; le capucin Antoine de Paris Caluze en fit la traduction française (Paris, Thierry, 1664 ; à la bibl. S. J de Chantilly). Le Gyges gallus et le Somnia sapientis ont été réunis en un volume, Paris, D. Thierry, 1660 et 1685. - Genius saeculi (Petrus Firmianus). Paris, 1653, 1659 ; Lyon, 1669, 1686.</w:t>
      </w:r>
    </w:p>
    <w:p>
      <w:pPr>
        <w:spacing w:after="120" w:before="0" w:line="360" w:lineRule="auto"/>
        <w:ind w:firstLine="283"/>
        <w:jc w:val="both"/>
      </w:pPr>
      <w:r>
        <w:rPr>
          <w:rFonts w:ascii="Garamond" w:hAnsi="Garamond"/>
          <w:sz w:val="24"/>
        </w:rPr>
        <w:t>Œuvres théologiques et spirituelles : La philosophie chrétienne, ou persuasions puissantes au mépris de la vie (approbations, 1636 ; épître dédicatoire à Henriette d'Angleterre, janv. 1637, fait allusion au futur séjour de l'auteur à Londres). Paris, N. Buon, 1637, 1638, 1639 ; revue et corrigée, Paris, N. Buon et D. Thierry, 1644. De la monarchie du Verbe incarné ou de l'immense pouvoir du plus grand des rois, des hautes maximes politiques et du merveilleux ordre qu'Il observe dans le gouvernement de son État, Paris, N. Buon, 1639, 1642, 1649. Il s'agit davantage d'un ouvrage d'apologétique faisant le parallèle entre la royauté infinie du Christ et ce qu'a d'abaissant l'autorité des hommes, que d'une théologie du Christ-Roi. Tota Pauli scientia Christus patiens. Contemplationis christianae novum opus et ad gustum concionum. Accessit sylva sacrorum varii argumenti multiplicem theologiam continens, Paris, D. Thierry, 1661, 1662 ; l'édition, A. Pavini (qui ajoute des références marginales), 1696 ; Augsbourg, 1716. La Sylva sacrorum… a été éditée à part (Paris, 1662) comme une suite de 49 sujets sans lien entre eux, mais dont plusieurs touchent à la pure spiritualité.</w:t>
      </w:r>
    </w:p>
    <w:p>
      <w:pPr>
        <w:spacing w:after="120" w:before="0" w:line="360" w:lineRule="auto"/>
        <w:ind w:firstLine="283"/>
        <w:jc w:val="both"/>
      </w:pPr>
      <w:r>
        <w:rPr>
          <w:rFonts w:ascii="Garamond" w:hAnsi="Garamond"/>
          <w:sz w:val="24"/>
        </w:rPr>
        <w:t>L'œuvre de Zacharie est si diversifiée qu'il est difficile de lui attribuer un enseignement précis. Dans ses œuvres satiriques il s'en prend aux libertins qui oublient que nous portons en nous-mêmes l'idée de Dieu. Il blâme aussi les Jansénistes parce que leur exces de rigueur détourne du bien et conduit au libertinage. Par contre, la Philosophie chrétienne est vraiment un traité spirituel « écrit pour tous indifféremment ». Il demande aux gens du monde d'être attentifs à une vie intérieure, et aux religieux de rechercher la vie parfaite. Son avant-propos explique bien le corps de l'ouvrage où les longueurs oratoires ne favorisent pas la darté malgré la beauté de la langue. Pourquoi Philosophie chrétienne ? « Je l'appelle philosophie parce que les sages n'ont jamais reconnu de meilleure ni de plus légitime que celle qui consiste en la méditation de la mort au mépris de la. vie. » « La première partie exhorte les hommes à sortir du monde de leur bon gré, quand Dieu'les en retire ; l'autre à sortir d'eux-mêmes, et à mourir aux inclinations désordonnées par l'élection de leur 1585 volonté. » Cette première partie n'est pas une exhortation à entrer en religion mais à vivre selon l'Évangile. Et cela demande de faire large la part de la mortification. « La mortification n'est pas seulement un gage de la résurrection, comme quelques-uns ont voulu dire, mais plutôt une possession anticipée, l'homme se transfigure quand il meurt au monde » (p. 702). Ainsi, anticipant sur la gloire, la vie mortifiée s'épanouit tout normalement en vie contemplative. Mais Zacharie ne va pas plus loin. La Monarchie du l'erbe incarné est une œuvre assez particuliere. L'auteur ne traite nullement de la royauté universelle de Jésus - these traditionnellement franciscaine pourtant -, mais il s'attache à montrer la sagesse de Jésus comme modele de celle des Princes : le Christ fait une loi de l'amour que ses sujets doivent porter pour Lui, et cet amour est la base de toute souveraineté. On s'attendrait à ce qu'un tel livre fût dédié au Roi. L'épître dédicatoire est adressée à Cospéan, évêque de Lisieux. Il ne s'agit donc pas d'un traité de théologie politique, mais d'une œuvre destinée à inculquer limitation de la souveraineté du Christ à tous ceux qui exercent un pouvoir. Enfin la méditation paulinienne de la Passion du Christ est une sorte de manuel de prédication : ce que le prédicateur doit enseigner, à l'école de saint Paul, et comment il doit l'enseigner en se nourrissant d'une méditation assidue des souffrances du Christ. À la suite de ce traité la Sy/va sacrorum, ensemble décousu de considérations, mériterait de retenir l'attention, car c'est aussi bien un miroir de la mentalité religieuse du temps. Retenons cette sentence (p.342 de l'éd de 1696) : « l'eux-tu te transformer en mieux ? voici un moyen ; si tu le retiens, avec l'inspiration de Dieu, tu seras changé en un autre homme : aime d'abord la fréquentation des saints » (« l'is transformari in melius ? modum accipe, quem si teneas, aspirante Deo, mutaberis in alium virum. Primo societatem sanctorum ama »). Peut-être Zacharie de Lisieux, traité souvent d'un regard superficiel, est-il plus humaniste que théologien. Pourtant il se plaint, dans sa lettre à Cospéan, de ce que les modernes se tournent plus vers les auteurs païens que vers la Bible. Mais lui ne se prive pas d'utiliser les auteurs de l'Antiquité pour montrer la continuité que la conscience chrétienne a avec la conscience naturelle. Or cette « conscience » est assez pessimiste chez Zacharie. Son ch. 16 de la Philosophie chrétienne dit que c'est un abus de pleurer les morts et il semble quasi malthusien quand il écrit (ibid, ch. 34) « que les générations qui conservent l'espece entretiennent ses maux et ses infortunes ». Aussi : « Est-ce une même chose d'être misérable et vivant, le bonheur n'est que pour les morts. » Heureusement l'humour de la Relation du Pays de Jansénie, dans le goût des romans à clé du temps, montre un autre visage du capucin normand. Adrien Pasquier, Dict historique et critique des hommes illustres de Normandie, Rouen, Bibl. Munic., mss 1247-55 (Y 43). - Ch. Guéry, Les œuvres satiriques du P. Z., dans Études Franciscaines, t. 27, 1912 (à part, Évreux, 1911, 59 p.). - DTC, t. 15/2, 1950, col. 3675. - Julien-Eymard d'Angers, Séneque et le Stoïcisme chez Z de L., dans Études Franciscaines, 1950, p. 337-44 ; notice dans Dictionnaire des Lettres françaises, XVIF s., Paris, 1954, p. 1027. - Lexicon Capuccinum, Rome, 1951, col. 1852-53 (bibliogr ancienne). *</w:t>
      </w:r>
      <w:r>
        <w:rPr>
          <w:rFonts w:ascii="Garamond" w:hAnsi="Garamond"/>
          <w:i/>
          <w:sz w:val="24"/>
        </w:rPr>
        <w:t>ZACHARIE DE LISIEUX - ZACHARIE DE SALÔ 1586</w:t>
      </w:r>
      <w:r>
        <w:rPr>
          <w:rFonts w:ascii="Garamond" w:hAnsi="Garamond"/>
          <w:i/>
          <w:sz w:val="24"/>
        </w:rPr>
        <w:t xml:space="preserve"> Willibrord-Christian van Dux. 4. ZACHARIE DE MILAN (CasriGLioni), capucin, 1675. - Né à Milan à la fin du 16° siècle, issu de la noble famille des Castiglioni, Zacharie de Milan, ayant revêtu l'habit des Capucins, fit profession le 4 octobre 1614. Il fut prédicateur, gardien, maître des novices et plusieurs fois définiteur provincial. Il mourut à Milan le 23 octobre 1675. Pour la formation des novices à la vie spirituelle et selon l'esprit de son Ordre, il publia : 1 ! giovane cappuçcino brievemente instrutto. Con alcuni ammaestramenti utilissimi, ed importantissimi awisi per ben spogliarse dell'huomo vecchio e perfettamente vestirsi del nuovo, affine in poco tempo d'arrivare alla perfettione religiosa. (Milan, 1645, 1646). On y trouve des conseils et exhortations assez classiques sur l'Office divin, les pénitences, l'examen de conscience, l'oraison mentale (Ammaestr. 3), la messe, la présence de Dieu (4mmaestr. 9), etc. Zacharie a publié un autre guide pour la vie de perfection destiné à tout chrétien : Ammonitor fedele, quale con mezza centuria di consigli spirituali, awisa l'anima christiana come portare si deve, affine che nella presente vita operi virtuosa e meritoriamente, sempre tenga davanti la divina presenza, di continuo faccia la volontà di Dio, e nel fine di questo esiglio, se ne voli al cielo felice e beata (Milan, 1647, 1655). Des prédications de Zacharie pour les Quarante-Heures nous restent des Sermoni divoti ed affettuosi per l'oratione delle Quarant'hore sopra i Treni di Geremia, colle istruttioni necessarie per celebrarla (Milan, 1653 ; sur cet ouvrage, voir DS, t. 12, col. 2716-17). l'aldemiro Bonari da Bergamo, 7 Cappuccini della provincia milanese, 2° partie, Biografie dei piu distinti nei secoli XVI e XVII, Crema, 1898, p. 219-20. - Ilarino da Milano, Biblioteca dei Fratri Minori Cappuccini di Lombardia (15351900). Florence, 1937, p. 302-03. - Metodio da Nembro, Quattrocento scrittori spirituali, Rome, 1972, p. 80-81. </w:t>
      </w:r>
      <w:r>
        <w:rPr>
          <w:rFonts w:ascii="Garamond" w:hAnsi="Garamond"/>
          <w:i/>
          <w:sz w:val="24"/>
        </w:rPr>
        <w:t>IsIDORO DE VILLAPADIERNA.</w:t>
      </w:r>
      <w:r>
        <w:rPr>
          <w:rFonts w:ascii="Garamond" w:hAnsi="Garamond"/>
          <w:i/>
          <w:sz w:val="24"/>
        </w:rPr>
        <w:t xml:space="preserve"> 5. ZACHARIE DE SALO, capucin, 1705. - Né d'un père originaire de Sald et d'une mère sudtyrolienne, Zacharie prit l'habit des Capucins dans la province de Brescia le 2 mai 1639. Des 1654 il travaillait dans la mission des Grisons. Ce fut l'œuvre de sa vie. Après avoir missionné surtout à Danis, Lenz et Cumbels, il mourut dans cette dernière ville le 27 février 1705. Il appuya ses prédications parmi les catholiques et les protestants par des publications en romanche et en italien. Pour l'instruction du peuple, surtout de la jeunesse, il publia un Spieghel de devotiun (Vérone, 1665 ; Bolzano, 1676) divisé en six traités (avec pagination indépendante) : sur la connaissance de Dieu, la passion du Christ et les vertus de Marie, l'Eucharistie, les dévotions propres à la jeunesse, la prière mentale et vocale, la confession et la communion. La Lucerna sopra il candelliere accesa (l'enise, 1679, 1690 ; traduit par l'auteur en romanche : La glisch in il candelier invidada, Cumbels, 1685) est un ouvrage apologétique. Zacharie publia encore en 1587 romanche des cantiques populaires (Cumbels, 1685, 1695), avec les statuts de la compagnie de la doctrine chrétienne, une association chere aux Capucins missionnaires des Grisons. l'aldemiro Bonari da Bergamo, 7 conventi e i cappuccini bresciani. Memorie storiche, Milan, 1891, p. 437-38. -- Ilarino da Milano, Biblioteca dei Frati Minori Cappuccini di Lombardia (1535-1900). Florence, 1937, p. 303-05. - Alban von Hermetschwil, Eine Sammlung religiôser l'olkslieder durch einen Kapuziner der rätischen Mission, dans Sankt Fidelis (Lucerne), t. 29, 1942, p. 24-25. - Lexicon capuccinum, Rome, 1951, col. 1854. -- Metodio da Nembro, Quattrocento scrittori spirituali, Rome, 1972, p. 91-92. </w:t>
      </w:r>
      <w:r>
        <w:rPr>
          <w:rFonts w:ascii="Garamond" w:hAnsi="Garamond"/>
          <w:i/>
          <w:sz w:val="24"/>
        </w:rPr>
        <w:t>IsiDORO DE VILLAPADIERNA.</w:t>
      </w:r>
      <w:r>
        <w:rPr>
          <w:rFonts w:ascii="Garamond" w:hAnsi="Garamond"/>
          <w:i/>
          <w:sz w:val="24"/>
        </w:rPr>
        <w:t xml:space="preserve"> 6. ZACHARIE DE VITRÉ, récollet, 17°s.-- La plus grande obscurité entoure la vie et l'œuvre du récollet Zacharie de l'itré. Son recueil de sonnets mystiques « Essays de meditations poëtiques sur la Passion, Mort et Resurection de Nostre Seigneur lesus Christ », publié à Paris en 1659 chez François Muguet, connaît une seconde édition l'année suivante à Lyon. Sans en avoir la moindre preuve, J. D. Hubert affirme que les deux éditions sont identiques et formule l'hypothese d'une reprise des invendus parisiens par Alexandre Fumeux, l'éditeur lyonnais, qui avait également publié Martial de Brives. De cet ouvrage « rare et curieux » (R. Toinet), on ne possede que deux exemplaires : l'un, de la première édition, à la Bibliotheque de l'Arsenal à Paris, l'autre, de la seconde, à la Library of Congress à Washington. L'identité du F. Z. D. V. (c'est ainsi qu'il signe son œuvre) reste mystérieuse. Les Approbations qui terminent le volume le présentent comme Prédicateur et Théologien de l'ordre récollet et signalent par ailleurs son séjour à Lyon en 1656. Selon l'hypothese suggérée par Damien l'orreux, il pourrait s'agir du P. Zacharie Moreau, que Hyacinthe Le Febvre, dans son Histoire chronologique de la province des Récollets de Paris (Paris, 1677), dit avoir été gardien de Paris en 1657, puis de Montargis de 1660 à 1662, et supérieur régulier du monastère des Clarisses de Nantes à une date indéterminée (p. 68, 72 et 151). 1. L'herméneutique spirituelle des Essays : Zacharie est, avec Jean de La Ceppede, Lazare de Selve, Laurent Drelincourt, de ces poetes baroques qui font briller de ses derniers feux l'exégese spirituelle, à une époque où commence à s'imposer une lecture historique et critique du texte sacré. C'est essentiellement au sens spirituel, christologique qu'il s'intéresse sans pour autant délaisser le sens moral. Les Essays sont une lecture attentive du récit de la Passion qui prend en compte le moindre détail ; lequel est tenu à priori comme significatif du mystere. Un tel postulat écarte donc de l'esprit du lecteur l'hypothese d'une illusion, d'un leurre dont le réel serait la mise en scene trompeuse. S'il est pleinement accordé à l'esthétique du baroque, Zacharie l'est peut-être moins à sa métaphysique. Ces significations cachées (mystiques) cheres aux Peres de l'Église, auxquels notre auteur se sait redevable de beaucoup de son inspiration, se présentent sous le mode de l'étrange qui intrigue et étonne : visible, celui-ci fait voir ce qui ne l'est pas ; aussi faut-il voir pour croire. Ce sens caché se repere grâce à une architecture savante d'oppositions et de parallélismes qui rapprochent l'épisode évangélique </w:t>
      </w:r>
      <w:r>
        <w:rPr>
          <w:rFonts w:ascii="Garamond" w:hAnsi="Garamond"/>
          <w:i/>
          <w:sz w:val="24"/>
        </w:rPr>
        <w:t>ZACHARIE DE SALO -</w:t>
      </w:r>
      <w:r>
        <w:rPr>
          <w:rFonts w:ascii="Garamond" w:hAnsi="Garamond"/>
          <w:sz w:val="24"/>
        </w:rPr>
        <w:t>* ZACHARIE DE VITRÉ 1588 de récits bibliques ou mythologiques. Les renversements, disproportions, paradoxes, contradictions qui apparaissent alors, ne se laissent déchiffrer qu'au seul regard de la foi comme indices ou marques du passage de l'Ancien au Nouveau Testament, ou encore de lœuvre du salut.</w:t>
      </w:r>
    </w:p>
    <w:p>
      <w:pPr>
        <w:spacing w:after="120" w:before="0" w:line="360" w:lineRule="auto"/>
        <w:ind w:firstLine="283"/>
        <w:jc w:val="both"/>
      </w:pPr>
      <w:r>
        <w:rPr>
          <w:rFonts w:ascii="Garamond" w:hAnsi="Garamond"/>
          <w:sz w:val="24"/>
        </w:rPr>
        <w:t>Cette méthode met donc en œuvre surtout le texte biblique, mais aussi des récits mythologiques de l'Antiquité. Dans le premier cas, la figure dégagée par la foi dans le récit de l'Ancien Testament annonce la vérité en laquelle elle s'accomplira, mais elle permet surtout de déceler cette vérité dans la complexe et étrange opacité de la narration évangélique. Quant à la fiction mythologique, si elle n'est que feinte de la vérité authentique, elle a cependant le privilège de pouvoir éventuellement mieux exprimer la vérité surnaturelle qui déborde les catégories du pensable. La vérité (de l'amour) se dissimule ainsi sous l'apparence (de la chair) que doit briser le regard pénétrant (pour voir la divinité), en particulier dans le symbole de la blessure. C'est également dans l'allégorie des événements cosmiques et naturels personnifiés en mouvements de l'âme, que le fidèle déchiffrera les attitudes intérieures qui doivent être siennes.</w:t>
      </w:r>
    </w:p>
    <w:p>
      <w:pPr>
        <w:spacing w:after="120" w:before="0" w:line="360" w:lineRule="auto"/>
        <w:ind w:firstLine="283"/>
        <w:jc w:val="both"/>
      </w:pPr>
      <w:r>
        <w:rPr>
          <w:rFonts w:ascii="Garamond" w:hAnsi="Garamond"/>
          <w:sz w:val="24"/>
        </w:rPr>
        <w:t>Cette lecture vise, plus qu'à une préoccupation dogmatique, à émouvoir, à attendrir le cœur réputé endurci par l'orgueil. Figures et symboles sont donc choisis en fonction de leur puissance émotionnelle. En effet, l'émotion que suscite l'impact de la vérité, produit immédiatement la vertu. Mais Zacharie préconise aussi de produire la disposition volontaire du repentir pour parvenir à une émotion analogue. Émouvoir d'abord : il n'est donc pas question de détailler un catalogue de comportements précis, mais de signifier une certaine modalité intérieure, un état d'âme propre à faciliter la production de l'image, la reproduction de l' »Original qu'est Jésus lui-même. Car du corps de Jésus, qui laisse voir concrètement les traits de Dieu, le texte poétique veut offrir le reflet qui fera impression sur le cœur du lecteur et le marquera d'un caractère ineffaçable pour reproduire l'image même du Christ (à la manière du Suaire). Imitation du Christ, présentement invisible, auquel configure un texte qui en fait voir la figure dans l'obscurité de la narration.</w:t>
      </w:r>
    </w:p>
    <w:p>
      <w:pPr>
        <w:spacing w:after="120" w:before="0" w:line="360" w:lineRule="auto"/>
        <w:ind w:firstLine="283"/>
        <w:jc w:val="both"/>
      </w:pPr>
      <w:r>
        <w:rPr>
          <w:rFonts w:ascii="Garamond" w:hAnsi="Garamond"/>
          <w:sz w:val="24"/>
        </w:rPr>
        <w:t>2. Une théologie de l'Amour : C'est sur ces catégories d'image et d'imitation que reposent la christologie et la spiritualité de Zacharie. Le Christ, Image du Père, a créé l'homme à son image, que le salut restaure en sa beauté première (lequel salut, s'il est définitivement acquis, n'en requiert pas moins la décision et le choix de la volonté). Le Christ reprend ce qu'a fait Adam pour le corriger, en le dépassant, inversant ainsi l'état de la condition humaine et lui restituant ce qui lui avait été dérobé. Le motif de cette démarche impensable (car Jésus immortel y choisit de mourir) ne peut être que l'amour.</w:t>
      </w:r>
    </w:p>
    <w:p>
      <w:pPr>
        <w:spacing w:after="120" w:before="0" w:line="360" w:lineRule="auto"/>
        <w:ind w:firstLine="283"/>
        <w:jc w:val="both"/>
      </w:pPr>
      <w:r>
        <w:rPr>
          <w:rFonts w:ascii="Garamond" w:hAnsi="Garamond"/>
          <w:sz w:val="24"/>
        </w:rPr>
        <w:t>Prisonnier de l'Amour, Jésus est l'« Amant incomparable » (p. 67), au cœur tendre. L'amour, s'il ne s'esquive pas devant la nécessité qu'impose la contingence, ne reconnaît comme seule cause et raison réelle que la détermination de la volonté, instaurant ainsi une transcendance qui domine le tissu de l'histoire. Générosité excessive et impatiente (le rappellent les images de la chasse, de la conquête, du combat). L'amour est un don, lequel, pour être plénier, se déploie en deux temps : don d'abord, puis reprise, ensuite donation dernière, ausable ou convenue (dans les usages sociaux où mondains). Car le don de l'amour, plus que d'un objet, est celui de la volonté qui se donne elle-même. N'ayant d'autre loi que lui-même, l'amour abolit celles de la charité, de la justice et de la nature (p. 307). À ce suprême degré de pureté, il peut être, au-delà du trépas, principe de vie. Cet amour a sa source dans la divinité de Jésus (car la divinité est pure donation) ; c'est pourquoi Jésus affectionne par-dessus tout la Croix, épiphanie absolue de ce don qui est son motif et qu'elle réalise pleinement. À cet amour répondent l'amour désintéressé et pur, cause de salut, et l'amour mystique, à la fois compassion et consommation sacrificielle.</w:t>
      </w:r>
    </w:p>
    <w:p>
      <w:pPr>
        <w:spacing w:after="120" w:before="0" w:line="360" w:lineRule="auto"/>
        <w:ind w:firstLine="283"/>
        <w:jc w:val="both"/>
      </w:pPr>
      <w:r>
        <w:rPr>
          <w:rFonts w:ascii="Garamond" w:hAnsi="Garamond"/>
          <w:sz w:val="24"/>
        </w:rPr>
        <w:t>3. Des figures de la vie spirituelle : Les Essays, qui veulent inciter à la perfection de la vie chrétienne (dont Zacharie reconnaîtra un analogue dans la perfection formelle du sonnet, atteinte elle aussi au prix des efforts les plus coûteux), ne se préoccupent point de systématiser une doctrine spirituelle, mais la cristallisent autour de figures emblématiques, lesquelles donnent de plus occasion de conseils pratiques des plus connus : sur la patience dans les épreuves, le danger de la présomption et du désespoir, la nécessité de la persévérance, la résistance dans le combat spirituel : Pierre et le don des larmes ; le Bon Larron, exemple du bon choix de la conversion ; Thomas et la nécessité de voir pour croire : et surtout Madeleine comme type de l'amour mystique.</w:t>
      </w:r>
    </w:p>
    <w:p>
      <w:pPr>
        <w:spacing w:after="120" w:before="0" w:line="360" w:lineRule="auto"/>
        <w:ind w:firstLine="283"/>
        <w:jc w:val="both"/>
      </w:pPr>
      <w:r>
        <w:rPr>
          <w:rFonts w:ascii="Garamond" w:hAnsi="Garamond"/>
          <w:sz w:val="24"/>
        </w:rPr>
        <w:t>Madeleine, dont les pleurs témoignent, au moment de sa conversion, de l'aurore de la grâce et annoncent, au matin de Pâques, le jour de la gloire, connaît les tourments de l'amour cruellement trompé par l'Amant qui s'est dérobé. Sa plainte exprime la perte absolue de l'amour, privé de jouissance et qui s'abandonne alors aux douleurs de l'ennui. Ce qu'illustre Madeleine, c'est la véhémence du désir amoureux (que traduit l'excès des larmes) et son exigence : il ne se contente pas de voir (comme le demande l'acte de croire), il veut toucher, pour donner, dans l'onction, la marque de son affection ; cette marque serait-elle signe d'une volonté de propriété, de possession insurpassable ? ce n'est pas impossible. Car Jésus résiste à une telle sollicitation : cela n'est plus utile, l'ordre du besoin est désormais dépassé. Madeleine serait-elle parvenue à celui de la jouissance, de la fruitio ? Zacharie ne l'affirme, ni ne le suggère. On ne verra pas là inachèvement ou carence de sa pensée, mais sa volonté de laisser son œuvre ouverte : c'est le lecteur qui doit continuer en lui-même cette écriture et poursuivre la démarche ainsi initiée et figurée.</w:t>
      </w:r>
    </w:p>
    <w:p>
      <w:pPr>
        <w:spacing w:after="120" w:before="0" w:line="360" w:lineRule="auto"/>
        <w:ind w:firstLine="283"/>
        <w:jc w:val="both"/>
      </w:pPr>
      <w:r>
        <w:rPr>
          <w:rFonts w:ascii="Garamond" w:hAnsi="Garamond"/>
          <w:sz w:val="24"/>
        </w:rPr>
        <w:t>Ce désir ne s'inscrit donc dans aucun lieu déterminé - sinon le « frais papier » où est couché le poème (p. 389) ; pas plus qu'il n'a recours au sensible (il ne voit, ni n'entend - mais il se lit). Il n'est que mouvement, excentré vers un ailleurs hors de tout espace, sauf celui que désigne l'écriture poétique, sans cesse dirigé vers le lieu intérieur : « Tu trouveras en toi le beau sujet qu'elle aime, / Puisque ton âme &amp; luy ne se separent pas » (p. 372).</w:t>
      </w:r>
    </w:p>
    <w:p>
      <w:pPr>
        <w:spacing w:after="120" w:before="0" w:line="360" w:lineRule="auto"/>
        <w:ind w:firstLine="283"/>
        <w:jc w:val="both"/>
      </w:pPr>
      <w:r>
        <w:rPr>
          <w:rFonts w:ascii="Garamond" w:hAnsi="Garamond"/>
          <w:sz w:val="24"/>
        </w:rPr>
        <w:t>R. Toinet, Quelques recherches autour des poèmes héroïques épiques français du 17e siècle, Tulle, 1899-1907, t. 1, p. 124 ; t. 2, p. 131. - J. D. Hubert, Les Sonnets mystiques de Zacharie de Vitré, dans Les Amis de Saint François, janvier-mars 1961, p. 23-31. - R. E. Blake, The Essays de Zacharie de Vitré, méditations poétiques of Frère Zacharie de Vitré, La Haye-Paris, 1972. - J. Rousset, Anthologie de la poésie baroque française, Paris, 1988 (1 éd. 1961), t. 2, p. 136-37, 367. - Anne Mantero, Récits bibliques et poésie religieuse en France, dans Bible de tous les temps, t. 6, Paris, 1989, p. 473-719.</w:t>
      </w:r>
    </w:p>
    <w:p>
      <w:pPr>
        <w:spacing w:after="120" w:before="0" w:line="360" w:lineRule="auto"/>
        <w:ind w:firstLine="283"/>
        <w:jc w:val="both"/>
      </w:pPr>
      <w:r>
        <w:rPr>
          <w:rFonts w:ascii="Garamond" w:hAnsi="Garamond"/>
          <w:sz w:val="24"/>
        </w:rPr>
        <w:t>François Marxer.</w:t>
      </w:r>
    </w:p>
    <w:p>
      <w:pPr>
        <w:spacing w:after="120" w:before="0" w:line="360" w:lineRule="auto"/>
        <w:ind w:firstLine="283"/>
        <w:jc w:val="both"/>
      </w:pPr>
      <w:r>
        <w:rPr>
          <w:rFonts w:ascii="Garamond" w:hAnsi="Garamond"/>
          <w:sz w:val="24"/>
        </w:rPr>
        <w:t>ZACHMOORTER (Michel), prêtre, f 1660. - Né à Deinze, petite ville entre Gand et Courtrai, probablement en 1582, Michel Zachmoorter étudia la théologie à Douai, où il prendra le grade de licencié. Ordonné prêtre le 25 mars 1606, il est curé de Saint-Martin à Akkergem (paroisse suburbaine de Gand) depuis les derniers mois de 1607 jusqu'en 1645 ; il est alors installé doyen du chapitre de la collégiale Sainte-Pharaïlde à Gand. Il fut en outre, de 1612 à sa mort le 25 novembre 1660, doyen rural pour la circonscription de Deinze, comptant 25 paroisses qu'il visita régulièrement comme en témoignent ses 37 rapports annuels (aux archives diocésaines). De son zèle et dévouement apostolique témoignent aussi la reconstruction de son église paroissiale, délabrée à la suite des troubles du dernier quart du 16e siècle, et le redressement de la foi catholique auprès d'une population durement atteinte par la religion réformée. En se référant aux vestiges d'une ancienne dévotion à Akkergem, il y érigea un « ommeganck der passie », un chemin de croix, comprenant 18 stations, à partir de Gethsémani jusqu'à la sépulture, d'après les distances très exactement prises à Jérusalem ; il fut inauguré le 20 juin 1621 par l'évêque Jacques Boonen OS, t. 2, col. 2585-92). Cette initiative, imitée par plusieurs autres paroisses, fut aussi pour Zachmoorter l'occasion de publier deux ouvrages qui lui assurent une place dans l'histoire de la spiritualité des anciens Pays-Bas.</w:t>
      </w:r>
    </w:p>
    <w:p>
      <w:pPr>
        <w:spacing w:after="120" w:before="0" w:line="360" w:lineRule="auto"/>
        <w:ind w:firstLine="283"/>
        <w:jc w:val="both"/>
      </w:pPr>
      <w:r>
        <w:rPr>
          <w:rFonts w:ascii="Garamond" w:hAnsi="Garamond"/>
          <w:sz w:val="24"/>
        </w:rPr>
        <w:t>Le Sponsus sanguinum ofte Den bloedighen bruydegom onser zielen (Anvers, 1623) est destiné à nourrir la dévotion des fidèles qui accomplissent le chemin de croix. C'est donc un recueil de 19 méditations, ordonnées d'après les 18 stations (il y a en effet deux méditations pour la 7e station avec la flagellation et le couronnement d'épines). Chaque méditation est précédée d'une belle gravure. Les rééditions se succèdent en grand nombre : 1627, 1630, 1634, 1641, 1650 et encore une dizaine après la mort de l'auteur jusqu'à 1756.</w:t>
      </w:r>
    </w:p>
    <w:p>
      <w:pPr>
        <w:spacing w:after="120" w:before="0" w:line="360" w:lineRule="auto"/>
        <w:ind w:firstLine="283"/>
        <w:jc w:val="both"/>
      </w:pPr>
      <w:r>
        <w:rPr>
          <w:rFonts w:ascii="Garamond" w:hAnsi="Garamond"/>
          <w:sz w:val="24"/>
        </w:rPr>
        <w:t>L'édition de 1627 reprend le texte de 1623, le remaniant légèrement, y ajoutant une troisième méditation pour la 7e station sur l'Ecce homo ; elle accentue la structure par l'indication explicite des quatre parties de chaque méditation : la préparation par le rappel des dispositions requises, l'histoire de l'épisode, la considération du mystère et, pour conclure, une « affection », c'est-à-dire un colloque où l'on exprime ses sentiments de compassion, de remords, d'amour et ses résolutions pratiques. À la fin de l'ouvrage, une « Corte onderwijsinge » explique brièvement le sens de ces quatre parties.</w:t>
      </w:r>
    </w:p>
    <w:p>
      <w:pPr>
        <w:spacing w:after="120" w:before="0" w:line="360" w:lineRule="auto"/>
        <w:ind w:firstLine="283"/>
        <w:jc w:val="both"/>
      </w:pPr>
      <w:r>
        <w:rPr>
          <w:rFonts w:ascii="Garamond" w:hAnsi="Garamond"/>
          <w:sz w:val="24"/>
        </w:rPr>
        <w:t>Dans les éditions ultérieures se rencontre encore une autre innovation à partir de l'édition de 1650 (la dernière pendant la vie de l'auteur), où est intercalé avant les méditations un traité sur les souffrances extérieures et intérieures du Christ. Signons enfin qu'avec le nombre croissant des éditions la qualité des gravures se détériore malheureusement.</w:t>
      </w:r>
    </w:p>
    <w:p>
      <w:pPr>
        <w:spacing w:after="120" w:before="0" w:line="360" w:lineRule="auto"/>
        <w:ind w:firstLine="283"/>
        <w:jc w:val="both"/>
      </w:pPr>
      <w:r>
        <w:rPr>
          <w:rFonts w:ascii="Garamond" w:hAnsi="Garamond"/>
          <w:sz w:val="24"/>
        </w:rPr>
        <w:t>À peu près simultanément parut l'autre ouvrage de Zachmoorter : le Thalamus Sponsi oft t'Bruydegoms 1591 beddeken (Anvers, 1623), annoncé déjà dans la dédicace et la préface du Sponsus comme le moyen qualifié pour s'initier à la méditation. Le but du Thalamus fut en effet d'être un manuel d'oraison, composé de façon daire et méthodique et donc accessible aux commençants dans la vie spirituelle. Il comprend deux parties : d'abord 21 chapitres sur la nécessité et la valeur de l'oraison, sur les quatre genres de l'oraison dans la vie active (la prière vocale, la méditation, les aspirations, l'abandon à la volonté divine) et sur les conditions requises pour passer de cette oraison à la contemplation ; suivent 11 chapitres sur la vie contemplative, à laquelle Dieu invite tous ceux qui désirent sincèrement se conformer à sa divine volonté, sur la terminologie propre aux écrivains mystiques (obscurité, annihilation, néant, oisiveté, dénudation, vacuité, transformation, etc.) et sur les imperfections qui empêchent de progresser dans cette voie.</w:t>
      </w:r>
    </w:p>
    <w:p>
      <w:pPr>
        <w:spacing w:after="120" w:before="0" w:line="360" w:lineRule="auto"/>
        <w:ind w:firstLine="283"/>
        <w:jc w:val="both"/>
      </w:pPr>
      <w:r>
        <w:rPr>
          <w:rFonts w:ascii="Garamond" w:hAnsi="Garamond"/>
          <w:sz w:val="24"/>
        </w:rPr>
        <w:t>En 1625 parut une seconde édition, considérablement augmentée, du Thalamus : dans la première partie sont intercalés deux chapitres, respectivement après le 15e et le 20e de la première édition, mais ce qui frappe surtout, c'est l'extension de la seconde partie par l'adjonction de dix nouveaux chapitres. Ces dix chapitres ont été édités aussi séparément pour la commodité des possesseurs de la première édition : Appendix ofte By-voeghsel tot Thalamus Sponsi (Anvers, 1625). Pour préciser ses idées et pour se prémunir contre des insinuations de quiétisme, l'auteur y justifie sa doctrine en se référant au témoignage de Balthasar Alvarez sur la prière de silence, qu'il cite abondamment d'après la biographie de Luis de la Puente. Il donne aussi de longs extraits de la Livre Flamme de Jean de la Croix. Les reproches de ceux qui se demandent quelle utilité il y a à traiter de cette matière en langue vulgaire sont réfutés par l'exemple d'illustres prédécesseurs comme Ruusbroec, Tauler, Herp, Thérèse, Jean de la Croix et d'autres encore.</w:t>
      </w:r>
    </w:p>
    <w:p>
      <w:pPr>
        <w:spacing w:after="120" w:before="0" w:line="360" w:lineRule="auto"/>
        <w:ind w:firstLine="283"/>
        <w:jc w:val="both"/>
      </w:pPr>
      <w:r>
        <w:rPr>
          <w:rFonts w:ascii="Garamond" w:hAnsi="Garamond"/>
          <w:sz w:val="24"/>
        </w:rPr>
        <w:t>L'ouvrage connut un dernier accroissement dans la 3° édition en 1628 par l'insertion d'une préface, où l'auteur résume en une vingtaine de pages les raisons qui l'ont conduit à écrire son livre, et par l'intercalation d'un nouveau chapitre après le 4° chapitre de la seconde partie. C'est l'édition la plus complète (avec respectivement 23 et 22 chapitres), et elle sera réimprimée encore en 1635 et 1680. Il ne faut pas chercher chez l'auteur du Thalamus une doctrine originale sur l'oraison. Consciencieusement il cite chemin faisant ses sources : textes de l'Écriture, Augustin, Grégoire le Grand, Denys l'Aréopagite, Bernard, Bonaventure, Richard de Saint-Victor, Thomas d'Aquin, Gerson, Thomas a Kempis, et plus près de lui Blosius, Balthasar Alvarez et des auteurs contemporains comme Bellarmin, Lessius, Thomas de Jésus, Alvarez de Paz, Constantin de Barbanson. Mais il s'inspira surtout de la Règle de perfection de Benoît de Canfield et des écrits de Thérèse d'Avila et de Jean de la Croix, dans lesquels il retrouva des éléments de la mystique rhéno-flamande qui lui était manifestement familière et dont il évoque plusieurs fois avec vénération les noms de Ruusbroec, Tauler et Herp. Apparenté étroitement à la spiritualité capucine du premier quart du 17° siècle, mais très influencé aussi par la tradition mystique espagnole du 16° siècle, Zachmoorter s'est appliqué à harmoniser ces doctrines parallèles, bien que différentes par le langage et la symbolique, et à présenter une synthèse cohérente sur l'oraison au profit de toute personne capable d'en saisir le message. C'est dans cette assimilation très personnelle des courants venus de l'étranger et dans cette présentation claire et bien adaptée, un peu prolixe sans doute et simplifiant parfois le contenu mystique de certains mots, que consiste précisément son originalité et donc son mérite. Il est remarquable de rencontrer chez ce curé, tout engagé dans la pastorale de la réforme catholique, un si vif intérêt pour l'oraison et cette connaissance approfondie de la littérature spirituelle qui en font un des meilleurs représentants et propagateurs de la spiritualité mystique dans les anciens Pays-Bas du 17° siècle. L'influence de Zachmoorter est difficilement déterminable, faute de recherches suffisantes. Rappelons cependant les nombreuses rééditions de ses ouvrages. Chez les Capucins il reste encore au 18° siècle un auteur particulièrement apprécié. Zachmoorter a rédigé aussi un Handtboeck van de cuere ende pastorije van S. Martens t'Eckerghem en 1645. Une édition de ce diaire paroissial parut à Gand en 1882. On lui attribue encore un Triomph van den H. Joseph, poème composé en 1634 pour une confrérie locale à Gand, mais probablement resté manuscrit et actuellement introuvable. Est-il l'auteur d'un opuscule Den weg van het bitter lyden van Jesus Christus, connu dans une édition de 1711 qui porte déjà une approbation de 1622 ? Il s'agirait alors d'une première ébauche du Sponsus sanguinum. À la Bibliothèque Royale de Bruxelles se trouve une courte notice manuscrite, signée et datée par M. Zachmoorter (8 février 1623), sur le chemin de croix et sur un crucifix miraculeux. Optat de l'eghel, Benoît de Canfield (1562-1610). Sa vie, sa doctrine et son influence, Rome, 1949, p. 450-52. - M. L. De Muynck, Een geestelijk schrijver der 17° eeuw Michiel Zachmoorter (1582-1660), mémoire inédit, Louvain, 1954. - N.-N. Huyghebaert, dans Biographie Nationale (de Belgique), t. 32, 1964, col. 797-804 (bibliographie). - C. Coppens, De geestelijke schrijver Michiel Zachmoorter (f 1660). OGE, t. 39, 1965, p. 299-309 (bibliographie). - K. Porteman, Dwers door eenen duysteren nacht. Zeventiendeeeuwse Nederlandse vertalingen van gedichten van Juan de la Cruz, dans l'erslagen en mededelingen van de Koninklijke Academie voor Nederlandse taalen letterkunde, 1973, p. 106-07, 167-77, 185 ; De mystieke lyriek van Lucas van Mechelen (1595/96-1652). Gand, 1977-78 (cf index). - Jan van Ruusbroec 1293-1381. Tentoonstellingscatalogus, Bruxelles, 1981, p. 339. - H. l'ervaeke, Het kerkelijk leven in de dekenij Deinze onder deken Michiel Zachmoorter (1612-1660) en bisschop Antoon Triest (1622-1657), dans Het Land van Nevele, t. 13, 1982, p. 143-299. - Het bisdom Gent (1559-1991). l'ier eeuwen geschiedenis, Gand, 1991, p. 136-38 (voir l'index).</w:t>
      </w:r>
    </w:p>
    <w:p>
      <w:pPr>
        <w:spacing w:after="120" w:before="0" w:line="360" w:lineRule="auto"/>
        <w:ind w:firstLine="283"/>
        <w:jc w:val="both"/>
      </w:pPr>
      <w:r>
        <w:rPr>
          <w:rFonts w:ascii="Garamond" w:hAnsi="Garamond"/>
          <w:sz w:val="24"/>
        </w:rPr>
        <w:t>ZAGARISE (Silvestre), dominicain, 1571-1648. Jos ANDRIESSEN. Zagarise est le nom du lieu de naissance que notre dominicain adopta pour sien ; on rencontre aussi les formes Zagarisio, Zagaresi, Zagarisius, Zacharisius (en italien ou en latin). Son unique œuvre éditée porte le nom d'auteur de Silvestro Frangipane (sans aucun titre religieux ou académique). D'autres sources lui donnent le nom de Poerio. Les Frangipane et les Poerio étaient deux familles en vue de Calabre, Faute de pouvoir éclaircir l'origine familiale de notre dominicain, nous lui gardons le nom dont il se faisait appeler habituellement. Silvestre naquit donc à Zagarise, petite cité de Calabre, en 1571. Il entra chez les Frères Prêcheurs au couvent de l'Annunziata de Catanzaro en 1585. Il étudia aux couvents de Naples, de Bosco Marengo et de Novare. Ayant acquis le grade de lecteur au couvent Sant'Eustorgio de Milan (1598), il revint en Calabre. Il y fut d'abord professeur au Studium generale de Cosenza, où il devint maître en théologie (1608). Puis il eut une longue carrière de supérieur : prieur des couvents de Soriano Calabro (1607-09), de Cosenza (1615-17), de Catanzaro (1617-19), de Naples (1626-28), prieur provincial (1612-14 ; 1623-26). Il eut à cœur comme supérieur de rétablir l'image de son Ordre compromise par la tentative de révolution anti-espagnole de 1599, conçue et menée par Tommaso Campanella (1568-1639) et appuyée par nombre de Dominicains. L'occasion lui en fut donnée par des faits prodigieux qu'on disait s'être produits au couvent de Soriano. Là, la Madonne, accompagnée de Marie Madeleine et de Catherine d'Alexandrie, aurait confié au frère convers Lorenzo da Grotteria l'image de saint Dominique, depuis lors source de miracles et d'une dévotion. Zagarise s'en fit l'ardent défenseur et propagateur ; il publia en 1621 à Messine une Raccolta de miracoli et grazie adoperate dall immagine del padre $S. Domenico di Soriano, où il raconte les faits depuis l'origine. Cet ouvrage eut une diffusion assez extraordinaire durant une cinquantaine d'années ; le fait d'une image miraculeuse fut largement exploité dans l'apologétique antiprotestante et aussi dans l'art. La dévotion populaire qui prit forme autour de cette image miraculeuse fut d'un style très post-tridentin, et Zagarise a une petite place dans l'histoire spirituelle pour avoir contribué à l'établir. Acta capitulorum generaliumn O. P., t. 6 (Monumenta CO. Fr. P historica XI), éd par B. M. Reiïchert, Rome, 1902, p.38, 78, 118, 165, 239. - Acta capituli provintialis prov utriusque Calabriae. celebrati… 1612, Cosenza, 1612. P. l'an den Dyck, Disquisitio historica de celeberrima. S. Dominici.…. imagine apud Sorianum.…., Rome, 1746, p. 12-26. - A. Zavarroni, Bibliotheca calabra, Naples, 1753, p. 132. - C. Longo, 7 Domenicani di Calabria nel 1613, AFP, t. 61, 1991, p. 137-235. Carlo Lonco.</w:t>
      </w:r>
    </w:p>
    <w:p>
      <w:pPr>
        <w:spacing w:after="120" w:before="0" w:line="360" w:lineRule="auto"/>
        <w:ind w:firstLine="283"/>
        <w:jc w:val="both"/>
      </w:pPr>
      <w:r>
        <w:rPr>
          <w:rFonts w:ascii="Garamond" w:hAnsi="Garamond"/>
          <w:sz w:val="24"/>
        </w:rPr>
        <w:t>ZAHN (Joseph), prêtre, 1862-1945. - Joseph Zahn est né le 20 juin 1862 à Stadtprozelten (Unterfranken). De 1880 à 1883 il étudia la philosophie et la théologie à Wurtzbourg ; de 1883 à 1884 à l'Université ; de 1884 à 1885 de nouveau à Wurtzbourg. Il fut ordonné prêtre en 1885. En 1890 il fut promu docteur en théologie à Wurtzbourg. Il fut, de 1890 à 1903, sous-régent au séminaire de Wurtzbourg ; de 1903 à 1910, professeur à Strasbourg ; de 1909 à 1911, régent au séminaire de Wurtzbourg, puis de 1911 à 1934 professeur de dogmatique et de symbolique chrétienne à Wurtzbourg. Zahn reçut le titre de prélat et de « Geistlicher Rat ». Il mourut le 3 mars 1945, à Wurtzbourg, lors d'une attaque aérienne.</w:t>
      </w:r>
    </w:p>
    <w:p>
      <w:pPr>
        <w:spacing w:after="120" w:before="0" w:line="360" w:lineRule="auto"/>
        <w:ind w:firstLine="283"/>
        <w:jc w:val="both"/>
      </w:pPr>
      <w:r>
        <w:rPr>
          <w:rFonts w:ascii="Garamond" w:hAnsi="Garamond"/>
          <w:sz w:val="24"/>
        </w:rPr>
        <w:t>Œuvres. - Die apologetischen Grundgedanken in der Literatur der ersten drei Jahrhunderte, Wurtzbourg, 1890. - Eïnführung in die christliche Mystik, Paderborn, 1908 (IX + 581 p.) ; 2° éd., 1918 (XI + 642 p.) ; 3°, 4, 5° éd., revues, 1922 (XI + 664 p.). - Das christliche Vollkommenheitsideal und seine Pflege in der Katholischen Kirche, dans Moralprobleme. l'orträge auf dem III theologischen Hochschulkursus zu Freiburg i. B im Oktober 1910, Fribourg/Br., 1911, p. 99-233. - Das Jenseits, Paderborn, 1916 ; 2° éd. 1920. - Christus in der deutschen Mystik. Festrede, Wurtzbourg, 1918. - Taulers Mystik in ihrer Stellung zur Kirche, dans Ehrengabe deutscher Wissenschaft (Festschrift für Johann Georg von Sachsen), éd. F. Fessler, Fribourg/Br., 1920, p. 125-46. Il travailla aussi aux rééd de Das RECU Jesu de Joseph Grimm. L'ouvrage le plus important de Zahn pour la théologie spirituelle fut son Einführung in die christliche Mystik. Dans cet ouvrage, il ne traite pas seulement de la mystique au sens étroit, mais de l'ensemble de la vie spirituelle. L'ouvrage est réparti en trois livres. 1). Le premier livre a pour objet le « caractère fondamental de la vie mystique ». Après avoir délimité les formes erronées du mysticisme (quiétisme, piétisme, théosophie), la mystique est définie comme la « science de la vie mystique » (5° éd., p. 42). Partant de la révélation de Dieu et de l'expérience humaine, cette science essaie, à partir des points de vue théorique et pratique, de représenter la vie mystique d'après son caractère essentiel et ses manifestations accidentelles. Zahn met l'accent sur l'unité de la vie mystique, c'est pourquoi il fait la différence entre une vie mystique au sens étroit et une vie mystique au sens large. « Par vie mystique au sens large nous comprenons donc la vie spirituelle dans son développement et à son degré d'accomplissement, dans la mesure où elle est considérée du point de vue de l'effort fructueux vers l'union parfaite avec Dieu, effort porté par la grâce de Dieu, et englobant l'esprit, la volonté et le cœur » (p. 34). « Par vie mystique au sens étroit, on entend l'état de l'union accomplie avec Dieu, dans la mesure où on peut l'atteindre en cette vie ; ou plus exactement : l'accomplissement en ce monde de l'union de l'âme avec Dieu, enracinée dans une grâce spéciale de Dieu, mise en action dans la prière contemplative, prouvée par la sainteté de la vie, accompagnée aussi, chaque fois et autant qu'il plaît à Dieu, par des dons extraordinaires intérieurs et extérieurs » (p. 35). 2). Le deuxième livre traite des « étapes et de l'état d'accomplissement de la vie mystique ». Après un exposé de la vie de prière chrétienne ordinaire, Zahn décrit la contemplation comme le phénomène essentiel de la mystique. « Plus l'âme se purifie du péché et des passions, plus elle est instruite dans la vie vertueuse par l'expérience intérieure et extérieure, et, à travers la méditation sur les choses de Dieu, est parvenue à la lumière et à la clarté, plus alors il lui sera facile, sans laborieux et multiples procédés de pensée, par un simple souvenir de la présence de Dieu, de la splendeur de son œuvre, de ses perfections intérieures, et, sous l'impulsion croissante de la grâce, de se livrer à des exercices intérieurs de l'amour de Dieu, pleins de joie et de paix, et, portée par la grâce, de demeurer plus longtemps dans ces exercices, avec profit spirituel. Mais ce n'est là que commencer à pratiquer la prière contemplative » (p. 225). Zahn connaît certes la distinction entre contemplation acquise et contemplation infuse, mais il conteste « que nous autres hommes puissions ordinairement et spontanément percevoir la nette coupure entre une contemplation qui s'accomplit en vertu d'un don particulier de la grâce, et la contemplation qui se révèle comme le fruit de la pratique de la prière fidèle, soutenue par la grâce » (p. 256). Cette remarque permet de corriger bien des discours sur la nature de la contemplation :</w:t>
      </w:r>
    </w:p>
    <w:p>
      <w:pPr>
        <w:spacing w:after="120" w:before="0" w:line="360" w:lineRule="auto"/>
        <w:ind w:firstLine="283"/>
        <w:jc w:val="both"/>
      </w:pPr>
      <w:r>
        <w:rPr>
          <w:rFonts w:ascii="Garamond" w:hAnsi="Garamond"/>
          <w:sz w:val="24"/>
        </w:rPr>
        <w:t>Le progres dans la vie de prière semble impliquer une diminution de l'effort de l'homme et un accroissement de la grâce opérante de Dieu, mais dans les plus hautes formes de la vie mystique l'agir de l'homme n'est pas supprimé, même si cela semble être le cas. Se sont simplement produites une élévation et une certaine simplification de l'activité de l'esprit. Par là, Zahn s'attaque à certaines exagérations du divina pati, que l'on trouve chez plusieurs auteurs mystiques, anciens et nouveaux. Il ne met pas une différence de nature entre la prière habituelle et la contemplation infuse, parce que, en ce cas, la vie chrétienne serait déchirée en deux parties, et la dignité de l'ordre chrétien de la grâce ne serait pas garantie. « Il n'y a pas dans la vie présente un épanouissement de la vie spirituelle qui dépasserait l'union à Dieu, dans laquelle nous entrons par une connaissance qui repose sur la foi, par le saint Amour, et par la vie de la grâce » (p. 318).</w:t>
      </w:r>
    </w:p>
    <w:p>
      <w:pPr>
        <w:spacing w:after="120" w:before="0" w:line="360" w:lineRule="auto"/>
        <w:ind w:firstLine="283"/>
        <w:jc w:val="both"/>
      </w:pPr>
      <w:r>
        <w:rPr>
          <w:rFonts w:ascii="Garamond" w:hAnsi="Garamond"/>
          <w:sz w:val="24"/>
        </w:rPr>
        <w:t>Le troisième livre a pour objet les « phénomenes extraordinaires de la vie mystique », surtout les extases, les visions et les révélations. Ce sont des événements accidentels de la vie mystique. Zahn souligne expressément la prudence indispensable dans l'examen de tels phénomenes, et il établit une nette frontiere entre eux et les phénomenes pseudo-mystiques et les manifestations pathologiques. « Les manifestations extraordinaires ne sont pas, chacune en soi, une preuve de l'union à Dieu et de la sainteté, et elles ne sont pas davantage un moyen ordinaire pour parvenir à la perfection morale et à l'union intime avec Dieu ; bien plutôt, les mystiques ont attiré l'attention sur les dangers qui peuvent facilement en résulter, lorsque ces phénomenes sont surestimés, soit par les autres, soit par soi-même » (p. 637). Ses criteres de discernement de l'authenticité et de l'inauthenticité de ces phénomenes sont de grande valeur pour la pratique.</w:t>
      </w:r>
    </w:p>
    <w:p>
      <w:pPr>
        <w:spacing w:after="120" w:before="0" w:line="360" w:lineRule="auto"/>
        <w:ind w:firstLine="283"/>
        <w:jc w:val="both"/>
      </w:pPr>
      <w:r>
        <w:rPr>
          <w:rFonts w:ascii="Garamond" w:hAnsi="Garamond"/>
          <w:sz w:val="24"/>
        </w:rPr>
        <w:t>Ce livre de Zahn était le premier grand ouvrage en allemand sur la mystique depuis celui de Jean-Joseph Gôrres (1848). Il reçut un accueil enthousiaste (cf les recensions de L. Lercher dans Zeitschrift für katholische Theologie, t. 33, 1909, p. 326-30 ; t. 43, 1919, p. 307-14 ; de A. Pummerer, qui cependant pose quelques questions critiques, cf. Stimmen aus Maria Laach, t. 77, 1909, p. 548-53). Comme qualités de l'ouvrage, on apprécia surtout la profondeur de la recherche, la solidité de l'étude, la beauté de la présentation, l'attitude saine de la critique, la vaste bibliographie.</w:t>
      </w:r>
    </w:p>
    <w:p>
      <w:pPr>
        <w:spacing w:after="120" w:before="0" w:line="360" w:lineRule="auto"/>
        <w:ind w:firstLine="283"/>
        <w:jc w:val="both"/>
      </w:pPr>
      <w:r>
        <w:rPr>
          <w:rFonts w:ascii="Garamond" w:hAnsi="Garamond"/>
          <w:sz w:val="24"/>
        </w:rPr>
        <w:t>Zahn prit part au débat sur la mystique, qui remplit les premières décennies du 20° siècle. Entre les deux positions opposées : d'une part celle de A. Poulain qui cherchait à comprendre la mystique à partir du témoignage de l'expérience et la considérait de nature essentiellement différente de la vie ordinaire de prière, et d'autre part celle de A. Saudreau qui l'interprétait plus théologiquement, pensait qu'il n'y avait en elle qu'une différence de degré avec la vie habituelle de la grâce, et que donc tous étaient appelés à la vie mystique, Zahn essaya de trouver une position intermédiaire équilibrée, mais il était plus proche de Saudreau que de Poulain. Il accordait une grande valeur à ce que les questions sur la mystique soient clarifiées non seulement à partir d'une méthode uniquement descriptive, mais à partir d'une théologie solide. Il fut ainsi le précurseur des futures recherches sur la théologie de la mystique.</w:t>
      </w:r>
    </w:p>
    <w:p>
      <w:pPr>
        <w:spacing w:after="120" w:before="0" w:line="360" w:lineRule="auto"/>
        <w:ind w:firstLine="283"/>
        <w:jc w:val="both"/>
      </w:pPr>
      <w:r>
        <w:rPr>
          <w:rFonts w:ascii="Garamond" w:hAnsi="Garamond"/>
          <w:sz w:val="24"/>
        </w:rPr>
        <w:t>H. Wütschner, l'erzeichnis der Regenten und Subregenten, Assistenten und Spirituale des Bischöflichen Klerikalseminars Würzburg, dans K. Hillenbrand. - R. Weigand (Hg.). Mit der Kirche auf dem Weg. 400 Jahre Priesterseminar Würzburg 1589-1989, Würzburg, 1989, p. 459-77, surtout p. 468. - F.-D. Maass, Mystik im Gespräch. Materialien zur MystikDiskussion in der katholischen und evangelischen Theologie Deutschlands nach dem Ersten Weltkrieg, Würzburg, 1972, p. 45-72, 83-100. - A. Pummerer, Wandlungen in der Deutung und Wéertung mystischer Erlebnisse, dans Zeitschrift für Aszese und Mystik, t. 1, 1925/26, p. 156-75, surtout p. 170 sv. - DS, t. 14, col. 1256-57.</w:t>
      </w:r>
    </w:p>
    <w:p>
      <w:pPr>
        <w:spacing w:after="120" w:before="0" w:line="360" w:lineRule="auto"/>
        <w:ind w:firstLine="283"/>
        <w:jc w:val="both"/>
      </w:pPr>
      <w:r>
        <w:rPr>
          <w:rFonts w:ascii="Garamond" w:hAnsi="Garamond"/>
          <w:sz w:val="24"/>
        </w:rPr>
        <w:t>Günter SWITEK.</w:t>
      </w:r>
    </w:p>
    <w:p>
      <w:pPr>
        <w:spacing w:after="120" w:before="0" w:line="360" w:lineRule="auto"/>
        <w:ind w:firstLine="283"/>
        <w:jc w:val="both"/>
      </w:pPr>
      <w:r>
        <w:rPr>
          <w:rFonts w:ascii="Garamond" w:hAnsi="Garamond"/>
          <w:sz w:val="24"/>
        </w:rPr>
        <w:t>ZAMET (Sésasrien), évêque, 1588-1655. - 1. Vie et œuvres. - 2. Spiritualité.</w:t>
      </w:r>
    </w:p>
    <w:p>
      <w:pPr>
        <w:spacing w:after="120" w:before="0" w:line="360" w:lineRule="auto"/>
        <w:ind w:firstLine="283"/>
        <w:jc w:val="both"/>
      </w:pPr>
      <w:r>
        <w:rPr>
          <w:rFonts w:ascii="Garamond" w:hAnsi="Garamond"/>
          <w:sz w:val="24"/>
        </w:rPr>
        <w:t>1. Vie. - Sébastien Zamet naît à Paris en 1588, d'un père financier, originaire de Lucques, qui passe de la Ligue au service d'Henri IV. Après des études à La Flèche, puis en Sorbonne, il se met sous la direction de Pierre de Bérulle en 1613. Nommé au siège de Langres le 6 avril 1615, ce proche du nonce Ubaldini passera les quarante années de son épiscopat à réformer son vaste diocèse.</w:t>
      </w:r>
    </w:p>
    <w:p>
      <w:pPr>
        <w:spacing w:after="120" w:before="0" w:line="360" w:lineRule="auto"/>
        <w:ind w:firstLine="283"/>
        <w:jc w:val="both"/>
      </w:pPr>
      <w:r>
        <w:rPr>
          <w:rFonts w:ascii="Garamond" w:hAnsi="Garamond"/>
          <w:sz w:val="24"/>
        </w:rPr>
        <w:t>Dès 1616, il convoque un synode et en publie les statuts, encourageant leur application par ses incessantes visites pastorales. Prédicateur apprécié, il multiplie les missions pour combattre le protestantisme et instruire les fidèles ; pour cela, il fait appel à des religieux renommés, surtout ceux de l'Oratoire, auxquels il confiera son séminaire. Lui-même désirait rejoindre la Congrégation, mais Charles de Condren, devenu son vicaire général en 1619 et dont il voulait faire son coadjuteur, l'en dissuadera. Ursulines, Dominicaines, Annonciades, Visitandines : il établit plus de vingt couvents, dont il s'occupe activement, surtout au plan spirituel. La réforme des grandes abbayes de Cîteaux, de Tart, du Puits d'Orbe est acquise entre 1621 et 1627.</w:t>
      </w:r>
    </w:p>
    <w:p>
      <w:pPr>
        <w:spacing w:after="120" w:before="0" w:line="360" w:lineRule="auto"/>
        <w:ind w:firstLine="283"/>
        <w:jc w:val="both"/>
      </w:pPr>
      <w:r>
        <w:rPr>
          <w:rFonts w:ascii="Garamond" w:hAnsi="Garamond"/>
          <w:sz w:val="24"/>
        </w:rPr>
        <w:t>En 1624, il rencontre Angélique Arnauld qui, désemparée depuis la mort de François de Sales, lui confie le soin de son âme. Devenu directeur de Port-Royal (1625), il rêve d'y installer, ainsi qu'à Tart, un ordre nouveau voué à l'adoration du Saint-Sacrement. Ce qui est fait le 8 mai 1633. Nommé supérieur, il dirige les religieuses d'une manière toute salésienne, préférant suivre plutôt que contraindre les mouvements de la grâce. Le couvent, auquel la Compagnie du Saint-Sacrement s'intéresse vivement, s'attire très vite les faveurs de la haute société : Zamet y voit un bon moyen d'étendre l'influence de la réforme catholique. Mais en 1633, l'affaire du Chapelet secret jette la suspicion sur l'Institut. Pour le défendre, Zamet fait appel à Saint-Cyran, dont l'intransigeance séduit la Mère Angélique, déçue par la dévotion aimable de Zamet. Exclu en 1636, il accepte cet échec avec une réelle grandeur d'âme. Dans un mémoire que lui a demandé Richelieu, il s'inquiète cependant de la pratique sacramentelle restrictive de Saint-Cyran comme de sa remise en cause de Trente au nom de la pureté de la seule Église primitive. Mais des esprits malveillants rendent public ce texte secret ;</w:t>
      </w:r>
    </w:p>
    <w:p>
      <w:pPr>
        <w:spacing w:after="120" w:before="0" w:line="360" w:lineRule="auto"/>
        <w:ind w:firstLine="283"/>
        <w:jc w:val="both"/>
      </w:pPr>
      <w:r>
        <w:rPr>
          <w:rFonts w:ascii="Garamond" w:hAnsi="Garamond"/>
          <w:sz w:val="24"/>
        </w:rPr>
        <w:t>Dans la polémique qui s'ensuit, Zamet refusera de s'engager et se retirera à Langres en 1638 (cf. Copie d'une lettre de Mgr l'évêque de Langres, touchant les maximes de l'abbé de S. Cyran, s. l., 5 p, in-8°, datée du 26 mai 1638 ; à la B. N de Paris).</w:t>
      </w:r>
    </w:p>
    <w:p>
      <w:pPr>
        <w:spacing w:after="120" w:before="0" w:line="360" w:lineRule="auto"/>
        <w:ind w:firstLine="283"/>
        <w:jc w:val="both"/>
      </w:pPr>
      <w:r>
        <w:rPr>
          <w:rFonts w:ascii="Garamond" w:hAnsi="Garamond"/>
          <w:sz w:val="24"/>
        </w:rPr>
        <w:t>Là, face aux horreurs de la guerre de Trente Ans, il déploie une charité inlassable qui lui vaut la vénération de ses diocésains : à sa mort, de son immense fortune, il ne restera que trente écus ! Ami des Bossuet, il suit le jeune Jacques-Bénigne dès ses huit ans, lequel, en 1648, fera retraite sous sa direction avant de recevoir le sous-diaconat. La maladie qui le frappe en 1653 ne l'empêchera pas d'administrer son diocèse jusqu'à sa mort survenue le 2 février 1655.</w:t>
      </w:r>
    </w:p>
    <w:p>
      <w:pPr>
        <w:spacing w:after="120" w:before="0" w:line="360" w:lineRule="auto"/>
        <w:ind w:firstLine="283"/>
        <w:jc w:val="both"/>
      </w:pPr>
      <w:r>
        <w:rPr>
          <w:rFonts w:ascii="Garamond" w:hAnsi="Garamond"/>
          <w:sz w:val="24"/>
        </w:rPr>
        <w:t>uvres :</w:t>
      </w:r>
    </w:p>
    <w:p>
      <w:pPr>
        <w:spacing w:after="120" w:before="0" w:line="360" w:lineRule="auto"/>
        <w:ind w:firstLine="283"/>
        <w:jc w:val="both"/>
      </w:pPr>
      <w:r>
        <w:rPr>
          <w:rFonts w:ascii="Garamond" w:hAnsi="Garamond"/>
          <w:sz w:val="24"/>
        </w:rPr>
        <w:t>1. Advis spirituels aux âmes dévotes, dédiés aux Religieuses de Sainte Ursule, Paris, 1622 ; rééd. L. Prunel, Paris, 1911.</w:t>
      </w:r>
    </w:p>
    <w:p>
      <w:pPr>
        <w:spacing w:after="120" w:before="0" w:line="360" w:lineRule="auto"/>
        <w:ind w:firstLine="283"/>
        <w:jc w:val="both"/>
      </w:pPr>
      <w:r>
        <w:rPr>
          <w:rFonts w:ascii="Garamond" w:hAnsi="Garamond"/>
          <w:sz w:val="24"/>
        </w:rPr>
        <w:t>2. Statuts et Ordonnances, Langres, 1629.</w:t>
      </w:r>
    </w:p>
    <w:p>
      <w:pPr>
        <w:spacing w:after="120" w:before="0" w:line="360" w:lineRule="auto"/>
        <w:ind w:firstLine="283"/>
        <w:jc w:val="both"/>
      </w:pPr>
      <w:r>
        <w:rPr>
          <w:rFonts w:ascii="Garamond" w:hAnsi="Garamond"/>
          <w:sz w:val="24"/>
        </w:rPr>
        <w:t>3. Conférences spirituelles sur divers sujets, Dijon, 1705.</w:t>
      </w:r>
    </w:p>
    <w:p>
      <w:pPr>
        <w:spacing w:after="120" w:before="0" w:line="360" w:lineRule="auto"/>
        <w:ind w:firstLine="283"/>
        <w:jc w:val="both"/>
      </w:pPr>
      <w:r>
        <w:rPr>
          <w:rFonts w:ascii="Garamond" w:hAnsi="Garamond"/>
          <w:sz w:val="24"/>
        </w:rPr>
        <w:t>4. Lettres spirituelles (118), Dijon, 1858 ; Lettres (366) publiées avec les Advis spirituels par L. Prunel, Paris, 1911.</w:t>
      </w:r>
    </w:p>
    <w:p>
      <w:pPr>
        <w:spacing w:after="120" w:before="0" w:line="360" w:lineRule="auto"/>
        <w:ind w:firstLine="283"/>
        <w:jc w:val="both"/>
      </w:pPr>
      <w:r>
        <w:rPr>
          <w:rFonts w:ascii="Garamond" w:hAnsi="Garamond"/>
          <w:sz w:val="24"/>
        </w:rPr>
        <w:t>2. Spiritualité. - C'est une doctrine équilibrée, éloignée de tout jansénisme, que développent les Advis spirituels et les Conférences, nous donnant à goûter une sagesse qui insiste sur le consentement au moment présent. Les Lettres nous font découvrir de plus la personnalité profonde de Zamet, si bien accordée à la sensibilité de l'esprit baroque.</w:t>
      </w:r>
    </w:p>
    <w:p>
      <w:pPr>
        <w:spacing w:after="120" w:before="0" w:line="360" w:lineRule="auto"/>
        <w:ind w:firstLine="283"/>
        <w:jc w:val="both"/>
      </w:pPr>
      <w:r>
        <w:rPr>
          <w:rFonts w:ascii="Garamond" w:hAnsi="Garamond"/>
          <w:sz w:val="24"/>
        </w:rPr>
        <w:t>À ses yeux, la vie est un songe, le monde « une ombre et un songe qui disparoist aussitôt qu'il est formé » (éd. Prunel, p. 526) et l'âme « un théâtre sur lequel Dieu manifeste sa grandeur et sa majesté » (p. 556). « Rien n'a d'être, vie, ny subsistance en moi » (p. 471), tout est vaine et méprisable apparence (surtout à la Cour !). C'est pourquoi la solitude est recommandée non seulement à l'âme dévote, mais même à « toute créature raisonnable » qui veut Dieu ; ainsi imite-t-elle Jésus Christ, lequel « dans ses occupations extérieures mêmes, ne voyoit rien que son Père, n'estoit occupé que de son Père, et ne possédoit rien sinon avec son Père, il estoit un, c'est-à-dire solitaire avec le Père » (p. 527) et sur la croix est mort seul, « c'est-à-dire hors de l'usage de toutes les fonctions de sa vie », donnant ainsi « la loy à l'univers » (p. 394).</w:t>
      </w:r>
    </w:p>
    <w:p>
      <w:pPr>
        <w:spacing w:after="120" w:before="0" w:line="360" w:lineRule="auto"/>
        <w:ind w:firstLine="283"/>
        <w:jc w:val="both"/>
      </w:pPr>
      <w:r>
        <w:rPr>
          <w:rFonts w:ascii="Garamond" w:hAnsi="Garamond"/>
          <w:sz w:val="24"/>
        </w:rPr>
        <w:t>ZAMET 1598 « un estat et une vie qui, en ses voies et en ses conduites, rende honneur et hommage à la vie et aux estats de l'Homme Dieu », « la propriété et la source » de notre vie étant « consommée et anéantie par la puissance divine », comme en Jésus Christ « les œuvres et les actions ont esté soustraites à la propriété et personnalité de son estre humain et ont esté appropriées à l'estre divin qui en a esté le principe et la source » (p. 349). Anéantissement où nous sommes « vuides de nous et de toutes choses » : ainsi Dieu « ne trouvera que luy en nous, et nostre vie, nostre conduite et nos actions » seront « vers Dieu, lequel se trouvera en son unité, simplicité et pureté en nous vers toutes choses » (p. 553). Notre activité cesse en cela que Dieu agit non avec nous, mais par et en nous.</w:t>
      </w:r>
    </w:p>
    <w:p>
      <w:pPr>
        <w:spacing w:after="120" w:before="0" w:line="360" w:lineRule="auto"/>
        <w:ind w:firstLine="283"/>
        <w:jc w:val="both"/>
      </w:pPr>
      <w:r>
        <w:rPr>
          <w:rFonts w:ascii="Garamond" w:hAnsi="Garamond"/>
          <w:sz w:val="24"/>
        </w:rPr>
        <w:t>1). La volonté de Dieu : L'âme est ainsi à Dieu en toute chose et en tout événement qu'elle reçoit de sa Providence. Cette conformité à la volonté de Dieu que son seul désir est de contenter, lui procure un repos sans inquiétude qui n'a rien d'une dangereuse passivité. À une religieuse, Zamet propose un : « moyen » « court », « assuré » et « efficace » de parvenir à une telle perfection : persévérer dans l'oraison sans chercher sa propre satisfaction, laisser Dieu faire son œuvre, sans souci de ses intérêts propres, prendre « appui sur lui et non sur sa propre conduite et lui être soumis dans sa volonté et même dans son entendement, en renonçant à ses « pensées et jugemens propres » (p. 590-591). Accomplir la volonté de Dieu, c'est devenir ce que Dieu veut que nous soyons et cela nous soustrait à la servitude du créé ; mais, l'ordre de Dieu disposant de tout pour nous Sanctifier, même des déreglements du péché, cette volonté peut nous assujettir à la créature.</w:t>
      </w:r>
    </w:p>
    <w:p>
      <w:pPr>
        <w:spacing w:after="120" w:before="0" w:line="360" w:lineRule="auto"/>
        <w:ind w:firstLine="283"/>
        <w:jc w:val="both"/>
      </w:pPr>
      <w:r>
        <w:rPr>
          <w:rFonts w:ascii="Garamond" w:hAnsi="Garamond"/>
          <w:sz w:val="24"/>
        </w:rPr>
        <w:t>Nul providentialisme étroit cependant : tout releve de la Providence de Dieu, pas forcément de son ordonnance, en raison de nos manquements qui peuvent produire des effets que lui ne veut pas. La perfection est de régler nos choix sur la volonté divine, plus parfait encore est de les accomplir en imitant « l'estre de Dieu, sur lequel nous devons reformer le nostre, afin qu'il devienne son image » : « cette voye sy siraple, et sy riche, sy raccourcie et sy estendue, enferme tout en elle ». Au milieu des multiples « diversités », nous demeurons « purs et sans meslange avec ce qu'elles sont, comme il demeure pur en son essence, sans que son effusion en toutes choses la fasse entrer en meslange avec ce qu'elles sont » (p. 570).</w:t>
      </w:r>
    </w:p>
    <w:p>
      <w:pPr>
        <w:spacing w:after="120" w:before="0" w:line="360" w:lineRule="auto"/>
        <w:ind w:firstLine="283"/>
        <w:jc w:val="both"/>
      </w:pPr>
      <w:r>
        <w:rPr>
          <w:rFonts w:ascii="Garamond" w:hAnsi="Garamond"/>
          <w:sz w:val="24"/>
        </w:rPr>
        <w:t>2). La volonté propre : L'obstacle à vaincre est la volonté propre, plus redoutable encore que la pos : session diabolique. Que Dieu semble s'accorder à nos volontés ne peut qu'inquiéter, car c'est le signe d'une réprobation certaine. Le meilleur remede pour se défaire de soi est encore de se soumettre aux volontés des hommes. Ce renoncement fait taire désirs et inclinations, avocats de la nature, avides de satisfactions sensibles et de consolations. La grâce les détruit et, en raison de la suavité qu'il en éprouve, l'esprit s'accorde aux désirs de la grâce, que l'Esprit Saint suscite en lui, mais ce faisant il se détruit lui-même. Zamet retrouve ici le langage du sacrifice qui est l'état de Jésus en sa gloire. Dieu demande non pas notre vie, mais retranchement de nos passions par des mortifications modérées, mais généreusement consenties.</w:t>
      </w:r>
    </w:p>
    <w:p>
      <w:pPr>
        <w:spacing w:after="120" w:before="0" w:line="360" w:lineRule="auto"/>
        <w:ind w:firstLine="283"/>
        <w:jc w:val="both"/>
      </w:pPr>
      <w:r>
        <w:rPr>
          <w:rFonts w:ascii="Garamond" w:hAnsi="Garamond"/>
          <w:sz w:val="24"/>
        </w:rPr>
        <w:t>3). Dans la pratique, Zamet met l'accent sur trois points. D'abord la patience : L'épreuve est extérieure et plus souvent encore intérieure, que Dieu accorde</w:t>
      </w:r>
    </w:p>
    <w:p>
      <w:pPr>
        <w:spacing w:after="120" w:before="0" w:line="360" w:lineRule="auto"/>
        <w:ind w:firstLine="283"/>
        <w:jc w:val="both"/>
      </w:pPr>
      <w:r>
        <w:rPr>
          <w:rFonts w:ascii="Garamond" w:hAnsi="Garamond"/>
          <w:sz w:val="24"/>
        </w:rPr>
        <w:t>1599 insuffisamment ses dons, suspende ses opérations dont il veut préserver la pureté, voire même délaisse lâme et l'abandonne. Celle-ci supporte que « la douceur et la suavité se retirent », sa paix reste inaltérée, comme si consolation ou sécheresse n'existait pas : telle est la « dévotion raisonnable », opposée à la dévotion sensible qui « ne sert Dieu qu'autant qu'il la paie, et qu'elle trouve plus de contentement à le suivre qu'à aimer les créatures » (4dvis XXII-XXHIE, p. 34-35). L'âme endure alors l'imperfection sans inquiétude, puisque la volonté n'y adhere pas, éloignant ainsi toute malignité. Elle ne se soucie pas d'être délivrée de cette peine, qui a l'avantage de détruire la nature. Si Dieu n'y donne remede, elle trouvera son repos en silence dans cette sienne volonté, un silence qui est marque de « plénitude », car il « ne regarde rien moins que Dieu en son essence, et en sa demeure inaccessible » (p. 421).</w:t>
      </w:r>
    </w:p>
    <w:p>
      <w:pPr>
        <w:spacing w:after="120" w:before="0" w:line="360" w:lineRule="auto"/>
        <w:ind w:firstLine="283"/>
        <w:jc w:val="both"/>
      </w:pPr>
      <w:r>
        <w:rPr>
          <w:rFonts w:ascii="Garamond" w:hAnsi="Garamond"/>
          <w:sz w:val="24"/>
        </w:rPr>
        <w:t>Deuxieme point, le devoir, « d'obligation ou de perfection » (p. 580), est le sûr chemin pour s'éloigner de la volonté propre et s'établir dans la vertu, laquelle exige d'écarter le rêve périlleux d'une perfection idéale. - Troisieme point, la raison : sans doute la « dévotion raisonnable » est-elle conduite « par les maximes de la raison et par les vérités esternelles » (p. 35), il faut malgré tout résister à la raison en cela qu'elle est acquise aux intérêts de la nature, pour s'ouvrir aux « instincts » de Dieu, aussi assurés qu'ils sont incompréhensibles. Les voies de Dieu sont d'une « caligineuse obscurité… selon les propres termes de Sainct Denys » (p. 168). L'âme choisit donc l'ignorance en même temps que le silence, qui « me disent plus que je ne penserois et ne dirois, s'ils me donnoient des pensées et des paroles » (p. 506). Ces voies, elle ne les veut point savoir, mais elle les aime.</w:t>
      </w:r>
    </w:p>
    <w:p>
      <w:pPr>
        <w:spacing w:after="120" w:before="0" w:line="360" w:lineRule="auto"/>
        <w:ind w:firstLine="283"/>
        <w:jc w:val="both"/>
      </w:pPr>
      <w:r>
        <w:rPr>
          <w:rFonts w:ascii="Garamond" w:hAnsi="Garamond"/>
          <w:sz w:val="24"/>
        </w:rPr>
        <w:t>4). Le pur amour : Le désintéressement de l'amour récuse d'abord toute propriété des dons de Dieu, des œuvres et de la vertu. Les recevant de sa Providence qu'elle fixe d' « un regard simple », l'âme qui se rappelle son néant évite toute réflexion sur soi, « ne tire point » quantité de « conclusions », « ne regarde point ses fautes ne pense point à l'avenir. n'espluche point son oraison ny ses effets » (p. 555). En second lieu, l'amour répugne à toute récompense : « nous devons vivre sans rien espérer. L'espérance nous est un sujet de martyre » - encore que Zamet corrige l'audace d'un tel renoncement à « tout bonheur », condition même d'une vie heureuse, par la perspective des « bénédictions éternelles » (p. 266-67). Dieu montre ses intérêts à l'âme qui a quitté les siens. A laisser Dieu faire, sans le lier à ses projets et pensées propres, elle trouve sa liberté. Elle pourra se voir privée de Dieu qui, par son retrait, opere plus en elle que par sa présence sensible ; une telle privation lui fait trouver Dieu en son « fonds », et pas seulement selon les aspects que ses dons découvrent de lui. Cette perte est folie pour la raison et vrai partage des âmes religieuses, ainsi conformées à Jésus Christ en ses délaissements. Mais pour que la perte soit entiere, il faudra aussi perdre celle-ci : perte de toute conduite, de tout intérieur, dans laquelle l'âme trouve une égalité qui la rend libre et disposée à tout. Elle aime « tout, et maux et biens, et enfer et Paradis et Purgatoire, et maladies, et afflictions, et joyes, et tourmens » (p. 318). En tout elle a son contentement, n'y regardant que Dieu.</w:t>
      </w:r>
    </w:p>
    <w:p>
      <w:pPr>
        <w:spacing w:after="120" w:before="0" w:line="360" w:lineRule="auto"/>
        <w:ind w:firstLine="283"/>
        <w:jc w:val="both"/>
      </w:pPr>
      <w:r>
        <w:rPr>
          <w:rFonts w:ascii="Garamond" w:hAnsi="Garamond"/>
          <w:sz w:val="24"/>
        </w:rPr>
        <w:t>ZAMET -- ZAMORA 1600 Edme Bernard Bourrée, Abrégé de la vie de S. Zamet., dans l'ie de Mme de Courcelle de Pourlan (Lyon, 1699, p. 397-502). - G. Bizet, S. Zamet, évêque de Langres, dans Bulletin du diocese de Dijon, t. 18, 1900, p. 169-74, 196-201. F. Tournier, $. Zamet e il giansenismo, dans Civiltà Cattolica, 1903/1, p. 195-216. - L.-N. Prunel, S. Z., évéque-duc de Langres. Sa vie et ses œuvres. Les origines du jansénisme (these). Paris, 1912, 569 p in-8°. - Études, t. 131, 1912, p. 74-80 (J. Brucker).</w:t>
      </w:r>
    </w:p>
    <w:p>
      <w:pPr>
        <w:spacing w:after="120" w:before="0" w:line="360" w:lineRule="auto"/>
        <w:ind w:firstLine="283"/>
        <w:jc w:val="both"/>
      </w:pPr>
      <w:r>
        <w:rPr>
          <w:rFonts w:ascii="Garamond" w:hAnsi="Garamond"/>
          <w:sz w:val="24"/>
        </w:rPr>
        <w:t>H. Bremond, Histoire littéraire. Index alphabétique, par Ch. Grolleau, Paris, 1936, p. 256. - J. Orcibal, Jean Duvergier de Hauranne…. et son temps, Paris-Louvain, 1947, p. 305-19 ; 552-53. - P. Broutin, La réforme pastorale en France au 17° 5.,t. 1, Paris-Tournai, 1956, p. 119-36. - L. Cognet, La spiritualité moderne, t. 1, Paris, 1966, table p. 502. - J. Le Brun, La spiritualité de Bossuet, Paris, 1972, p. 25-28. - DS, t. 2, col. 480-82, 1004, 1305-06, 1374 ; t. 3, col. 1129 ; t. 4, col. 1632 ; t. 5, col. 941 ; t. 8, col. 865 ; t. 9, col. 561 ; t. 11, col. 737 ; t. 12, col. 1932-33, 1944-45.</w:t>
      </w:r>
    </w:p>
    <w:p>
      <w:pPr>
        <w:spacing w:after="120" w:before="0" w:line="360" w:lineRule="auto"/>
        <w:ind w:firstLine="283"/>
        <w:jc w:val="both"/>
      </w:pPr>
      <w:r>
        <w:rPr>
          <w:rFonts w:ascii="Garamond" w:hAnsi="Garamond"/>
          <w:sz w:val="24"/>
        </w:rPr>
        <w:t>François MARXER.</w:t>
      </w:r>
    </w:p>
    <w:p>
      <w:pPr>
        <w:spacing w:after="120" w:before="0" w:line="360" w:lineRule="auto"/>
        <w:ind w:firstLine="283"/>
        <w:jc w:val="both"/>
      </w:pPr>
      <w:r>
        <w:rPr>
          <w:rFonts w:ascii="Garamond" w:hAnsi="Garamond"/>
          <w:sz w:val="24"/>
        </w:rPr>
        <w:t>1. ZAMORA (LauRENT), chartreux, f 1583. - Lorenzo Zamora naquit à Huesca. En 1549 il fit profession à la chartreuse de Porta Caeli, pres de l'alence. Il devait y passer toute sa vie, sauf un séjour d'un an (1567) à celle d'Aula Dei, pres de Saragosse. Dans sa maison de profession, il remplit successivement les charges de procureur, vicaire (sous-prieur) et enfin, durant un an (1579-80), de prieur. Il mourut le 28 septembre 1583 à Huesca au cours d'une mission concernant le transfert projeté de la petite chartreuse de Las Fuentes. Zamora laissait quelques œuvres manuscrites : 1) l'ida del V. P. D. Francisco Maresme, lequel issu de Porta Caeli, devint général des Chartreux au 15° siècle ; cette l'ida fut insérée par Juan Bautista Civera, chartreux historien de Porta Caeli f 1655 dans sa Breve Relaciôn y Historia de la. Cartuxa. de Porta Caeli.… (autographe daté de 1619 = Grenoble, Bibl. Munic., ms 297/1132, ch. 8). - 2). Familiaria Exercitia, datés de 1580, jadis conservés au séminaire de Saragosse, aujourd'hui perdus. - 3). Liber Dialogorum de Discretione Spirituum et d'autres sujets de piété, également perdus. - 4). Un court témoignage sur les vertus de son confrere et prieur Francisco Marqués (1518-1567), publié par B. Tromby (Storia. del Patriarca S. Brunone e del suo Ordine Cartusiano, t. 10, Naples, 1779, p ccxvcexvi). Ces débris suffisent à dasser leur auteur parmi les tenants tardifs de la Devotio Moderna ; ils soulignent en effet l'importance du principe « Ama nesciri » chez Marqués et la piété eucharistique et mariale chez Maresme.</w:t>
      </w:r>
    </w:p>
    <w:p>
      <w:pPr>
        <w:spacing w:after="120" w:before="0" w:line="360" w:lineRule="auto"/>
        <w:ind w:firstLine="283"/>
        <w:jc w:val="both"/>
      </w:pPr>
      <w:r>
        <w:rPr>
          <w:rFonts w:ascii="Garamond" w:hAnsi="Garamond"/>
          <w:sz w:val="24"/>
        </w:rPr>
        <w:t>L'ouvrage de Zamora qui est le plus souvent cité est une vaste encyclopédie intitulée Monarquia mistica de la Iglesia, dont il est difficile de dresser la bibliographie. Si l'on en juge d'après la préface de l'auteur, dans laquelle il présente la division de son ouvrage, celui-ci devrait comporter sept parties ; or la Bibl. Nat de Paris possède des 7° et 8° parties, qui correspondent d'ailleurs aux 6° et 7° prévues par la préface. D'autre part, les bibliographes s'accordent à peu près en ce qui concerne les trois premières parties, mais ils ne donnent aucune précision bibliographique sur les 4°-6° parties.</w:t>
      </w:r>
    </w:p>
    <w:p>
      <w:pPr>
        <w:spacing w:after="120" w:before="0" w:line="360" w:lineRule="auto"/>
        <w:ind w:firstLine="283"/>
        <w:jc w:val="both"/>
      </w:pPr>
      <w:r>
        <w:rPr>
          <w:rFonts w:ascii="Garamond" w:hAnsi="Garamond"/>
          <w:sz w:val="24"/>
        </w:rPr>
        <w:t>Tome I : sur Dieu, la Trinité, le Christ, la grandeur et la noblesse de la nature humaine (Madrid, 1594 ? Le permis d'imprimer est daté de 1598 dans l'éd. Madrid, 1604 ; trad franç. Paris 1611 ; ital., Venise, 1619).</w:t>
      </w:r>
    </w:p>
    <w:p>
      <w:pPr>
        <w:spacing w:after="120" w:before="0" w:line="360" w:lineRule="auto"/>
        <w:ind w:firstLine="283"/>
        <w:jc w:val="both"/>
      </w:pPr>
      <w:r>
        <w:rPr>
          <w:rFonts w:ascii="Garamond" w:hAnsi="Garamond"/>
          <w:sz w:val="24"/>
        </w:rPr>
        <w:t>Tomes IV-VI, sans précisions d'éditions ; sur la conservation et l'harmonie de toutes choses en Dieu et des moyens (les sacrements) qu'il nous laisse pour conserver l'Église ; sur les états, offices et dignités dans l'Église, et sur leurs obligations respectives.</w:t>
      </w:r>
    </w:p>
    <w:p>
      <w:pPr>
        <w:spacing w:after="120" w:before="0" w:line="360" w:lineRule="auto"/>
        <w:ind w:firstLine="283"/>
        <w:jc w:val="both"/>
      </w:pPr>
      <w:r>
        <w:rPr>
          <w:rFonts w:ascii="Garamond" w:hAnsi="Garamond"/>
          <w:sz w:val="24"/>
        </w:rPr>
        <w:t>Tome VII : sur les apôtres, martyrs, confesseurs et vierges (Madrid, 1609 ; Barcelone, 1611, 1612). - Tome VIII : sur la lutte contre le Démon et le péché, le monde et la chair, et sur les vertus (Madrid, 1609, 1617). Comme nous l'avons dit plus haut ces 7° et 8° tomes coïncident avec les 6° et 7° annoncés dans la préface générale.</w:t>
      </w:r>
    </w:p>
    <w:p>
      <w:pPr>
        <w:spacing w:after="120" w:before="0" w:line="360" w:lineRule="auto"/>
        <w:ind w:firstLine="283"/>
        <w:jc w:val="both"/>
      </w:pPr>
      <w:r>
        <w:rPr>
          <w:rFonts w:ascii="Garamond" w:hAnsi="Garamond"/>
          <w:sz w:val="24"/>
        </w:rPr>
        <w:t>Si on en juge d'après les deux premiers tomes, la manière de Zamora n'a rien à voir avec la seconde scolastique ; il s'agit plutôt de lectures spirituelles, de style assez oratoire, sur la doctrine chrétienne, avec beaucoup d'emprunts à la Bible, aux auteurs de l'Antiquité et un goût prononcé pour les allégories et les symboles. Zamora accorde grande importance à la connaissance de soi. L'abondance des exemples, mais surtout des images recherchées sont bien du baroquisme espagnol. Il est difficile de trouver dans ces masses de chapitres des orientations spirituelles un peu précises. Zamora n'est pas un auteur spirituel original, ni même un bon représentant de la spiritualité monastique.</w:t>
      </w:r>
    </w:p>
    <w:p>
      <w:pPr>
        <w:spacing w:after="120" w:before="0" w:line="360" w:lineRule="auto"/>
        <w:ind w:firstLine="283"/>
        <w:jc w:val="both"/>
      </w:pPr>
      <w:r>
        <w:rPr>
          <w:rFonts w:ascii="Garamond" w:hAnsi="Garamond"/>
          <w:sz w:val="24"/>
        </w:rPr>
        <w:t>Bernabé de Montalvo, Primera parte de la Corénica de S. Bernardo, Madrid, 1602, p. 307. -- C. Henriquez, Phenix reviviscens, Bruxelles, 1626, p. 400-06. - A. Maririque, Annales Cistercienses, t. 4, Lyon, 1642, p. 672, 675-81 passim. - C de l'Isch, Bibl scriptorum S. Ord. Cisterciensis, Cologne, 1656, p. 227-30.</w:t>
      </w:r>
    </w:p>
    <w:p>
      <w:pPr>
        <w:spacing w:after="120" w:before="0" w:line="360" w:lineRule="auto"/>
        <w:ind w:firstLine="283"/>
        <w:jc w:val="both"/>
      </w:pPr>
      <w:r>
        <w:rPr>
          <w:rFonts w:ascii="Garamond" w:hAnsi="Garamond"/>
          <w:sz w:val="24"/>
        </w:rPr>
        <w:t>N. Antonio, Bibl hispana nova, t. 2, 1788, p. 11-12. - R. Muñiz, Bibl cisterciense española, Burgos, 1793, p. 360-62. - E de Aguilera y Gamboa, Discursos leidos ante la R. Academia de la Historia, Madrid, 1908, p. 232-33, 309-10. - E. Martin, Los Bernardos españoles, Palencia, 1953, p. 50, 54, 60. - J. Finestres, Historia de Poblet, Barcelone, 1948-1955, t. 3 ; p. 255-56 ; t. 4, p. 214. - Cistercium, t. 14, 1962, p. 300-01, 317-21. ;</w:t>
      </w:r>
    </w:p>
    <w:p>
      <w:pPr>
        <w:spacing w:after="120" w:before="0" w:line="360" w:lineRule="auto"/>
        <w:ind w:firstLine="283"/>
        <w:jc w:val="both"/>
      </w:pPr>
      <w:r>
        <w:rPr>
          <w:rFonts w:ascii="Garamond" w:hAnsi="Garamond"/>
          <w:sz w:val="24"/>
        </w:rPr>
        <w:t>A. Masoliver, Origen y primeros años de la congregaciôn de Aragôn, Poblet, 1973, index, p. 537. - Dicc de España, t. 4, 1975, p. 2801. - Dict des auteurs cisterciens, Rochefort, 1975-79, col. 750. - D. Yäñez, Toledanos ilustres en la orden del Cister, dans Anales Toledanos, t. 12, 1977, p. 113-18. - DS, t. 13, col. 790-91.</w:t>
      </w:r>
    </w:p>
    <w:p>
      <w:pPr>
        <w:spacing w:after="120" w:before="0" w:line="360" w:lineRule="auto"/>
        <w:ind w:firstLine="283"/>
        <w:jc w:val="both"/>
      </w:pPr>
      <w:r>
        <w:rPr>
          <w:rFonts w:ascii="Garamond" w:hAnsi="Garamond"/>
          <w:sz w:val="24"/>
        </w:rPr>
        <w:t>Damian YANEz NEIRA.</w:t>
      </w:r>
    </w:p>
    <w:p>
      <w:pPr>
        <w:spacing w:after="120" w:before="0" w:line="360" w:lineRule="auto"/>
        <w:ind w:firstLine="283"/>
        <w:jc w:val="both"/>
      </w:pPr>
      <w:r>
        <w:rPr>
          <w:rFonts w:ascii="Garamond" w:hAnsi="Garamond"/>
          <w:sz w:val="24"/>
        </w:rPr>
        <w:t>ZANONI (BERNARDIN), jésuite, 1538-1620. - Né en 1538 à Montecchio (Reggio Émilie, mais diocèse de Parme). Bernardino Zanoni entra, déjà prêtre et professeur de lettres à Padoue, dans la Compagnie de Jésus en février 1563. Après avoir exercé ses activités apostoliques dans diverses villes d'Italie du Nord, il fut envoyé à Gênes en 1580 et y resta jusqu'à sa mort, le 20 mars 1620.</w:t>
      </w:r>
    </w:p>
    <w:p>
      <w:pPr>
        <w:spacing w:after="120" w:before="0" w:line="360" w:lineRule="auto"/>
        <w:ind w:firstLine="283"/>
        <w:jc w:val="both"/>
      </w:pPr>
      <w:r>
        <w:rPr>
          <w:rFonts w:ascii="Garamond" w:hAnsi="Garamond"/>
          <w:sz w:val="24"/>
        </w:rPr>
        <w:t>Zanoni a beaucoup travaillé auprès du clergé, des religieuses, et à la formation des laïcs, mais son activité principale fut la catéchèse. La majorité de ses publications, comme aussi les cantiques populaires qu'il composa, appartiennent à ce genre.</w:t>
      </w:r>
    </w:p>
    <w:p>
      <w:pPr>
        <w:spacing w:after="120" w:before="0" w:line="360" w:lineRule="auto"/>
        <w:ind w:firstLine="283"/>
        <w:jc w:val="both"/>
      </w:pPr>
      <w:r>
        <w:rPr>
          <w:rFonts w:ascii="Garamond" w:hAnsi="Garamond"/>
          <w:sz w:val="24"/>
        </w:rPr>
        <w:t>C'est avec son aide que Camille Medea Patellani réunit un groupe de femmes qui se vouerent à l'éducation des filles. La hiérarchie n'admettant pas alors les instituts féminins de vie apostolique à vœux simples, le groupe se mit sous la protection et le contrôle de la République de Gênes ; il existe encore.</w:t>
      </w:r>
    </w:p>
    <w:p>
      <w:pPr>
        <w:spacing w:after="120" w:before="0" w:line="360" w:lineRule="auto"/>
        <w:ind w:firstLine="283"/>
        <w:jc w:val="both"/>
      </w:pPr>
      <w:r>
        <w:rPr>
          <w:rFonts w:ascii="Garamond" w:hAnsi="Garamond"/>
          <w:sz w:val="24"/>
        </w:rPr>
        <w:t>Des premières « Medee » naquit le petit noyau qui donna naissance à l'Ordre contemplatif et pénitent des Annonciades célestes, fondé par la bienheureuse Maria Vittoria Fornari Strata (1562-1617 ; DS, t. 10, col. 598-600). Zanoni fut son directeur spirituel depuis son veuvage (1587) jusqu'à sa mort ; il joua un rôle important dans la fondation et semble bien avoir rédigé les constitutions. C'est pour les Annonciades qu'il rédigea les instructions qui forment son principal ouvrage : Prattica della perfettione religiosa divisa in due parti., l'estirpatione de vitii., l'acquisto delle virtù (Gênes, 1614, ouvrage achevé le 24 mars 1606 ; trad franç., Pratique des vertus et de la Perfection religieuse., Lyon, 1630 ; Lille, 1633 ; trad allemande, Cologne, 1652).</w:t>
      </w:r>
    </w:p>
    <w:p>
      <w:pPr>
        <w:spacing w:after="120" w:before="0" w:line="360" w:lineRule="auto"/>
        <w:ind w:firstLine="283"/>
        <w:jc w:val="both"/>
      </w:pPr>
      <w:r>
        <w:rPr>
          <w:rFonts w:ascii="Garamond" w:hAnsi="Garamond"/>
          <w:sz w:val="24"/>
        </w:rPr>
        <w:t>La Prattica, comme le développe son titre, est donc divisée en deux parties. Après une introduction sur la perfection chrétienne, la première partie expose d'abord les divers péchés et passions de l'âme, en 18 instructions dont les trois dernières traitent de l'abnégation de l'entendement, de la mémoire, de la volonté propre, et de la mortification de l'amour de soi ; on ne discerne pas dans ces dernières instructions l'influence directe du Breve compendio d'Achille Gagliardi. Suivent 17 « instructions et avis sur les tentations », sur les remèdes et sur les consolations ; ici on perçoit un lointain écho de ce qu'enseignent les Exercices ignatiens sur ces questions.</w:t>
      </w:r>
    </w:p>
    <w:p>
      <w:pPr>
        <w:spacing w:after="120" w:before="0" w:line="360" w:lineRule="auto"/>
        <w:ind w:firstLine="283"/>
        <w:jc w:val="both"/>
      </w:pPr>
      <w:r>
        <w:rPr>
          <w:rFonts w:ascii="Garamond" w:hAnsi="Garamond"/>
          <w:sz w:val="24"/>
        </w:rPr>
        <w:t>La seconde partie développe longuement chacune des trois vertus théologales, puis, plus rapidement, les cardinales et d'autres : obéissance, reconnaissance, amitié spirituelle, affabilité, libéralité, miséricorde, aumône, patience et persévérance, confiance, humilité, etc. L'ouvrage s'achève avec un traité plus synthétique de la perfection chrétienne qui s'adresse explicitement aux religieuses. La perfection consiste dans l'amour de charité qui unit à Dieu et sert le prochain. Zanoni ne cite que l'Écriture sainte et quelques Pères, surtout saint Bernard. L'ouvrage, lourd et trop analytique, offre une doctrine solide, plus ascétique qu'ouverte à la vie mystique, mais il fourmille d'heureuses et fortes formules qu'on goûterait mieux si elles étaient dégagées de l'abondance des considérations.</w:t>
      </w:r>
    </w:p>
    <w:p>
      <w:pPr>
        <w:spacing w:after="120" w:before="0" w:line="360" w:lineRule="auto"/>
        <w:ind w:firstLine="283"/>
        <w:jc w:val="both"/>
      </w:pPr>
      <w:r>
        <w:rPr>
          <w:rFonts w:ascii="Garamond" w:hAnsi="Garamond"/>
          <w:sz w:val="24"/>
        </w:rPr>
        <w:t>uvres. - L'ita e Passione di N.S. Gesù Cristo e della sua S.S. Madre la Vergine Maria distinta in varie lodi (Gênes, 1610, in-12°) ; - Libro della S. Communione nel quale si tratta del obbligo che abbiamo di bene prepararsi ad essa. (1612, in-12°) ; - Libro della vita della Beatiss. Vergine e delle sue Eroiche virtù, e Titoli. Con alcuni Dialoghi. (1613, 600 p in-12°) ; - Stimolo del Peccatore cavato dalla considerazione dei Beneficii Divini. Con varii dialoghi spirituali. (1614, 471 p in-4°) ; - Constitutions pour les Religieuses de l'Ordre de l'Annonciade céleste (en italien, Gênes, 1614), trad franç., Lyon, 1628 ; Besançon, 1745.</w:t>
      </w:r>
    </w:p>
    <w:p>
      <w:pPr>
        <w:spacing w:after="120" w:before="0" w:line="360" w:lineRule="auto"/>
        <w:ind w:firstLine="283"/>
        <w:jc w:val="both"/>
      </w:pPr>
      <w:r>
        <w:rPr>
          <w:rFonts w:ascii="Garamond" w:hAnsi="Garamond"/>
          <w:sz w:val="24"/>
        </w:rPr>
        <w:t>Nécrologe de la province S. J de Milan. - Sommervogel, t. 8, col. 1461-63. - Les biographies de Maria Vittoria Fornari rédigées par F. Meltio (Melzio ; Gênes, 1631) et F. A. Spinola (Gênes, 1649) donnent des détails assez précis sur Zanoni (cf livre I, ch. 14 de Spinola). - J de Guibert, La spiritualité de la Compagnie de Jésus, Rome, 1953, p. 259, n. 93. - I. Zacchello, B. Z e la fondazione delle Medee e delle Annunziate a Genova, dans I Gesuiti fra impegno religioso e potere politico nella Repubblica di Genova, éd par C. Paolocci, Gênes, 1992 (- Quaderni Franzoniani 5, n. 2), p. 45-55 : détaille les publications de Zanoni. - DS, t. 16, col. 671.</w:t>
      </w:r>
    </w:p>
    <w:p>
      <w:pPr>
        <w:spacing w:after="120" w:before="0" w:line="360" w:lineRule="auto"/>
        <w:ind w:firstLine="283"/>
        <w:jc w:val="both"/>
      </w:pPr>
      <w:r>
        <w:rPr>
          <w:rFonts w:ascii="Garamond" w:hAnsi="Garamond"/>
          <w:sz w:val="24"/>
        </w:rPr>
        <w:t>Mario Colpo.</w:t>
      </w:r>
    </w:p>
    <w:p>
      <w:pPr>
        <w:spacing w:after="120" w:before="0" w:line="360" w:lineRule="auto"/>
        <w:ind w:firstLine="283"/>
        <w:jc w:val="both"/>
      </w:pPr>
      <w:r>
        <w:rPr>
          <w:rFonts w:ascii="Garamond" w:hAnsi="Garamond"/>
          <w:sz w:val="24"/>
        </w:rPr>
        <w:t>ZAPARTOWICZ (Jusrin), frère prêcheur, + 1649. Voir Jusrin DE Miecxow.</w:t>
      </w:r>
    </w:p>
    <w:p>
      <w:pPr>
        <w:spacing w:after="120" w:before="0" w:line="360" w:lineRule="auto"/>
        <w:ind w:firstLine="283"/>
        <w:jc w:val="both"/>
      </w:pPr>
      <w:r>
        <w:rPr>
          <w:rFonts w:ascii="Garamond" w:hAnsi="Garamond"/>
          <w:sz w:val="24"/>
        </w:rPr>
        <w:t>ZARAGOZA DE HEREDIA (Michel-Ange), évêque, f 1622. - Né à Alicante dans une famille noble, Miguel Angel Zaragoza acquit le doctorat en théologie à l'université de l'Alence. Il fut nommé doyen de l'église collégiale de Saint-Nicolas à Alicante. Il passa ensuite à Rome, où son frère dominicain était théologien du sacré palais (avant 1597 ?). Il obtint la dignité d'abbé mitré de Santa Maria de Colifano (Sicile), puis l'évêché de Teano (suffragant de Capoue) ; il géra son diocèse de 1617 à sa mort en août 1622.</w:t>
      </w:r>
    </w:p>
    <w:p>
      <w:pPr>
        <w:spacing w:after="120" w:before="0" w:line="360" w:lineRule="auto"/>
        <w:ind w:firstLine="283"/>
        <w:jc w:val="both"/>
      </w:pPr>
      <w:r>
        <w:rPr>
          <w:rFonts w:ascii="Garamond" w:hAnsi="Garamond"/>
          <w:sz w:val="24"/>
        </w:rPr>
        <w:t>Nous gardons de lui deux ouvrages. Le second fut imprimé en Italie : De sacerdotalis dignitatis excellentia. Liber utilis valde omnibus ecclesiasticis. (Rome, 1617, 259 p in-4°). Le premier, plus important, fut édité en Espagne : Escuela de la perfecta y verdadera sabiduria. « Donde se muestra la obligación que todos tenemos de servir perfectamente a Dios, y de lo que cada uno tiene en su estado…. » (Madrid, 1612, 524 p in-4° + index ; réimpr en 1619) ; l'ouvrage est dédié à Francisco Gomez de Sandoval, le favori de Philippe III. Le titre de cette Escuela dit bien son argument central : tout baptisé doit servir Dieu. L'ouvrage est divisé en 9 traités regroupant chacun trois discours. Contrairement à la mode de l'époque, le style est simple et clair. L'auteur fait montre d'une vaste érudition, donnant dans ses marges les références de ses citations tirées de plus de 80 auteurs, de divers synodes, surtout de Trente.</w:t>
      </w:r>
    </w:p>
    <w:p>
      <w:pPr>
        <w:spacing w:after="120" w:before="0" w:line="360" w:lineRule="auto"/>
        <w:ind w:firstLine="283"/>
        <w:jc w:val="both"/>
      </w:pPr>
      <w:r>
        <w:rPr>
          <w:rFonts w:ascii="Garamond" w:hAnsi="Garamond"/>
          <w:sz w:val="24"/>
        </w:rPr>
        <w:t>Les vieux commentateurs de la Bible sont les plus cités : Augustin et Jean Chrysostome surtout, puis Bernard de Clairvaux, Jérôme, Grégoire le Grand, Ambroise, Thomas d'Aquin, Origène et Cassien. Parmi les classiques païens, Sénèque, Aristote et Cicéron sont le mieux représentés. Parmi les modernes, Domingo de Soto, Juan de Avila, Charles Borromée, Juan de Ribera et Robert Bellarmin.</w:t>
      </w:r>
    </w:p>
    <w:p>
      <w:pPr>
        <w:spacing w:after="120" w:before="0" w:line="360" w:lineRule="auto"/>
        <w:ind w:firstLine="283"/>
        <w:jc w:val="both"/>
      </w:pPr>
      <w:r>
        <w:rPr>
          <w:rFonts w:ascii="Garamond" w:hAnsi="Garamond"/>
          <w:sz w:val="24"/>
        </w:rPr>
        <w:t>Voici une brève analyse. - Traité 1 : De la tromperie de l'attachement au monde. Le démon, faute de pouvoir s'attaquer au Seigneur, se venge sur l'homme, s'efforçant de lui persuader que les choses nécessaires à la vie ne s'obtiennent que par l'égoïsme et l'avarice.</w:t>
      </w:r>
    </w:p>
    <w:p>
      <w:pPr>
        <w:spacing w:after="120" w:before="0" w:line="360" w:lineRule="auto"/>
        <w:ind w:firstLine="283"/>
        <w:jc w:val="both"/>
      </w:pPr>
      <w:r>
        <w:rPr>
          <w:rFonts w:ascii="Garamond" w:hAnsi="Garamond"/>
          <w:sz w:val="24"/>
        </w:rPr>
        <w:t>Traité II : Invitation à la sagesse parfaite. Celle-ci est déjà contenue dans les commandements, mais les serviteurs diligents désirent de plus garder les conseils ; ceux-ci nous éloignent non seulement du mal mais aussi de ses occasions ; la vraie sagesse est dans la sujétion à Dieu.</w:t>
      </w:r>
    </w:p>
    <w:p>
      <w:pPr>
        <w:spacing w:after="120" w:before="0" w:line="360" w:lineRule="auto"/>
        <w:ind w:firstLine="283"/>
        <w:jc w:val="both"/>
      </w:pPr>
      <w:r>
        <w:rPr>
          <w:rFonts w:ascii="Garamond" w:hAnsi="Garamond"/>
          <w:sz w:val="24"/>
        </w:rPr>
        <w:t>Traité III : Louange de la vertu, qui s'harmonise avec la raison et nous revêt du Christ par l'imitation (cf. Rom. 13,14). À sa base est l'humilité, son centre est la foi qui opère. L'âme vertueuse plaît tant à Dieu qu'il l'épouse et, par sa présence, lui fait sentir ce que les autres cherchent.</w:t>
      </w:r>
    </w:p>
    <w:p>
      <w:pPr>
        <w:spacing w:after="120" w:before="0" w:line="360" w:lineRule="auto"/>
        <w:ind w:firstLine="283"/>
        <w:jc w:val="both"/>
      </w:pPr>
      <w:r>
        <w:rPr>
          <w:rFonts w:ascii="Garamond" w:hAnsi="Garamond"/>
          <w:sz w:val="24"/>
        </w:rPr>
        <w:t>Traité IV : La richesse la plus précieuse est la paix intérieure. Celui qui ne la possède pas « se nourrit de vains désirs ». Les vices tournent en mal les choses bonnes, tandis que l'agir vertueux favorise la santé, s'harmonise avec la nature, rend légères les difficultés et donne du courage par l'espérance de la gloire.</w:t>
      </w:r>
    </w:p>
    <w:p>
      <w:pPr>
        <w:spacing w:after="120" w:before="0" w:line="360" w:lineRule="auto"/>
        <w:ind w:firstLine="283"/>
        <w:jc w:val="both"/>
      </w:pPr>
      <w:r>
        <w:rPr>
          <w:rFonts w:ascii="Garamond" w:hAnsi="Garamond"/>
          <w:sz w:val="24"/>
        </w:rPr>
        <w:t>Traité V : Si le négligent est coupable de ne pas s'acquérir les biens périssables nécessaires, que dire à propos des éternels ? Dieu veut que nous soyons parfaits, c'est-à-dire configurés à l'image de son Fils, autant que nous le pouvons. Le sang versé du Christ adoucit la pâte de notre âme et lui permet de la modeler par les sacrements. Si l'état religieux rend plus accessible et plus douce cette grande affaire de la perfection, ce qui importe surtout c'est la charité ; vertu dynamique qui nous unit au Christ.</w:t>
      </w:r>
    </w:p>
    <w:p>
      <w:pPr>
        <w:spacing w:after="120" w:before="0" w:line="360" w:lineRule="auto"/>
        <w:ind w:firstLine="283"/>
        <w:jc w:val="both"/>
      </w:pPr>
      <w:r>
        <w:rPr>
          <w:rFonts w:ascii="Garamond" w:hAnsi="Garamond"/>
          <w:sz w:val="24"/>
        </w:rPr>
        <w:t>Le traité 1 développe la thèse centrale : « La profession de la sagesse parfaite concerne tous les chrétiens sans exception », y compris donc les clercs séculiers et les laïques. Parmi ces derniers, personne ne doit se croire dispensé de cet effort, sous prétexte qu'il est plus difficile dans Le que dans la religion. On ne doit pas penser pour autant que tous soient obligés de suivre les conseils de la même manière.</w:t>
      </w:r>
    </w:p>
    <w:p>
      <w:pPr>
        <w:spacing w:after="120" w:before="0" w:line="360" w:lineRule="auto"/>
        <w:ind w:firstLine="283"/>
        <w:jc w:val="both"/>
      </w:pPr>
      <w:r>
        <w:rPr>
          <w:rFonts w:ascii="Garamond" w:hAnsi="Garamond"/>
          <w:sz w:val="24"/>
        </w:rPr>
        <w:t>1605 Le chemin étroit est aussi le plus sûr (Luc 13,14) et les périls viennent du relâchement (Eph. 5). Celui-ci guette ceux qui vivent dans ce monde « plein de pièges et de tentations » contre la charité, et celui-là n'est qu'un vil paresseux qui fait moins qu'il peut et qu'il doit (cf. Mal. 1,6). La conscience généreuse est une eau qui rafraîchit le cœur (Zs. 55,1), en elle est le paradis, non dans les honneurs et les richesses passagères. Le péché véniel prive notre esprit des cadeaux du Seigneur. L'ascèse doit ordonner les sens externes, les passions de l'âme et ses puissances, soumettre la concupiscence des yeux, de la chair et l'orgueil de la vie.</w:t>
      </w:r>
    </w:p>
    <w:p>
      <w:pPr>
        <w:spacing w:after="120" w:before="0" w:line="360" w:lineRule="auto"/>
        <w:ind w:firstLine="283"/>
        <w:jc w:val="both"/>
      </w:pPr>
      <w:r>
        <w:rPr>
          <w:rFonts w:ascii="Garamond" w:hAnsi="Garamond"/>
          <w:sz w:val="24"/>
        </w:rPr>
        <w:t>Le chrétien ne doit pas oublier qu'il est membre du Corps mystique, pierre de l'édifice du Christ, sarment de la vigne, brebis du Troupeau, héritier du Royaume. Il doit s'approcher comme il convient de l'Eucharistie.</w:t>
      </w:r>
    </w:p>
    <w:p>
      <w:pPr>
        <w:spacing w:after="120" w:before="0" w:line="360" w:lineRule="auto"/>
        <w:ind w:firstLine="283"/>
        <w:jc w:val="both"/>
      </w:pPr>
      <w:r>
        <w:rPr>
          <w:rFonts w:ascii="Garamond" w:hAnsi="Garamond"/>
          <w:sz w:val="24"/>
        </w:rPr>
        <w:t>Traité vi : En se basant sur le principe que noblesse oblige, sur le fait que la classe dirigeante doit montrer l'exemple, Zaragoza montre en quoi consiste la grandeur de l'homme et une noble conduite. La Bible offre des modèles, en commençant par Marie, Mère de Jésus. Malheureusement, beaucoup de puissants de ce monde se permettent des licences qui sont de véritables infamies. L'auteur semble avoir en vue une aristocratie plus ou moins formaliste et peu conséquente. Les rois et leurs mandataires ont grand besoin de la force et de la lumière de la vertu pour avancer avec assurance dans le gouvernement et seul celui qui a dominé ses passions est déjà en lui-même comme « une république bien organisée ».</w:t>
      </w:r>
    </w:p>
    <w:p>
      <w:pPr>
        <w:spacing w:after="120" w:before="0" w:line="360" w:lineRule="auto"/>
        <w:ind w:firstLine="283"/>
        <w:jc w:val="both"/>
      </w:pPr>
      <w:r>
        <w:rPr>
          <w:rFonts w:ascii="Garamond" w:hAnsi="Garamond"/>
          <w:sz w:val="24"/>
        </w:rPr>
        <w:t>Traité vii : La plus grande dignité est celle du prêtre qui, ministre de Dieu, nous offre le Christ dans l'hostie consacrée. Le Christ a tant désiré que ses disciples donnent beaucoup de fruits (Jean 15,8) ! Il convient donc que le prêtre soit docte et homme de l'Esprit pour que ses lèvres soient comme des canaux diffusant la bonne doctrine. Son action apostolique requiert une grande maturité. Le prêtre doit être un miroir dans lequel on peut voir ce qu'on doit être ; il ne doit donc pas apparaître comme tout un chacun et son style de vie exige bien des renoncements.</w:t>
      </w:r>
    </w:p>
    <w:p>
      <w:pPr>
        <w:spacing w:after="120" w:before="0" w:line="360" w:lineRule="auto"/>
        <w:ind w:firstLine="283"/>
        <w:jc w:val="both"/>
      </w:pPr>
      <w:r>
        <w:rPr>
          <w:rFonts w:ascii="Garamond" w:hAnsi="Garamond"/>
          <w:sz w:val="24"/>
        </w:rPr>
        <w:t>Suit une série d'autorités sur ces questions et l'annonce d'un autre ouvrage qui traitera « De sacerdotalis dignitatis excellentia ». Le dernier traité montre que Dieu ne demande jamais l'impossible. Le Sermon sur la montagne adresse son message aux foules et le baptême nous fait chevaliers pour la plus noble des luttes. La première excuse invoquée par les laïcs est que servir Dieu avec perfection dans le monde fait perdre prestige et estime. Pourtant, déjà Aristote estimait qu'une réputation fausse est ignominie (IV Ethic. 1) et la fin du méchant est confusion.</w:t>
      </w:r>
    </w:p>
    <w:p>
      <w:pPr>
        <w:spacing w:after="120" w:before="0" w:line="360" w:lineRule="auto"/>
        <w:ind w:firstLine="283"/>
        <w:jc w:val="both"/>
      </w:pPr>
      <w:r>
        <w:rPr>
          <w:rFonts w:ascii="Garamond" w:hAnsi="Garamond"/>
          <w:sz w:val="24"/>
        </w:rPr>
        <w:t>Le deuxième inconvénient invoqué est la crainte d'être tenu « pour singulier, imprudent et hypocrite ». Il y a là des astuces trompeuses du Père du mensonge pour faire prendre le vice pour de la vertu. Les chrétiens ont à prendre conscience de ce que les critères de leurs valeurs ne sont pas ceux du Monde (cf l'exemple de Moïse devant le Pharaon ; Ex. 8,22). Seul est parfaitement bon celui qui sait l'être au milieu des méchants, comme dit saint Grégoire (Hom. 9 in Ezechiel.).</w:t>
      </w:r>
    </w:p>
    <w:p>
      <w:pPr>
        <w:spacing w:after="120" w:before="0" w:line="360" w:lineRule="auto"/>
        <w:ind w:firstLine="283"/>
        <w:jc w:val="both"/>
      </w:pPr>
      <w:r>
        <w:rPr>
          <w:rFonts w:ascii="Garamond" w:hAnsi="Garamond"/>
          <w:sz w:val="24"/>
        </w:rPr>
        <w:t>L'œuvre se termine avec cinq exclamations qui concrétisent l'attitude chrétienne :</w:t>
      </w:r>
    </w:p>
    <w:p>
      <w:pPr>
        <w:spacing w:after="120" w:before="0" w:line="360" w:lineRule="auto"/>
        <w:ind w:firstLine="283"/>
        <w:jc w:val="both"/>
      </w:pPr>
      <w:r>
        <w:rPr>
          <w:rFonts w:ascii="Garamond" w:hAnsi="Garamond"/>
          <w:sz w:val="24"/>
        </w:rPr>
        <w:t>1). Sursum corda ! Devant quoi que ce soit, mettre d'abord son cœur en Dieu.</w:t>
      </w:r>
    </w:p>
    <w:p>
      <w:pPr>
        <w:spacing w:after="120" w:before="0" w:line="360" w:lineRule="auto"/>
        <w:ind w:firstLine="283"/>
        <w:jc w:val="both"/>
      </w:pPr>
      <w:r>
        <w:rPr>
          <w:rFonts w:ascii="Garamond" w:hAnsi="Garamond"/>
          <w:sz w:val="24"/>
        </w:rPr>
        <w:t>- 2). Sursum amor ! Crier comme saint Pierre : « Seigneur, ordonne-moi de venir à toi sur les eaux ».</w:t>
      </w:r>
    </w:p>
    <w:p>
      <w:pPr>
        <w:spacing w:after="120" w:before="0" w:line="360" w:lineRule="auto"/>
        <w:ind w:firstLine="283"/>
        <w:jc w:val="both"/>
      </w:pPr>
      <w:r>
        <w:rPr>
          <w:rFonts w:ascii="Garamond" w:hAnsi="Garamond"/>
          <w:sz w:val="24"/>
        </w:rPr>
        <w:t>- 3). Sursum desiderium ! Aviver le désir que Dieu nous fasse capables de ses promesses.</w:t>
      </w:r>
    </w:p>
    <w:p>
      <w:pPr>
        <w:spacing w:after="120" w:before="0" w:line="360" w:lineRule="auto"/>
        <w:ind w:firstLine="283"/>
        <w:jc w:val="both"/>
      </w:pPr>
      <w:r>
        <w:rPr>
          <w:rFonts w:ascii="Garamond" w:hAnsi="Garamond"/>
          <w:sz w:val="24"/>
        </w:rPr>
        <w:t>- 4). Sursum conversatio ! Prier fréquemment pour avoir et goûter la sagesse.</w:t>
      </w:r>
    </w:p>
    <w:p>
      <w:pPr>
        <w:spacing w:after="120" w:before="0" w:line="360" w:lineRule="auto"/>
        <w:ind w:firstLine="283"/>
        <w:jc w:val="both"/>
      </w:pPr>
      <w:r>
        <w:rPr>
          <w:rFonts w:ascii="Garamond" w:hAnsi="Garamond"/>
          <w:sz w:val="24"/>
        </w:rPr>
        <w:t>- 5). Sursum intentio ! Prétendre à la gloire de Dieu et donner exemple dans nos actes en accomplissant sa volonté ; en quoi consiste la « praxis » de la vraie sagesse (sujet dont Zaragoza dit qu'il désire en traiter en une autre occasion).</w:t>
      </w:r>
    </w:p>
    <w:p>
      <w:pPr>
        <w:spacing w:after="120" w:before="0" w:line="360" w:lineRule="auto"/>
        <w:ind w:firstLine="283"/>
        <w:jc w:val="both"/>
      </w:pPr>
      <w:r>
        <w:rPr>
          <w:rFonts w:ascii="Garamond" w:hAnsi="Garamond"/>
          <w:sz w:val="24"/>
        </w:rPr>
        <w:t>Cet ouvrage de Zaragoza est peu connu. Outre son style, on apprécie ses observations réalistes, son sens de l'Église et de l'appel universel à la sainteté. N. Antonio, Bibl. Hispana nova, t. 2, Madrid, 1788, p. 149. - B. J. Gallardo, Ensayo de una biblioteca española de libros raros.…., t. 4, Madrid, 1889, p. 1101. - Enciclopedia universal d''Espasa, t. 70, 1930, p. 1092. - P. Gauchat, Hierarchia catholica., t. 4, Munich, 1935, p. 331. - A. Palau y Dulcet, Manual del librero hispanoamericano, t. 28, Barcelone, 1977, p. 358-59. - DS, t. 4, col. 1167.</w:t>
      </w:r>
    </w:p>
    <w:p>
      <w:pPr>
        <w:spacing w:after="120" w:before="0" w:line="360" w:lineRule="auto"/>
        <w:ind w:firstLine="283"/>
        <w:jc w:val="both"/>
      </w:pPr>
      <w:r>
        <w:rPr>
          <w:rFonts w:ascii="Garamond" w:hAnsi="Garamond"/>
          <w:sz w:val="24"/>
        </w:rPr>
        <w:t>Saturnino LOPEz SANTIDRIAN.</w:t>
      </w:r>
    </w:p>
    <w:p>
      <w:pPr>
        <w:spacing w:after="120" w:before="0" w:line="360" w:lineRule="auto"/>
        <w:ind w:firstLine="283"/>
        <w:jc w:val="both"/>
      </w:pPr>
      <w:r>
        <w:rPr>
          <w:rFonts w:ascii="Garamond" w:hAnsi="Garamond"/>
          <w:sz w:val="24"/>
        </w:rPr>
        <w:t>2. ZARAGOZA DE HEREDIA (PÈRE JEAN), dominicain f après 1623. - Frère de Miguel Angel (cf notice précédente). Pedro Juan Zaragoza de Heredia était novice dominicain en 1581 quand il put assister aux six derniers mois de la vie de saint Luis Berträn. Par la suite, il fut associé durant six ans à Bartolomé de Miranda y Cérdoba, théologien à la cour pontificale. Miranda étant mort (1597). Zaragoza eut à s'occuper de la canonisation de saint Raymond.</w:t>
      </w:r>
    </w:p>
    <w:p>
      <w:pPr>
        <w:spacing w:after="120" w:before="0" w:line="360" w:lineRule="auto"/>
        <w:ind w:firstLine="283"/>
        <w:jc w:val="both"/>
      </w:pPr>
      <w:r>
        <w:rPr>
          <w:rFonts w:ascii="Garamond" w:hAnsi="Garamond"/>
          <w:sz w:val="24"/>
        </w:rPr>
        <w:t>A partir de 1604 il est recteur de l'académie des lettres d'Orihuela. Il vivait encore en 1623, selon Barthélemy d'Avignon dans sa vie de Louis Berträn. On lui doit : Devociôn del Santo Rosario de la Santisima Virgen Madre de Dios, con sus Constituciones, oficios, consideraciones, (Orihuela, 1603, 253 p in-12°) et l'ida de. Maria Raggi, beata de la tercera orden de Penitencia… que murié en Roma (7 janvier 1600)., Orihuela, 1612, 539 p in-8°.</w:t>
      </w:r>
    </w:p>
    <w:p>
      <w:pPr>
        <w:spacing w:after="120" w:before="0" w:line="360" w:lineRule="auto"/>
        <w:ind w:firstLine="283"/>
        <w:jc w:val="both"/>
      </w:pPr>
      <w:r>
        <w:rPr>
          <w:rFonts w:ascii="Garamond" w:hAnsi="Garamond"/>
          <w:sz w:val="24"/>
        </w:rPr>
        <w:t>Cet ouvrage fut traduit en français (Lille, 1616, 1626), latin (Douai, 1622) ; il fut résumé en italien (1644) ; existe aussi une traduction allemande.</w:t>
      </w:r>
    </w:p>
    <w:p/>
    <w:p>
      <w:pPr>
        <w:spacing w:after="120" w:before="240" w:line="240" w:lineRule="auto"/>
        <w:ind w:firstLine="0"/>
        <w:jc w:val="left"/>
      </w:pPr>
      <w:r>
        <w:rPr>
          <w:rFonts w:ascii="Garamond" w:hAnsi="Garamond"/>
          <w:b/>
          <w:sz w:val="28"/>
        </w:rPr>
        <w:t>ZARATHOUSTRA.</w:t>
      </w:r>
    </w:p>
    <w:p>
      <w:pPr>
        <w:spacing w:after="120" w:before="0" w:line="360" w:lineRule="auto"/>
        <w:ind w:firstLine="283"/>
        <w:jc w:val="both"/>
      </w:pPr>
      <w:r>
        <w:rPr>
          <w:rFonts w:ascii="Garamond" w:hAnsi="Garamond"/>
          <w:sz w:val="24"/>
        </w:rPr>
        <w:t>l'oir ZOROASTRE.</w:t>
      </w:r>
    </w:p>
    <w:p>
      <w:pPr>
        <w:spacing w:after="120" w:before="0" w:line="360" w:lineRule="auto"/>
        <w:ind w:firstLine="283"/>
        <w:jc w:val="both"/>
      </w:pPr>
      <w:r>
        <w:rPr>
          <w:rFonts w:ascii="Garamond" w:hAnsi="Garamond"/>
          <w:sz w:val="24"/>
        </w:rPr>
        <w:t>Saturnino LOPEz SANTIDRIAN.</w:t>
      </w:r>
    </w:p>
    <w:p>
      <w:pPr>
        <w:spacing w:after="120" w:before="0" w:line="360" w:lineRule="auto"/>
        <w:ind w:firstLine="283"/>
        <w:jc w:val="both"/>
      </w:pPr>
      <w:r>
        <w:rPr>
          <w:rFonts w:ascii="Garamond" w:hAnsi="Garamond"/>
          <w:sz w:val="24"/>
        </w:rPr>
        <w:t>ZARATE (HERNANDO DE).</w:t>
      </w:r>
    </w:p>
    <w:p>
      <w:pPr>
        <w:spacing w:after="120" w:before="0" w:line="360" w:lineRule="auto"/>
        <w:ind w:firstLine="283"/>
        <w:jc w:val="both"/>
      </w:pPr>
      <w:r>
        <w:rPr>
          <w:rFonts w:ascii="Garamond" w:hAnsi="Garamond"/>
          <w:sz w:val="24"/>
        </w:rPr>
        <w:t>Osa, f 1597. -- Né à Madrid, fils du licencié Francisco Diaz de Zärate et de Maria de l'Illena, Hernando de Zärate fit profession dans l'Ordre de saint Augustin, au monastère de Cordoue, le 30 mars 1552. Devenu maître en théologie, il enseigna à l'université d'Osuna (chaire de Vêpres en 1566).</w:t>
      </w:r>
    </w:p>
    <w:p>
      <w:pPr>
        <w:spacing w:after="120" w:before="0" w:line="360" w:lineRule="auto"/>
        <w:ind w:firstLine="283"/>
        <w:jc w:val="both"/>
      </w:pPr>
      <w:r>
        <w:rPr>
          <w:rFonts w:ascii="Garamond" w:hAnsi="Garamond"/>
          <w:sz w:val="24"/>
        </w:rPr>
        <w:t>En 1579, il fut élu définiteur de sa province d'Andalousie. Trois ans plus tard, au chapitre de Dueñas, il vote en faveur de la division de sa province (1582). En 1583 il est nommé prieur du couvent de Cordoue. Le duc d'Osuna fit de lui son confesseur et le chargea en 1590 de visiter et réformer son université.</w:t>
      </w:r>
    </w:p>
    <w:p>
      <w:pPr>
        <w:spacing w:after="120" w:before="0" w:line="360" w:lineRule="auto"/>
        <w:ind w:firstLine="283"/>
        <w:jc w:val="both"/>
      </w:pPr>
      <w:r>
        <w:rPr>
          <w:rFonts w:ascii="Garamond" w:hAnsi="Garamond"/>
          <w:sz w:val="24"/>
        </w:rPr>
        <w:t>Zärate mourut probablement à Madrid en 1597. : On ne garde de lui qu'un ouvrage, Discursos de la paciencia christiana (2 parties, Alcal, 1592), qui est considéré comme une autorité de la langue espagnole. Autres éd. : Alcalä, 1597 (avec des tables à l'usage des prédicateurs) ; Madrid, 1602 ; dans la coll. Biblioteca de Autores Españoles 27 (= Escritores del siglo XVI/1). Madrid, 1853, p. 418-684 ; Madrid, 1899, 1918.</w:t>
      </w:r>
    </w:p>
    <w:p>
      <w:pPr>
        <w:spacing w:after="120" w:before="0" w:line="360" w:lineRule="auto"/>
        <w:ind w:firstLine="283"/>
        <w:jc w:val="both"/>
      </w:pPr>
      <w:r>
        <w:rPr>
          <w:rFonts w:ascii="Garamond" w:hAnsi="Garamond"/>
          <w:sz w:val="24"/>
        </w:rPr>
        <w:t>Chose singulière, ces projets de la future fondatrice ne rencontrèrent pas d'obstacle auprès de ses supérieures ; ils furent bien accueillis par divers archevêques de Bologne et par Benoît XV. En 1933, Maria Costanza, guérie, prit possession de l'« Arca Santa dell'Eucaristica », sa première fondation, où elle fut élue supérieure et, l'année suivante, reçut l'habit blanc des premières Ancelles adoratrices. En 1935, cette œuvre était érigée en congrégation diocésaine, et Maria Costanza était dite dans le décret fondatrice des « Ancelles adoratrices du Saint-Sacrement ». Ce jour-là, 9 décembre 1933, les dix-huit premières religieuses émirent leur profession.</w:t>
      </w:r>
    </w:p>
    <w:p>
      <w:pPr>
        <w:spacing w:after="120" w:before="0" w:line="360" w:lineRule="auto"/>
        <w:ind w:firstLine="283"/>
        <w:jc w:val="both"/>
      </w:pPr>
      <w:r>
        <w:rPr>
          <w:rFonts w:ascii="Garamond" w:hAnsi="Garamond"/>
          <w:sz w:val="24"/>
        </w:rPr>
        <w:t>Sa vie spirituelle intérieure s'éleva aux premiers états d'union, mais à partir de la cinquantaine, elle entra dans l'épreuve de la nuit obscure qui la purifia et la prépara à l'union transformante. Elle mourut le 28 avril 1954.</w:t>
      </w:r>
    </w:p>
    <w:p>
      <w:pPr>
        <w:spacing w:after="120" w:before="0" w:line="360" w:lineRule="auto"/>
        <w:ind w:firstLine="283"/>
        <w:jc w:val="both"/>
      </w:pPr>
      <w:r>
        <w:rPr>
          <w:rFonts w:ascii="Garamond" w:hAnsi="Garamond"/>
          <w:sz w:val="24"/>
        </w:rPr>
        <w:t>La spiritualité transmise par Maria Costanza Zauli à ses Ancelles adoratrices est à la fois contemplative et eucharistique. L'Eucharistie est pour elle le mystère de la présence divine qui nous porte vers Dieu et qui est révélé en Jésus Christ. Outre cela, elle est le lieu de l'adoration, de la reconnaissance, de la supplication qui s'adressent au Père en Jésus. Elle est enfin une composante essentielle de la spiritualité réparatrice. Dans sa congrégation, Maria Costanza a voulu que le Saint-Sacrement soit exposé jour et nuit pour une adoration perpétuelle. C'est là que la religieuse doit trouver sa vie spirituelle profonde, d'une manière concrète et non pas abstraite, là que son âme peut être transformée en ce qu'elle contemple, là enfin que l'âme s'anéantit devant le Tout qu'est Dieu. 1609 Maria Costanza a laissé un Diario considérable dont on a publié divers extraits, où l'on peut lire les orientations majeures de sa vie spirituelle, ses épreuves et purifications, où on voit aussi son équilibre humain.</w:t>
      </w:r>
    </w:p>
    <w:p>
      <w:pPr>
        <w:spacing w:after="120" w:before="0" w:line="360" w:lineRule="auto"/>
        <w:ind w:firstLine="283"/>
        <w:jc w:val="both"/>
      </w:pPr>
      <w:r>
        <w:rPr>
          <w:rFonts w:ascii="Garamond" w:hAnsi="Garamond"/>
          <w:sz w:val="24"/>
        </w:rPr>
        <w:t>A côté de la dimension eucharistique contemplative de cette spiritualité, on remarque une nette tension missionnaire, le souci de l'Église et de l'apostolat des prêtres. On a dit que Maria Costanza n'avait guère fait d'études durant sa jeunesse ; ceci ne l'empêcha pas de pénétrer lucidement et profondément les pensées du Christ et de Marie ; cependant ses analyses psychologiques se ressentent de l'exégèse et de la théologie de son temps, comme d'ailleurs c'est le cas pour tous ses contemporains mystiques. Notons encore qu'elle sut profiter de la direction spirituelle de deux évêques, Alfonso Archi et Giovanni Pranzini, de la grande tradition de l'Église et aussi des dévotions de la religion populaire (dont celle du Précieux Sang).</w:t>
      </w:r>
    </w:p>
    <w:p>
      <w:pPr>
        <w:spacing w:after="120" w:before="0" w:line="360" w:lineRule="auto"/>
        <w:ind w:firstLine="283"/>
        <w:jc w:val="both"/>
      </w:pPr>
      <w:r>
        <w:rPr>
          <w:rFonts w:ascii="Garamond" w:hAnsi="Garamond"/>
          <w:sz w:val="24"/>
        </w:rPr>
        <w:t>En 1985, l'archevêque de Bologne a commencé le processus de canonisation de M. C. Zauli, lequel se poursuit à la Congrégation romaine de la cause des saints.</w:t>
      </w:r>
    </w:p>
    <w:p>
      <w:pPr>
        <w:spacing w:after="120" w:before="0" w:line="360" w:lineRule="auto"/>
        <w:ind w:firstLine="283"/>
        <w:jc w:val="both"/>
      </w:pPr>
      <w:r>
        <w:rPr>
          <w:rFonts w:ascii="Garamond" w:hAnsi="Garamond"/>
          <w:sz w:val="24"/>
        </w:rPr>
        <w:t>On trouve des extraits du Diario dans les livres suivants : Madre Costanza (Rome, 1967 ; 3° éd. : Amore per Amore, 1989). - Rosario ed Eucharistia, contemplazioni sui misteri (2° éd., Rome, 1985). - Adorazione, coll. Quaderni di spiritualità eucaristica 13, 3° éd., Sienne, 1990. - Offriamo a Dio il Sangue del Figlio suo, coll. Quaderni Sanguis Christi 11, Rome, 1984.</w:t>
      </w:r>
    </w:p>
    <w:p>
      <w:pPr>
        <w:spacing w:after="120" w:before="0" w:line="360" w:lineRule="auto"/>
        <w:ind w:firstLine="283"/>
        <w:jc w:val="both"/>
      </w:pPr>
      <w:r>
        <w:rPr>
          <w:rFonts w:ascii="Garamond" w:hAnsi="Garamond"/>
          <w:sz w:val="24"/>
        </w:rPr>
        <w:t>Présentations et courts extraits par E. Rigazio dans Rivista di ascetica e mistica, t. 50/2, 1981, p. 180-87 ; t. 53/2, 1984, p. 127-355 ; t. 54/1, 1985, p. 54-60 ; t. 55/2-3, 1986, p. 189-97 ; - par la même dans Il Tesoro Eucharistico, 1982 (3 art repris dans Quaderno di spiritualità eucaristica, n. 27) ; 1986/1 et 3 ; 1990/3.</w:t>
      </w:r>
    </w:p>
    <w:p>
      <w:pPr>
        <w:spacing w:after="120" w:before="0" w:line="360" w:lineRule="auto"/>
        <w:ind w:firstLine="283"/>
        <w:jc w:val="both"/>
      </w:pPr>
      <w:r>
        <w:rPr>
          <w:rFonts w:ascii="Garamond" w:hAnsi="Garamond"/>
          <w:sz w:val="24"/>
        </w:rPr>
        <w:t>Il Sangue di Cristo nella. M. C. Zauli, dans Il mistero del Sangue di Cristo e l'esperienza cristiana, éd par A. M. Triacca, t. 2, Rome, 1987, p. 877-84. - BS, Appendice I, Rome, 1987, col. 1471-72. - L. Mirri, Una parrocchiana verso la gloria, dans Una Comunità in cammino (paroisse S. Anna, Bologne), 1988. - 1 santi generano i santi, dans Eucaristia Missione, 1991/1.</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ZEAORROTE (Marin DE), derc régulier mineur, 17° siècle. - Nous ne connaissons Martin de Zeaorrote que par son ouvrage, que rappelle le bibliographe N. Antonio. Il y apparaît comme « sacerdote professo » des Clercs réguliers mineurs, fondés en 1588 à Naples par saint François Caracciolo et J. A. Adorno et qui se développerent rapidement en Espagne ; il est dit aussi chapelain de la duchesse de Bejar, à qui il dédie son Dios contemplado y Christo imitado. Préctica de la oraciôn mental para todos estados de personas (Madrid, Espinosa y Arteaga, 1672, 170 p in-8°).</w:t>
      </w:r>
    </w:p>
    <w:p>
      <w:pPr>
        <w:spacing w:after="120" w:before="0" w:line="360" w:lineRule="auto"/>
        <w:ind w:firstLine="283"/>
        <w:jc w:val="both"/>
      </w:pPr>
      <w:r>
        <w:rPr>
          <w:rFonts w:ascii="Garamond" w:hAnsi="Garamond"/>
          <w:sz w:val="24"/>
        </w:rPr>
        <w:t>Cet ouvrage est à remettre dans le cadre de la nombreuse littérature spirituelle qui paraît avant la crise quiétiste (cf. DS, t. 12, col. 2794-95) et dans laquelle certains voient comme la transition du mouvement du Recogimiento (t. 13, col. 266) vers le quiétisme. Il fut mis à l'Index romain le 13 mai 1709. Les études sur la crise quiétiste semblent l'ignorer, à notre connaissance. - D'entrée, Zeaorrote consacre son premier chapitre à la « prière en foi vive » ; il la décrit comme une attitude intérieure humble de celui qui se tient devant Dieu, se résigne entre ses mains, l'aime par-dessus toute chose et reste devant lui en silence comme un petit pauvre. Le chapitre suivant montre comment cette manière de prier coïncide avec les définitions des saints : Denys l'Aréopagite (très souvent cité par la suite), Jean Gerson, Augustin, Albert le Grand (ch. 2). Les chapitres suivants expliquent dans quelles limites les trois puissances de l'âme doivent être contenues pour qu'elles ne troublent ni n'empêchent la simplicité et la quiétude de cette prière. Tout au plus dans les premiers pas dans la voie d'oraison convient-il de les utiliser pour les recueillir, les calmer, les orienter vers Dieu. Mais le but est une prière qui soit « un acte universel paisible (quieto), humble, continué et attentif ». Telle est la « contemplacién sencilla de fe » (p. 13). Tout ceci est développé par le commentaire de phrases de Denys (ch. 4-5).</w:t>
      </w:r>
    </w:p>
    <w:p>
      <w:pPr>
        <w:spacing w:after="120" w:before="0" w:line="360" w:lineRule="auto"/>
        <w:ind w:firstLine="283"/>
        <w:jc w:val="both"/>
      </w:pPr>
      <w:r>
        <w:rPr>
          <w:rFonts w:ascii="Garamond" w:hAnsi="Garamond"/>
          <w:sz w:val="24"/>
        </w:rPr>
        <w:t>Les chapitres 6-7 exposent ce qui advient, dans la contemplation supérieure, à l'intelligence qui est alors sous la grâce divine. L'auteur met vigoureusement en garde contre tout retour sur soi et sur la contemplation elle-même ; pourant n'a même pas alors à demander à Dieu quoi que ce soit : ce serait se détourner de son acte simple, universel, « quietisimo » (p. 47-48), qui est la meilleure disposition pour attirer la grâce divine.</w:t>
      </w:r>
    </w:p>
    <w:p>
      <w:pPr>
        <w:spacing w:after="120" w:before="0" w:line="360" w:lineRule="auto"/>
        <w:ind w:firstLine="283"/>
        <w:jc w:val="both"/>
      </w:pPr>
      <w:r>
        <w:rPr>
          <w:rFonts w:ascii="Garamond" w:hAnsi="Garamond"/>
          <w:sz w:val="24"/>
        </w:rPr>
        <w:t>Suivent deux chapitres parallèles aux précédents sur la volonté-amour. L'auteur souligne qu'à la différence de l'entendement dont l'activité doit de plus en plus s'effacer, la volonté est susceptible d'aider l'âme dans son désir de Dieu, par exemple par le recours aux aspirations qui vont comme au-devant des motions divines ou les accueillent (ch. 8-9). Le chapitre 10 reprend tout ce qui précède, mais en soulignant que dans la « contemplation universelle et simple » l'âme « exerce toutes les vertus », car alors toutes ses puissances sont occupées de Dieu et par Dieu. « En ce seul acte simple de la partie supérieure de l'esprit sont inclus en perfection tous les autres actes » (p. 77) ; cette contemplation ramène l'âme de la multiplicité des choses à l'unité de l'amour, qui est la perfection et la forme de toute vertu.</w:t>
      </w:r>
    </w:p>
    <w:p>
      <w:pPr>
        <w:spacing w:after="120" w:before="0" w:line="360" w:lineRule="auto"/>
        <w:ind w:firstLine="283"/>
        <w:jc w:val="both"/>
      </w:pPr>
      <w:r>
        <w:rPr>
          <w:rFonts w:ascii="Garamond" w:hAnsi="Garamond"/>
          <w:sz w:val="24"/>
        </w:rPr>
        <w:t>Les ch. 11-13 appliquent cette théorie de l'oraison de pure foi aux purifications nécessaires de l'âme ; le 14° au progrès de la voie illuminative et le 15° à la voie unitive. Suit un 16° chapitre sur la prière vocale, laquelle est parfaitement compatible avec l'oraison de pure foi. Le dernier chapitre veut montrer que tous, quel que soit leur état de vie, doivent chercher cette manière d'oraison. Il conviendra cependant de se faire accompagner sur ce chemin par un confesseur vertueux et savant (Thérèse d'Avila est ici citée).</w:t>
      </w:r>
    </w:p>
    <w:p>
      <w:pPr>
        <w:spacing w:after="120" w:before="0" w:line="360" w:lineRule="auto"/>
        <w:ind w:firstLine="283"/>
        <w:jc w:val="both"/>
      </w:pPr>
      <w:r>
        <w:rPr>
          <w:rFonts w:ascii="Garamond" w:hAnsi="Garamond"/>
          <w:sz w:val="24"/>
        </w:rPr>
        <w:t>Cet enseignement n'est pas sans ressemblance avec celui que dispensait, cinquante ans plus tôt, le bénédictin Pelayo de Saint-Benoît (f v. 1635 ; DS, t. 12, col. 881-83). En somme, si on comprend bien, Zeaorrote propose à tous, y compris les débutants, une méthode de contemplation active qui consiste à se recueillir et à se tenir en présence de Dieu par un acte de foi dépouillé, simple, continué. D'où viendra que la grâce élèvera cette oraison de plus en plus vers la pointe de l'esprit, où elle devient « contemplation divine » ou oraison d'union.</w:t>
      </w:r>
    </w:p>
    <w:p>
      <w:pPr>
        <w:spacing w:after="120" w:before="0" w:line="360" w:lineRule="auto"/>
        <w:ind w:firstLine="283"/>
        <w:jc w:val="both"/>
      </w:pPr>
      <w:r>
        <w:rPr>
          <w:rFonts w:ascii="Garamond" w:hAnsi="Garamond"/>
          <w:sz w:val="24"/>
        </w:rPr>
        <w:t>L'ouvrage semble peu original, si l'on se souvient de l'enseignement des maîtres espagnols du Siècle d'or. Zeaorrote a probablement voulu l'unifier, le synthétiser, le recentrer, en estompant les étapes, les purifications nécessaires, les lents progrès, et aussi les illusions et déviations toujours possibles, choses auxquelles les vieux maîtres avaient fait large place. 1611 La façon dont Zeaorrote montre son oraison exerçant toutes les vertus à la fois est fort théorique ! Dans la réaction antiquiétiste, il est compréhensible que l'ouvrage ait été mis à l'Index.</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ZECH (Micxer), jésuite, 1695-1764. - Michael Zech naquit le 29 août 1695 à Dachau, en Bavière, et entra au noviciat de la Compagnie de Jésus à Landsberg le 9 octobre 1714. Sa formation achevée, il enseigna la grammaire durant cinq ans. Puis, pendant vingt ans, il parcourut en missionnant la Bavière, la Souabe et Salzbourg, assumant (les neuf dernières années) la direction de la mission du lac. Son activité parmi les hérétiques lui valut sarcasmes, injures et mainte calomnie ; il fut parfois en danger de mort. Ce grand apôtre était estimé de l'évêque de Sion. Le nonce C. F. Durini, plus tard cardinal, chargea Zech de rénover des couvents de femmes. Il mourut à Munich le 28 février 1764.</w:t>
      </w:r>
    </w:p>
    <w:p>
      <w:pPr>
        <w:spacing w:after="120" w:before="0" w:line="360" w:lineRule="auto"/>
        <w:ind w:firstLine="283"/>
        <w:jc w:val="both"/>
      </w:pPr>
      <w:r>
        <w:rPr>
          <w:rFonts w:ascii="Garamond" w:hAnsi="Garamond"/>
          <w:sz w:val="24"/>
        </w:rPr>
        <w:t>Il composa : Ignatianischer Seelen-Wecker, das ist : geistliche Uebungen des heiligen Ignatii Loyola, wodurch die, in dem Dienst Gottes schläfrige Selen, zu neuem Eifer, aufgewecket werden (Ingolstadt, 1761 ; Augsbourg et Ingolstadt, 1774, 814 p in-8°) ; - l'ia trium'dierum in Solitudinem ad Sacrificandum Domino Exod.8. Triduana l'en. Cleri solitudo et animi collectio Deo sacra duce S. P. Ignatio (Ingolstadt et Munich 1762, 234 p in-8° ; trad allemande par J. N. Stôger, Ratisbonne, 1879) ; - Catholische Glaubens-Schul (Munich, 1763).</w:t>
      </w:r>
    </w:p>
    <w:p>
      <w:pPr>
        <w:spacing w:after="120" w:before="0" w:line="360" w:lineRule="auto"/>
        <w:ind w:firstLine="283"/>
        <w:jc w:val="both"/>
      </w:pPr>
      <w:r>
        <w:rPr>
          <w:rFonts w:ascii="Garamond" w:hAnsi="Garamond"/>
          <w:sz w:val="24"/>
        </w:rPr>
        <w:t>Le deuxième ouvrage est destiné aux prêtres engagés dans la pastorale. Il offre trois journées de retraite (3 oraisons et 3 considérations quotidiennes). Le plan est clair : la fin de l'homme, La vocation du prêtre, ses devoirs envers Dieu (oraison, eucharistie, office divin, prière), envers les âmes (prédication et catéchèse, bon exemple) et envers lui-même (combattre la tiédeur et le péché véniel, fuir l'ébriété, la familiarité avec les femmes, le luxe et l'avarice). L'ouvrage comporte des méditations plus générales sur le péché mortel, la mort, le jugement, l'amour de Dieu. La doctrine est nettement inspirée de la première semaine des Exercices de saint Ignace. À la fin Zech ajoute une série de moyens pour se garder dans la fidélité (p. 218-25). Le style est aussi clair et ferme que la pensée.</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ZEGERS (NicoLas TAGITE), frère mineur, vers 1495-1559. -- Né à Bruxelles vers 1495, Nicolas Zegers fit ses études à l'université de Louvain (inscrit en 1512). Il entra chez les Frères mineurs de l'Observance (province de Germanie inférieure) en 1520. En 1536-37 il succéda à Fr. Titelmans dans l'enseignement de l'Écriture sainte au Studium theologicum des Frères mineurs à Louvain et occupa cette chaire jusqu'en 1548. Il a publié, entre 1555 et sa mort, quelques ouvrages sur le Nouveau Testament dans lesquels il défend la Vulgate latine tout en améliorant son texte. Après 1548, il séjourna à Malines, Tirlemont, Diest (1553-54), Amsterdam (1555-56), Bruxelles (1557) et enfin à Louvain, où il mourut le 25 août 1559.</w:t>
      </w:r>
    </w:p>
    <w:p>
      <w:pPr>
        <w:spacing w:after="120" w:before="0" w:line="360" w:lineRule="auto"/>
        <w:ind w:firstLine="283"/>
        <w:jc w:val="both"/>
      </w:pPr>
      <w:r>
        <w:rPr>
          <w:rFonts w:ascii="Garamond" w:hAnsi="Garamond"/>
          <w:sz w:val="24"/>
        </w:rPr>
        <w:t>Dans le domaine de la littérature spirituelle, Zegers a donné surtout des traductions en latin et en néerlandais.</w:t>
      </w:r>
    </w:p>
    <w:p>
      <w:pPr>
        <w:spacing w:after="120" w:before="0" w:line="360" w:lineRule="auto"/>
        <w:ind w:firstLine="283"/>
        <w:jc w:val="both"/>
      </w:pPr>
      <w:r>
        <w:rPr>
          <w:rFonts w:ascii="Garamond" w:hAnsi="Garamond"/>
          <w:sz w:val="24"/>
        </w:rPr>
        <w:t>Il commença par donner une rééd. améliorée du Wech des Levens du chartreux Florent de Harlem (f 1543 ; DS, t. 5, col. 422-25) ; après cette rééd. (Anvers, 1547, 1552, 1564), il fit une trad. latine de l'ouvrage : l'ia vitae (Anvers, 1551, 1564). - Christianae vitae speculum (Anvers, 1549-50 ; Cologne, 1555), trad. du Speghel des kersten Levens (1532) de Thomas de Hérentals (f 1530 ; DS, t. 7, col. 279). - Den beucklere des Gheloofs (Louvain, 1551 ; Anvers, 1581), trad. du Bouclier de la Foy (Paris, 1548) du victorin Nicole Grenier (f 1570 ; DS, t. 6, col. 1028-29). - Het Sweert des Gheloofs (Anvers, 1558), trad. de L'espée de la Foy (Paris, 1557) du même N. Grenier.</w:t>
      </w:r>
    </w:p>
    <w:p>
      <w:pPr>
        <w:spacing w:after="120" w:before="0" w:line="360" w:lineRule="auto"/>
        <w:ind w:firstLine="283"/>
        <w:jc w:val="both"/>
      </w:pPr>
      <w:r>
        <w:rPr>
          <w:rFonts w:ascii="Garamond" w:hAnsi="Garamond"/>
          <w:sz w:val="24"/>
        </w:rPr>
        <w:t>Die Collegie der Wijsheyt (Amsterdam, 1556), trad. du College de Sapience (Paris, 1539) du dominicain Pierre Doré (f 1569 ; DS, t. 3, col. 1641-45). - Catechismus, dat is dié. Sommé der christelijcker onderwijsinghen (Anvers, 1558), trad. de saint Pierre Canisius.</w:t>
      </w:r>
    </w:p>
    <w:p>
      <w:pPr>
        <w:spacing w:after="120" w:before="0" w:line="360" w:lineRule="auto"/>
        <w:ind w:firstLine="283"/>
        <w:jc w:val="both"/>
      </w:pPr>
      <w:r>
        <w:rPr>
          <w:rFonts w:ascii="Garamond" w:hAnsi="Garamond"/>
          <w:sz w:val="24"/>
        </w:rPr>
        <w:t>Zegers a publié aussi deux recueils : Proverbia Teutonica latinitate donata (Anvers, 1550) et Proverbia Gallicana, una cum interpretatione Teutonica tum. Latina (Anvers, 1554).</w:t>
      </w:r>
    </w:p>
    <w:p>
      <w:pPr>
        <w:spacing w:after="120" w:before="0" w:line="360" w:lineRule="auto"/>
        <w:ind w:firstLine="283"/>
        <w:jc w:val="both"/>
      </w:pPr>
      <w:r>
        <w:rPr>
          <w:rFonts w:ascii="Garamond" w:hAnsi="Garamond"/>
          <w:sz w:val="24"/>
        </w:rPr>
        <w:t>Oùutre les bibliographes Foppens, J.-N. Paquot (t. 1, 1763, p. 1-8). Hurter, voir : S. Dirks, Histoire littéraire. des Freres Mineurs, Anvers, 1885, p. 81-84 ; - DTC, t. 15/2, 1950, col. 3685 ; - B. De Troeyer, De minderbroeder N. Zegers., dans Franciscana, t. 18, 1963, p. 8-29 ; Bio-Bibliographia Franciscana Neerlandica saeculi XVI, t. 1, Nieuwkoop, 1969, p. 192-203 ; t. 2, 1970, p. 407-272.</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1. ZEHENTNER (IGNACE), jésuite, 1726-après 1773. - Ignaz Zehentner naquit à Klagenfurt (Carinthie) le 29 juillet 1726 et fut accueilli le 14 octobre 1745 dans la Compagnie de Jésus. Ses études terminées, il enseigna la philosophie et la théo- -logie à Kilagenfurt (1758-1759). Puis il dirigea la. congrégation des étudiants (de Linz ?) et confessa. Il mourut à Linz après 1773.</w:t>
      </w:r>
    </w:p>
    <w:p>
      <w:pPr>
        <w:spacing w:after="120" w:before="0" w:line="360" w:lineRule="auto"/>
        <w:ind w:firstLine="283"/>
        <w:jc w:val="both"/>
      </w:pPr>
      <w:r>
        <w:rPr>
          <w:rFonts w:ascii="Garamond" w:hAnsi="Garamond"/>
          <w:sz w:val="24"/>
        </w:rPr>
        <w:t>D'après J. N. Stôger, il publia presque chaque année des livrets spirituels.en latin destinés aux membres de la congrégation mariale (= Étrennes mariales). Sommervogel cite : Reflexiones Christianae in illam Christi sententiam : Quid prodest homini, si mundum universum lucretur, animae vero suae detrimentum patiatur ? aut quam dabit homo commutationem pro anima sua ? (Linz, 1763, 23 p in-12°) ; - Exercitium piae praeparationis ad mortem (Linz, 1764) ; - Schola castitatis, docens actiones et affectus ad angelicae puritatis normam componere. (Linz, 1767) ; - Salutaria Monita ad Instillandum Dei timorem, et peccati horrorem.…. (Linz, 1768). Ces écrits sont destinés aux exercices individuels des congréganistes.</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2. ZEHENTNER (PAUL), jésuite, 1588-1648. - Paul Zehentner naquit en 1588 à Innsbruck. En 1706, à dix-sept ans, il entra dans la Compagnie de Jésus à Landsberg. Il enseigna un court moment l'Écriture sainte et la philosophie spéculative jusqu'à ce que son 1613 talent d'orateur lui vaille la charge de prédicateur à la cour de l'impératrice Eleonora, veuve de l'empereur Ferdinand n. Il assuma cette fonction pendant trente ans avec un succes reconnu. Il mourut à la maison provinciale de Millstadt en Carinthie le 14 septembre 1648.</w:t>
      </w:r>
    </w:p>
    <w:p>
      <w:pPr>
        <w:spacing w:after="120" w:before="0" w:line="360" w:lineRule="auto"/>
        <w:ind w:firstLine="283"/>
        <w:jc w:val="both"/>
      </w:pPr>
      <w:r>
        <w:rPr>
          <w:rFonts w:ascii="Garamond" w:hAnsi="Garamond"/>
          <w:sz w:val="24"/>
        </w:rPr>
        <w:t>De ses œuvres nous gardons, outre l'oraison funebre de la princesse Marie-Renée, fille du duc de Baviere Albert (Ehren Predig von Gottseeligen Wandel und denckwürdigen Tugenden des. Prinzessin…, Munich, 1630, 27 p in-4°), trois ouvrages au langage passablement baroque, avec des métaphores multipliées : l'ermis malae Conscientiae hominis impii Domesticus carnifex suis coloribus Adumbratus. (Munich, 1633, 575 p in-8° ; en allemand : Der Wurm des bôüsen Gewissens, Augsbourg, 1737 ; et Nagender Wurm eines büsen Gewissens : Oder Einhaimischer Plagteuffel eines Gottlosen Menschen.…., trad par le franciscain Michael Denck, l'ienne, 1642 ; trad polonaise, Lwow, 1744), - Promontorium Malae Spei : Impiis periculose navigantibus propositum sive signum et Nota Reprobationis. Procrastinatio Poenitentiae Scripta Cautelae Hominum Emendatione l'itae cunctantium spe Aliquando resipiscendi (Graz, 1643, 752 p in-4°). - Nofata e promontorio malae Spei., ms de 1676, 770 p., au catalogue du libraire viennois Ch. Helf.</w:t>
      </w:r>
    </w:p>
    <w:p>
      <w:pPr>
        <w:spacing w:after="120" w:before="0" w:line="360" w:lineRule="auto"/>
        <w:ind w:firstLine="283"/>
        <w:jc w:val="both"/>
      </w:pPr>
      <w:r>
        <w:rPr>
          <w:rFonts w:ascii="Garamond" w:hAnsi="Garamond"/>
          <w:sz w:val="24"/>
        </w:rPr>
        <w:t>Le l'ermis est un gros ouvrage sur la pénitence comme vertu et comme sacrement, sur le repentir et les larmes, le péché et ses ravages dans la conscience, les maladies de l'âme. Beaucoup d'exemples tirés de la Bible et de l'histoire émaillent le texte, par ailleurs fort diffus. Le Promontorium malae spei est divisé en quatre livres : sur les dangers de cette vie, les principaux péchés, ce qui permet de lutter victorieusement contre eux (liberté, grâce de Dieu, exemples des saints, mérites du Christ, messe et sacrements, prière, intercession de Marie, des anges et des saints, chapelet et scapulaire de Notre-Dame du MontCarmel) ; enfin sur la pénitence, la mort et le jugement. L'œuvre de Zehentner ne semble pas s'enraciner dans la spiritualité ignatienne. On garde encore trois pieces de théâtre pour les colleges (cf. J. M. l'alentin, Le théâtre des Jésuites dans les pays de langue allemande. Répertoire bibliographique, t. 2, Stuttgart, 1984, p. 1132).</w:t>
      </w:r>
    </w:p>
    <w:p>
      <w:pPr>
        <w:spacing w:after="120" w:before="0" w:line="360" w:lineRule="auto"/>
        <w:ind w:firstLine="283"/>
        <w:jc w:val="both"/>
      </w:pPr>
      <w:r>
        <w:rPr>
          <w:rFonts w:ascii="Garamond" w:hAnsi="Garamond"/>
          <w:sz w:val="24"/>
        </w:rPr>
        <w:t>ZÈLE. - « Rien de plus dégradé que le mot'zele', quand on le vide de sa substance théologique » (J. Daniélou, Essai sur le mystere de l'histoire, rééd., Paris, 1982, p. 306). Les dictionnaires de la langue française (Académie, Littré, Robert) sont unanimes pour reconnaître dans le zele, outre une ardeur d'un quelconque sentiment, une consonance religieuse. Mais, en religion comme en théologie, le mot butte d'emblée et constamment sur une ambiguïté incontournable : la racine hébraïque qin ah (d'où sont tirés zelos en grec, zelus en latin) signifie la jalousie, prérogative divine. Ce qui fait que certaines encyclopédies traitent du zele à l'article Jalousie (ainsi le DTC, t. 8, col. 315-18) ou inversement (VTB, col. 1391-94 ; Kittel, TWNT, t. 2, p. 879-90) ; le DES traite des deux (1975, t. 1, n. 817-18 ; t. 2, p. 2049-52). Tous envisagent le zele indissociable de la-jalousie. Le zele apparaît donc, surtout en littérature chré-</w:t>
      </w:r>
    </w:p>
    <w:p>
      <w:pPr>
        <w:spacing w:after="120" w:before="0" w:line="360" w:lineRule="auto"/>
        <w:ind w:firstLine="283"/>
        <w:jc w:val="both"/>
      </w:pPr>
      <w:r>
        <w:rPr>
          <w:rFonts w:ascii="Garamond" w:hAnsi="Garamond"/>
          <w:sz w:val="24"/>
        </w:rPr>
        <w:t>ZEHENTNER - ZELLER 1614 tienne, comme l'autre versant de la jalousie de Dieu, sa contrepartie, voire son contre-pied : car, si parler de la jalousie de Dieu est un anthropomorphisme, parler du zele est une manière d'usurpation de la Divinité. Rattacher la jalousie de Dieu à son Amour n'atténue pas l'ambiguïté : l'Amour de Dieu est sa nature (1 Jean 4,8), l'amour de l'homme une sorte de vertu. :</w:t>
      </w:r>
    </w:p>
    <w:p>
      <w:pPr>
        <w:spacing w:after="120" w:before="0" w:line="360" w:lineRule="auto"/>
        <w:ind w:firstLine="283"/>
        <w:jc w:val="both"/>
      </w:pPr>
      <w:r>
        <w:rPr>
          <w:rFonts w:ascii="Garamond" w:hAnsi="Garamond"/>
          <w:sz w:val="24"/>
        </w:rPr>
        <w:t>Cette relation entre jalousie et zele, qu'il s'agisse de Dieu ou de l'homme, apparaît bien dans les articles de P. Adnes dans ce dictionnaire : Jalousie, t. 8, col. 69-78 ; Jalousie de Dieu, col. 79-93). Nous n'y revenons pas.</w:t>
      </w:r>
    </w:p>
    <w:p>
      <w:pPr>
        <w:spacing w:after="120" w:before="0" w:line="360" w:lineRule="auto"/>
        <w:ind w:firstLine="283"/>
        <w:jc w:val="both"/>
      </w:pPr>
      <w:r>
        <w:rPr>
          <w:rFonts w:ascii="Garamond" w:hAnsi="Garamond"/>
          <w:sz w:val="24"/>
        </w:rPr>
        <w:t>Dans le français contemporain, quand il s'agit de la jalousie de l'homme, le mot tend à verser tout entier du côté du péché capital. Le zele se trouve alors mis plutôt en couple avec la ferveur (DS, t. 5, col. 204-20). Mais leurs sens tendent à se spécialiser. Ceci apparaît déjà dans la littérature spirituelle du 17° siècle. Zele et ferveur sont l'un et l'autre définis comme une « ardeur », mais la ferveur est du côté de l'intérieur, du cœur, davantage un sentiment, tandis que le zele habite, anime plutôt l'intelligence active : il s'exprime en dévouement, en sollicitude, en service, en fidélité.</w:t>
      </w:r>
    </w:p>
    <w:p>
      <w:pPr>
        <w:spacing w:after="120" w:before="0" w:line="360" w:lineRule="auto"/>
        <w:ind w:firstLine="283"/>
        <w:jc w:val="both"/>
      </w:pPr>
      <w:r>
        <w:rPr>
          <w:rFonts w:ascii="Garamond" w:hAnsi="Garamond"/>
          <w:sz w:val="24"/>
        </w:rPr>
        <w:t>Cette distinction apparaît bien, par exemple, chez François de Sales : le zele est un attribut de l'action, de la « vie dévote ». Même si « le zele est une ardeur enflammée de l'amour », il « porte à vouloir ôter, éloigner ou divertir ce qui est opposé à la chose aimée ». l'oir dans l'éd d'Annecy des uvres completes, t. 5, p. 207, 213, 215, 218, 293, 311 ; t. 6, p. 12, 16, 57, 89, 212 ; t. 8, p. 31, 289 ; t. 9, p. 469 : etc.</w:t>
      </w:r>
    </w:p>
    <w:p>
      <w:pPr>
        <w:spacing w:after="120" w:before="0" w:line="360" w:lineRule="auto"/>
        <w:ind w:firstLine="283"/>
        <w:jc w:val="both"/>
      </w:pPr>
      <w:r>
        <w:rPr>
          <w:rFonts w:ascii="Garamond" w:hAnsi="Garamond"/>
          <w:sz w:val="24"/>
        </w:rPr>
        <w:t>Ceci est confirmé, a contrario, par les dénonciations du faux zele, lequel est le plus souvent l'effet de l'amour-propre. Les Illusions du faux zele (Paris, 1696), ouvrage anonyme attribué parfois au jésuite Jérôme de Gonnelieu, mais qui est plutôt dû au prêtre Étienne Lochon (f 1718 ; DS, t. 9, col. 953-54), se situent toutes du côté de l'intelligence et de l'action : agir sans discrétion, mépriser les avis des anciens, ne rien approuver de ce que font les autres et décrier leur conduite, outrer la sévérité, s'appliquer avec soin au salut d'autrui tout en négligeant le sien, exiger d'autrui ce qu'on ne fait pas soi-même, s'imaginer qu'on est obligé d'empêcher tous les désordres, agir avec une charité déréglée, dans des entreprises éclatantes, avec un esprit de domination jalouse, intervenir dans le ministere d'autrui, etc.</w:t>
      </w:r>
    </w:p>
    <w:p>
      <w:pPr>
        <w:spacing w:after="120" w:before="0" w:line="360" w:lineRule="auto"/>
        <w:ind w:firstLine="283"/>
        <w:jc w:val="both"/>
      </w:pPr>
      <w:r>
        <w:rPr>
          <w:rFonts w:ascii="Garamond" w:hAnsi="Garamond"/>
          <w:sz w:val="24"/>
        </w:rPr>
        <w:t>De manière analogue, le jésuite François Guilloré (t 1684 ; DS, t. 6, col. 1278-94) avait déjà dénoncé « les illusions du zele dans la sanctification des âmes » (Les secrets de la vie spirituelle qui en découvrent les illusions, Paris, 1673, Livre I, tr. 9) ; il s'agit donc ici de la direction spirituelle. Parmi ces illusions possibles du directeur, relevons celles-ci : avoir beaucoup plus de zele pour telle personne que pour les autres, le lui dire, la trop presser d'avancer, ne pas souffrir le moindre défaut, recevoir et visiter celui-ci plus souvent que les autres, s'occuper davantage « des personnes de qualité que du vulgaire », etc.</w:t>
      </w:r>
    </w:p>
    <w:p>
      <w:pPr>
        <w:spacing w:after="120" w:before="0" w:line="360" w:lineRule="auto"/>
        <w:ind w:firstLine="283"/>
        <w:jc w:val="both"/>
      </w:pPr>
      <w:r>
        <w:rPr>
          <w:rFonts w:ascii="Garamond" w:hAnsi="Garamond"/>
          <w:sz w:val="24"/>
        </w:rPr>
        <w:t>On le voit, ce que dénoncent Guilloré et Lochon est toute autre chose que de fausses ferveurs, mais bien plutôt des comportements et des opinions qui s'originent dans les illusions de l'amour-propre.</w:t>
      </w:r>
    </w:p>
    <w:p>
      <w:pPr>
        <w:spacing w:after="120" w:before="0" w:line="360" w:lineRule="auto"/>
        <w:ind w:firstLine="283"/>
        <w:jc w:val="both"/>
      </w:pPr>
      <w:r>
        <w:rPr>
          <w:rFonts w:ascii="Garamond" w:hAnsi="Garamond"/>
          <w:sz w:val="24"/>
        </w:rPr>
        <w:t>André DERVILLE. - ZELLER théologien protestant, 19111982. - 1. l'ie. - 2. uvre.</w:t>
      </w:r>
    </w:p>
    <w:p>
      <w:pPr>
        <w:spacing w:after="120" w:before="0" w:line="360" w:lineRule="auto"/>
        <w:ind w:firstLine="283"/>
        <w:jc w:val="both"/>
      </w:pPr>
      <w:r>
        <w:rPr>
          <w:rFonts w:ascii="Garamond" w:hAnsi="Garamond"/>
          <w:sz w:val="24"/>
        </w:rPr>
        <w:t>1. l'e. - Zeller est né à Berlin le 3 juillet 1911 ; il était le fils de Paul Zeller, employé de ministere, et d'Alice Ziegler. De 1930 à 1934 il fréquenta l'uni1615 versité de Berlin où il étudia la théologie, la philosophie, la pédagogie et la musique sacrée.</w:t>
      </w:r>
    </w:p>
    <w:p>
      <w:pPr>
        <w:spacing w:after="120" w:before="0" w:line="360" w:lineRule="auto"/>
        <w:ind w:firstLine="283"/>
        <w:jc w:val="both"/>
      </w:pPr>
      <w:r>
        <w:rPr>
          <w:rFonts w:ascii="Garamond" w:hAnsi="Garamond"/>
          <w:sz w:val="24"/>
        </w:rPr>
        <w:t>Ses professeurs étaient, entre autres : Adolf Deissmann, Hans Lietzmann, Wilhelm Lütgert, Dietrich Bonhoeffer, Leonhard Fendt, Arthur Titius, Cajus Fabricius, pour la théologie ; Eduard Spranger, David Baumgart et Artur Liebert, pour la philosophie ; Friedrich Blume et Hans Joachim Moser pour la musique sacrée. Ses connaissances fondamentales en histoire, il les reçut de Karl Holtzmann et de Carl Erdmann. Il doit sa formation en histoire de l'Église et du dogme à Reinhold Seeberg et Erich Seeberg ; ce dernier fut aussi son patron de these en doctorat.</w:t>
      </w:r>
    </w:p>
    <w:p>
      <w:pPr>
        <w:spacing w:after="120" w:before="0" w:line="360" w:lineRule="auto"/>
        <w:ind w:firstLine="283"/>
        <w:jc w:val="both"/>
      </w:pPr>
      <w:r>
        <w:rPr>
          <w:rFonts w:ascii="Garamond" w:hAnsi="Garamond"/>
          <w:sz w:val="24"/>
        </w:rPr>
        <w:t>Après sa « Promotion » en 1938 et son « Habilitation » en 1943, où il se spécialisa en histoire de l'Église et du dogme, Zeller, vu les circonstances politiques, n'obtint aucun poste d'enseignement. De 1935 à 1940, il collabora à l'édition des œuvres de Maître Eckhart, publiée par la Deutsche Forschungsgemeinschaft : ; de 1941 à 1945 il fut vicaire à Kaltenborn (Kreis Jüterbog), mais il ne put exercer ce ministere spirituel que dans la mesure où sa participation à la guerre en Russie et en Europe du Sud le lui permettait. Le 4 octobre 1941, il fut gravement blessé en Russie (à cette occasion, expérience de Dieu dans une vision mystique), il fit plusieurs séjours à l'hôpital et jusqu'à la fin de sa vie il garda une mauvaise santé. De 1945 à 1959, après une courte captivité chez les Américains, Zeller fut pasteur à Kirchhain et à Michelbach (Hesse). En même temps il enseigna l'histoire de l'Église et des dogmes à l'université de Marburg (de 1946 à 1954, comme « privatdocent », et de 1954 à 1977 comme professeur) ; il prit sa retraite en 1977.</w:t>
      </w:r>
    </w:p>
    <w:p>
      <w:pPr>
        <w:spacing w:after="120" w:before="0" w:line="360" w:lineRule="auto"/>
        <w:ind w:firstLine="283"/>
        <w:jc w:val="both"/>
      </w:pPr>
      <w:r>
        <w:rPr>
          <w:rFonts w:ascii="Garamond" w:hAnsi="Garamond"/>
          <w:sz w:val="24"/>
        </w:rPr>
        <w:t>En 1946, Zeller avait épousé Roswitha Fischer, fille de pasteur. Il fut nommé docteur honoris causa en théologie de la Kirchliche Hochschule de Berlin en 1972 ; il était aussi membre de plusieurs sociétés scientifiques nationales et internationales. Zeller mourut à Marburg le 11 mars 1982.</w:t>
      </w:r>
    </w:p>
    <w:p>
      <w:pPr>
        <w:spacing w:after="120" w:before="0" w:line="360" w:lineRule="auto"/>
        <w:ind w:firstLine="283"/>
        <w:jc w:val="both"/>
      </w:pPr>
      <w:r>
        <w:rPr>
          <w:rFonts w:ascii="Garamond" w:hAnsi="Garamond"/>
          <w:sz w:val="24"/>
        </w:rPr>
        <w:t>2. uvre. - L'œuvre scientifique de Zeller comprend des travaux en histoire de l'Église, des dogmes, de la théologie et de la piété ; des ouvrages d'hymnologie et de théologie pratique (voir bibliographie). Chronologiquement, ses principaux centres d'intérêt sont le moyen âge et les temps modernes, en Allemagne et en Europe. Zeller s'intéressait tout particulièrement aux différentes formes et aux courants de la mystique chrétienne, avec un intérêt spécial pour Hildegarde de Bingen, Bernard de Clairvaux, les mystiques allemandes du moyen âge, Maître Eckhart, Henri Suso, Jean Tauler, la Theologia Deutsch, Valentin Weigel et le spiritualisme mystique des 16e et 17e siècles, Thérèse d'Avila, Jean de la Croix, Gerhard Tersteegen et la mystique piétiste.</w:t>
      </w:r>
    </w:p>
    <w:p>
      <w:pPr>
        <w:spacing w:after="120" w:before="0" w:line="360" w:lineRule="auto"/>
        <w:ind w:firstLine="283"/>
        <w:jc w:val="both"/>
      </w:pPr>
      <w:r>
        <w:rPr>
          <w:rFonts w:ascii="Garamond" w:hAnsi="Garamond"/>
          <w:sz w:val="24"/>
        </w:rPr>
        <w:t>Le travail de Zeller comme historien de la spiritualité est l'expression d'une profonde piété personnelle, empreinte de cette interaction de « souffrance et de joie » (Paul Gerhardt) qu'il comprenait comme voie de Dieu et qui le prédestinait à se consacrer dans son travail, avant tout, à des figures manifestant la faute des hommes et les peines de ce monde, et d'autre part le pardon et la joie de Dieu. Dans ce sens, Zeller a tracé de remarquables portraits, tels ceux de Boniface, d'Élisabeth de Thuringe, d'Henri Suso, de Paul Gerhardt et de Gerhard Tersteegen.</w:t>
      </w:r>
    </w:p>
    <w:p>
      <w:pPr>
        <w:spacing w:after="120" w:before="0" w:line="360" w:lineRule="auto"/>
        <w:ind w:firstLine="283"/>
        <w:jc w:val="both"/>
      </w:pPr>
      <w:r>
        <w:rPr>
          <w:rFonts w:ascii="Garamond" w:hAnsi="Garamond"/>
          <w:sz w:val="24"/>
        </w:rPr>
        <w:t>ZELLER 1616</w:t>
      </w:r>
    </w:p>
    <w:p>
      <w:pPr>
        <w:spacing w:after="120" w:before="0" w:line="360" w:lineRule="auto"/>
        <w:ind w:firstLine="283"/>
        <w:jc w:val="both"/>
      </w:pPr>
      <w:r>
        <w:rPr>
          <w:rFonts w:ascii="Garamond" w:hAnsi="Garamond"/>
          <w:sz w:val="24"/>
        </w:rPr>
        <w:t>Ayant commencé par l'étude de la mystique allemande du moyen âge (Maître Eckhart ; plus tard aussi Henri Suso, Jean Tauler et les mystiques féminines) et de son accueil dans la Réforme protestante (Martin Luther et son cercle). Zeller porta ensuite son attention sur Paracelse et le spiritualisme mystique du luthérien Valentin Weigel (1533-1588) et sur le weigelianisme qui se répandit largement en Allemagne et aux Pays-Bas et exerça une influence philosophique jusque sur Leibniz. Au début de ses études sur Weigel (1938-1942). Zeller fut le premier historien de l'Église à découvrir et à explorer une profonde crise de piété dans la troisième génération du Protestantisme luthérien de la Post-Réforme, à la fin du 16e siècle (Lutherische Lebenszeugen, 1952 ; Zum Verständnis Philipp Nicolais, 1956, dans Frömmigkeit in Hessen, p. 67-79 ; Protestantische Frömmigkeit im 17. Jahrhundert, dans Theologie und Frömmigkeit, t. 1, p. 85-116). La « Nouvelle Piété », telle qu'elle se trouve chez Johann Arndt, Philipp Nicolai, l'Allemand Herberger, Johann Gerhard, Valentin Wudrian, Johann Heermann, Johann Matthäus Meyfart, Georg Neumark et aussi chez Jacob Böhme, est caractérisée par un « nouvel accent » (neue Wortbetontheit), une « nouvelle intériorité » (neue Innerlichkeit) et une « intériorisation » (Verinnerlichung) mystique. Cela se remarque avant tout par un nouveau style dans la prédication, dans les chants liturgiques et dans la littérature d'édification depuis 1600 jusque vers la Guerre de Trente ans (1618-1648).</w:t>
      </w:r>
    </w:p>
    <w:p>
      <w:pPr>
        <w:spacing w:after="120" w:before="0" w:line="360" w:lineRule="auto"/>
        <w:ind w:firstLine="283"/>
        <w:jc w:val="both"/>
      </w:pPr>
      <w:r>
        <w:rPr>
          <w:rFonts w:ascii="Garamond" w:hAnsi="Garamond"/>
          <w:sz w:val="24"/>
        </w:rPr>
        <w:t>D'après Zeller, c'est seulement à partir de cet arrière-plan que l'on peut comprendre les réalisations d'un Paul Gerhardt (1607-1676) et d'un Jean-Sébastien Bach (1685-1750), comme aussi le puissant mouvement de Réforme du Piétisme dans l'Église et la société allemandes des 17e et 18e siècles. Car tous doivent à cette « nouvelle Piété » de 1600 ce qu'il y a de décisif dans leurs contributions respectives à la praxis pietatis de leur époque.</w:t>
      </w:r>
    </w:p>
    <w:p>
      <w:pPr>
        <w:spacing w:after="120" w:before="0" w:line="360" w:lineRule="auto"/>
        <w:ind w:firstLine="283"/>
        <w:jc w:val="both"/>
      </w:pPr>
      <w:r>
        <w:rPr>
          <w:rFonts w:ascii="Garamond" w:hAnsi="Garamond"/>
          <w:sz w:val="24"/>
        </w:rPr>
        <w:t>Après 1945, Zeller prit une part décisive aux recherches sur l'œuvre hymnologique de Paul Gerhardt, sur la compétence théologique de Jean-Sébastien Bach et sur le Piétisme. Ses travaux les plus importants sont rassemblés dans les recueils d'articles : Frömmigkeit in Hessen (1970) et Theologie und Frömmigkeit (t. 1, 1971 ; t. 2, 1978). Les recherches de Zeller sur le piétisme firent autorité en ce qui concerne Gerhard Tersteegen, Johann Porst, Johann Christian Stahischmidt, Johann Friedrich Starck, Karl Friedrich Harttmann, Heinrich Horche, Conrad Mel et la Société des « Frères Moraves » de Zinzendorf.</w:t>
      </w:r>
    </w:p>
    <w:p>
      <w:pPr>
        <w:spacing w:after="120" w:before="0" w:line="360" w:lineRule="auto"/>
        <w:ind w:firstLine="283"/>
        <w:jc w:val="both"/>
      </w:pPr>
      <w:r>
        <w:rPr>
          <w:rFonts w:ascii="Garamond" w:hAnsi="Garamond"/>
          <w:sz w:val="24"/>
        </w:rPr>
        <w:t>En dehors de ses publications scientifiques, Zeller a laissé des prédications en partie encore inédites. D'après lui, la piété est « le profond miracle de l'assimilation » (« das tiefe Wunder der Aneignung »), le « cadeau d'accomplissement qui nous rend propre, sola gratia », cette foi que Dieu offre à celui qui le rencontre dans l'Évangile (Theologie und Frömmigkeit, t. 2, p. 296). Cette foi est éprouvée et reçue dans la rencontre avec Jésus Christ lui-même, mais seulement à travers la chaîne des témoins grâce à laquelle l'Église se maintient, depuis la mort et la résurrection du Seigneur. La piété, tout imprégnée qu'elle est par le « pro me » de la parole de Dieu qui libère le pécheur, doit en même temps être toujours définie et comprise communautairement : le pécheur n'est jamais un individu isolé, mais toujours et nécessairement inséré dans cette « communio sanctorum » 1617 de l'Église qui est le « pro nobis » de Dieu. Pour autant, la recherche au sujet de la piété n'est pas seulement affaire de théologie, mais aussi de sociologie et de psychologie des religions (Frömmigkeit, dans Weltkirchenlexikon, 1960, col. 444-46). Dans l'extension de sa conception de la piété, Zeller a vu la théologie et la piété toujours situées dans une fonction de réciprocité critique. Là où la théologie veut restreindre les émotions de la foi de façon intellectualiste ou rationaliste, la piété vivante est un correctif critique. Là où, d'un autre côté, la piété s'enfonce dans la sentimentalité, la théologie doit la rappeler à la logique de la foi.</w:t>
      </w:r>
    </w:p>
    <w:p>
      <w:pPr>
        <w:spacing w:after="120" w:before="0" w:line="360" w:lineRule="auto"/>
        <w:ind w:firstLine="283"/>
        <w:jc w:val="both"/>
      </w:pPr>
      <w:r>
        <w:rPr>
          <w:rFonts w:ascii="Garamond" w:hAnsi="Garamond"/>
          <w:sz w:val="24"/>
        </w:rPr>
        <w:t>Aux yeux de Zeller, l'histoire du christianisme est, au premier chef, l'histoire de la piété. « Chaque « frappe » (Ausprägung) du christianisme dans l'histoire de l'Église » a « aussi produit un témoignage de piété de type bien particulier », par exemple l'Orthodoxie, le Catholicisme, le Protestantisme. Ces types de piété tendent à s'exprimer « dans un comportement cultuel et personnel, chaque fois différent, de l'homme ». À l'intérieur de ces types, Zeller distingue, de nouveau, différents mouvements de piété, « qui proviennent directement de la critique de la piété sur la théologie existante ou sur l'Église » (op cit.). Dans le cours de l'histoire, la piété, comme la théologie et comme l'Église, connaît toujours de nouvelles crises ; mais elle connaît aussi des renaissances et de véritables renouvellements. D'après Zeller, il est aussi impossible de développer une seule et unique herméneutique pour l'histoire de la piété, également valable pour tous les temps et tous les types, que d'avoir une seule et unique méthode de recherche dans cette même histoire. Le chercheur doit, selon son objet, varier son effort afin de comprendre et d'exposer le phénomène de la piété, et renouveler sa manière suivant les époques. Dans tous les cas, l'exposé du phénomène historique de la piété doit être marqué par la rencontre existentielle, c'est-à-dire ouvert à la critique que la piété du passé fait à celle d'aujourd'hui.</w:t>
      </w:r>
    </w:p>
    <w:p>
      <w:pPr>
        <w:spacing w:after="120" w:before="0" w:line="360" w:lineRule="auto"/>
        <w:ind w:firstLine="283"/>
        <w:jc w:val="both"/>
      </w:pPr>
      <w:r>
        <w:rPr>
          <w:rFonts w:ascii="Garamond" w:hAnsi="Garamond"/>
          <w:sz w:val="24"/>
        </w:rPr>
        <w:t>Cette manière de comprendre la piété trouva une grande audience en Allemagne, mais aussi en d'autres pays, jusqu'aux États-Unis et en Asie, chez beaucoup d'étudiants en spiritualité et en théologie des différentes Églises. Cette influence ne fait que commencer. Mais déjà il est avéré que, à côté des grandes ébauches d'une « Histoire de la Spiritualité », comme on en trouve en France, en Espagne et en Italie, l'apport de Zeller pour comprendre phénoménologiquement la piété dans un sens œcuménique qui dépasse les frontières des églises et des confessions, comme un proprium chrétien à situer historiquement auprès de la théologie, cet apport est plein de promesses. Car, dans la conception de Zeller, à côté des grands festes veritatis individuels, l'historien de la piété ne doit pas négliger la multiplicité œcuménique de la praxis pietatis dans les groupes, communautés, églises et confessions. Zeller lui-même s'était de préférence intéressé aux figures et types individuels de la piété chrétienne, mais il avait encouragé ses étudiants à travailler aussi les structures, les formes traditionnelles et les mentalités de la piété ecclésiale et populaire en différents temps et lieux.</w:t>
      </w:r>
    </w:p>
    <w:p>
      <w:pPr>
        <w:spacing w:after="120" w:before="0" w:line="360" w:lineRule="auto"/>
        <w:ind w:firstLine="283"/>
        <w:jc w:val="both"/>
      </w:pPr>
      <w:r>
        <w:rPr>
          <w:rFonts w:ascii="Garamond" w:hAnsi="Garamond"/>
          <w:sz w:val="24"/>
        </w:rPr>
        <w:t>3. Ouvrages de Zeller. - a). Monographies. - Die Schriften Valentin Weigels. Eine literarkritische Untersuchung, Berlin, 1940 (2° éd. 1965). - Mitteldeutschland als Ursprung religiöser und kirchenmusikalischer Strömungen, Marburg, 1954. - Die heilige Elisabeth und ihre Frömmigkeit, Marburg, 1957. -- Frömmigkeit in Hessen. Beiträge zur hessischen Kirchengeschichte, éd. B. Jaspert, Marburg, 1970. -  »Theologie und Frömmigkeit. Gesammelte Aufsätze, t. 1-2, éd. B. Jaspert, Marburg, 1971-1978. - Elisabeth von Thüringen : Wir müssen die Menschen fröhlich machen, Munich, 2° éd. 1982</w:t>
      </w:r>
    </w:p>
    <w:p>
      <w:pPr>
        <w:spacing w:after="120" w:before="0" w:line="360" w:lineRule="auto"/>
        <w:ind w:firstLine="283"/>
        <w:jc w:val="both"/>
      </w:pPr>
      <w:r>
        <w:rPr>
          <w:rFonts w:ascii="Garamond" w:hAnsi="Garamond"/>
          <w:sz w:val="24"/>
        </w:rPr>
        <w:t>b) Éditions. - Der Protestantismus des 17. Jahrhunderts, Brême, 1962 (2° éd. Wuppertal, 1988). - Valentin Weigel, Sämtliche Schriften, t. 1-7, Stuttgart-Bad Cannstatt, 1962-1978. - Deutsche Mystik. Aus den Schriften von Heinrich Seuse und Johannes Tauler, Düsseldorf-Cologne, 1967 (éd. augmentée : Heinrich Seuse - Johannes Tauler, Mystische Schriften, éd. B. Jaspert, Munich, 1988, 1993). -- Glaube, Geist, Geschichte. Festschrift für Ernst Benz zum 60. Geburtstag am 17. November 1967, Leiden, 1967 (avec G. Müller). - Gerhard Tersteegen, Werke, t. 1 et t. 8, Göttingen, 1979-1982.</w:t>
      </w:r>
    </w:p>
    <w:p>
      <w:pPr>
        <w:spacing w:after="120" w:before="0" w:line="360" w:lineRule="auto"/>
        <w:ind w:firstLine="283"/>
        <w:jc w:val="both"/>
      </w:pPr>
      <w:r>
        <w:rPr>
          <w:rFonts w:ascii="Garamond" w:hAnsi="Garamond"/>
          <w:sz w:val="24"/>
        </w:rPr>
        <w:t>c). Essais (non contenus dans les recueils d'essais de Zeller) : Valentin Weigel und die Stadt Halle. Ein Beitrag zur Frömmigkeitsgeschichte Mitteldeutschlands, dans Giebichensteiner Heimatbuch auf das Jahr 1940, Halle, 1939, p. 39-42. - Lutherische Lebenszeugen. Gestalten und Gestalt lutherischer Frömmigkeit, dans E. Benz et A. Zander (éd.), Evangelisches und orthodoxes Christentum in Begegnung und Auseinandersetzung, Hambourg, 1952, p. 180-202, 242-55. - Marburg und seine Bedeutung für die Theologie, dans Deutsches Pfarrerblatt, t. 57, 1957, p. 389-93. - Conrad Mel und die Marburger Bibel, dans Reformatio und Confessio. Festschrift D. Wilhelm Maurer, Berlin-Hambourg, 1965, p. 180-89. - Naturmystik und spiritualistische Theologie bei Valentin Weigel, dans A. Faivre et R. C. Zimmerman (éd.), Epochen der Naturmystik. Hermetische Tradition im wissenschaftlichen Fortschritt, Berlin, 1979, p. 105-24. - Tradition und Exegese. Johann Sebastian Bach und Martin Schallings Lied « Herzlich lieb hab ich dich, o Herr », dans M. Petzoldt (éd.), Bach als Ausleger der Bibel. Theologische und musikwissenschaftliche Studien zum Werk Johann Sebastian Bachs, Berlin-Göttingen, 1985, p. 151-76.</w:t>
      </w:r>
    </w:p>
    <w:p>
      <w:pPr>
        <w:spacing w:after="120" w:before="0" w:line="360" w:lineRule="auto"/>
        <w:ind w:firstLine="283"/>
        <w:jc w:val="both"/>
      </w:pPr>
      <w:r>
        <w:rPr>
          <w:rFonts w:ascii="Garamond" w:hAnsi="Garamond"/>
          <w:sz w:val="24"/>
        </w:rPr>
        <w:t>4. Études. - B. Jaspert, Theologie und Frommigkeit, dans Erbe und Auftrag, t. 48, 1972, p. 127-32. -- R. Mohr, Theologie und Frömmigkeit in der Kirchengeschichte. Zum Werk Winfried Zellers, dans Jahrbuch der Hessischen Kirchengeschichtlichen Vereinigung, t. 23, 1972, p. 197-211. - Giovanna della Croce, Gerhard Tersteegen e il Carmelo. Su una tesi recente di Winfried Zeller, dans Ephemerides Carmeliticae, t. 24, 1973, p. 375-401. - B. Jaspert et R. Mohr (éd.), Traditio - Krisis - Renovatio aus theologischer Sicht. Festschrift Winfried Zeller zum 65. Geburtstag, Marburg, 1976 ; « Krise » als kirchengeschichtliche Kategorie, dans Traditio-Krisis - Renovatio, op. cit., p. 24-40, et dans B. Jaspert, Theologie und Geschichte. Gesammelte Aufsätze, t. 1, Francfort/Main, 1989, p. 78-103 ; Frömmigkeit und Kirchengeschichte, St. Ottilien, 1986 ; Hermeneutik der Kirchengeschichte, dans Zeitschrift für Theologie und Kirche, t. 86, 1989, p. 59-108 (= Theologie und Geschichte, t. 1, op. cit., p. 19-77) ; Dietrich Bonhoeffers Vorlesung « Die Geschichte der systematischen Theologie des 20. Jahrhunderts » in der Nachschrift Winfried Zellers, dans Theologie und Geschichte, Gesammelte Aufsätze, t. 2, Francfort, 1994, p. 337-63.</w:t>
      </w:r>
    </w:p>
    <w:p>
      <w:pPr>
        <w:spacing w:after="120" w:before="0" w:line="360" w:lineRule="auto"/>
        <w:ind w:firstLine="283"/>
        <w:jc w:val="both"/>
      </w:pPr>
      <w:r>
        <w:rPr>
          <w:rFonts w:ascii="Garamond" w:hAnsi="Garamond"/>
          <w:sz w:val="24"/>
        </w:rPr>
        <w:t>Bernd JASPERT.</w:t>
      </w:r>
    </w:p>
    <w:p>
      <w:pPr>
        <w:spacing w:after="120" w:before="0" w:line="360" w:lineRule="auto"/>
        <w:ind w:firstLine="283"/>
        <w:jc w:val="both"/>
      </w:pPr>
      <w:r>
        <w:rPr>
          <w:rFonts w:ascii="Garamond" w:hAnsi="Garamond"/>
          <w:sz w:val="24"/>
        </w:rPr>
        <w:t>ZEN. - Le DS a déjà abordé le Zen dans le contexte du Japon (t. 8, col. 167-69). Nous présentons ici l'essence du Zen et son développement historique. Dans ces dernières décennies, les études sur l'histoire du Zen, celles du bouddhiste Yanagida comme celles du catholique H. Dumoulin, ont porté de grands fruits. D'autre part, dans le domaine de l'histoire comparée, l'expérience contemplative du Zen a été confrontée à celle du Christianisme (cf les études du bouddhiste Abe Masao et celles des jésuites Enomiya-Lassalle, W. Johnston et Y. Raguin). Ces avancées ont supplanté les théories de ceux qui, comme T. Suzuki, du moins à ses débuts, n'acceptaient pas d'étudier le Zen dans son histoire ou comme expérience religieuse.</w:t>
      </w:r>
    </w:p>
    <w:p>
      <w:pPr>
        <w:spacing w:after="120" w:before="0" w:line="360" w:lineRule="auto"/>
        <w:ind w:firstLine="283"/>
        <w:jc w:val="both"/>
      </w:pPr>
      <w:r>
        <w:rPr>
          <w:rFonts w:ascii="Garamond" w:hAnsi="Garamond"/>
          <w:sz w:val="24"/>
        </w:rPr>
        <w:t>1. DOCTRINE CENTRALE DU ZEN. - « Zen » est la lecture japonaise de l'idéogramme chinois « Ch'an », qui est une phonétisation du terme pali « Jhâna », ou sanscrit « Dhyana » ; dans les textes canoniques ces termes signifient « méditation ». L'idéogramme en soi n'a pas de signification spéciale, car il a été utilisé pour la phonétisation d'autres vocables anciens.</w:t>
      </w:r>
    </w:p>
    <w:p>
      <w:pPr>
        <w:spacing w:after="120" w:before="0" w:line="360" w:lineRule="auto"/>
        <w:ind w:firstLine="283"/>
        <w:jc w:val="both"/>
      </w:pPr>
      <w:r>
        <w:rPr>
          <w:rFonts w:ascii="Garamond" w:hAnsi="Garamond"/>
          <w:sz w:val="24"/>
        </w:rPr>
        <w:t>Le Zen est-il une nouvelle secte bouddhiste, comme celles qui se formèrent en Chine aux premiers siècles de notre ère chrétienne ? Beaucoup d'auteurs la présentent comme une secte bouddhiste qu'ils insèrent au sein du Bouddhisme Mahâyâna ou du grand véhicule, lequel est une évolution du Bouddhisme primitif apparu vers le second siècle avant le Christ. Les grands maîtres du Zen se sont opposés à cette terminologie et à cette classification, qui sont, selon le maître japonais Dôgen († 1253), propres aux ignorants. Mais il est vrai qu'on peut parler d'un commencement historique de cette école de « méditation » en Chine au 6° siècle avec la présence de Bodhidharma.</w:t>
      </w:r>
    </w:p>
    <w:p>
      <w:pPr>
        <w:spacing w:after="120" w:before="0" w:line="360" w:lineRule="auto"/>
        <w:ind w:firstLine="283"/>
        <w:jc w:val="both"/>
      </w:pPr>
      <w:r>
        <w:rPr>
          <w:rFonts w:ascii="Garamond" w:hAnsi="Garamond"/>
          <w:sz w:val="24"/>
        </w:rPr>
        <w:t>La majorité des maîtres voient dans le Zen la doctrine la plus génue du Bouddhisme. Certainement, le Zen ne s'explique pas sans le personnage de Sâkyamuni, le Bouddha historique, son illumination (« bouddha » signifie « illuminé ») et sa doctrine. Mais en retour, le courant de pensée de Sâkyamuni doit au Zen le plus authentique de son développement, et aussi d'avoir pu conserver ses conceptions les plus fondamentales.</w:t>
      </w:r>
    </w:p>
    <w:p>
      <w:pPr>
        <w:spacing w:after="120" w:before="0" w:line="360" w:lineRule="auto"/>
        <w:ind w:firstLine="283"/>
        <w:jc w:val="both"/>
      </w:pPr>
      <w:r>
        <w:rPr>
          <w:rFonts w:ascii="Garamond" w:hAnsi="Garamond"/>
          <w:sz w:val="24"/>
        </w:rPr>
        <w:t>Le plus important dans le Bouddhisme n'est pas la personne de Sâkyamuni, mais la doctrine ou « dharma » qui, selon les textes canoniques, est hors du temps et toujours présente. Sâkyamuni l'a explicitée dans l'histoire. Le but de cette doctrine est d'arriver à l'illumination et, à travers elle, au salut, c'est-à-dire à la libération de la chaîne des réincarnations dues au « Karma », à nos actions. Les textes primitifs font dire à Sâkyamuni que cette illumination ne doit pas être cherchée en dehors de soi ou dans des textes écrits ou en des maîtres. La doctrine est de nature immanente, elle est quelque chose comme notre propre nature et nous ne pouvons la chercher qu'au plus profond de notre être : c'est là que cette lumière éclaire et sauve. Parfois, on identifie cette propre nature avec celle du Bouddha, en qui la nature est la doctrine. On sait que dès les temps les plus anciens, on parle de la théorie des trois corps du Bouddha ; l'un d'entre eux étant « le corps de la doctrine » et un autre « le corps de la manifestation historique ».</w:t>
      </w:r>
    </w:p>
    <w:p>
      <w:pPr>
        <w:spacing w:after="120" w:before="0" w:line="360" w:lineRule="auto"/>
        <w:ind w:firstLine="283"/>
        <w:jc w:val="both"/>
      </w:pPr>
      <w:r>
        <w:rPr>
          <w:rFonts w:ascii="Garamond" w:hAnsi="Garamond"/>
          <w:sz w:val="24"/>
        </w:rPr>
        <w:t>Toutes les doctrines abstraites, tous les dogmes sont vides et néants. Le Zen ne se base sur aucune écriture antique, mais il accepte les enseignements contenus dans les textes canoniques, tout en sachant que sa propre doctrine originelle est hors de ces textes et antérieure à eux. Reste que les maîtres du Zen ont écrit des traités, généralement brefs, pour conserver et transmettre les plus authentiques des enseignements traditionnels. Les maîtres ont toujours été considérés comme une aide extérieure pour découvrir la lumière originelle, identifiée à la nature propre de l'homme, et pour atteindre à l'illumination. Parfois, le terme « nature » est interprété avec les idéogrammes de l'esprit, du cœur.</w:t>
      </w:r>
    </w:p>
    <w:p>
      <w:pPr>
        <w:spacing w:after="120" w:before="0" w:line="360" w:lineRule="auto"/>
        <w:ind w:firstLine="283"/>
        <w:jc w:val="both"/>
      </w:pPr>
      <w:r>
        <w:rPr>
          <w:rFonts w:ascii="Garamond" w:hAnsi="Garamond"/>
          <w:sz w:val="24"/>
        </w:rPr>
        <w:t>Quelques vers attribués à Bodhidharma, le premier patriarche chinois du Zen, au 6° siècle, mais qu'on ne trouve pour la première fois que dans un texte de 1108, décrivent le Zen de cette manière : « Une transmission spéciale hors de toute doctrine ; aucune dépendance à l'égard des mots et des lettres ; se diriger directement vers l'esprit (le cœur) de l'homme ; contempler sa nature originelle et réaliser l'illumination ». Les deux derniers idéogrammes, « seibutsu » signifient proprement l'« être du Bouddha ». Ces formules « ont été considérées comme caractérisant le Zen, et c'est Bodhidharma qui insuffla cet esprit aux bouddhistes chinois ». Ces derniers ignoraient « la méthode directe du Zen qui consistait à voir directement dans la vérité de l'illumination et à atteindre l'état de Bouddha sans passer à travers les si nombreuses étapes de préparation prescrites par les savants » (D. T. Suzuki, Essais sur le Bouddhisme zen, 1° série, Paris, 1972, p. 209).</w:t>
      </w:r>
    </w:p>
    <w:p>
      <w:pPr>
        <w:spacing w:after="120" w:before="0" w:line="360" w:lineRule="auto"/>
        <w:ind w:firstLine="283"/>
        <w:jc w:val="both"/>
      </w:pPr>
      <w:r>
        <w:rPr>
          <w:rFonts w:ascii="Garamond" w:hAnsi="Garamond"/>
          <w:sz w:val="24"/>
        </w:rPr>
        <w:t>Les faits historiques sont relatés par plusieurs sources quasi-complémentaires, comme les « Biographies des premiers éminents moines », œuvre de Taohsüan († 667). Parmi les légendes, retenons celles-ci : Bodhidharma restant assis devant un mur pendant neuf ans pour obtenir l'illumination, sa manière toujours semblable de se vêtir, la transmission de la doctrine au premier disciple Hui-ko (lequel, en signe de sa sincérité, s'était coupé le bras), l'enseignement sous formes de breves phrases apparemment contradictoires (chinois : kung-an ; jap. : kôan), les techniques de méditation comme le za-zen, etc. On lui attribue quelques traités qui furent recueillis et publiés au Japon au commencement de l'ère Tokugawa (à partir de 1603). Pour le Bouddhisme Zen, Bodhidharma est la figure emblématique et l'initiateur historique. À partir de lui, on conserve soigneusement la liste de tous les patriarches du Zen qui lui ont succédé. Le sixième, Shen-hsiu († 706), maintint dans le royaume du Nord la fidèle transmission de la doctrine originelle, mais un moine du royaume du Sud, Shen-hui († 762), provoqua une scission : il n'acceptait pas comme enseignement authentique l'illumination graduelle enseignée par Shen-hsiu et soutenait l'illumination instantanée, étant donné que la sagesse en son être le plus pur est indivisible et n'accepte pas de degré. Suivit une période de tensions, au cours de laquelle les théories du Zen du Sud s'imposerent peu à peu. Durant la dynastie T'ang apparurent deux écoles, qui sont toujours florissantes : l'école Lin-chi (jap. : Rinzai) fondée par Lin-chi I-hsüan († 867), et l'école Ts'ao-tung (nom géographique d'une montagne ; en jap. : Sôtô) qui fut systématisée en ces mêmes années par Liang-chieh. Lin-chi fut un homme extraordinaire capable d'attirer de nombreux disciples, doué d'un profond sens poétique et très humain, comme le montrent ses discours, ses poèmes, ses Kôan ; enracinés dans la vie quotidienne, ils tendent à aider l'illumination. Il sut inculturer le Zen dans l'authentique tradition chinoise : « l'humanisme de Lin-tsi. C'est un humanisme chinois, l'humanisme d'un bouddhiste chinois, peut-être plus chinois que bouddhiste » (P. Demiéville, Les Entretiens de Lin-Tsi, dans Tch'an (Zen), coll. Hermes 7, Paris, 1970, p. 80).</w:t>
      </w:r>
    </w:p>
    <w:p>
      <w:pPr>
        <w:spacing w:after="120" w:before="0" w:line="360" w:lineRule="auto"/>
        <w:ind w:firstLine="283"/>
        <w:jc w:val="both"/>
      </w:pPr>
      <w:r>
        <w:rPr>
          <w:rFonts w:ascii="Garamond" w:hAnsi="Garamond"/>
          <w:sz w:val="24"/>
        </w:rPr>
        <w:t>L'école Sôtô attaqua cette manière d'entendre la méditation : elle était trop unie à la vie réelle et aux aides extérieures comme le kôan. Pour l'école Sôto, la plus authentique tradition du Zen présentait l'illumination dans le silence : la réalité ou nature de l'Un et des choses se révèle par elle-même, par sa propre force, à qui, assis en silence, ne cherche aucune matière à méditer. L'école Lin-chi/Rinzai critiqua cette « séance ». Quoi qu'il en soit, chacune des deux écoles, qu'il s'agisse du cheminement kôan-contemplation-Zen (chinois : k'an-hua ch'an ; jap. : kôan-kanna-zen) ou du silence-illumination-zen (chinois : mo-chao ch'an ; jap. : mokusô-zen), considère sa rivale comme une authentique forme du Bouddhisme Zen. Ces deux sectes furent introduites respectivement au Japon par Eisai († 1215) et par Dôgen († 1243), qui avaient étudié en Chine et s'étaient formés dans des monastères locaux. Eisai rédigea le premier traité japonais sur le Zen. Dôgen, disciple de l'école Sôtô, inculque qu'il est impossible de chercher l'illumination hors de soi, hors de sa propre expérience ; il nous a laissé l'admirable Shôbôgenzô (« Trésor de l'Œil de la Véritable Loi ») ; on y trouve un chapitre sur la « pratique », le premier qu'il écrivit en arrivant de Chine.</w:t>
      </w:r>
    </w:p>
    <w:p>
      <w:pPr>
        <w:spacing w:after="120" w:before="0" w:line="360" w:lineRule="auto"/>
        <w:ind w:firstLine="283"/>
        <w:jc w:val="both"/>
      </w:pPr>
      <w:r>
        <w:rPr>
          <w:rFonts w:ascii="Garamond" w:hAnsi="Garamond"/>
          <w:sz w:val="24"/>
        </w:rPr>
        <w:t>3. EXPÉRIENCE CONTEMPLATIVE DANS LE ZEN ET LE CHRISTIANISME.</w:t>
      </w:r>
    </w:p>
    <w:p>
      <w:pPr>
        <w:spacing w:after="120" w:before="0" w:line="360" w:lineRule="auto"/>
        <w:ind w:firstLine="283"/>
        <w:jc w:val="both"/>
      </w:pPr>
      <w:r>
        <w:rPr>
          <w:rFonts w:ascii="Garamond" w:hAnsi="Garamond"/>
          <w:sz w:val="24"/>
        </w:rPr>
        <w:t>La contemplation bouddhiste est une authentique expérience intérieure qui tend à illuminer le plus profond de l'être humain. Il ne s'agit pas d'une expérience de type religieux, d'une rencontre amoureuse avec Quelqu'un, mais de devenir participant conscient de la réalité de ce qui est l'Un, et de son union avec une doctrine de la Nature universelle. Comme toujours quand il s'agit d'expérience, cette contemplation n'est pas fonction de simples techniques somatiques ou psychologiques, elle est question de vie. Dans le Zen, l'expérience de la méditation va s'approfondissant vers le « centre » de l'être propre, vers cette nature originelle qui possède les caractéristiques de quelque chose d'absolu. N'oublions pas que le Yoga, de son côté, veut libérer l'être profond prisonnier du corps et de l'esprit, ni qu'en Taoïsme on cherche aussi ce centre de l'être pour devenir conscient de la source de la vie intérieure. Cette tradition orientale, et le Zen qui nous occupe ici, peut être rapprochée de la tradition mystique chrétienne, dans la mesure où celle-ci aspire à rencontrer au fond de l'âme Celui qui y réside ; ainsi chez Thérèse d'Avila, la septième demeure de son Château est le lieu central où réside le Roi plein de lumière. Il y a là un point de convergence : le cheminement vers le centre de l'être, présent dans la mystique aussi bien en Orient qu'en monde chrétien. Sur cet itinéraire, le contemplatif du Zen traverse le vide et le néant, choses expérimentées aussi par des mystiques chrétiens comme Jean de la Croix. Dans le Zen, l'abandon, le dépassement des pensées, des images, des raisonnements est un état psychique recherché, voire provoqué artificiellement par diverses techniques (manière de s'asseoir, contrôle de la respiration, usage du kôan, etc.). Par contre, en mystique chrétienne traditionnelle, le contemplant n'est invité à délaisser pensée, raisonnement, images, souvenirs que lorsqu'on le juge capable d'une oraison simplifiée et l'on attend de la puissance de l'attrait divin, de la grâce, de l'affectivité éveillée par la grâce la suspension plus ou moins complète des sens et des puissances de l'âme ; provoquer celles-ci artificiellement, par des techniques appropriées, c'est empiéter sur la liberté souveraine de l'Esprit Saint.</w:t>
      </w:r>
    </w:p>
    <w:p>
      <w:pPr>
        <w:spacing w:after="120" w:before="0" w:line="360" w:lineRule="auto"/>
        <w:ind w:firstLine="283"/>
        <w:jc w:val="both"/>
      </w:pPr>
      <w:r>
        <w:rPr>
          <w:rFonts w:ascii="Garamond" w:hAnsi="Garamond"/>
          <w:sz w:val="24"/>
        </w:rPr>
        <w:t>La contemplation dans la mystique du Zen culmine dans le « satori », l'illumination qui est rencontre avec le centre de l'être, rencontre susceptible d'explications psychologiques ; en mystique chrétienne il y a aussi une telle illumination lors de la rencontre avec le Dieu un et trine au centre de l'esprit (ou à sa cîme), mais cela ne peut être que dans la plus grande lumière de la foi et c'est le don d'une très haute grâce. C'est ici qu'on aperçoit ce qui sépare le plus radicalement les deux mystiques. Le chemin du Zen est aussi un effort pour dépasser tout présupposé métaphysique ou dogmatique, tandis que dans l'itinéraire chrétien les lumières de la révélation et l'amour pour le Christ ont nécessairement dû croître dans la fréquentation de l'Écriture sainte et des sacrements. Que dire de l'usage des méthodes du Zen dans la méditation chrétienne ? On écrit beaucoup à ce sujet actuellement. Selon une lettre de la Congrégation pour la doctrine de la foi (15 décembre 1989 ; AAS, t. 82, 1990, p. 362-79 ; texte franc dans Documentation catholique, t. 87, 1990, p. 16-23) qui est consacrée à cette question, l'usage de ces méthodes est permis pourvu que cela soit fait avec discernement. Ce discernement est nécessaire pour éviter de tomber dans le syncrétisme ; il est évident que ces méthodes sont habituellement unies aux doctrines qui les ont fait naître. De même que ces doctrines non chrétiennes peuvent être des préparations à l'Évangile, ainsi ces méthodes orientales, celles du Zen en particulier, peuvent aider un chrétien à progresser dans l'art de méditer, dans la pratique et l'usage des méthodes convenables. Mais il est nécessaire de garder à l'esprit ce qui sépare les buts désirés ici et là, ce qui distingue une expérience psychologique d'une expérience authentiquement spirituelle, et d'une manière plus générale les limites inévitables de toute méthode (cf art. Méthodes et vie spirituelle, DS, t. 10, col. 1117-25). En expérience chrétienne, la rencontre avec Dieu ne pourra jamais être obtenue par quelque technique ou effort humain que ce soit : cela est de l'ordre du don gratuit.</w:t>
      </w:r>
    </w:p>
    <w:p>
      <w:pPr>
        <w:spacing w:after="120" w:before="0" w:line="360" w:lineRule="auto"/>
        <w:ind w:firstLine="283"/>
        <w:jc w:val="both"/>
      </w:pPr>
      <w:r>
        <w:rPr>
          <w:rFonts w:ascii="Garamond" w:hAnsi="Garamond"/>
          <w:sz w:val="24"/>
        </w:rPr>
        <w:t>Concluons avec quelques lignes de W. Johnston : « La méditation verticale (du Zen) semble donc un exercice bénéfique pour l'esprit ; elle procure une formation spirituelle d'une valeur incomparable. En tant que méthode de concentration, elle ne peut guère être négligée. C'est une excellente préparation à la prière spécifiquement chrétienne. Mais peut-elle être davantage ? Un détachement complet de toutes choses qui crée le vide complet n'est pas inaccessible au chrétien. Je ne prétends pas qu'il atteigne un état identique à celui du bouddhiste, mais simplement qu'il peut y être amené par un processus psychique semblable. Pour accéder au véritable 'satori chrétien', nous devons nous tourner vers l'Évangile où il est constamment question d'illumination et d'aveugles qui retrouvent la vue, parce que Jésus est la lumière du monde. Son disciple doit en arriver à voir les choses telles que le Maître les a vues. Il ne faut pas croire que l'illumination soit nécessairement un ébranlement de l'âme accompagné par une transformation soudaine ; c'est le plus souvent une expérience profonde qui entraîne un profond changement dans la conscience. Dans quelle mesure une méditation verticale comme celle du Zen peut-elle offrir une voie semblable (à celle de la mystique chrétienne traditionnelle) ? Nul ne le sait encore. Il nous reste à découvrir jusqu'à quel point la contemplation infuse peut être enseignée, comment la technique peut nous mener le long de la voie et dans quelle mesure la pratique de la prière chrétienne d'Extrême-Orient diffère du mysticisme traditionnel de l'école apophatique. L'histoire nous donnera un jour la réponse » (Zen et connaissance de Dieu, trad de l'anglais, coll. Christus 35, Paris, 1973, p. 182-86 passim).</w:t>
      </w:r>
    </w:p>
    <w:p>
      <w:pPr>
        <w:spacing w:after="120" w:before="0" w:line="360" w:lineRule="auto"/>
        <w:ind w:firstLine="283"/>
        <w:jc w:val="both"/>
      </w:pPr>
      <w:r>
        <w:rPr>
          <w:rFonts w:ascii="Garamond" w:hAnsi="Garamond"/>
          <w:sz w:val="24"/>
        </w:rPr>
        <w:t>D'une abondante littérature, nous retenons : Histoire du Zen. - H. Dumoulin, Zen Buddhism : A History, t. 1, India and China, t. 2, Japan (original en allemand ; trad angl. New York, 1988 : bonne bibliographie, t. 2, p. 465-85). - H. Dumoulin et R. F. Sasaki, The Development of Chinese Zen after the Sixth Patriarch, New York, 1953. - T. Suzuki, Zen and Japanese Culture, Princeton, 1959 ; An Introduction to Zen Buddhism, New York, 1964 ; Studies in Zen, New York, 1975 ; dans ces deux derniers ouvrages Suzuki nie la « dimension historique » du Zen. Hu Shih, Ch'an (Zen) Buddhism in China : Its history and method, dans Philosophy East and West, t. 3, 1953, p. 3-24 : réfute la vision de Suzuki. - Kenneth Ch'en, Buddhism in China. A historical Survey, New Jersey, 1964. - E. Zürcher, The Buddhist Conquest of China, 2 vol., Leyde, 1972. - P. Demiéville, Choix d'études bouddhiques, Leyde, 1973. - Y. Raguin, Leçons sur le Bouddhisme, Taipei, 1982. Doctrine. - Ch'an and Zen-Teaching, éd. Lu K'uan, 3 vol. Londres, 1960-1962 : trad des principaux textes du Zen. - Tch'an (Zen). Textes chinois fondamentaux, coll. Hermes 7, Paris, 1970. - Textes sacrés du Zen, éd et commentaire de T. Deshimaru, Paris, 1975.</w:t>
      </w:r>
    </w:p>
    <w:p>
      <w:pPr>
        <w:spacing w:after="120" w:before="0" w:line="360" w:lineRule="auto"/>
        <w:ind w:firstLine="283"/>
        <w:jc w:val="both"/>
      </w:pPr>
      <w:r>
        <w:rPr>
          <w:rFonts w:ascii="Garamond" w:hAnsi="Garamond"/>
          <w:sz w:val="24"/>
        </w:rPr>
        <w:t>T. Suzuki, Essays in Zen Buddhism, 3 vol., Londres, 1927, 1933, 1934 ; en français, Paris, 1940-1943 ; 1972 ; The Zen Doctrine of No Mind, Londres, 1969 ; Living by Zen, Londres, 1972. - R. Matsunaga, The Soto Approach to Zen, Tokyo, 1958. - Chang Chen-Chi, Pratique du Zen (Trad de l'anglais). Paris, 1960. - H. M. Enomiya-Lassalle, Zen, Weg zur Erleuchtung, l'ienne (trad franç., Bruges, 1965) ; ZenBüuddhismus, Cologne, 1966. - P. Kaplau, The Three Pillars of Zen : Teaching, Practice and Enlightment, Tokyo, 1965. - T. Deshimaru, l'rai Zen, Source vive, Révolution intérieure, Paris, 1969. - Alan W. Watts, Le Bouddhisme Zen, trad de l'anglais, Paris, 1969. - Tich Nhat Hanh, Clefs pour le Zen, Paris, 1973. - Toshimitsu Hasumi, Élaboration philosophique de la pensée du Zen, Paris, 1973. - T. Leggett, Zen and the Ways, Londres, 1978. - H. Dumoulin, Zen Enlightment, Origin and Meanings, New York-Tokyo, 1979. - H. Waidenfels, Absolute Nothingness : Foundations for a Buddhist-Christian Dialogue, New York, 1980. - Abe Masao, Zen and Western Thought, Honolulu, 1985.</w:t>
      </w:r>
    </w:p>
    <w:p>
      <w:pPr>
        <w:spacing w:after="120" w:before="0" w:line="360" w:lineRule="auto"/>
        <w:ind w:firstLine="283"/>
        <w:jc w:val="both"/>
      </w:pPr>
      <w:r>
        <w:rPr>
          <w:rFonts w:ascii="Garamond" w:hAnsi="Garamond"/>
          <w:sz w:val="24"/>
        </w:rPr>
        <w:t>Zen et Christianisme. - H. M. Enomiya-Lassalle, Zen - Meditation für Christen, Weïlheim, 1969, 1971 (trad franç., Paris, 1973). -- Th. Merton, Mystique et Zen, Paris, 1972. - J. Masson, Le chrétien devant le Yoga et le Zen, NRT, t. 104, 1972, p. 384-99. W. Johnston, Zen and Christian Contemplation, dans Review for Religious, t. 29, 1970, p. 699-704 ; Zen et connaissance de Dieu, cité supra ; L'aeil intérieur. Mysticisme et religion, coll. Christus 55, Paris, 1982 ; Silent Music. The Science of Meditation, 7° éd., Bungay, 1983 ; Christian Mysticism Today, San Francisco, 1984. Méditation in Christianity and other Religions, dans Studia missionalia, t. 25, 1976. - Mystique dans le Christianisme et les autres religions, ibidem, t. 26, 1977. - K. Kadowaki, Zen and the Bible, Londres, 1980 (trad franç., Paris, 1983, 1992). - L. Gardet et O. Lacombe, L'expérience du Soi. Étude de mystique comparée, Paris, 1981.</w:t>
      </w:r>
    </w:p>
    <w:p>
      <w:pPr>
        <w:spacing w:after="120" w:before="0" w:line="360" w:lineRule="auto"/>
        <w:ind w:firstLine="283"/>
        <w:jc w:val="both"/>
      </w:pPr>
      <w:r>
        <w:rPr>
          <w:rFonts w:ascii="Garamond" w:hAnsi="Garamond"/>
          <w:sz w:val="24"/>
        </w:rPr>
        <w:t>Y. Raguin, Les sept pas de la prise de conscience du mystere, dans Christus, t. 24, 1977, p. 492-501 ; L'attention 1625 au mystere. Une entrée dans la vie spirituelle, Paris, 1979 ; Le repos du Christ et celui du Bouddha, dans Christus, t. 27, 1980, p. 308-19 ; Christianity and Zen, dans East Asian Pastoral Review, t. 20, 1983, p. 345-50 ; Ways af Contemplation, East and West, dans Asian Religious Traditions and Christianity, paru dans Thomasian Forum, t. 2, Manille, 1983, p. 8-21 ; St. Theresa of Avila and Oriental Mysticism, ibid., p. 182-97. - Ichiro Okumura, Bouddhisme-Zen et mystique chrétienne, dans Teresianum, t. 42, 1991, p. 475-510.</w:t>
      </w:r>
    </w:p>
    <w:p>
      <w:pPr>
        <w:spacing w:after="120" w:before="0" w:line="360" w:lineRule="auto"/>
        <w:ind w:firstLine="283"/>
        <w:jc w:val="both"/>
      </w:pPr>
      <w:r>
        <w:rPr>
          <w:rFonts w:ascii="Garamond" w:hAnsi="Garamond"/>
          <w:sz w:val="24"/>
        </w:rPr>
        <w:t>J. Brosse, Zen et Occident, Paris, 1992.</w:t>
      </w:r>
    </w:p>
    <w:p>
      <w:pPr>
        <w:spacing w:after="120" w:before="0" w:line="360" w:lineRule="auto"/>
        <w:ind w:firstLine="283"/>
        <w:jc w:val="both"/>
      </w:pPr>
      <w:r>
        <w:rPr>
          <w:rFonts w:ascii="Garamond" w:hAnsi="Garamond"/>
          <w:sz w:val="24"/>
        </w:rPr>
        <w:t>Jesüs Lôpez-Gay.</w:t>
      </w:r>
    </w:p>
    <w:p>
      <w:pPr>
        <w:spacing w:after="120" w:before="0" w:line="360" w:lineRule="auto"/>
        <w:ind w:firstLine="283"/>
        <w:jc w:val="both"/>
      </w:pPr>
      <w:r>
        <w:rPr>
          <w:rFonts w:ascii="Garamond" w:hAnsi="Garamond"/>
          <w:sz w:val="24"/>
        </w:rPr>
        <w:t>ZENN (CoNRAD DE ; ZENNER), ermite de SaintAugustin, vers 1375-1460. - Né vers 1375, à Zenn (aujourd'hui Langenzenn) pres de Nuremberg, mort au printemps de 1460 au monastère des Augustins de Nuremberg, Conrad fut des 1402 lecteur dans ce monastère et exerça à diverses reprises la charge de prieur (1403-04, 1446-47, 1451, 1453 et 1459).</w:t>
      </w:r>
    </w:p>
    <w:p>
      <w:pPr>
        <w:spacing w:after="120" w:before="0" w:line="360" w:lineRule="auto"/>
        <w:ind w:firstLine="283"/>
        <w:jc w:val="both"/>
      </w:pPr>
      <w:r>
        <w:rPr>
          <w:rFonts w:ascii="Garamond" w:hAnsi="Garamond"/>
          <w:sz w:val="24"/>
        </w:rPr>
        <w:t>En 1435 il fut mandaté par le général de l'Ordre, Gérard de Rimini, pour visiter le monastère des Augustins de Seemannshausen (Basse Baviere).</w:t>
      </w:r>
    </w:p>
    <w:p>
      <w:pPr>
        <w:spacing w:after="120" w:before="0" w:line="360" w:lineRule="auto"/>
        <w:ind w:firstLine="283"/>
        <w:jc w:val="both"/>
      </w:pPr>
      <w:r>
        <w:rPr>
          <w:rFonts w:ascii="Garamond" w:hAnsi="Garamond"/>
          <w:sz w:val="24"/>
        </w:rPr>
        <w:t>Sa vie et sa personnalité furent tout entieres déterminées par l'idée de la réforme de l'Ordre (observantia regularis),.</w:t>
      </w:r>
    </w:p>
    <w:p>
      <w:pPr>
        <w:spacing w:after="120" w:before="0" w:line="360" w:lineRule="auto"/>
        <w:ind w:firstLine="283"/>
        <w:jc w:val="both"/>
      </w:pPr>
      <w:r>
        <w:rPr>
          <w:rFonts w:ascii="Garamond" w:hAnsi="Garamond"/>
          <w:sz w:val="24"/>
        </w:rPr>
        <w:t>Un contemporain (ms l'indob. 4934, f. 3r) écrit de lui : « qui omnium proprietariorum verus inimicus semper fuit et hoc vita et moribus ac scriptis suis manifestissime ostendit ».</w:t>
      </w:r>
    </w:p>
    <w:p>
      <w:pPr>
        <w:spacing w:after="120" w:before="0" w:line="360" w:lineRule="auto"/>
        <w:ind w:firstLine="283"/>
        <w:jc w:val="both"/>
      </w:pPr>
      <w:r>
        <w:rPr>
          <w:rFonts w:ascii="Garamond" w:hAnsi="Garamond"/>
          <w:sz w:val="24"/>
        </w:rPr>
        <w:t>Le ms Lat fol. 704 de Berlin le loue comme le « reformator » du couvent des Augustins de Nuremberg ; mais la réforme monastique n'y trouva sa conclusion qu'en 1464, lors de son rattachement à la congrégation réformée de Saxe.</w:t>
      </w:r>
    </w:p>
    <w:p>
      <w:pPr>
        <w:spacing w:after="120" w:before="0" w:line="360" w:lineRule="auto"/>
        <w:ind w:firstLine="283"/>
        <w:jc w:val="both"/>
      </w:pPr>
      <w:r>
        <w:rPr>
          <w:rFonts w:ascii="Garamond" w:hAnsi="Garamond"/>
          <w:sz w:val="24"/>
        </w:rPr>
        <w:t>Conrad de Zenn devrait être considéré « plus comme le représentant spirituel de l'observance que son organisateur efficace » (Zschoch, p. 49).</w:t>
      </w:r>
    </w:p>
    <w:p>
      <w:pPr>
        <w:spacing w:after="120" w:before="0" w:line="360" w:lineRule="auto"/>
        <w:ind w:firstLine="283"/>
        <w:jc w:val="both"/>
      </w:pPr>
      <w:r>
        <w:rPr>
          <w:rFonts w:ascii="Garamond" w:hAnsi="Garamond"/>
          <w:sz w:val="24"/>
        </w:rPr>
        <w:t>Des écrits qu'a laissés Conrad rien n'a été imprimé.</w:t>
      </w:r>
    </w:p>
    <w:p>
      <w:pPr>
        <w:spacing w:after="120" w:before="0" w:line="360" w:lineRule="auto"/>
        <w:ind w:firstLine="283"/>
        <w:jc w:val="both"/>
      </w:pPr>
      <w:r>
        <w:rPr>
          <w:rFonts w:ascii="Garamond" w:hAnsi="Garamond"/>
          <w:sz w:val="24"/>
        </w:rPr>
        <w:t>À part deux petits écrits occasionnels, il laissa un Liber de vita monastica (= VM) tres apprécié.</w:t>
      </w:r>
    </w:p>
    <w:p>
      <w:pPr>
        <w:spacing w:after="120" w:before="0" w:line="360" w:lineRule="auto"/>
        <w:ind w:firstLine="283"/>
        <w:jc w:val="both"/>
      </w:pPr>
      <w:r>
        <w:rPr>
          <w:rFonts w:ascii="Garamond" w:hAnsi="Garamond"/>
          <w:sz w:val="24"/>
        </w:rPr>
        <w:t>1. Tractatulus de quotidiana communione laicorum (Bibliotheque de l'université de Wurtzbourg, M ch f. 135, 15° siècle, f. 178v-179r).</w:t>
      </w:r>
    </w:p>
    <w:p>
      <w:pPr>
        <w:spacing w:after="120" w:before="0" w:line="360" w:lineRule="auto"/>
        <w:ind w:firstLine="283"/>
        <w:jc w:val="both"/>
      </w:pPr>
      <w:r>
        <w:rPr>
          <w:rFonts w:ascii="Garamond" w:hAnsi="Garamond"/>
          <w:sz w:val="24"/>
        </w:rPr>
        <w:t>Il s'agit d'une réponse à la question d'un prêtre : « Ubi scriptum sit de quotidiana aut crebra communione laicorum sacramentali praesupposita convenienti dispositione in accedente » ?</w:t>
      </w:r>
    </w:p>
    <w:p>
      <w:pPr>
        <w:spacing w:after="120" w:before="0" w:line="360" w:lineRule="auto"/>
        <w:ind w:firstLine="283"/>
        <w:jc w:val="both"/>
      </w:pPr>
      <w:r>
        <w:rPr>
          <w:rFonts w:ascii="Garamond" w:hAnsi="Garamond"/>
          <w:sz w:val="24"/>
        </w:rPr>
        <w:t>En faveur de la communion fréquente Conrad apporte une quantité d'arguments tirés de l'Écriture Sainte, des Peres, du droit canonique et de la théologie, et il réfute d'autres positions qui semblent aller à l'encontre de sa position.</w:t>
      </w:r>
    </w:p>
    <w:p>
      <w:pPr>
        <w:spacing w:after="120" w:before="0" w:line="360" w:lineRule="auto"/>
        <w:ind w:firstLine="283"/>
        <w:jc w:val="both"/>
      </w:pPr>
      <w:r>
        <w:rPr>
          <w:rFonts w:ascii="Garamond" w:hAnsi="Garamond"/>
          <w:sz w:val="24"/>
        </w:rPr>
        <w:t>D'après l'interprétation des théologiens sur Luc 22, le Seigneur a fait remarquer tres clairement, « quod ab omnibus communiter, non tantum sacerdotibus, sed etiam plebeis, quotiescumque in sacris missarum solemniis offertur, vult hoc sacramentum manducari » (f. 179ra).</w:t>
      </w:r>
    </w:p>
    <w:p>
      <w:pPr>
        <w:spacing w:after="120" w:before="0" w:line="360" w:lineRule="auto"/>
        <w:ind w:firstLine="283"/>
        <w:jc w:val="both"/>
      </w:pPr>
      <w:r>
        <w:rPr>
          <w:rFonts w:ascii="Garamond" w:hAnsi="Garamond"/>
          <w:sz w:val="24"/>
        </w:rPr>
        <w:t>2. Notula contra eos, qui tenent extraordinaria Sanctorum festa, ubi feriam tenere debent ; an salva conscientia fieri possit ? (Bayerische Staatsbibliothek, Clm 8495, 15° siècle, f. 300v-301r).</w:t>
      </w:r>
    </w:p>
    <w:p>
      <w:pPr>
        <w:spacing w:after="120" w:before="0" w:line="360" w:lineRule="auto"/>
        <w:ind w:firstLine="283"/>
        <w:jc w:val="both"/>
      </w:pPr>
      <w:r>
        <w:rPr>
          <w:rFonts w:ascii="Garamond" w:hAnsi="Garamond"/>
          <w:sz w:val="24"/>
        </w:rPr>
        <w:t>Conrad s'attaque ici à ceux qui, sans aucune permission de l'Église, au lieu des offices de semaine prescrits, célébraient la fête d'un saint.</w:t>
      </w:r>
    </w:p>
    <w:p>
      <w:pPr>
        <w:spacing w:after="120" w:before="0" w:line="360" w:lineRule="auto"/>
        <w:ind w:firstLine="283"/>
        <w:jc w:val="both"/>
      </w:pPr>
      <w:r>
        <w:rPr>
          <w:rFonts w:ascii="Garamond" w:hAnsi="Garamond"/>
          <w:sz w:val="24"/>
        </w:rPr>
        <w:t>3. Liber de vita monastica. - Il s'agit de l'écrit le plus ancien et le plus volumineux (environ 200 p in-folio sur deux colonnes) sur la question de la : téforme monastique.</w:t>
      </w:r>
    </w:p>
    <w:p>
      <w:pPr>
        <w:spacing w:after="120" w:before="0" w:line="360" w:lineRule="auto"/>
        <w:ind w:firstLine="283"/>
        <w:jc w:val="both"/>
      </w:pPr>
      <w:r>
        <w:rPr>
          <w:rFonts w:ascii="Garamond" w:hAnsi="Garamond"/>
          <w:sz w:val="24"/>
        </w:rPr>
        <w:t>L'ouvrage vit le jour durant le concile de Constance et probablement même avant la déposition de Jean xxur.</w:t>
      </w:r>
    </w:p>
    <w:p>
      <w:pPr>
        <w:spacing w:after="120" w:before="0" w:line="360" w:lineRule="auto"/>
        <w:ind w:firstLine="283"/>
        <w:jc w:val="both"/>
      </w:pPr>
      <w:r>
        <w:rPr>
          <w:rFonts w:ascii="Garamond" w:hAnsi="Garamond"/>
          <w:sz w:val="24"/>
        </w:rPr>
        <w:t>Plus tard, Conrad y ajouta un court appendice, qu'on ne trouve pas dans tous les ZEN - ZENN 1626 manuscrits.</w:t>
      </w:r>
    </w:p>
    <w:p>
      <w:pPr>
        <w:spacing w:after="120" w:before="0" w:line="360" w:lineRule="auto"/>
        <w:ind w:firstLine="283"/>
        <w:jc w:val="both"/>
      </w:pPr>
      <w:r>
        <w:rPr>
          <w:rFonts w:ascii="Garamond" w:hAnsi="Garamond"/>
          <w:sz w:val="24"/>
        </w:rPr>
        <w:t>Zénon fut estimé comme prédicateur. Il fut choisi comme censeur de quelques ouvrages du jésuite Jacques Gretser (DS, t. 6, col. 1031-34). Retourné dans sa province vénitienne en 1619, il continua son enseignement de philosophie et de théologie. En 1622, il fut élu définiteur et le 5 mai 1623 provincial. Mais l'année suivante Zénon renonça à cette charge - en raison de ses infirmités. Il mourut à l'Enise le 18 juin 1624.</w:t>
      </w:r>
    </w:p>
    <w:p>
      <w:pPr>
        <w:spacing w:after="120" w:before="0" w:line="360" w:lineRule="auto"/>
        <w:ind w:firstLine="283"/>
        <w:jc w:val="both"/>
      </w:pPr>
      <w:r>
        <w:rPr>
          <w:rFonts w:ascii="Garamond" w:hAnsi="Garamond"/>
          <w:sz w:val="24"/>
        </w:rPr>
        <w:t>ZÉNON DE VÉRONE</w:t>
      </w:r>
    </w:p>
    <w:p>
      <w:pPr>
        <w:spacing w:after="120" w:before="0" w:line="360" w:lineRule="auto"/>
        <w:ind w:firstLine="283"/>
        <w:jc w:val="both"/>
      </w:pPr>
      <w:r>
        <w:rPr>
          <w:rFonts w:ascii="Garamond" w:hAnsi="Garamond"/>
          <w:sz w:val="24"/>
        </w:rPr>
        <w:t>1628</w:t>
      </w:r>
    </w:p>
    <w:p>
      <w:pPr>
        <w:spacing w:after="120" w:before="0" w:line="360" w:lineRule="auto"/>
        <w:ind w:firstLine="283"/>
        <w:jc w:val="both"/>
      </w:pPr>
      <w:r>
        <w:rPr>
          <w:rFonts w:ascii="Garamond" w:hAnsi="Garamond"/>
          <w:sz w:val="24"/>
        </w:rPr>
        <w:t>Outre un commentaire de la Règle franciscaine (Salzbourg, 1601). Zénon a publié un opuscule très diffusé pour méditer la Passion du Christ, selon une méthode typiquement franciscaine : Methodus meditandi passionem D. N. Iesu Christi (Munich, 1609 ; 1625 ; trad. allem. Geistliches Leyden Christi, das ist : Geistliche Auslegung dess schmertzlichen Leydens unseres Herrn und einigen Heylandes Jesu Christi, Munich, 1628). Un autre opuscule concerne l'imitation de la vie du Christ : Modus incessionem D. N. lesu Christi pie utiliterque meditandi (Munich, 1654).</w:t>
      </w:r>
    </w:p>
    <w:p>
      <w:pPr>
        <w:spacing w:after="120" w:before="0" w:line="360" w:lineRule="auto"/>
        <w:ind w:firstLine="283"/>
        <w:jc w:val="both"/>
      </w:pPr>
      <w:r>
        <w:rPr>
          <w:rFonts w:ascii="Garamond" w:hAnsi="Garamond"/>
          <w:sz w:val="24"/>
        </w:rPr>
        <w:t>A. Hohenegger, Geschichte der Tirolischen KapuzinerProvinz (1593-1893), t. 1, Innsbruck, 1913, p. 51-52 et Index. - C. Neuner, Literarische Tätigkeit in der Nordtiroler Kapuzinerprovinz, Innsbruck, 1929, p. 149-50. - Giovanni Crisostomo da Cittadella, Bibl dei Frati Minori Cappuccini della prov di l'enezia (1535-1939). Padoue, 1944, p. 279. - Metodio da Nembro, Quattrocento scrittori spirituali, Rome, 1972, p. 62-63. - DS, t. 5, col. 1354.</w:t>
      </w:r>
    </w:p>
    <w:p/>
    <w:p>
      <w:pPr>
        <w:spacing w:after="120" w:before="240" w:line="240" w:lineRule="auto"/>
        <w:ind w:firstLine="0"/>
        <w:jc w:val="left"/>
      </w:pPr>
      <w:r>
        <w:rPr>
          <w:rFonts w:ascii="Garamond" w:hAnsi="Garamond"/>
          <w:b/>
          <w:sz w:val="28"/>
        </w:rPr>
        <w:t>Isiboro DE VILLAPADIERNA.</w:t>
      </w:r>
    </w:p>
    <w:p>
      <w:pPr>
        <w:spacing w:after="120" w:before="0" w:line="360" w:lineRule="auto"/>
        <w:ind w:firstLine="283"/>
        <w:jc w:val="both"/>
      </w:pPr>
      <w:r>
        <w:rPr>
          <w:rFonts w:ascii="Garamond" w:hAnsi="Garamond"/>
          <w:sz w:val="24"/>
        </w:rPr>
        <w:t>2. ZÉNON DE VÉRONE (sanr), évêque, f après 380. - 1. l'ie. - 2. Écrits. - 3. Doctrine.</w:t>
      </w:r>
    </w:p>
    <w:p>
      <w:pPr>
        <w:spacing w:after="120" w:before="0" w:line="360" w:lineRule="auto"/>
        <w:ind w:firstLine="283"/>
        <w:jc w:val="both"/>
      </w:pPr>
      <w:r>
        <w:rPr>
          <w:rFonts w:ascii="Garamond" w:hAnsi="Garamond"/>
          <w:sz w:val="24"/>
        </w:rPr>
        <w:t>1. l'x. - L'histoire littéraire ne fournit aucun renseignement précis sur la vie de Zénon. Une tradition carolingienne (fin 8°-début 9° s.), transmise à la fois par les l'ersus de l'erona (éd. E. Dümmiler, MGH, Poetae lat aevi carolini, t. 1, Berlin, 1881, p. 120-21) et le « l'oile de Classe » (devant d'autel représentant les premiers évêques de Vérone, avec une légende en vers ; éd. C. Cipolla, dans Le Gallerie Nazionali Italiane, t. 3, Rome, 1897, p. 195-249 ; nouv. éd. Vérone, 1972), le présente comme 8° évêque de Vérone ; la tradition est crédible, car elle s'appuie sans doute sur les dyptiques de la liturgie véronaise. Par contre, Zénon n'est mentionné dans aucun catalogue ancien des écrivains chrétiens (De viris illustribus de Jérôme ; continuation de Gennade ; Isidore de Séville). Les textes de l'époque ne permettent qu'une datation approximative. Un passage de ses Tractatus (1, 14,8 ; CCL 22, p. 59) fait allusion à la générosité de ses fideles ; il s'agit peut-être des secours apportés aux victimes de la défaite des troupes impériales à Andrinople en 378. Zénon est explicitement nommé dans une lettre d'Ambroise à Syagrius, son second successeur sur le siege de Vérone (Ep. S de l'éd des Mauristes = Ep. VIII, 56 dans l'éd critique de Michaela Zelzer, CSEL 82, 1990, p. 84-97), à propos de la vierge Indicia ; celle-ci, consacrée par Zénon, fut accusée plus tard d'avoir manqué à la chasteté : condamnée par Syagrius, elle fit appel aupres.d'Ambroise qui la réhabilita. Mais la date de cette lettre est controversée ; renonçant à l'ordre soi-disant chronologique des Mauristes, on doit plutôt, avec R. Gryson (Le prêtre selon S. Ambroise, Rome, 1958, p. 58, qui suit R. Palanque, S. A et l'empire romain, Paris, 1933, p. 554), la dater des dernières années de l'épiscopat d'Ambroise, vers 395/96 ; en effet (nouvel argument), l'Ep d'Ambroise fait allusion à un certain Nicentius, « ancien tribun et notaire » ; or la même formule est appliquée à ce personnage par Paulin de Milan (l'ita Ambrosii 44, éd. M. Pellegrino, Rome, 1961, p. 144-46), qui rapporte sa guérison miraculeuse par Ambroise peu avant la mort de celui-ci en 397. On est ainsi conduit à dater la remise du voile à Indicia par Zénon une quinzaine d'années plus tôt, soit vers 380. En outre, Y.-M. Duval (L'originalité du « De virginibus ».…., p. 62-64) estime que Zénon a pu lire le De virginibus d'Ambroise, écrit en 377. ; 1629</w:t>
      </w:r>
    </w:p>
    <w:p>
      <w:pPr>
        <w:spacing w:after="120" w:before="0" w:line="360" w:lineRule="auto"/>
        <w:ind w:firstLine="283"/>
        <w:jc w:val="both"/>
      </w:pPr>
      <w:r>
        <w:rPr>
          <w:rFonts w:ascii="Garamond" w:hAnsi="Garamond"/>
          <w:sz w:val="24"/>
        </w:rPr>
        <w:t>En rassemblant ces diverses données, on peut dater, avec grande probabilité, le début de l'épiscopat de Zénon vers 370/75, et sa mort peu après 380. Il fut probablement inhumé dans la basilique qu'il avait fait bâtir, agrandie et restaurée dans la suite (cf le sermo de Pétronius mentionné plus loin ; J.-Ch. Picard, Le souvenir des évêques des origines au IX siècle, coll. Bibliotheque des Écoles Françaises d'Athenes et de Rome 268, Rome, 1988, p. 260-62). On ignore tout des origines de Zénon et de sa vie avant l'épiscopat. La présence dans ses écrits d'une homélie sur le martyr maurétanien Arcadius (BHL 658 ; Tr. 1, 39, CCL 22, p. 107-10) et des paralleles textuels avec les écrits d'Apulée, Tertullien et surtout Cyprien ont fait penser qu'il était d'origine africaine et même maurétanienne ; mais il est impossible de l'établir avec certitude. Un sermon de Pétronius (probablement évêque de Vérone, et non de Bologne, au 5° siècle ; cf. F. Dolbeau, Une ancienne éd et un ms oublié de l'évêque Pétronius, RBén., t. 96, 1986, p. 27-29), exalte des vertus de Zénon mais n'apporte rien sur sa vie. La l'ita Zenonis du notaire Coronatus (BHL 9001-8 et Suppl. 9008a-f ; PL 11, 199-204), de l'époque carolingienne, se limite aux récits des miracles ; celui de la préservation de Vérone lors d'une inondation de l'Adige était déjà raconté par Grégoire le Grand (Dialogues mn, 19 ; éd. A de l'ogüé, SC 2690, 1979, p. 346-49).</w:t>
      </w:r>
    </w:p>
    <w:p>
      <w:pPr>
        <w:spacing w:after="120" w:before="0" w:line="360" w:lineRule="auto"/>
        <w:ind w:firstLine="283"/>
        <w:jc w:val="both"/>
      </w:pPr>
      <w:r>
        <w:rPr>
          <w:rFonts w:ascii="Garamond" w:hAnsi="Garamond"/>
          <w:sz w:val="24"/>
        </w:rPr>
        <w:t>2. Écrrrs. - L'œuvre de Zénon n'a été publiée qu'assez longtemps après sa mort, et d'abord seulement dans le cercle de Vérone, ce qui explique le silence de Jérôme et de Gennade. Sa transmission et sa forme posent d'ailleurs des problèmes qui sont loin d'être résolus.</w:t>
      </w:r>
    </w:p>
    <w:p>
      <w:pPr>
        <w:spacing w:after="120" w:before="0" w:line="360" w:lineRule="auto"/>
        <w:ind w:firstLine="283"/>
        <w:jc w:val="both"/>
      </w:pPr>
      <w:r>
        <w:rPr>
          <w:rFonts w:ascii="Garamond" w:hAnsi="Garamond"/>
          <w:sz w:val="24"/>
        </w:rPr>
        <w:t>1° Les manuscrits. - Le plus ancien était le Remensis 31, donné par Hincmar, évêque de Reims (845-882), lui-même en relation avec Vérone, au monastère Saint-Remy ; il a été détruit dans l'incendie d'une partie de la bibliotheque du monastère en 1774 ; nous en connaissons les variantes grâce aux collations effectuées pour les freres Ballerini par Scipion Maffei aidé de Jean Lévesque de Burigny (cf. F. Dolbeau, Zenoniana, p. 4-10). Pour les autres mss, -en assez grand nombre, voir l'introd de Lôfstedt, CCL 22, p. 13</w:t>
      </w:r>
      <w:r>
        <w:rPr>
          <w:rFonts w:ascii="Garamond" w:hAnsi="Garamond"/>
          <w:i/>
          <w:sz w:val="24"/>
        </w:rPr>
        <w:t>-45</w:t>
      </w:r>
      <w:r>
        <w:rPr>
          <w:rFonts w:ascii="Garamond" w:hAnsi="Garamond"/>
          <w:sz w:val="24"/>
        </w:rPr>
        <w:t>, Ils contiennent, globalement dans le même ordre, 92 écrits (93 selon Lôfstedt, mais la distinction de 1, 10A et 10B ne s'impose pas) de longueur très différente. La plupart sont intitulés Tractatus, mot qui signifiait à l'époque une homélie ou une adresse prononcée habituellement par un évêque. Ces écrits sont répartis en deux livres, sans ordre apparent, avec même quelques doublets (cf. CCL 22, p. 9*), chaque livre commence par une série de traités ascétiques ou moraux, suivis par des textes plus courts qui présentent de brefs commentaires bibliques, adressés pour la plupart aux fideles durant la vigile pascale ; ils s'inserent en effet, le plus souvent, entre une adresse solennelle au début de la vigile (praefatio) et une exhortation aux néophytes avant leur entrée dans la fontaine baptismale (invitatio fontis) ; cf infra. Le vocabulaire particulier de l'auteur et son style, toujours soigné mais compliqué, ont été visiblement source de confusions pour les copistes ; l'établissement du texte appelle des amendements qui ont occupé et occupent encore les philologues.</w:t>
      </w:r>
    </w:p>
    <w:p>
      <w:pPr>
        <w:spacing w:after="120" w:before="0" w:line="360" w:lineRule="auto"/>
        <w:ind w:firstLine="283"/>
        <w:jc w:val="both"/>
      </w:pPr>
      <w:r>
        <w:rPr>
          <w:rFonts w:ascii="Garamond" w:hAnsi="Garamond"/>
          <w:sz w:val="24"/>
        </w:rPr>
        <w:t>20 Éditions. - L'éd princeps à l'enise, 1508, fut suivie de l'éd. à Vérone, 1586, par Rafaello Bagata et ZÉNON DE VÉRONE</w:t>
      </w:r>
    </w:p>
    <w:p>
      <w:pPr>
        <w:spacing w:after="120" w:before="0" w:line="360" w:lineRule="auto"/>
        <w:ind w:firstLine="283"/>
        <w:jc w:val="both"/>
      </w:pPr>
      <w:r>
        <w:rPr>
          <w:rFonts w:ascii="Garamond" w:hAnsi="Garamond"/>
          <w:sz w:val="24"/>
        </w:rPr>
        <w:t>1630</w:t>
      </w:r>
    </w:p>
    <w:p>
      <w:pPr>
        <w:spacing w:after="120" w:before="0" w:line="360" w:lineRule="auto"/>
        <w:ind w:firstLine="283"/>
        <w:jc w:val="both"/>
      </w:pPr>
      <w:r>
        <w:rPr>
          <w:rFonts w:ascii="Garamond" w:hAnsi="Garamond"/>
          <w:sz w:val="24"/>
        </w:rPr>
        <w:t>Battista Peretti. La première éd savante est celle des freres Pietro et Gerolamo Ballerini, Vérone, 1739 ; elle est précédée de trois longues dissertations, toujours à consulter, et se distingue par l'effort des éditeurs pour comparer les mss en leur possession, en utilisant aussi la collation du Remensis signalée plus haut. Les Ballerini ne suivent pas l'ordre des mss, maïs dassent les pieces selon un ordre thématique : traités ascétiques et dogmatiques, traités bibliques, enfin courtes monitions liturgiques ; une table de correspondance (p. CLXXXITH-CXC = PL 11, 231-38) permet de comparer la répartition des traités avec celles des éd plus anciennes et des mss. - L'éd des Ballerini, avec leurs dissertations, a été reprise par J.-P. Migne, PL 11, 9-591 (non sans fautes d'impression), avec de nouvelles annotations par Francesco Bonacchi. - L'éd de j. B. C. Giuliari (Vérone, 1883 ; rééd. 1900) apporte des améliorations à celle des Ballerini, maïs ses mérites reviennent à deux études antérieures de Tholomeo Perazzini, que Giuliari utilise sans le nommer (Lôfstedt, CCL 22, p. 50</w:t>
      </w:r>
      <w:r>
        <w:rPr>
          <w:rFonts w:ascii="Garamond" w:hAnsi="Garamond"/>
          <w:i/>
          <w:sz w:val="24"/>
        </w:rPr>
        <w:t>-52</w:t>
      </w:r>
      <w:r>
        <w:rPr>
          <w:rFonts w:ascii="Garamond" w:hAnsi="Garamond"/>
          <w:sz w:val="24"/>
        </w:rPr>
        <w:t>, n'hésite pas à parler de plagiat). L'éd critique de Bengt Lôfstedt, Zenonis l'eronensis Tractatus (CCL 22, 1971), est désormais l'éd de base ; elle est précédée d'une riche introduction et suit l'ordre des mss ; une concordance établie par ordinateur a été publiée peu après (B. M. Lôfstedt et D. W. Packhard, À Concordance to the Sermons of Z of V., New York, 1975). Lôfstedt signale entre parentheses pour chaque traité la référence à l'ordre des Ballerini, dont l'éd est toujours utile. Depuis sa parution, l'éd de Lôfstedt a donné lieu à de multiples études, dont les premières sont les diverses recensions du volume (surtout M. Simonetti, Rivista di Storia e Letteratura religiosa, t. 9, 1973, p. 160 ; A. Onnerfors, Gnomon, t. 46, 1974, p. 369-73 ; L. Bieler, Scriptorium, t. 30, 1971, p. 63-64). L'art de F. Dolbeau (Zenoniana. Recherches sur le texte et la tradition de Z de V., dans Recherches Augustiniennes, t. 20, 1985, p. 3-34) ouvre des perspectives nouvelles et invite à la poursuite des recherches. Dolbeau a retrouvé le ms de la collation du Remensis par Scipion Maffei (Vérone, Bibl. Capit. DCCCCLVI/1-5) et a pu compléter, parfois corriger, les amendements des Ballerini ; il a repéré un nouveau ms du De pudicitia (Tours, Bibl munic. 279, 9 s.) ; il signale en outre la parenté entre les écrits de Zénon et plusieurs sermons pseudo-augustiniens G3 ; 7 ; 23 ; 27, 46-50 ; 59-60, édités en PL 39) et fournit des rapprochements suggestifs (poursuivant rapidement cette enquête, nous n'avons pas trouvé toutefois des paralleles visibles pour les S. 46-50) ; il note plusieurs emprunts de Rathier de Vérone f 954 (DS, t. 13, col. 135-44) à son lointain prédécesseur ; il propose enfin de nouvelles améliorations du texte de Lôfstedt. La conclusion de cette enquête minutieuse est que les écrits de Zénon n'ont pas été diffusés seulement dans la région de Vérone, mais aussi en Afrique du Nord des le 5° siècle, en Italie, en Gaule et jusqu en Irlande (Antiphonaire de Bangor) des le haut moyen âge.</w:t>
      </w:r>
    </w:p>
    <w:p>
      <w:pPr>
        <w:spacing w:after="120" w:before="0" w:line="360" w:lineRule="auto"/>
        <w:ind w:firstLine="283"/>
        <w:jc w:val="both"/>
      </w:pPr>
      <w:r>
        <w:rPr>
          <w:rFonts w:ascii="Garamond" w:hAnsi="Garamond"/>
          <w:sz w:val="24"/>
        </w:rPr>
        <w:t>Relisant l'éd de Lôfstedt, une autre question nous est venue à l'esprit : l'ordre des traités dans les mss ne correspondrait-il pas globalement à l'ordre chronologique des écrits de Zénon ? A. Bigelmair (Z von F.) m'avait peut-être pas tout à fait tort de penser que Zénon avait présidé neuf Pâques successives ; on peut hésiter sur le nombre exact ; nous le réduirions volontiers à huit (1, 58 paraît un doublet ou une ébauche de 1, 57). En tout cas les monitions pour la vigile pascale et les « invitations à la fontaine » viennent souvent à intervalles réguliers dans les mss, entrecoupées par de 1631</w:t>
      </w:r>
    </w:p>
    <w:p>
      <w:pPr>
        <w:spacing w:after="120" w:before="0" w:line="360" w:lineRule="auto"/>
        <w:ind w:firstLine="283"/>
        <w:jc w:val="both"/>
      </w:pPr>
      <w:r>
        <w:rPr>
          <w:rFonts w:ascii="Garamond" w:hAnsi="Garamond"/>
          <w:sz w:val="24"/>
        </w:rPr>
        <w:t>courtes explications de passages bibliques, probablement lus durant la vigile. On discerne d'abord trois séries homogenes dans le livre 1). Tr. 6-12 : praefatio, Gen. 1, Ex. 10, puis 12-17 (résumé), /saïe 1,10-17 et 5,1-7 (réprobation du sacrifice des Juifs). Daniel 3, Invitatio fontis ; - 2). Tr. 16-23 : même suite (le court Tr. 21 De auaritia est en fait un commentaire d'Isaïe 5,8-12) ; - 3). Tr. 26-32 : même suite. D'autres séries du même genre, mais incompletes, apparaissent encore en 44-49 ; 50-55 ; 56-62 (le Tr fidei 56 est en fait un commentaire de Gen. 1,26-27 et 2,7 ; le personnage d'Abraham prend ensuite la place de l'Exode).</w:t>
      </w:r>
    </w:p>
    <w:p>
      <w:pPr>
        <w:spacing w:after="120" w:before="0" w:line="360" w:lineRule="auto"/>
        <w:ind w:firstLine="283"/>
        <w:jc w:val="both"/>
      </w:pPr>
      <w:r>
        <w:rPr>
          <w:rFonts w:ascii="Garamond" w:hAnsi="Garamond"/>
          <w:sz w:val="24"/>
        </w:rPr>
        <w:t>Dans le liv. II, on peut grouper dans la même ligne les 7r. 10-18 et 19-28. On a ainsi un total de huit séries. Il conviendrait d'admettre cependant que les mss n'ont pas transmis toutes les prédications et qu'il a pu se produire un déplacement des feuillets, surtout à la fin du lot. Nous signalons ces particularités, laissant la question ouverte, car elle exigerait des recherches plus précises.</w:t>
      </w:r>
    </w:p>
    <w:p>
      <w:pPr>
        <w:spacing w:after="120" w:before="0" w:line="360" w:lineRule="auto"/>
        <w:ind w:firstLine="283"/>
        <w:jc w:val="both"/>
      </w:pPr>
      <w:r>
        <w:rPr>
          <w:rFonts w:ascii="Garamond" w:hAnsi="Garamond"/>
          <w:sz w:val="24"/>
        </w:rPr>
        <w:t>3. DocrRINE. - Zénon avait sûrement reçu une bonne formation scolaire ; il a si bien assimilé les préceptes et les figures de la rhétorique qu'il est souvent difficile de saisir sa pensée à travers des phrases concises à l'extrême et un vocabulaire qui s'écarte parfois de l'usage dassique. D'autre part, bien qu'il ait lu ses prédécesseurs latins (Tertullien, Cyprien, Hilaire). Zénon n'est pas à proprement parler un théologien ; il a par contre d'éminentes qualités de pasteur, soucieux d'instruire et de former ses fideles dans la foi et les mœurs chrétiennes.</w:t>
      </w:r>
    </w:p>
    <w:p>
      <w:pPr>
        <w:spacing w:after="120" w:before="0" w:line="360" w:lineRule="auto"/>
        <w:ind w:firstLine="283"/>
        <w:jc w:val="both"/>
      </w:pPr>
      <w:r>
        <w:rPr>
          <w:rFonts w:ascii="Garamond" w:hAnsi="Garamond"/>
          <w:sz w:val="24"/>
        </w:rPr>
        <w:t>Nous limitons notre étude à trois points : l'existence chrétienne, le dogme, la liturgie. On trouvera un exposé plus complet dans l'ouvrage de C. Truzzi (Zeno, Gaudenzio e Cromazio, 1985), qui a le mérite de présenter l'enseignement de Zénon en rapport avec celui d'autres évêques d'Italie du Nord (fréquentes allusions à Ambroise dans le texte) ; Zénon appartient cependant à une génération antérieure puisque Chromace est devenu évêque d'Aquilée vers 388, et Gaudence évêque de Brescia vers 395.</w:t>
      </w:r>
    </w:p>
    <w:p>
      <w:pPr>
        <w:spacing w:after="120" w:before="0" w:line="360" w:lineRule="auto"/>
        <w:ind w:firstLine="283"/>
        <w:jc w:val="both"/>
      </w:pPr>
      <w:r>
        <w:rPr>
          <w:rFonts w:ascii="Garamond" w:hAnsi="Garamond"/>
          <w:sz w:val="24"/>
        </w:rPr>
        <w:t>Nous renvoyons à l'éd. Lôfstedt, en donnant aussi les références à la numérotation des Ballerini, suivie par PL 11. Les écrits de Zénon étant peu connus, nous risquerons une traduction, si imparfaite soit-elle. 1° L'existence chrétienne. - Zénon utilise souvent le terme christianus, parfois christianitas : il s'agit pour lui d'une vie chrétienne authentique, telle qu'on doit la percevoir dans l'existence concrete ; d'où son insistance sur les caractéristiques fondamentales d'une vie conforme aux préceptes du Christ. 1). Les trois vertus théologales font l'objet d'un des traités les plus longs et les plus riches de contenu : De spe, fide et caritate (1, 36 Lôfstedt, 273 lignes = 1, 2 Ballerini, PL). Zénon commence par montrer que ces trois vertus s'impliquent mutuellement, au point que chacune, en un sens, a un droit de priorité : « Trois choses constituent les fondements de l'édifice du chrétien : l'espérance, la foi, la charité ; celles-ci sont si intimement liées l'une à l'autre que chacune est nécessaire aux autres. Si l'espérance ne précede, dans quel but peine la foi ? Si la foi est absente, comment l'espérance elle-même naîtrat-elle ? Si tu leur refuses la charité, l'une et l'autre cesseront, car la foi ne peut œuvrer sans la charité, ni l'espérance sans : la foi. C'est pourquoi le chrétien, s'il veut être parfait, doit être bâti (constructus) sur ces trois vértus ; en effet, s'il lui manque quelque chose d'elles, il n'obtiendra pas la perfection de son action » (I, 36,1-2, p. 92).</w:t>
      </w:r>
    </w:p>
    <w:p>
      <w:pPr>
        <w:spacing w:after="120" w:before="0" w:line="360" w:lineRule="auto"/>
        <w:ind w:firstLine="283"/>
        <w:jc w:val="both"/>
      </w:pPr>
      <w:r>
        <w:rPr>
          <w:rFonts w:ascii="Garamond" w:hAnsi="Garamond"/>
          <w:sz w:val="24"/>
        </w:rPr>
        <w:t>ZÉNON DE VÉRONE 1632 L'espérance, quoique nommée la première, est en réalité fondée sur la foi, car celle-ci est « la substance de l'espérance » (cf. Hébr. 11,1). La foi est « plus que tout notre bien propre » (il s'agit donc de la vertu intérieure, non des vérités à croire), puisque le Seigneur dit : « c'est ta foi qui t'a sauvé » (Marc 10,52). Elle est la force qui a permis à Abraham, Isaac, Jacob, Joseph, Moïse, David, Job, Tobie, aux freres Maccabée, puis à Pierre et aux apôtres, de rester fideles à Dieu et de triompher de leurs adversaires (3, p. 93-94).</w:t>
      </w:r>
    </w:p>
    <w:p>
      <w:pPr>
        <w:spacing w:after="120" w:before="0" w:line="360" w:lineRule="auto"/>
        <w:ind w:firstLine="283"/>
        <w:jc w:val="both"/>
      </w:pPr>
      <w:r>
        <w:rPr>
          <w:rFonts w:ascii="Garamond" w:hAnsi="Garamond"/>
          <w:sz w:val="24"/>
        </w:rPr>
        <w:t>Pourtant la charité est encore plus élevée : « par son droit propre, elle est la reine de toutes les vertus ». Zénon fait l'éloge de la charité en suivant d'abord 1 Cor. 13 ; puis il décrit de manière originale les biens qu'elle apporte : « Elle garde les campagnes, les cités et les peuples dans une paix bien ordonnée ; elle fait tenir tranquilles les glaives aux côtés des rois ; elle réprime les guerres, met fin aux litiges, atténue les revendications (iura euacuat), modere les tribunaux, déracine les haines, éteint les coleres. Par le sacrement vénérable de l'amour conjugal, elle unit deux êtres humains (duos homines) en une seule chair : elle donne à l'humänité de naître. Son rôle est de faire que la femme soit aimée, les enfants généreux, les peres vrais peres. Par elle, les autres nous sont proches et amis, autant que nous-mêmes ou plus encore. Par elle nous aimons nos serviteurs et nos fils, et ceux-ci nous honorent librement comme maîtres » (4, p. 94-95). « Il est donc évident que'tout l'être-chrétien ? (omne Christianitatis) est contenu dans la charité, plus que dans l'espérance ou la foi » (6, p. 96).</w:t>
      </w:r>
    </w:p>
    <w:p>
      <w:pPr>
        <w:spacing w:after="120" w:before="0" w:line="360" w:lineRule="auto"/>
        <w:ind w:firstLine="283"/>
        <w:jc w:val="both"/>
      </w:pPr>
      <w:r>
        <w:rPr>
          <w:rFonts w:ascii="Garamond" w:hAnsi="Garamond"/>
          <w:sz w:val="24"/>
        </w:rPr>
        <w:t>Dieu est le premier objet de notre charité, et cela parce que lui-même est charité (1 Jean 4,16, cité) : il y aura donc une réciprocité et un échange mutuel entre lui et nous : « Alors nous lui rendrons par lui-même la charité comme il en est digne (condigne), car, nous ayant communiqué lui-même ce qu'il est, nous ferons de même pour notre part (quia facta commutatione quod eius est fit pro partibus nostris) ». La charité pour Dieu fonde la charité envers le prochain ; Zénon se base ici sur Mal. 2,10 (« pater unus est omnium vestrum »), puis sur Gen. 1,26 : « En contemplant l'image nous éprouvons la révérence envers la vérité. de sorte que si nous faisons du bien ou du mal à quelqu un c'est à Dieu lui-même que nous le faisons » (7, p. 97).</w:t>
      </w:r>
    </w:p>
    <w:p>
      <w:pPr>
        <w:spacing w:after="120" w:before="0" w:line="360" w:lineRule="auto"/>
        <w:ind w:firstLine="283"/>
        <w:jc w:val="both"/>
      </w:pPr>
      <w:r>
        <w:rPr>
          <w:rFonts w:ascii="Garamond" w:hAnsi="Garamond"/>
          <w:sz w:val="24"/>
        </w:rPr>
        <w:t>Zénon donne ainsi à la charité un fondement qui est déjà au niveau de la mystique. Le traité s'acheve par un hymne à la Charité personnifiée, one nous retenons quelques phrases : « Ô Charité, que tu es bienveillante et riche (quam pia et quam opulenta). Xl n'a rien celui qui ne t'a pas. Toi, tu as pu amener Dieu à devenir homme. Tu as restauré Eve en Marie. Tu as rénové Adam dans le Christ. Tu as prévu la Croix sacrée pour le salut du monde perdu. D'hommes divers par leurs mœurs, leur âge, leur origine d'une seule nature, tu fais un seul esprit.et un seul corps. Tu aimes les ennemis, à tel point que nul ne peut les distinguer de ceux qui te sont chers. Tu joins les choses célestes aux choses humaines, les secrets humains aux secrets célestes. Tu gouvernes dans le Père, tu obéis dans le Fils, tu exultes dans PEsprit » (10, p. 99). 2). Contre l'avarice. - Deux sermons et un bref schéma sont intitulés De auaritia (1, 5 ; 14 ; 21 = 1, 9-11). Celle-ci est décrite comme une « inexstingui1633 bilis pestis » qui pousse les hommes à s'approprier toujours plus ; elle est vraiment la « racine de tous les maux » (1 Tim. 6,10). « Aucun droit, aucune loi, aucun honneur ne lui résiste » (1, 5,1-2, p. 38-39). Zénon en décrit les méfaits : « l'a donc, homme insatiable, et use de nouveaux artifices pour changer même les éléments (pierres précieuses, argent, or) en grains mottiferes de ton détestable désir d'amasser !. La nature de l'avarice est telle qu'elle rend encore plus avare » (3-4, p. 40). Pourtant, les biens terrestres sont fragiles ; l'avare n'y songe pas : « Nul ne considere la condition de Phumaine fragilité, les ennemis, le fisc, le voleur.…., les flammes du jugement, par lesquelles tous nous passerons nus » (5, p. 41).</w:t>
      </w:r>
    </w:p>
    <w:p>
      <w:pPr>
        <w:spacing w:after="120" w:before="0" w:line="360" w:lineRule="auto"/>
        <w:ind w:firstLine="283"/>
        <w:jc w:val="both"/>
      </w:pPr>
      <w:r>
        <w:rPr>
          <w:rFonts w:ascii="Garamond" w:hAnsi="Garamond"/>
          <w:sz w:val="24"/>
        </w:rPr>
        <w:t>Mais l'évêque estime que ses fideles résistent à ce vice ; il met en contraste les fausses richesses avec les biens divins : « Parce qu'en vous la bienveillance et la pitié, qui sont capables d'expulser l'avarice (idonea expultrix auaritiae), résident et font votre gloire, vous êtes tous dignes non d'avoir l'or et l'argent, mais de l'être : vous êtes en effet l'or vivant de Dieu, l'argent du Christ, les richesses de l'Esprit » (6, p. 41).</w:t>
      </w:r>
    </w:p>
    <w:p>
      <w:pPr>
        <w:spacing w:after="120" w:before="0" w:line="360" w:lineRule="auto"/>
        <w:ind w:firstLine="283"/>
        <w:jc w:val="both"/>
      </w:pPr>
      <w:r>
        <w:rPr>
          <w:rFonts w:ascii="Garamond" w:hAnsi="Garamond"/>
          <w:sz w:val="24"/>
        </w:rPr>
        <w:t>Dans le traité 14, après de vifs reproches aux femmes chrétiennes qui viennent à l'église « lourdes de leurs bijoux », et ainsi « insultent Dieu plutôt qu'elles ne le prient » (3, p. 58). Zénon change de registre et loue ses « freres dont la libéralité est connue dans toutes les provinces. Par vous de nombreux captifs ont été rachetés, beaucoup ont échappé aux édits de mort, beaucoup ont été arrachés à des conditions dures, et vous en rendent grâces » (5, p. 59).</w:t>
      </w:r>
    </w:p>
    <w:p>
      <w:pPr>
        <w:spacing w:after="120" w:before="0" w:line="360" w:lineRule="auto"/>
        <w:ind w:firstLine="283"/>
        <w:jc w:val="both"/>
      </w:pPr>
      <w:r>
        <w:rPr>
          <w:rFonts w:ascii="Garamond" w:hAnsi="Garamond"/>
          <w:sz w:val="24"/>
        </w:rPr>
        <w:t>C'est ce passage qui suggere que l'évêque pense aux secours apportés aux victimes du désastre d'Andrinople (cf supra). Zénon déclare qu'il pourrait ajouter à ces louanges, mais il se tait pour ne pas trop vanter les siens (nisi essetis mei). « Dans ma joie, je ne peux cependant taire une chose : en donnant aux pauvres toutes les richesses soustraites à votre avarice, vous les changez en profit (in censum). Qui peut en effet être plus riche que l'homme dont Dieu s'avoue le débiteur ? » (5, p. 59).</w:t>
      </w:r>
    </w:p>
    <w:p>
      <w:pPr>
        <w:spacing w:after="120" w:before="0" w:line="360" w:lineRule="auto"/>
        <w:ind w:firstLine="283"/>
        <w:jc w:val="both"/>
      </w:pPr>
      <w:r>
        <w:rPr>
          <w:rFonts w:ascii="Garamond" w:hAnsi="Garamond"/>
          <w:sz w:val="24"/>
        </w:rPr>
        <w:t>De ces traités contre l'avarice, on peut rapprocher le long sermon De iustitia (n, 1 =1, 3). Zénon y oppose la vraie justice chrétienne à la fausse justice humaine, en citant Rom. 10,3, puis L Cor. 1,21 ; 3,18-19 ; Jér. 9,22-23. La vraie justice consiste surtout dans ce qu'on appellera plus tard les œuvres de miséricorde : « Elle rompt le joug des captifs par le rachat ; en secourant les prisonniers, elle ne connaît plus les prisons ; elle partage avec attention la souffrance des malades ; elle ne laisse pas les cadavres sans les couvrir et les inhumer ; elle répand sur les pauvres et les malheureux les largesses de sa bienveillance, en négligeant ses propres nécessités » (n, 1,4, p. 147).</w:t>
      </w:r>
    </w:p>
    <w:p>
      <w:pPr>
        <w:spacing w:after="120" w:before="0" w:line="360" w:lineRule="auto"/>
        <w:ind w:firstLine="283"/>
        <w:jc w:val="both"/>
      </w:pPr>
      <w:r>
        <w:rPr>
          <w:rFonts w:ascii="Garamond" w:hAnsi="Garamond"/>
          <w:sz w:val="24"/>
        </w:rPr>
        <w:t>Pour finir, Zénon répond à deux objections : « la justice consiste à conserver mes biens, sans chercher ceux d'autrui ». Une telle pensée n'est pas digne d'un chrétien : « Je voudrais d'abord savoir, excellent chrétien, ce qui est tien, car tout est commun à ceux qui craignent Dieu (cf. Actes 4,32, cité). Celui qui, avec tant de richesses, pourrait secourir un homme sur le point de mourir par indigence et ne le fait pas, ne voit-on pas qu'il le tue ? » (6, p. 149} : « J'ai des enfants, je ne dois pas les laisser nus ! » Ce n'est pas une raison valablé : mieux vaut se confier à la Providence, qui a nourri Elie et assuré la descendance d'Abraham : « Tu dois</w:t>
      </w:r>
    </w:p>
    <w:p>
      <w:pPr>
        <w:spacing w:after="120" w:before="0" w:line="360" w:lineRule="auto"/>
        <w:ind w:firstLine="283"/>
        <w:jc w:val="both"/>
      </w:pPr>
      <w:r>
        <w:rPr>
          <w:rFonts w:ascii="Garamond" w:hAnsi="Garamond"/>
          <w:sz w:val="24"/>
        </w:rPr>
        <w:t>ZÉNON DE VÉRONE 1634</w:t>
      </w:r>
    </w:p>
    <w:p>
      <w:pPr>
        <w:spacing w:after="120" w:before="0" w:line="360" w:lineRule="auto"/>
        <w:ind w:firstLine="283"/>
        <w:jc w:val="both"/>
      </w:pPr>
      <w:r>
        <w:rPr>
          <w:rFonts w:ascii="Garamond" w:hAnsi="Garamond"/>
          <w:sz w:val="24"/>
        </w:rPr>
        <w:t>d'abord savoir, excellent chrétien, ce qui est tien, car tout est commun à ceux qui craignent Dieu (cf. Actes 4,32, cité). Celui qui, avec tant de richesses, pourrait secourir un homme sur le point de mourir par indigence et ne le fait pas, ne voit-on pas qu'il le tue ? » (6, p. 149} : « J'ai des enfants, je ne dois pas les laisser nus ! » Ce n'est pas une raison valable : mieux vaut se confier à la Providence, qui a nourri Elie et assuré la descendance d'Abraham : « Tu dois aimer Dieu plus que tes fils, si tu veux qu'ils soient sans reproche, en bonne santé et heureux » (7, p. 149-50).</w:t>
      </w:r>
    </w:p>
    <w:p>
      <w:pPr>
        <w:spacing w:after="120" w:before="0" w:line="360" w:lineRule="auto"/>
        <w:ind w:firstLine="283"/>
        <w:jc w:val="both"/>
      </w:pPr>
      <w:r>
        <w:rPr>
          <w:rFonts w:ascii="Garamond" w:hAnsi="Garamond"/>
          <w:sz w:val="24"/>
        </w:rPr>
        <w:t>3). La chasteté chrétienne. - Zénon traite ce sujet dans le De pudicitia (1, 1 = 1,4) et le De continentia (n, 7 =1, 5). La pudicitia (le mot français pudicité, peu usité, serait la traduction exacte) est cette pudeur et cette réserve qui évitent d'éveiller en soi-même et chez autrui les tendances sexuelles. Sa valeur est si grande qu'elle est « honorée même par ses adversaires ». « Elle affermit les fondements du genre humain tout entier ; elle donne leur vrai sens aux affections de tout nom ; elle garantit les droits sacrés des parents, des époux et des enfants. Même dans un lieu solitaire, que les adultères appellent occasion (favorable), elle s'institue son propre juge et révère tout ce qui est secret plus encore que ce qui est public. »</w:t>
      </w:r>
    </w:p>
    <w:p>
      <w:pPr>
        <w:spacing w:after="120" w:before="0" w:line="360" w:lineRule="auto"/>
        <w:ind w:firstLine="283"/>
        <w:jc w:val="both"/>
      </w:pPr>
      <w:r>
        <w:rPr>
          <w:rFonts w:ascii="Garamond" w:hAnsi="Garamond"/>
          <w:sz w:val="24"/>
        </w:rPr>
        <w:t>La pudicitia s'impose au chrétien, membre d'une Église pure et vierge, et d'un peuple qui s'est donné à son « inviolable Sanctificateur » (1, 1,4 p. 8). Mais, en termes parfois très durs et parfois allusifs, l'évêque ne cache pas les énormes obstacles à la chasteté dans un monde où domine la « rage » (rabies) des convoitises charnelles : « Sous le voile du nom du Christ, frères, l'Antichrist tente de se faire passer pour pudique, afin de tromper. » L'homme impudique « sème des héritiers illicites, et il excuse son crime au nom de l'amour (pietas). Il refuse de les reconnaître pour siens, ou il les prive de son affection. Il ne compte pour rien de subir ou d'accomplir une turpitude, pourvu que ses tentatives puissent en venir à l'effet » (2-3, p. 9-10). Zénon est particulièrement sévère pour les maris adultères : « En ce domaine, Dieu en est juge, ce qui n'est pas permis aux épouses n'est pas davantage permis aux maris » (4, p. 11, citant 1 Cor. 7,4).</w:t>
      </w:r>
    </w:p>
    <w:p>
      <w:pPr>
        <w:spacing w:after="120" w:before="0" w:line="360" w:lineRule="auto"/>
        <w:ind w:firstLine="283"/>
        <w:jc w:val="both"/>
      </w:pPr>
      <w:r>
        <w:rPr>
          <w:rFonts w:ascii="Garamond" w:hAnsi="Garamond"/>
          <w:sz w:val="24"/>
        </w:rPr>
        <w:t>Il allègue ensuite les exemples bibliques de chasteté héroïque : Joseph en Égypte, Suzanne (5-6, p. 12-13). Le sermon s'achève par une adresse à la pudicitia personnifiée : « Combien tu es admirable, ô chasteté, toi qui ne veux être louée que pour être conservée, contente du seul ornement de la bonne conscience. Tu es heureuse dans les vierges, forte dans les veuves, fidèle chez les mariés, pure dans les prêtres, glorieuse dans les martyrs, éclatante dans les anges, et reine en tous. Tu es le sacrifice agréable à Dieu, le temple légitime de Dieu, le sanctuaire de la pureté. Par toi, le diable est mis en fuite, l'Antichrist n'est pas redouté, l'Esprit saint est invité, le Christ glorifié, le Père tout-puissant rendu propice » (7, p. 13-14).</w:t>
      </w:r>
    </w:p>
    <w:p>
      <w:pPr>
        <w:spacing w:after="120" w:before="0" w:line="360" w:lineRule="auto"/>
        <w:ind w:firstLine="283"/>
        <w:jc w:val="both"/>
      </w:pPr>
      <w:r>
        <w:rPr>
          <w:rFonts w:ascii="Garamond" w:hAnsi="Garamond"/>
          <w:sz w:val="24"/>
        </w:rPr>
        <w:t>Le De continentia débute par l'exaltation des vierges, dont Marie est le modèle (u, 7,1-3, p. 17172) ; sur ce dernier point, qui est neuf en Occident, Zénon dépend probablement d'Ambroise (cf. Duval, L'originalité.). Le traité proscrit ensuite le remariage des veuves, et s'arrête longuement sur ce sujet (5-9, p. 172-175). Zénon recommande encore la patience (1, 4 = I, 6), la crainte de Dieu (HI, 2 = I, 8), l'humilité (II, 9 = I, 7).</w:t>
      </w:r>
    </w:p>
    <w:p>
      <w:pPr>
        <w:spacing w:after="120" w:before="0" w:line="360" w:lineRule="auto"/>
        <w:ind w:firstLine="283"/>
        <w:jc w:val="both"/>
      </w:pPr>
      <w:r>
        <w:rPr>
          <w:rFonts w:ascii="Garamond" w:hAnsi="Garamond"/>
          <w:sz w:val="24"/>
        </w:rPr>
        <w:t>Enfin, dans le traité De spiritu et corpore (I, 4 = I, 2), en s'inspirant surtout de saint Paul, il décrit les conflits intérieurs de l'homme. En « vrais chrétiens », ses fidèles doivent combattre les désirs charnels (cf. 1 Pierre, 2,11 cité), car « nous avons rejeté Adam et revêtu le Christ » (9, p. 163).</w:t>
      </w:r>
    </w:p>
    <w:p>
      <w:pPr>
        <w:spacing w:after="120" w:before="0" w:line="360" w:lineRule="auto"/>
        <w:ind w:firstLine="283"/>
        <w:jc w:val="both"/>
      </w:pPr>
      <w:r>
        <w:rPr>
          <w:rFonts w:ascii="Garamond" w:hAnsi="Garamond"/>
          <w:sz w:val="24"/>
        </w:rPr>
        <w:t>1635</w:t>
      </w:r>
    </w:p>
    <w:p>
      <w:pPr>
        <w:spacing w:after="120" w:before="0" w:line="360" w:lineRule="auto"/>
        <w:ind w:firstLine="283"/>
        <w:jc w:val="both"/>
      </w:pPr>
      <w:r>
        <w:rPr>
          <w:rFonts w:ascii="Garamond" w:hAnsi="Garamond"/>
          <w:sz w:val="24"/>
        </w:rPr>
        <w:t>Les thèmes principaux de la première série sont les suivants : solennité du Jour du salut (dies salutaris) qui, par son retour annuel, domine le cycle du temps, le rythme des saisons ; toujours ancien et toujours nouveau, « sacrement du Seigneur », il accomplit le salut par le Christ, annoncé dans l'Ancien Testament et réalisé par « la passion et la résurrection » ; chaque groupe du Peuple de Dieu en retire des fruits spécifiques sous l'action de l'Esprit Saint.</w:t>
      </w:r>
    </w:p>
    <w:p>
      <w:pPr>
        <w:spacing w:after="120" w:before="0" w:line="360" w:lineRule="auto"/>
        <w:ind w:firstLine="283"/>
        <w:jc w:val="both"/>
      </w:pPr>
      <w:r>
        <w:rPr>
          <w:rFonts w:ascii="Garamond" w:hAnsi="Garamond"/>
          <w:sz w:val="24"/>
        </w:rPr>
        <w:t>Les monitions de la seconde série traitent de la maternité de l'Église, qui enfante non dans la souillure mais dans la pureté, du changement radical qui s'opère dans les baptisés (entrés nus dans la fontaine, ils prennent à leur sortie des vêtements blancs), enfin de l'unicité du baptême dans la vie : « buvez avidement de cette eau, car il n'est permis ni de la verser ni d'y puiser à nouveau », 12, répété en 11, 14) ; ici encore l'Esprit est désigné comme Celui qui vivifie l'eau baptismale et anime la vie nouvelle : « L'eau rendue vive par l'Esprit vous invite » (1, 23) ; « Rejetez le vieil homme et soyez toujours nouveaux, vêtus de blanc, riches par le don de l'Esprit » (1, 49).</w:t>
      </w:r>
    </w:p>
    <w:p>
      <w:pPr>
        <w:spacing w:after="120" w:before="0" w:line="360" w:lineRule="auto"/>
        <w:ind w:firstLine="283"/>
        <w:jc w:val="both"/>
      </w:pPr>
      <w:r>
        <w:rPr>
          <w:rFonts w:ascii="Garamond" w:hAnsi="Garamond"/>
          <w:sz w:val="24"/>
        </w:rPr>
        <w:t>D'autres sermons un peu plus longs, prononcés après le baptême ou durant l'octave, précisent la signification du baptême (I, 24 = II, 38 ; I, 42 = IL, 41 ; IX, 10 = IL, 39, etc.), ou font allusion à l'eucharistie, mais sous une forme voilée (E, 25 = [, 15 ; surtout I, 41 = II, 44, intitulé Tr diei dominici de comparatione tritici).</w:t>
      </w:r>
    </w:p>
    <w:p>
      <w:pPr>
        <w:spacing w:after="120" w:before="0" w:line="360" w:lineRule="auto"/>
        <w:ind w:firstLine="283"/>
        <w:jc w:val="both"/>
      </w:pPr>
      <w:r>
        <w:rPr>
          <w:rFonts w:ascii="Garamond" w:hAnsi="Garamond"/>
          <w:sz w:val="24"/>
        </w:rPr>
        <w:t>Les séries de prédications pascales signalées plus haut permettent de supposer quels textes bibliques étaient lus au cours de la vigile : Gen. 1 (cf. 1, 7 ; 17 ; 27 ; 44) ; Ex. 10 et 12-13 (1, 8-9 : « Pascha nostrum hodie » ; 19 ; 28-29 ; 46 ; 51-52 ; n, 20, qui commente en fait Ex. 12) ; Is. 1 et 5 (1, 10 ; 20-21 ; 30,47 ; nu, 11 ; 21) ; Dan. 3 (1, 11 ; 22 ; 31 ; 48 ; 53 ; un, 18 ; 22 ; 27).</w:t>
      </w:r>
    </w:p>
    <w:p>
      <w:pPr>
        <w:spacing w:after="120" w:before="0" w:line="360" w:lineRule="auto"/>
        <w:ind w:firstLine="283"/>
        <w:jc w:val="both"/>
      </w:pPr>
      <w:r>
        <w:rPr>
          <w:rFonts w:ascii="Garamond" w:hAnsi="Garamond"/>
          <w:sz w:val="24"/>
        </w:rPr>
        <w:t>Il n'est pas impossible que d'autres lectures aient été utilisées parfois, par ex le sacrifice d'Abraham, à la place d'Ex. (1, 59 ; 62 ; le tr. 59 semble pourtant être un sermon, mutilé au début, suivant un développement sur la virginité).</w:t>
      </w:r>
    </w:p>
    <w:p>
      <w:pPr>
        <w:spacing w:after="120" w:before="0" w:line="360" w:lineRule="auto"/>
        <w:ind w:firstLine="283"/>
        <w:jc w:val="both"/>
      </w:pPr>
      <w:r>
        <w:rPr>
          <w:rFonts w:ascii="Garamond" w:hAnsi="Garamond"/>
          <w:sz w:val="24"/>
        </w:rPr>
        <w:t>Tous ces éractatus sont brefs et conviennent bien à une courte explication donnée après les lectures. Nous ne trouvons pas des indications semblables chez Gaudence ni chez Chromace ; cf. Druzzi.</w:t>
      </w:r>
    </w:p>
    <w:p>
      <w:pPr>
        <w:spacing w:after="120" w:before="0" w:line="360" w:lineRule="auto"/>
        <w:ind w:firstLine="283"/>
        <w:jc w:val="both"/>
      </w:pPr>
      <w:r>
        <w:rPr>
          <w:rFonts w:ascii="Garamond" w:hAnsi="Garamond"/>
          <w:sz w:val="24"/>
        </w:rPr>
        <w:t>Le cantique de Miryam (Ex. 15,20-21), mentionné en 1, 26, et une partie de n, 22, sur les jeunes hébreux dans la fournaise, ont été repris dans l'Antiphonaire de Bangor, rédigé entre 680 et 691 (cf. A. Galli).</w:t>
      </w:r>
    </w:p>
    <w:p/>
    <w:p>
      <w:pPr>
        <w:spacing w:after="120" w:before="240" w:line="240" w:lineRule="auto"/>
        <w:ind w:firstLine="0"/>
        <w:jc w:val="left"/>
      </w:pPr>
      <w:r>
        <w:rPr>
          <w:rFonts w:ascii="Garamond" w:hAnsi="Garamond"/>
          <w:b/>
          <w:sz w:val="28"/>
        </w:rPr>
        <w:t>ZÉNON DE VÉRONE</w:t>
      </w:r>
    </w:p>
    <w:p>
      <w:pPr>
        <w:spacing w:after="120" w:before="0" w:line="360" w:lineRule="auto"/>
        <w:ind w:firstLine="283"/>
        <w:jc w:val="both"/>
      </w:pPr>
      <w:r>
        <w:rPr>
          <w:rFonts w:ascii="Garamond" w:hAnsi="Garamond"/>
          <w:sz w:val="24"/>
        </w:rPr>
        <w:t>Mentionnons enfin le Tr. Il, 6 De aedificatione domus Dei a Salomone (CCL 22, p. 168-70), prononcé à l'occasion d'une nouvelle basilique bâtie sous l'impulsion de Zénon. Ce traité ne décrit pas nettement l'édifice mais interprete sa signification d'après 3 Rois 6 (construction du premier Temple) et Apoc. 21.</w:t>
      </w:r>
    </w:p>
    <w:p>
      <w:pPr>
        <w:spacing w:after="120" w:before="0" w:line="360" w:lineRule="auto"/>
        <w:ind w:firstLine="283"/>
        <w:jc w:val="both"/>
      </w:pPr>
      <w:r>
        <w:rPr>
          <w:rFonts w:ascii="Garamond" w:hAnsi="Garamond"/>
          <w:sz w:val="24"/>
        </w:rPr>
        <w:t>Toutefois, cette basilique comportait bien trois nefs, étayées probablement par six colonnes ; la septieme colonne mentionnée soutenait peut-être l'abside dont les murs étaient légers (cf. Actes du XI° Congres Intern d'Archéologie chrétienne, Rome, 1981, p. 203-04 : La cattedrale in Italia. l'erona).</w:t>
      </w:r>
    </w:p>
    <w:p>
      <w:pPr>
        <w:spacing w:after="120" w:before="0" w:line="360" w:lineRule="auto"/>
        <w:ind w:firstLine="283"/>
        <w:jc w:val="both"/>
      </w:pPr>
      <w:r>
        <w:rPr>
          <w:rFonts w:ascii="Garamond" w:hAnsi="Garamond"/>
          <w:sz w:val="24"/>
        </w:rPr>
        <w:t>L'édifice comportait aussi un « secretarium », terme qui ne désigne pas une « sacristie », mais bien la « chancellerie » de l'Église locale.</w:t>
      </w:r>
    </w:p>
    <w:p>
      <w:pPr>
        <w:spacing w:after="120" w:before="0" w:line="360" w:lineRule="auto"/>
        <w:ind w:firstLine="283"/>
        <w:jc w:val="both"/>
      </w:pPr>
      <w:r>
        <w:rPr>
          <w:rFonts w:ascii="Garamond" w:hAnsi="Garamond"/>
          <w:sz w:val="24"/>
        </w:rPr>
        <w:t>Pour la méthode exégétique de Zénon, nous renvoyons à lPétude de V. Boccardi, « Quantum spiritaliter intelligi datur ». L'esegesi di Zenone di l'erona, dans Augustinianum, t. 23, 1983, p. 455-83 (qui donne aussi les paralleles de l'Antiphonaire de Bangor, p. 456, n. 9).</w:t>
      </w:r>
    </w:p>
    <w:p>
      <w:pPr>
        <w:spacing w:after="120" w:before="0" w:line="360" w:lineRule="auto"/>
        <w:ind w:firstLine="283"/>
        <w:jc w:val="both"/>
      </w:pPr>
      <w:r>
        <w:rPr>
          <w:rFonts w:ascii="Garamond" w:hAnsi="Garamond"/>
          <w:sz w:val="24"/>
        </w:rPr>
        <w:t>L'édition de Lôfstedt a suscité, on l'a vu, de nouvelles recherches. Mais de nombreuses questions restent, et resteront encore, en suspens.</w:t>
      </w:r>
    </w:p>
    <w:p>
      <w:pPr>
        <w:spacing w:after="120" w:before="0" w:line="360" w:lineRule="auto"/>
        <w:ind w:firstLine="283"/>
        <w:jc w:val="both"/>
      </w:pPr>
      <w:r>
        <w:rPr>
          <w:rFonts w:ascii="Garamond" w:hAnsi="Garamond"/>
          <w:sz w:val="24"/>
        </w:rPr>
        <w:t>Les textes que nous avons cités confirment cependant le jugement que Paul Monceaux portait déjà en 1905, au terme d'une breve étude sur Zénon : « Assurément, Zénon de Vérone. n'était pas le premier venu. Il mérite d'être lu, non seulement pour ce qu'il nous apprend, mais aussi pour la manière dont il nous l'apprend, et aussi pour le temps où il vivait. Il est le premier, en Occident, dont nous ayons un ensemble de vraies homélies : il reste pour nous le plus ancien des sermonnaires de langue latine » (Histoire littéraire de l'Afrique chrétienne. t. 3, Paris, 1905, p. 371).</w:t>
      </w:r>
    </w:p>
    <w:p>
      <w:pPr>
        <w:spacing w:after="120" w:before="0" w:line="360" w:lineRule="auto"/>
        <w:ind w:firstLine="283"/>
        <w:jc w:val="both"/>
      </w:pPr>
      <w:r>
        <w:rPr>
          <w:rFonts w:ascii="Garamond" w:hAnsi="Garamond"/>
          <w:sz w:val="24"/>
        </w:rPr>
        <w:t>Bibliographie abondante dans C. Truzzi, Zeno, Gaudenzio e Cromazio. Testi e contenuti della predicazione cristiana per le chiese di l'erona, Brescia e Aquileia (360-410 ca). Brescia, 1985, p. 15-20 ; la suite de l'ouvrage étudie la foi, la vie chrétienne, la liturgie, les sources scripturaires et patristiques des trois évêques.</w:t>
      </w:r>
    </w:p>
    <w:p>
      <w:pPr>
        <w:spacing w:after="120" w:before="0" w:line="360" w:lineRule="auto"/>
        <w:ind w:firstLine="283"/>
        <w:jc w:val="both"/>
      </w:pPr>
      <w:r>
        <w:rPr>
          <w:rFonts w:ascii="Garamond" w:hAnsi="Garamond"/>
          <w:sz w:val="24"/>
        </w:rPr>
        <w:t>Études d'ensemble et vie. - A. Bigelmair, Zeno of l'erona, Münster/W., 1904 (toujours à consulter). - F. E. l'okes, Z of V., Apuleius and Africa, dans Studia Patristica VIII = TU 93, 1966, p. 130-34. - Studi Zenoniani. In occasione del XVI centenario della morte, Vérone, 1974 (recueil d'études sur la vie, l'œuvre et l'influence). - G. Philippart, La fête de S. Z de V le 8 décembre, AB, t. 92, 1974, p. 347-48. - A. l'ecchi, I luoghi communi nell agiografia. Saggio sulla legenda veronese di S. Z., dans Augustinianum, t. 24, 1984, p. 143-66.</w:t>
      </w:r>
    </w:p>
    <w:p>
      <w:pPr>
        <w:spacing w:after="120" w:before="0" w:line="360" w:lineRule="auto"/>
        <w:ind w:firstLine="283"/>
        <w:jc w:val="both"/>
      </w:pPr>
      <w:r>
        <w:rPr>
          <w:rFonts w:ascii="Garamond" w:hAnsi="Garamond"/>
          <w:sz w:val="24"/>
        </w:rPr>
        <w:t>DTC, t. 15/2, 1950, col. 3685-90 (G. Bardy). - BS, t. 12, 1969, col. 1477-79 (A. Amore). - Pauly-Wissowa, Zeno 16, 2R., t. 19, 1972, col. 147-49. - Handbuch der lat. Literatur der Antike, Bd. 5, Munich, 1985, p. 421-25 (bibliogr raisonnée). - l'oir aussi EC et LTK.</w:t>
      </w:r>
    </w:p>
    <w:p>
      <w:pPr>
        <w:spacing w:after="120" w:before="0" w:line="360" w:lineRule="auto"/>
        <w:ind w:firstLine="283"/>
        <w:jc w:val="both"/>
      </w:pPr>
      <w:r>
        <w:rPr>
          <w:rFonts w:ascii="Garamond" w:hAnsi="Garamond"/>
          <w:sz w:val="24"/>
        </w:rPr>
        <w:t>Études sur le texte. - B. Lôfstedt, Zur Sprache des Z. l'er., dans Acta dassica, t. 12, 1969, p. 87-102 (résumé dans l'introd de CCL 22). - E. Wistrand, Textkritisches zu Z. l'er., dans Classica et Mediaevalia F. M. Blatt, Copenhague, 1973, p. 363-70. - L. Häkanson, Textkritisches zu Z. l'er., dans Classica et Mediaevalia, t. 31, 1970 (1976), p. 223-38. - F. Dolbeau, Zenoniana, cité supra.</w:t>
      </w:r>
    </w:p>
    <w:p>
      <w:pPr>
        <w:spacing w:after="120" w:before="0" w:line="360" w:lineRule="auto"/>
        <w:ind w:firstLine="283"/>
        <w:jc w:val="both"/>
      </w:pPr>
      <w:r>
        <w:rPr>
          <w:rFonts w:ascii="Garamond" w:hAnsi="Garamond"/>
          <w:sz w:val="24"/>
        </w:rPr>
        <w:t>Sources et diffusion. - Y.-M. Duval, Les sources grecques de l'exégese de Jonas chez Z de V., dans l'igiliae Christianae = VC, t. 20, 1966, p. 98-115 ; Le Livre de Jonas et la littérature chrétienne grecque, t. 1, Paris, 1973, p. 219-26 ; L'originalité du « De virginibus » dans le mouvement ascétique occidental, dans Ambroise de Milan. XVI Centenaire de son élection épiscopale, Paris, 1974, p. 9-66 (p. 61-64 : Z et Ambroise) ; L'influence des écrivains africains du ILE 5 sur les écrivains chrétiens de l'Italie du Nord dans la seconde moitié du IV siècle, dans Aquileia e l'Africa ( adriatiche V). Udine, 1974, p. 191-225.</w:t>
      </w:r>
    </w:p>
    <w:p>
      <w:pPr>
        <w:spacing w:after="120" w:before="0" w:line="360" w:lineRule="auto"/>
        <w:ind w:firstLine="283"/>
        <w:jc w:val="both"/>
      </w:pPr>
      <w:r>
        <w:rPr>
          <w:rFonts w:ascii="Garamond" w:hAnsi="Garamond"/>
          <w:sz w:val="24"/>
        </w:rPr>
        <w:t>- A. Galli, Z de V dans l'antiphonaire de Bangor, Rbén., t. 93, 1983, p. 293-301.</w:t>
      </w:r>
    </w:p>
    <w:p>
      <w:pPr>
        <w:spacing w:after="120" w:before="0" w:line="360" w:lineRule="auto"/>
        <w:ind w:firstLine="283"/>
        <w:jc w:val="both"/>
      </w:pPr>
      <w:r>
        <w:rPr>
          <w:rFonts w:ascii="Garamond" w:hAnsi="Garamond"/>
          <w:sz w:val="24"/>
        </w:rPr>
        <w:t>Doctrine. - F. J. Dôlger, Das Sonnengleichnis in einer Weinachispredigt des. 7 von V., dans Antike und Christentum, t. 6, 1940, p. 1-56. - W. Hübner, Das Horoskop der Christen {Z. I, 30 L.). VC, t. 29, 1975, p. 120-37. - L. Padovese, La dottrina ecclesiologica di Z da V., dans Laurentianum, t. 20, 1979, p. 247-63 ; Eresia e verità nel pensiero di Z da V., ibid., t. 22, 1981, p. 477-85. - H. J. Frede, Neutestamentliche Zitate in Z von V., dans N. T. Criticism.…. (Essays in Honour of Br. M. Metzger). Oxford, 1981, p. 297-304. - ©. l'icentini, La morale nei sermoni di S. Z., dans Studia Patavina, t. 19, 1982, p. 241-84.</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ZETL (Pau), jésuite, 1679-1740. - Né le 24 juin 1679 à Schleissheim (Baviere). Paul Zeti entra dans la Compagnie de Jésus le 20 septembre 1699. Il enseigna les humanités, la rhétorique et la philosophie pendant sept ans à Dillingen et Ingolstadt. Il fut ensuite professeur de dogmatique et de théologie morale, pour chacune pendant trois ans, à Ingolstadt. De 1722 à 1727, il fut recteur à Dillingen et, de 1729 à 1731 à Burghausen, avec la charge permanente, aupres du provincial, des étudiants pauvres. Il fut encore confesseur pendant sept ans des dames de la cour de Baviere, avant de mourir le 30 mars 1740 à Hall (Tyrol).</w:t>
      </w:r>
    </w:p>
    <w:p>
      <w:pPr>
        <w:spacing w:after="120" w:before="0" w:line="360" w:lineRule="auto"/>
        <w:ind w:firstLine="283"/>
        <w:jc w:val="both"/>
      </w:pPr>
      <w:r>
        <w:rPr>
          <w:rFonts w:ascii="Garamond" w:hAnsi="Garamond"/>
          <w:sz w:val="24"/>
        </w:rPr>
        <w:t>De son activité de professeur et de supérieur, on garde le témoignage de quelques ouvrages, dont une partie concerne les congrégations mariales. Philosophia sacra sive l'ita Stanislai Kostka, Soc. Jesu, positionibus moralibus et philosophicis illustrata., dispute de Dillingen en juin 1715 (anonyme, Dillingen, 1715, avec 40 gravures sur cuivre, 160 p in-4° ; autre éd la même année sous le nom de Paul Zetel). Stanislas ayant été canonisé le 31 décembre 1726, l'ouvrage est réédité (Dillingen, 1727, 247 p in-8° ; mêmes gravures) avec une Brevis epitome vitae, miraculorum, beatificationis et canonizationis ex Constitutione. Benedicti XIII. desumpta (112 p. Cf. Sommervogel, t. 3, col. 83, n. 5).</w:t>
      </w:r>
    </w:p>
    <w:p>
      <w:pPr>
        <w:spacing w:after="120" w:before="0" w:line="360" w:lineRule="auto"/>
        <w:ind w:firstLine="283"/>
        <w:jc w:val="both"/>
      </w:pPr>
      <w:r>
        <w:rPr>
          <w:rFonts w:ascii="Garamond" w:hAnsi="Garamond"/>
          <w:sz w:val="24"/>
        </w:rPr>
        <w:t>ZICHENIUS (FRANÇOIS van ZICHEM), frère mineur, mort vers 1559. - Zichenius est né au début du 16° siècle à Zichem, près de Diest en Brabant (Belgique). On ignore l'année exacte de sa naissance. Il tient son nom de son lieu d'origine. On sait peu de chose de sa vie. Il entra chez les Frères mineurs observants dans la province de l'Allemagne du Nord. Après son ordination sacerdotale, il fut destiné à la prédication, ministère qu'il accomplit avec beaucoup de zèle. En 1550 il est vicaire au monastère des Frères mineurs d'Anvers. Peut-être fut-il nommé gardien aussitôt après : d'abord à Maastricht, puis à Malines où il occupa le même poste. Comme il se désigne lui-même, dans ses derniers écrits, en 1559, comme « Dominus Franciscus Zichenius, Ducis Georgii Archiepiscopi Bremensis Theologus », donc comme chanoine avec un ministère spécial d'enseignement et de prédication au service de l'Archevêque de Brême, B. De Troeyer suppose, à bon droit, que Zichenius avait quitté les Frères mineurs peu auparavant et qu'il était devenu prêtre séculier en Allemagne du Nord. Après 1559 on n'entend plus parler de lui de sorte que l'on doit présumer qu'il est mort en 1559 ou peu après.</w:t>
      </w:r>
    </w:p>
    <w:p>
      <w:pPr>
        <w:spacing w:after="120" w:before="0" w:line="360" w:lineRule="auto"/>
        <w:ind w:firstLine="283"/>
        <w:jc w:val="both"/>
      </w:pPr>
      <w:r>
        <w:rPr>
          <w:rFonts w:ascii="Garamond" w:hAnsi="Garamond"/>
          <w:sz w:val="24"/>
        </w:rPr>
        <w:t>Zichenius a laissé cinq écrits qui furent tous publiés entre 1550 et 1559. Son premier ouvrage, la Pia meditatio, est un exposé populaire sur le Notre Père. Il dédia son écrit à Erasmus Schets de Grobbendonk, qui était probablement le père - décédé sans doute en 1550 - du célèbre homme d'état Gaspar Schets. Cet écrit fut suivi d'une Laconica exhortatio ad mortem. Il y exhortait à ne pas faire cas des choses terrestres, eu égard à la mort commune à tous. Dans son ouvrage principal, Septem verborum explicatio, qu'il avait fait précéder d'une lettre dédicatoire à Bernardus de 1641 Fresneda, frère mineur espagnol, confesseur de Philippe II, il commente en des méditations profondes, les sept paroles du Christ en croix. À cet écrit est jointe, dans le même volume, une allocution prononcée devant un aumônier impérial anonyme : Concio de eleemosynae efficacia et utilitate. Dans cette allocution il expose le premier verset du psaume 40 « Beatus qui intelligit super egenum » (heureux qui pense au pauvre et au faible). Dans son dernier ouvrage Orationis Hieremiae enarratio, qu'il dédie à Johannes Gebhart, grand électeur et archevêque de Cologne, il commente, en s'appuyant sur les Lamentations du prophète Jérémie, l'effroyable situation de la chrétienté.</w:t>
      </w:r>
    </w:p>
    <w:p>
      <w:pPr>
        <w:spacing w:after="120" w:before="0" w:line="360" w:lineRule="auto"/>
        <w:ind w:firstLine="283"/>
        <w:jc w:val="both"/>
      </w:pPr>
      <w:r>
        <w:rPr>
          <w:rFonts w:ascii="Garamond" w:hAnsi="Garamond"/>
          <w:sz w:val="24"/>
        </w:rPr>
        <w:t>uvres. - Pia meditatio quaedam in orationem dominicam, Anvers, 1550. - Laconica exhortatio ad mortem omnibus communem prospiciendam et rerum mundanarum gloriam contemnendam, Maastricht, 1554 (et non 1553). - Septem verborum, quae Christus ex cruce protulit, brevis et pia explicatio pro concione habita, Anvers, 1556 (et non 1555). -- Concio de eleemosynae efficacia et utilitate, Anvers, 1556 (et non 1555) ; cette œuvre est la même que l'Enarratio in psalmum XL signalée par certains bibliographes. - Orationis Hieremiae, qua calamitatem nostrae tempestatis deplorat, enarratio simplici dictione plebeioque sermone, Cologne, 1559.</w:t>
      </w:r>
    </w:p>
    <w:p>
      <w:pPr>
        <w:spacing w:after="120" w:before="0" w:line="360" w:lineRule="auto"/>
        <w:ind w:firstLine="283"/>
        <w:jc w:val="both"/>
      </w:pPr>
      <w:r>
        <w:rPr>
          <w:rFonts w:ascii="Garamond" w:hAnsi="Garamond"/>
          <w:sz w:val="24"/>
        </w:rPr>
        <w:t>Joannes a S. Antonio, Bibliotheca universa franciscana, t. 1, Madrid, 1732, p. 452. - Dans Biographie nationale (de Belgique), t. 7, 1883, col. 261-62 et t. 22, 1914-20, col. 380-81 (= art. Sichem). - S. Dirks, Histoire littéraire et bibliographique des Frères Mineurs en Belgique, Anvers, 1885, p. 84-85. - X de Theux, Bibliographie liégeoise, 2° éd., Bruges, 1885, col. 1314. - Wadding-Sbaralea, Scriptores…, p. 97 ; Supplementum, t. 1, p. 311.</w:t>
      </w:r>
    </w:p>
    <w:p>
      <w:pPr>
        <w:spacing w:after="120" w:before="0" w:line="360" w:lineRule="auto"/>
        <w:ind w:firstLine="283"/>
        <w:jc w:val="both"/>
      </w:pPr>
      <w:r>
        <w:rPr>
          <w:rFonts w:ascii="Garamond" w:hAnsi="Garamond"/>
          <w:sz w:val="24"/>
        </w:rPr>
        <w:t>Hurter, Nomenclator, t. 2, 1906, col. 1498. - E. Heynen, Maastrichse Drukken (1552-1816), dans Publications de la Soc. Hist et Archéol dans le Limbourg, t. 83, 1947, p. 9. - B. De Troeyer, Fr. Zichenius, dans Franciscana, t. 19, 1964, p. 28-31 ; Bio-Bibliographia franciscana neerlandica saeculi XVI, Nieuwkoop, t. 1, 1969, p. 204-06 ; t. 2, 1970, n. 739742.</w:t>
      </w:r>
    </w:p>
    <w:p>
      <w:pPr>
        <w:spacing w:after="120" w:before="0" w:line="360" w:lineRule="auto"/>
        <w:ind w:firstLine="283"/>
        <w:jc w:val="both"/>
      </w:pPr>
      <w:r>
        <w:rPr>
          <w:rFonts w:ascii="Garamond" w:hAnsi="Garamond"/>
          <w:sz w:val="24"/>
        </w:rPr>
        <w:t>Heinz-Meinolf STraAMM.</w:t>
      </w:r>
    </w:p>
    <w:p/>
    <w:p>
      <w:pPr>
        <w:spacing w:after="120" w:before="240" w:line="240" w:lineRule="auto"/>
        <w:ind w:firstLine="0"/>
        <w:jc w:val="left"/>
      </w:pPr>
      <w:r>
        <w:rPr>
          <w:rFonts w:ascii="Garamond" w:hAnsi="Garamond"/>
          <w:b/>
          <w:sz w:val="28"/>
        </w:rPr>
        <w:t>ZIGADÈNE (ZIGABENE, EUTHYME), 12° s. voir EUTHYME ZIGADÈNE.</w:t>
      </w:r>
    </w:p>
    <w:p>
      <w:pPr>
        <w:spacing w:after="120" w:before="0" w:line="360" w:lineRule="auto"/>
        <w:ind w:firstLine="283"/>
        <w:jc w:val="both"/>
      </w:pPr>
      <w:r>
        <w:rPr>
          <w:rFonts w:ascii="Garamond" w:hAnsi="Garamond"/>
          <w:sz w:val="24"/>
        </w:rPr>
        <w:t>ZIEGELBAUER (MAGNOALD), bénédictin, 1688-1750. - Né le 5 octobre 1688 à Ellwangen (Wurtemberg). Magnoald Ziegelbauer fit profession à l'abbaye bénédictine de Zwiefalten le 21 novembre 1707. Il y étudie la théologie et est ordonné prêtre à Constance le 21 mars 1713. L'abbé Wolfgang Schmidt lui fait enseigner de suite la théologie. Après sa mort (1715), sous ses deux successeurs, Ziegelbauer se heurte à un clan d'opposants, si bien qu'il obtient de quitter son abbaye et de se retirer à celle de Reichenau (après 1728). C'est là le début d'une vie assez errante. À Reichenau, Ziegelbauer enseigne quelque temps, puis est envoyé à Vienne pour régler à la cour diverses affaires du monastère (1730 ?). Lors de ce séjour couronné de succès, il rencontre le savant abbé de Gottweig, Gottfried Bessel, qui l'invite à enseigner la théologie morale dans son abbaye (1732-33). De là Ziegelbauer revient à Vienne (au monastère Notre-Dame des Écossais), où il se met en relation avec des savants bénédictins dont naîtra l'académie bénédictine de Vienne et parmi lesquels on peut citer Hieronymus Pez (f 1762 ; LTK, t. 8, col. 392). Bernard Pez (f 1735 ; DS, t. 12, col. 1249-50). Gottfried Bessel, Olivier Légipont, à qui une solide amitié le liera jusqu'à sa mort. Il multiplie les recherches dans les bibliothèques de la capitale et commence à publier de savants ouvrages historiques. Il conçoit le projet d'une vaste histoire littéraire des Bénédictins, au sujet de laquelle il écrit une longue lettre à son confrère A. Calmet pour lui demander conseils et renseignements (éd par Légipont en tête de l'ouvrage posthume de Ziegelbauer).</w:t>
      </w:r>
    </w:p>
    <w:p>
      <w:pPr>
        <w:spacing w:after="120" w:before="0" w:line="360" w:lineRule="auto"/>
        <w:ind w:firstLine="283"/>
        <w:jc w:val="both"/>
      </w:pPr>
      <w:r>
        <w:rPr>
          <w:rFonts w:ascii="Garamond" w:hAnsi="Garamond"/>
          <w:sz w:val="24"/>
        </w:rPr>
        <w:t>À partir de 1740, notre bénédictin s'occupera de la Bohême et de la Moravie. Il s'installe à l'abbaye de Brevnov (Sainte-Marguerite, près de Prague), à la demande de son abbé, pour en écrire l'histoire. Il recueille de nombreux documents sur l'histoire tchèque. En 1747, il va résider à Olmütz ; il y devient le secrétaire de la « Societas Eruditorum Incognitorum ». C'est là qu'il meurt le 13 ou 14 juin 1750, de la prise d'un remède mal préparé.</w:t>
      </w:r>
    </w:p>
    <w:p>
      <w:pPr>
        <w:spacing w:after="120" w:before="0" w:line="360" w:lineRule="auto"/>
        <w:ind w:firstLine="283"/>
        <w:jc w:val="both"/>
      </w:pPr>
      <w:r>
        <w:rPr>
          <w:rFonts w:ascii="Garamond" w:hAnsi="Garamond"/>
          <w:sz w:val="24"/>
        </w:rPr>
        <w:t>Grand travailleur, érudit et cultivé, Ziegelbauer n'est pas un auteur spirituel, mais il a contribué puissamment à recueillir l'histoire de son Ordre. Ses textes manuscrits sont probablement les plus intéressants du point de vue spirituel, mais ils n'ont pas été étudiés.</w:t>
      </w:r>
    </w:p>
    <w:p>
      <w:pPr>
        <w:spacing w:after="120" w:before="0" w:line="360" w:lineRule="auto"/>
        <w:ind w:firstLine="283"/>
        <w:jc w:val="both"/>
      </w:pPr>
      <w:r>
        <w:rPr>
          <w:rFonts w:ascii="Garamond" w:hAnsi="Garamond"/>
          <w:sz w:val="24"/>
        </w:rPr>
        <w:t>Principales œuvres imprimées. -- Mancipatus illibatae Virginis Deiparae (Constance, 1726), sur la servitude mariale. - Triumphale Silentium… (Constance, 1727). - Red-erJfassung von dem vil vermügenden Beystand des hl. ErtzVatters Benedicti in der letzten Sterbstund. (Constance, 1730). - Historische Nachricht von der St. Georgen-Fahne. (Vienne, 1735).</w:t>
      </w:r>
    </w:p>
    <w:p>
      <w:pPr>
        <w:spacing w:after="120" w:before="0" w:line="360" w:lineRule="auto"/>
        <w:ind w:firstLine="283"/>
        <w:jc w:val="both"/>
      </w:pPr>
      <w:r>
        <w:rPr>
          <w:rFonts w:ascii="Garamond" w:hAnsi="Garamond"/>
          <w:sz w:val="24"/>
        </w:rPr>
        <w:t>Acta S. Stephani vitam, excellentiam et cultum S. Protomartyris complexa. (Vienne, 1736). - Novissima de Negotio Saeculorum. Hoc est Opus Parthenicum. de Sanctissimo mysterio immaculatae conceptionis B. Virginis Mariae (Vienne, 1737), voir l'art de J. Stricher. - Pretium magnum redemptionis humanae seu de pretiosissimo thesauro., id est sacratissimo Sanguine Domini Jesu Christi (1737). - Novus rei literariae Ordinis S. Benedicti conspectus., t. 1 (Ratisbonne, 1739) ; le t. 2 n'a pas paru.</w:t>
      </w:r>
    </w:p>
    <w:p>
      <w:pPr>
        <w:spacing w:after="120" w:before="0" w:line="360" w:lineRule="auto"/>
        <w:ind w:firstLine="283"/>
        <w:jc w:val="both"/>
      </w:pPr>
      <w:r>
        <w:rPr>
          <w:rFonts w:ascii="Garamond" w:hAnsi="Garamond"/>
          <w:sz w:val="24"/>
        </w:rPr>
        <w:t>Sacra Sponsalia inter Virginem Deiparam et duodenos Coelites… (dont Robert de Molesme, Thomas de Cantorbéry, Bernard de Clairvaux ; Bamberg, 1740). - Epitome historica … Monasterii Brevnoviensis…. (Cologne, 1740). - Historia didactica de S. Crucis cultu et veneratione in Ordine divi Benedicti. (Vienne, 1746). - Centifolium Camaldulense sive Notitia scriptorum camaldulensium. (Vienne, 1750).</w:t>
      </w:r>
    </w:p>
    <w:p>
      <w:pPr>
        <w:spacing w:after="120" w:before="0" w:line="360" w:lineRule="auto"/>
        <w:ind w:firstLine="283"/>
        <w:jc w:val="both"/>
      </w:pPr>
      <w:r>
        <w:rPr>
          <w:rFonts w:ascii="Garamond" w:hAnsi="Garamond"/>
          <w:sz w:val="24"/>
        </w:rPr>
        <w:t>Ont paru après la mort de Ziegelbauer quelques lettres intéressantes (comme celle à dom A. Calmet) et surtout, grâce aux soins de son ami Olivier Légipont, Historia rei literariae Ordinis S. Benedicti « in quatuor partes divisa. » (4 vol in-fol., Augsbourg-Innsbruck, 1754). C'est une œuvre monumentale qui n'a pas été remplacée, même si elle est devenue, en de nombreux domaines, insuffisante.</w:t>
      </w:r>
    </w:p>
    <w:p>
      <w:pPr>
        <w:spacing w:after="120" w:before="0" w:line="360" w:lineRule="auto"/>
        <w:ind w:firstLine="283"/>
        <w:jc w:val="both"/>
      </w:pPr>
      <w:r>
        <w:rPr>
          <w:rFonts w:ascii="Garamond" w:hAnsi="Garamond"/>
          <w:sz w:val="24"/>
        </w:rPr>
        <w:t>uvres restées manuscrites. -- On conserve aux archives du chapitre de la cathédrale d'Olmütz 25 ouvrages, de type historique surtout, dont voici les principaux : Olomucium sacrum. Historia ecclesiastica Moraviae. (3 vol in-fol.) ; - Epistolae variae SS. Pontificum, cardinalium… (4 vol.) ; - Sacrae eremi in oriente et Occidente celebriores (1 vol.) ; - Bibliotheca Bohemica (2 vol.) ; - Notitiae historicae de Instituto Sanctimonalium sub regula S. Benedicti (1 vol.) ; - Anecdota Rhabani Mauri (avec les commentaires sur Daniel et l'évangile de saint Jean) ; - Methodus studiorum pro nobilibus ; - Conspectus historiae reformationum O. S. B…. ; -- Tractatus de odio mundi erga Iesum. ; - Alphabetum contumeliarum lesu. ; - Mariae Virginis Deiparae sacer trigesimus, ie tringintadalia devotio.</w:t>
      </w:r>
    </w:p>
    <w:p>
      <w:pPr>
        <w:spacing w:after="120" w:before="0" w:line="360" w:lineRule="auto"/>
        <w:ind w:firstLine="283"/>
        <w:jc w:val="both"/>
      </w:pPr>
      <w:r>
        <w:rPr>
          <w:rFonts w:ascii="Garamond" w:hAnsi="Garamond"/>
          <w:sz w:val="24"/>
        </w:rPr>
        <w:t>Pour plus de détails, se reporter à P. Lindner, cité infra, p. 59-65. 1643 Elogium historicum R. P. MZ., en tête de son Historia rei litterariae O. S. B., t. 1, 12 p non numérotées. - Fr. M. Pelzel, Abbildungen bühmischen und mährischen Gelehrten., t. 4, Prague, 1782, p. 109-16. - Biographie universelle de Michaud, t. 45, p. 511-12.</w:t>
      </w:r>
    </w:p>
    <w:p>
      <w:pPr>
        <w:spacing w:after="120" w:before="0" w:line="360" w:lineRule="auto"/>
        <w:ind w:firstLine="283"/>
        <w:jc w:val="both"/>
      </w:pPr>
      <w:r>
        <w:rPr>
          <w:rFonts w:ascii="Garamond" w:hAnsi="Garamond"/>
          <w:sz w:val="24"/>
        </w:rPr>
        <w:t>ADB, t. 45, 1900, p. 154-55 (bibl). - Hurter, Nomenclator, t. 4, 1910, col. 1577-79. - P. Lindner, Professbuch der Benediktiner-Abtei Zwiefalten, Kempten-Munich, 1910, p. 56-65. - Zeitschrift des dt. Vereins für die Geschichte Mührens und Schlesiens, t. 16, 1912, p. 126-59 ; t. 17, 1913, p. 16-28. - DTC, t. 15/2, 1950, col. 3692.</w:t>
      </w:r>
    </w:p>
    <w:p>
      <w:pPr>
        <w:spacing w:after="120" w:before="0" w:line="360" w:lineRule="auto"/>
        <w:ind w:firstLine="283"/>
        <w:jc w:val="both"/>
      </w:pPr>
      <w:r>
        <w:rPr>
          <w:rFonts w:ascii="Garamond" w:hAnsi="Garamond"/>
          <w:sz w:val="24"/>
        </w:rPr>
        <w:t>J. Stricher, Les rétractations du mariologue M. Z., dans Ephemerides theologicae lovanienses, t. 25, 1959, p. 59-76. - L. Hammermayer, dans Studien und Mitteilungen aus dem Benediktinerund Zisterzienserorden…, t. 70, 1960, p. 45-146 ; t. 71, 1961, p. 64-120. - LTK, t. 10, 1965, col. 1365.</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1. ZIMMERMANN (JOSEPH-IGNACE), jésuite, 1737-1797. - Né le 15 octobre 1737 à Schenken (canton de Lucerne). Josef Ignaz Zimmermann entra le 28 septembre 1755 au noviciat de Landsberg dans la Compagnie de Jésus. Il enseigna de 1756 à 1761 aux collèges d'Amberg et de Dillingen. Après sa formation religieuse, il fut envoyé à Soleure comme professeur de rhétorique (1766-69). Devenu célèbre par ses pièces de théâtre, il fut envoyé à Munich (1769-70), mais il revint bientôt à Soleure (1770-74), d'où il passa à Lucerne ; avec grand renom, il y enseigna la rhétorique jusqu'en 1795. Malade, notre ex-jésuite se retira alors à Merenschwand, où son frère Franz Josef était curé. Il y mourut le 9 janvier 1797.</w:t>
      </w:r>
    </w:p>
    <w:p>
      <w:pPr>
        <w:spacing w:after="120" w:before="0" w:line="360" w:lineRule="auto"/>
        <w:ind w:firstLine="283"/>
        <w:jc w:val="both"/>
      </w:pPr>
      <w:r>
        <w:rPr>
          <w:rFonts w:ascii="Garamond" w:hAnsi="Garamond"/>
          <w:sz w:val="24"/>
        </w:rPr>
        <w:t>Professeur de Lettres, Zimmermann a publié quelques ouvrages sur la stylistique allemande, sur l'art épistolaire (Lucerne, 1772), sur la poésie dramatique (Soleure, 1773) et l'argumentation oratoire (Lucerne, 1775), selon les traditions pédagogiques jésuites. Il continua aussi, jusque vers la fin du siècle, celle du théâtre des collèges. On connaît le titre d'au moins une douzaine de ses pièces ; certaines ont été imprimées, comme celles sur Le patriarche Isaac (Zug, 1769), sur Dithmar (Francfort-Leipzig, 1771), sur des scènes de la vie quotidienne, comme Die junge Haushälterin (Lucerne, 1784) ou Die Stadtmädchen (ibid., 1790). Les titres d'autres pièces montrent que Zimmermann a mis en scène d'autres personnages bibliques et des saints (Bernard de Clairvaux, Rodolphe Aquaviva, Charles Borromée, Thomas More, Nicolas de Flue). C'est surtout comme auteur du théâtre scolaire que Zimmermann a une petite place dans l'histoire spirituelle du 18° siècle germanique.</w:t>
      </w:r>
    </w:p>
    <w:p>
      <w:pPr>
        <w:spacing w:after="120" w:before="0" w:line="360" w:lineRule="auto"/>
        <w:ind w:firstLine="283"/>
        <w:jc w:val="both"/>
      </w:pPr>
      <w:r>
        <w:rPr>
          <w:rFonts w:ascii="Garamond" w:hAnsi="Garamond"/>
          <w:sz w:val="24"/>
        </w:rPr>
        <w:t>Sommervogel, t. 8, col. 1505-07 ; art. Soleure, t. 7, col. 1355-57. - B. Duhr, Geschichte der Jesuiten in den Ländern deutscher Zunge, t. 4/1, Munich, 1928, p. 328 ; t. 4/2, p. 25, 58, 85. - L. Koch, Jesuiten-Lexikon, Paderborn, 1934, col. 1872. - F. Strobel, Die Gesellschaft Jesu in der Schweiz, dans Helvetia Sacra, Abt. VII, Der Regularklerus, Berne, 1976, p. 313, 315, 458.</w:t>
      </w:r>
    </w:p>
    <w:p>
      <w:pPr>
        <w:spacing w:after="120" w:before="0" w:line="360" w:lineRule="auto"/>
        <w:ind w:firstLine="283"/>
        <w:jc w:val="both"/>
      </w:pPr>
      <w:r>
        <w:rPr>
          <w:rFonts w:ascii="Garamond" w:hAnsi="Garamond"/>
          <w:sz w:val="24"/>
        </w:rPr>
        <w:t>Polgar, Bibliographie sur l'histoire de la Compagnie de Jésus, : 1901-1980, NH. Les pays. Europe, Rome, 1983, n. 6117.</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2. ZIMMERMANN (Otto), jésuite, 1873-1932. - Né le 24 mai 1873 à Döttingen (Aargau, Suisse). Otto Zimmermann est le frère aîné du jésuite Rudolf Zimmermann (1874-1931), qui fut professeur de sanscrit à l'université de Bombay. Il entra dans la Compagnie de Jésus le 30 septembre 1890 à Blijenbeek (Pays-Bas). De 1897 à 1901, il est régent au collège de Feldkirch. Après son Troisième an, il travaille au sein de groupes d'écrivains jésuites, d'abord à Luxembourg (1907-11), puis à l'Alkenburg (1911-15), enfin à Munich (1915-20). Il est alors nommé directeur spirituel au séminaire diocésain de Lucerne, où il se livre aussi à ses tâches d'écrivain. Il mourut le 13 février 1932, laissant une œuvre importante : ses ouvrages à grand succès, dairs et profonds, visaient à enseigner un public cultivé en matière de religion et de philosophie chrétiennes. Parmi ces ouvrages, citons : Ohne Grenzen und Enden (Fribourg/Br., 1908 ; 5° éd. 1923 ; cf. Stimmen der Zeit = StZ, t. 76, p. 104 ; t. 83, p. 466). - Das Gottesbedürfnis (Fribourg/Br., 1910, 3° éd. 1919 ; cf. StZ, t. 81, p. 187). - Kriegsleid und Gottesglaube (Münster, 1914 ; cf. StZ, t. 90, p. 599). - Soll die Religion national sein ? (1916). - Warum Schuld und Schmerz ? (1918 ; 3° éd. 1924). - Trennung von Kirche und Staat (Fribourg/Br., 1919). - Der immergleiche Gott (1920). - Von dem Weg zum Einen (1921). - Zimmermann publia aussi de nombreux textes de M. Meschler DS, t. 10, col. 1066). Il a donné de multiples articles, en particulier dans StZ (cf. Tables, 1960, p. 43 : 50 art.) et dans ZAM (cf. Table, 1960, p. 38 : 10 art.). Parmi les articles traitant de questions spirituelles citons : Von dem Wesen der Vollkommenheit, ZKT, t. 49, p. 387-401 ; - Die Pflicht zur Vollkommenheit, ibid., p. 516-28 ; - Arten der Vollkommenheit, ZAM, 1926, p. 229.</w:t>
      </w:r>
    </w:p>
    <w:p>
      <w:pPr>
        <w:spacing w:after="120" w:before="0" w:line="360" w:lineRule="auto"/>
        <w:ind w:firstLine="283"/>
        <w:jc w:val="both"/>
      </w:pPr>
      <w:r>
        <w:rPr>
          <w:rFonts w:ascii="Garamond" w:hAnsi="Garamond"/>
          <w:sz w:val="24"/>
        </w:rPr>
        <w:t>L'œuvre majeure qui nous intéresse est Lehrbuch der Aszetik (Fribourg/Br., 1929, 642 p., 2 autres éd en 1932). Ce gros livre présente ce qu'on appelle aujourd'hui une théologie spirituelle, mis à part les questions concernant la mystique proprement dite. À l'époque, l'auteur préfère utiliser le mot « ascétique ». Mais il s'agit bien d'une théologie de la vie et de la perfection chrétiennes, solidement fondée sur une longue expérience et sur une bonne connaissance des sources de la grande tradition. En voici le plan. La première partie est une théologie de la perfection chrétienne (Allgemeine Aszetik) articulée en 7 sections : essence, espèces, degrés, moyens, appel, obligation, bienfaits de la perfection. La seconde partie traite de l'ascese, c'est-à-dire de la vie du chrétien individuel, en trois grandes sections : face à Dieu, face à lui-même, face aux autres créatures. La première section traite de l'adoration des Personnes divines, des attributs divins, de la prière, de l'Eucharistie et de la liturgie. La 2°, des exigences régissant la vie spirituelle, intellectuelle et physique. La 3° donne une vision chrétienne des rapports du chrétien avec la création inanimée (ce qu'on appelle aujourd'hui l'environnement), avec le prochain sur terre et avec les saints, les anges et les âmes du purgatoire, qui sont dans l'Au-delà. Zimmermann, on le voit, traite du domaine entier de la perfection chrétienne. Il souligne bien la place et l'importance de la grâce divine. Il signale souvent les imperfections possibles, mais sans s'y étendre. Il laisse dans l'ombre, à peu près complètement, les conditions psychologiques de la vie spirituelle, et c'est là une limite évidente. Zimmermann s'attache essentiellement à présenter une doctrine qui intègre l'enseignement des grandes autorités de la Tradition spirituelle. On a regretté qu'il ne s'en soit pas davantage rendu indépendant dans l'exposé qu'il en fait ; de là provient probablement le caractère très analytique de son manuel. Par ailleurs, l'auteur se soucie beaucoup de situer la doctrine spirituelle par rapport à la théologie dogmatique et à la théologie morale, et de la fonder solidement sur des principes propres. En cela il fait œuvre de théologien spirituel. Son ouvrage, surtout de nos jours, paraît peu fait pour qu'on y trouve des conseils pratiques. La vie spirituelle de chacun est plus simple à comprendre et cependant plus difficile à réaliser que ce qu'en dit la théorie. Voir les recensions dans ZAM (t. 4, 1929, p. 318-32), dans StZ (t. 123, 1932, p. 337). RAM (t. 11, 1930, p. 77-83). - Carl Haggeney (Grundriss der Aszetik, Fribourg/Br., 1933) reprend en l'allégeant des citations et des sources la première partie de l'ouvrage de Zimmermann. DTC, t. 12, 1933, col. 1219-51 (art. Perfection chrétienne). - L. Koch, Jesuiten-Lexikon, Paderborn, 1934, col. 1872. - J de Guibert, La spiritualité de la Compagnie de Jésus, Rome, 1953, p. 520-21. - Voir aussi LTK (11° éd.). EC et NCE. - DS, t. 1, col. 1012 ; t. 2, col. 1411, 1464, 1466, 1469. Constantin BECKER.</w:t>
      </w:r>
    </w:p>
    <w:p>
      <w:pPr>
        <w:spacing w:after="120" w:before="0" w:line="360" w:lineRule="auto"/>
        <w:ind w:firstLine="283"/>
        <w:jc w:val="both"/>
      </w:pPr>
      <w:r>
        <w:rPr>
          <w:rFonts w:ascii="Garamond" w:hAnsi="Garamond"/>
          <w:sz w:val="24"/>
        </w:rPr>
        <w:t>ZIMMERN (JEAN OSWALD DE), prêtre, vers 1604-1680. - Johann Oswald von Zimmern est mort à Ingolstadt le 22 février 1680, dans sa 76° année selon Mederer. Il serait donc né vers 1604, peut-être à Weilheim (Bavière) ou à Weldenheim (selon Mederer). À partir de 1624 il est étudiant à l'université d'Ingolstadt, où il passera la majeure partie de sa vie. Selon la préface de son second ouvrage, il est durant deux ans et demi chapelain à la cour du prince-évêque d'Augsbourg, puis il est nommé chanoine de Saint-Pierre de Dillingen, pénitencier et visiteur du diocèse d'Augsbourg. Devant l'invasion suédoise de 1632, il se retire au Tyrol où il rédige son premier ouvrage. Par la suite Zimmern devient docteur en théologie et licencié in utroque jure, curé de Saint-Maurice d'Ingolstadt (1636), professeur d'Écriture sainte à l'université de la ville. Il en fut treize fois le recteur entre 1638 et 1670. Il se retira de l'enseignement universitaire, pour cause de maladie, en 1675 et mourut en 1680. On lui doit deux ouvrages (tous deux à la Bibl des Jésuites de Chantilly) : d'abord une Compendiosa et Jfacilis ad coelum via. (Ingolstadt, 1637, 186 p in-16°), dont les trois chapitres ne dépassent guère le niveau d'un catéchisme pour adultes quant à la doctrine, et l'enseignement élémentaire quant à la pratique de la vie chrétienne selon ses principaux différents états de vie (ch. 2) et selon les diverses actions de la journée (ch. 3). Le second ouvrage est plus ample : l'Opusculum asceticum et pium de oratione ex SS. Litteris praecipue contextum (Ingolstadt, 1663, 479 p in-12°) est, comme le titre indique, un ample et indigeste tissu de références bibliques, parfois de citations, qui développe une sorte de théologie de la prière (voici les titres des premiers chapitres : Quid sit oratio, De orationis necessitate, Quid petere possimus, … debeamus, pro omnibus orandum, Ubi orandum, etc.), puis l'auteur s'attarde à la manière de bien réciter l'office divin (ch. 16, p. 203-92), les prières avant et après les repas et Les principales actions de la journée, le rosaire, le Pater et l'Ave Maria. Les considérations sur l'oraison mentale sont particulièrement décevantes, Zimmern se contentant de donner sept méditations, trop développées et verbeuses, sur Dieu Créateur, Dieu Père, Dieu notre Époux, Dieu notre Ami, notre Pasteur, et sur le Verbe incarné. Le savoir et la manière de Zimmern apparaissent particulièrement secs et livresques ; ce sont probablement les indices de son enseignement scripturaire à l'université. J. N. Mederer, Annales Ingolstadiensis Academiae, t. 2, 1782, p. 237, 274-75, 277 ; t. 3, p. 13, 33, 38-39. - Baier. Gelehrten-Lexikon de Kobolt, Landshut, 1795, p. 780. - F. A. Leith, Bibl. Augustana, alph. XII, Augsbourg, 1796, p. 119-22. - C. Prantl, Geschichte der Ludwig MaximiliansUniv in Ingolstadt., t. 1, 1872, p. 408, 469 : t. 2, p. 502. - AD2B, t. 45, 1900, p. 301-02. André DERVILLE.</w:t>
      </w:r>
    </w:p>
    <w:p>
      <w:pPr>
        <w:spacing w:after="120" w:before="0" w:line="360" w:lineRule="auto"/>
        <w:ind w:firstLine="283"/>
        <w:jc w:val="both"/>
      </w:pPr>
      <w:r>
        <w:rPr>
          <w:rFonts w:ascii="Garamond" w:hAnsi="Garamond"/>
          <w:sz w:val="24"/>
        </w:rPr>
        <w:t>ZINZENDORF (Nicolas Louis, comte de), 1700-1760. - Né à Dresde le 26 mai 1700, Nikolaus Zinzendorf appartenait à une famille de la noblesse autrichienne émigrée en Saxe à cause de son attachement au luthéranisme. Il était le fils de Georg Ludwig von Zinzendorf und Pottendorf, haut fonctionnaire de l'administration de Saxe. Après la mort prématurée de son père et le remariage de sa mère, il fut élevé à Grosshennersdorf par sa grand-mère Henriette Catherine von Gesdorf, née von Friesen ; celle-ci était en relations étroites avec August Hermann Francke à Halle. Cette première éducation entourée et marquée par une affectivité féminine contribua à développer chez le jeune Zinzendorf ce qui deviendra une de ses caractéristiques spirituelles : une piété chaleureuse à l'égard de Jésus qu'il considérera toujours comme un frère, un ami intime, l'unique passion de sa vie. À huit ans, Zinzendorf vit une expérience mystique qu'il relate lui-même en ces termes : « Dans ma huitième année, je fus toute une nuit sans sommeil, et je pensais à un vieux cantique que Madame ma grand-mère m'avait chanté avant d'aller se coucher. J'entrai dans une méditation puis une spéculation si profonde que j'en perdis presque le sens. Les idées les plus subtiles des athées se fixerent d'elles-mêmes dans mon esprit et j'en fus intimement saisi et pénétré. Mais parce que mon cœur était au Sauveur et que je lui étais dévoué avec une rectitude délicate et que je pensais souvent que, s'il était possible qu'il y eût ou qu'il apparût un autre Dieu que lui, j'aimerais mieux être damné avec mon Sauveur que d'être heureux avec un autre Dieu, les spéculations et les raisonnements qui ne cessaient de m'assailir n'eurent d'autre effet sur moi que de m'angoisser et me ravir le sommeil, sans avoir sur mon cœur le plus petit effet » (Reden, t. 1, l'orrede, trad. L. Cristiani). À partir de ce jour « je pris la ferme résolution de rester si sincerement attaché à la vérité saisie par mon cœur, et en particulier à la théologie de la croix et du sang de l'Agneau de Dieu, que je la misse à la base de toutes les autres vérités et que j'en vinse à rejeter sans délai tout ce que je ne pourrais pas en déduire » (ibid.). C'est dans cette expérience de ses huit ans que la « théologie du cœur » et la « religion du Sauveur » de Zinzendorf trouvent leur origine. En 1710, Zinzendorf fut envoyé au Paedagogium de Halle ; il y fit sa première communion dont il garda une vive ferveur à l'égard de l'eucharistie ; là il apprit à connaître le travail missionnaire du piétisme de Halle. De 1716 à 1719, il étudia la jurisprudence et la théologie à l'université de Wittenberg ; il consacra aussi beaucoup de temps à la lecture de la Bible, des œuvres de Luther et des écrits piétistes. En 1719-1720 il fit un voyage d'études qui le conduisit aux Pays-Bas, en Belgique et en France où il rencontra, à Paris, l'archevêque cardinal Louis-Antoine de Noailles (1651-1729), avec lequel il entretint une correspondance suivie jusqu'à la mort de ce dernier. Il lui dédiera plus tard sa traduction française du vrai christianisme d'Arndt. Durant ce même voyage, passant par Düsseldorf, Zinzendorf eut une nouvelle expérience spirituelle : devant un Ecce Homo portant cette inscription : « Voici ce que j'ai fait pour toi, et toi, qu'as-tu fait pour moi ? », il lui sembla que ces paroles s'adressaient à lui : « Je sentis que je n'avais pas grand-chose à répondre à cette question, et je suppliai mon Sauveur de me forcer à souffrir avec lui si je n'y consentais volontairement » (ibid). Il tirera aussi de ce voyage « la conviction que la théologie du cœur pourrait unir tous les chrétiens sincères. Il devait en sortir l'utopie œcuménique d'une Église unie, où luthériens et calvinistes pourraient s'unir avec les catholiques, chacune des traditions particulières, des tropoi comme il les appelait, liturgiques, spirituelles, voire même théologiques, y subsistant réconciliées, sans s'y confondre » (voir Louis Bouyer, Histoire de la spiritualité chrétienne, t. 3, 1965, p. 241).</w:t>
      </w:r>
    </w:p>
    <w:p>
      <w:pPr>
        <w:spacing w:after="120" w:before="0" w:line="360" w:lineRule="auto"/>
        <w:ind w:firstLine="283"/>
        <w:jc w:val="both"/>
      </w:pPr>
      <w:r>
        <w:rPr>
          <w:rFonts w:ascii="Garamond" w:hAnsi="Garamond"/>
          <w:sz w:val="24"/>
        </w:rPr>
        <w:t>De retour en Allemagne, il entra dans l'administration de Saxe et fut nommé Hof und Justizrat (conseiller de cour et de justice) à Dresde. Il y fonda, dans la mouvance du « Mouvement de Réveil philadelphique » (philadelphischen Erweckungs-Bewegung) qui à cette époque était sous l'influence de la théosophie de Jacob Bühme, une société philadelphique, interconfessionnelle. Zinzendorf et les « Freres moraves ».</w:t>
      </w:r>
    </w:p>
    <w:p>
      <w:pPr>
        <w:spacing w:after="120" w:before="0" w:line="360" w:lineRule="auto"/>
        <w:ind w:firstLine="283"/>
        <w:jc w:val="both"/>
      </w:pPr>
      <w:r>
        <w:rPr>
          <w:rFonts w:ascii="Garamond" w:hAnsi="Garamond"/>
          <w:sz w:val="24"/>
        </w:rPr>
        <w:t>- Une rencontre décisive marque une nouvelle orientation dans la vie de Zinzendorf : en mai 1722, le pasteur Rothe présenta à Zinzendorf un charpentier morave nommé Christian David qui sollicitait pour lui-même et quelques-uns de ses compatriotes, fuyant le territoire sous domination autrichienne, un refuge sur les terres du comte. Zinzendorf installa ces réfugiés, qu'on appelait les Freres moraves, sur ses terres de Berthelsdorf. Ils se fixerent sur les pentes du Hutberg qu'ils appellerent Herrnhut (poste de garde du Seigneur), d'où leur nom de Fraternité de Herrnhuter. La nouvelle société s'organisa ; elle imposa une discipline ferme aussi bien qu'un ordre rigoureux pour les offices. Un roulement continu de prières, ne s'arrêtant ni le jour ni la nuit, fut établi. Le château de Berthelsdorf était devenu une sorte de chapelle fervente.</w:t>
      </w:r>
    </w:p>
    <w:p>
      <w:pPr>
        <w:spacing w:after="120" w:before="0" w:line="360" w:lineRule="auto"/>
        <w:ind w:firstLine="283"/>
        <w:jc w:val="both"/>
      </w:pPr>
      <w:r>
        <w:rPr>
          <w:rFonts w:ascii="Garamond" w:hAnsi="Garamond"/>
          <w:sz w:val="24"/>
        </w:rPr>
        <w:t>Aux critiques et oppositions soulevées chez les luthériens et les piétistes par ces nouveautés, Zinzendorf répondait avec vigueur pour défendre sa nouvelle communauté. Il prétendait qu'on y professait intégralement la « Confession d'Augsbourg », condition sine qua non pour que cette nouvelle communauté soit autorisée à exister en Allemagne à cette époque. Dans ce combat pour ses freres et pour le Seigneur, Zinzendorf fut soutenu avec énergie par sa femme, la comtesse Erdmuthe von Reuss-Ebersdorf, qu'il avait épousée en 1722.</w:t>
      </w:r>
    </w:p>
    <w:p>
      <w:pPr>
        <w:spacing w:after="120" w:before="0" w:line="360" w:lineRule="auto"/>
        <w:ind w:firstLine="283"/>
        <w:jc w:val="both"/>
      </w:pPr>
      <w:r>
        <w:rPr>
          <w:rFonts w:ascii="Garamond" w:hAnsi="Garamond"/>
          <w:sz w:val="24"/>
        </w:rPr>
        <w:t>En 1736 Zinzendorf démissionna de l'administration de Saxe pour se consacrer entièrement aux Moraves dont l'émigration se poursuivait ; à partir de là, l'idée de mission qui avait pris forme par l'envoi de missionnaires en 1732 et 1733, fut davantage encore renforcée.</w:t>
      </w:r>
    </w:p>
    <w:p>
      <w:pPr>
        <w:spacing w:after="120" w:before="0" w:line="360" w:lineRule="auto"/>
        <w:ind w:firstLine="283"/>
        <w:jc w:val="both"/>
      </w:pPr>
      <w:r>
        <w:rPr>
          <w:rFonts w:ascii="Garamond" w:hAnsi="Garamond"/>
          <w:sz w:val="24"/>
        </w:rPr>
        <w:t>ZINZENDORF 1648</w:t>
      </w:r>
    </w:p>
    <w:p>
      <w:pPr>
        <w:spacing w:after="120" w:before="0" w:line="360" w:lineRule="auto"/>
        <w:ind w:firstLine="283"/>
        <w:jc w:val="both"/>
      </w:pPr>
      <w:r>
        <w:rPr>
          <w:rFonts w:ascii="Garamond" w:hAnsi="Garamond"/>
          <w:sz w:val="24"/>
        </w:rPr>
        <w:t>En 1737 Zinzendorf fut sacré évêque par Daniel Ernst Jablonsky (1660-1741), petit-fils de Comenius et chef des Freres Moraves de Pologne. Cette ordination fut reconnue comme un chaînon valide dans la succession apostolique, même par l'archevêque de Cantorbéry.</w:t>
      </w:r>
    </w:p>
    <w:p>
      <w:pPr>
        <w:spacing w:after="120" w:before="0" w:line="360" w:lineRule="auto"/>
        <w:ind w:firstLine="283"/>
        <w:jc w:val="both"/>
      </w:pPr>
      <w:r>
        <w:rPr>
          <w:rFonts w:ascii="Garamond" w:hAnsi="Garamond"/>
          <w:sz w:val="24"/>
        </w:rPr>
        <w:t>En 1742, Zinzendorf partit pour l'Amérique, y fonda une mission pour les Indiens, organisa une nouvelle société de Herrnhuter et s'efforça, en priorité, d'établir l'unité sous l'autorité de l'Église chrétienne.</w:t>
      </w:r>
    </w:p>
    <w:p>
      <w:pPr>
        <w:spacing w:after="120" w:before="0" w:line="360" w:lineRule="auto"/>
        <w:ind w:firstLine="283"/>
        <w:jc w:val="both"/>
      </w:pPr>
      <w:r>
        <w:rPr>
          <w:rFonts w:ascii="Garamond" w:hAnsi="Garamond"/>
          <w:sz w:val="24"/>
        </w:rPr>
        <w:t>En 1747, il revint en Saxe et c'est alors qu'il adhéra à la « Confession d'Augsbourg », à la suite de quoi l'« Église des Freres » (Brüderkirche) fut reconnue par la Landeskirche de Saxe comme Augsburgische Konfessionsverwandite.</w:t>
      </w:r>
    </w:p>
    <w:p>
      <w:pPr>
        <w:spacing w:after="120" w:before="0" w:line="360" w:lineRule="auto"/>
        <w:ind w:firstLine="283"/>
        <w:jc w:val="both"/>
      </w:pPr>
      <w:r>
        <w:rPr>
          <w:rFonts w:ascii="Garamond" w:hAnsi="Garamond"/>
          <w:sz w:val="24"/>
        </w:rPr>
        <w:t>Dans les années qui suivirent, Zinzendorf travailla inlassablement, à Londres, comme organisateur de sa communauté universelle, et dans ses dernières années, surtout comme père spirituel du Herrnhut, où il mourut le 9 mai 1760.</w:t>
      </w:r>
    </w:p>
    <w:p>
      <w:pPr>
        <w:spacing w:after="120" w:before="0" w:line="360" w:lineRule="auto"/>
        <w:ind w:firstLine="283"/>
        <w:jc w:val="both"/>
      </w:pPr>
      <w:r>
        <w:rPr>
          <w:rFonts w:ascii="Garamond" w:hAnsi="Garamond"/>
          <w:sz w:val="24"/>
        </w:rPr>
        <w:t>Gottfried Herder a caractérisé et loué la personne et l'œuvre de Zinzendorf par ces mots : « Nicolas Louis, comte et seigneur de Zinzendorf et Pottendorf, né en 1700, s'en alla en 1760 ; il fut par le monde un conquérant ; Le écoulé n'a donné personne comme lui. Il peut se vanter d'avoir des communautés et des disciples au Herrnhut, Herrenhaag, etc. »</w:t>
      </w:r>
    </w:p>
    <w:p>
      <w:pPr>
        <w:spacing w:after="120" w:before="0" w:line="360" w:lineRule="auto"/>
        <w:ind w:firstLine="283"/>
        <w:jc w:val="both"/>
      </w:pPr>
      <w:r>
        <w:rPr>
          <w:rFonts w:ascii="Garamond" w:hAnsi="Garamond"/>
          <w:sz w:val="24"/>
        </w:rPr>
        <w:t>Avec son pasteur et deux autres amis, Zinzendorf avait conclu le « Pacte des quatre freres » dont le but était de gagner des adhérents à la foi et à la « religion du cœur » (Herzensreligion) qu'il considérait comme la seule vraie religion, et qu'il opposait à la « théologie de l'école ».</w:t>
      </w:r>
    </w:p>
    <w:p>
      <w:pPr>
        <w:spacing w:after="120" w:before="0" w:line="360" w:lineRule="auto"/>
        <w:ind w:firstLine="283"/>
        <w:jc w:val="both"/>
      </w:pPr>
      <w:r>
        <w:rPr>
          <w:rFonts w:ascii="Garamond" w:hAnsi="Garamond"/>
          <w:sz w:val="24"/>
        </w:rPr>
        <w:t>L'amour de la personne du Christ était le lien de cette association.</w:t>
      </w:r>
    </w:p>
    <w:p>
      <w:pPr>
        <w:spacing w:after="120" w:before="0" w:line="360" w:lineRule="auto"/>
        <w:ind w:firstLine="283"/>
        <w:jc w:val="both"/>
      </w:pPr>
      <w:r>
        <w:rPr>
          <w:rFonts w:ascii="Garamond" w:hAnsi="Garamond"/>
          <w:sz w:val="24"/>
        </w:rPr>
        <w:t>Pour Zinzendorf la « théologie du cœur » était avant tout la « religion du Sauveur ». Jésus Christ est tout pour lui. C'est en lui seul qu'il trouve Dieu. L'union à Jésus n'est pas seulement un moyen d'aller à Dieu, c'est l'union à Dieu même (cf art de L. Cristiani, DTC, t. 15/2, col. 36953704).</w:t>
      </w:r>
    </w:p>
    <w:p>
      <w:pPr>
        <w:spacing w:after="120" w:before="0" w:line="360" w:lineRule="auto"/>
        <w:ind w:firstLine="283"/>
        <w:jc w:val="both"/>
      </w:pPr>
      <w:r>
        <w:rPr>
          <w:rFonts w:ascii="Garamond" w:hAnsi="Garamond"/>
          <w:sz w:val="24"/>
        </w:rPr>
        <w:t>Spangenberg, son biographe et ami, rapporte ces paroles de Zinzendorf : « Je pris (tout enfant), la ferme résolution et je l'ai toujours, d'être athée ou de croire en Jésus ; de considérer un Dieu qui se révélerait à moi en dehors de Jésus Christ et non par Jésus, soit comme une chimere, soit comme un misérable démon ; de tenir pour néant toute théologie qui, dans cette économie où je vis, n'a pas son origine en Jésus venu dans sa chair, dans sa passion et sa mort ; de regarder tout théologien chrétien qui ne pourrait pas me comprendre sur ces points dans les vingt-quatre heures, comme un fou et un aveugle. Je m'en tiens là à tout risque. Mon theme est :'Sans le Christ, pas de Dieu dans le monde ! ? » (Spangenbergs Apodogetische Schlussschrift, questio 62).</w:t>
      </w:r>
    </w:p>
    <w:p>
      <w:pPr>
        <w:spacing w:after="120" w:before="0" w:line="360" w:lineRule="auto"/>
        <w:ind w:firstLine="283"/>
        <w:jc w:val="both"/>
      </w:pPr>
      <w:r>
        <w:rPr>
          <w:rFonts w:ascii="Garamond" w:hAnsi="Garamond"/>
          <w:sz w:val="24"/>
        </w:rPr>
        <w:t>Comme on l'a vu, la spiritualité de Zinzendorf était marquée par le luthéranisme, le piétisme, - avec lequel il a rompu par la suite -, par l'idéal d'un christianisme philadelphique, interconfessionnel, comme aussi par les voies mystiques.</w:t>
      </w:r>
    </w:p>
    <w:p>
      <w:pPr>
        <w:spacing w:after="120" w:before="0" w:line="360" w:lineRule="auto"/>
        <w:ind w:firstLine="283"/>
        <w:jc w:val="both"/>
      </w:pPr>
      <w:r>
        <w:rPr>
          <w:rFonts w:ascii="Garamond" w:hAnsi="Garamond"/>
          <w:sz w:val="24"/>
        </w:rPr>
        <w:t>Il appréciait particulierement les écrits de Tauler, de Johann Arndt (l'ier Bücher vom wahren Christentum), la théosophie de Jacob Bôhme qu'il avait d'abord connue sous une forme simplifiée à travers le « Mouvement de l'Éveil philadelphique » (philadelphischen Erweckungsbewegung) et qu'il approfondit plus tard à travers Chr. Fr. Oetinger, lequel séjourna au Herrnhut en 1730.</w:t>
      </w:r>
    </w:p>
    <w:p>
      <w:pPr>
        <w:spacing w:after="120" w:before="0" w:line="360" w:lineRule="auto"/>
        <w:ind w:firstLine="283"/>
        <w:jc w:val="both"/>
      </w:pPr>
      <w:r>
        <w:rPr>
          <w:rFonts w:ascii="Garamond" w:hAnsi="Garamond"/>
          <w:sz w:val="24"/>
        </w:rPr>
        <w:t>L'influence de Bôhme est spécialement nette dans la 1649 Poetische l'orstellung des Zustandes der Welt vor der Sündfluth (éd dans Ergänzungsbände, t. 11 : Freywillige Nachlese), qui avait paru initialement sous le titre Somnium Socratis.</w:t>
      </w:r>
    </w:p>
    <w:p>
      <w:pPr>
        <w:spacing w:after="120" w:before="0" w:line="360" w:lineRule="auto"/>
        <w:ind w:firstLine="283"/>
        <w:jc w:val="both"/>
      </w:pPr>
      <w:r>
        <w:rPr>
          <w:rFonts w:ascii="Garamond" w:hAnsi="Garamond"/>
          <w:sz w:val="24"/>
        </w:rPr>
        <w:t>Zinzendorf subit une autre influence significative, celle de Fénelon et des mystiques quiétistes français, M« ° Guyon et Pierre Poiret, dont il témoigne dans un autre de ses écrits : Kurtzer Inhalt der geistlichen Reden der Madame Guion.</w:t>
      </w:r>
    </w:p>
    <w:p>
      <w:pPr>
        <w:spacing w:after="120" w:before="0" w:line="360" w:lineRule="auto"/>
        <w:ind w:firstLine="283"/>
        <w:jc w:val="both"/>
      </w:pPr>
      <w:r>
        <w:rPr>
          <w:rFonts w:ascii="Garamond" w:hAnsi="Garamond"/>
          <w:sz w:val="24"/>
        </w:rPr>
        <w:t>L'importance de Zinzendorf pour l'histoire de la piété allemande des 18° et 19° siecles peut difficilement être appréciée à sa juste valeur.</w:t>
      </w:r>
    </w:p>
    <w:p>
      <w:pPr>
        <w:spacing w:after="120" w:before="0" w:line="360" w:lineRule="auto"/>
        <w:ind w:firstLine="283"/>
        <w:jc w:val="both"/>
      </w:pPr>
      <w:r>
        <w:rPr>
          <w:rFonts w:ascii="Garamond" w:hAnsi="Garamond"/>
          <w:sz w:val="24"/>
        </w:rPr>
        <w:t>Zollikofer fut en relation avec diverses personnalités de son siècle, comme Lavater, Diderot, Lessing, etc. Il jouit, sa vie durant, d'une grande renommée de prédicateur. Ceux de ses ouvrages qui se rapprochent le plus, par leur sujet, de ce qu'on appelle des ouvrages Spirituels, comme par exemple ses Andachtsübungen, n'échappent pas à la rhétorique trop voyante de l'auteur. Celui-ci s'adresse, dans l'ouvrage cité, aux « chrétiens éclairés » pour les aider à mieux connaître leur religion dans ses « idées » et ses « sentiments » ; ces chrétiens éclairés sont ceux qui « cherchent à se convaincre par eux-mêmes » des dogmes de leur Église et à « s'attacher uniquement à ce qu'il y a d'essentiel dans le Christianisme » (cf. Préface). L'enseignement de Zollikofer est marqué d'un rationalisme certain. La Bible semble loin de ses catégories de pensée et de son langage. Dieu est davantage l'Être suprême que le Yahwé de l'Ancien Testament ou le Père du ciel du Nouveau. Les scènes de l'Évangile sont rarement développées ou approfondies. Les quatre parties des Andachtsübungen abondent en prières pour précéder ou suivre les divers actes du culte réformé, pour le matin et le soir, d'exercices de piété sur les articles de la foi, les principales vertus, pour les diverses peines de l'existence et les différents états de vie. L'apologétique, l'instruction et la réflexion y dominent.</w:t>
      </w:r>
    </w:p>
    <w:p>
      <w:pPr>
        <w:spacing w:after="120" w:before="0" w:line="360" w:lineRule="auto"/>
        <w:ind w:firstLine="283"/>
        <w:jc w:val="both"/>
      </w:pPr>
      <w:r>
        <w:rPr>
          <w:rFonts w:ascii="Garamond" w:hAnsi="Garamond"/>
          <w:sz w:val="24"/>
        </w:rPr>
        <w:t>Après un recueil de cantiques (Leipzig, 1766 ; 9° éd., 1794). Zollikofer a publié : Predigten (2 vol., 1769-1770 ; 3° éd., 1789) ; - Einige Betrachtungen über das Uebel in der Welt (1777 ; 3° éd., 1789) ; - Predigten über die Würde des Menschen (1783 ; trad franç., Lausanne, 1798) ; - 1651 Andachtsübungen und Gebete, 4 parties, Leipzig, 1785-1793 (trad franç par Louis Dumas, 2 vol., Strasbourg, 1787 ;</w:t>
      </w:r>
    </w:p>
    <w:p>
      <w:pPr>
        <w:spacing w:after="120" w:before="0" w:line="360" w:lineRule="auto"/>
        <w:ind w:firstLine="283"/>
        <w:jc w:val="both"/>
      </w:pPr>
      <w:r>
        <w:rPr>
          <w:rFonts w:ascii="Garamond" w:hAnsi="Garamond"/>
          <w:sz w:val="24"/>
        </w:rPr>
        <w:t>Prieres et Méditations pour les solennités chrétiennes, Genève, 1820) ; - Warnung vor einigen herrschender Fehlern des unseres Zeitalters (1788).</w:t>
      </w:r>
    </w:p>
    <w:p>
      <w:pPr>
        <w:spacing w:after="120" w:before="0" w:line="360" w:lineRule="auto"/>
        <w:ind w:firstLine="283"/>
        <w:jc w:val="both"/>
      </w:pPr>
      <w:r>
        <w:rPr>
          <w:rFonts w:ascii="Garamond" w:hAnsi="Garamond"/>
          <w:sz w:val="24"/>
        </w:rPr>
        <w:t>Édition de l'ensemble des prédications par F von Blankenburg, 7 vol., 1788-1789 + vol. 8 et 9, 1809 ; en 13 vol. 1798-1804 (trad anglaise par W. Tooke, 12 vol., Londres, 1803-1812).</w:t>
      </w:r>
    </w:p>
    <w:p>
      <w:pPr>
        <w:spacing w:after="120" w:before="0" w:line="360" w:lineRule="auto"/>
        <w:ind w:firstLine="283"/>
        <w:jc w:val="both"/>
      </w:pPr>
      <w:r>
        <w:rPr>
          <w:rFonts w:ascii="Garamond" w:hAnsi="Garamond"/>
          <w:sz w:val="24"/>
        </w:rPr>
        <w:t>Zollikofer a aussi traduit du français en allemand divers ouvrages, dont Les conversations d'Emilie de Mme d'Épinay.</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ZOROASTRE (ZARATHOUSTRA), fondateur de religion, entre le 10° et le 8° siècle avant J. C. - L'oir Dictionnaire des Religions, Paris, 1984, art. Mazdéisme, col. 1068-75 (J. Duchesne-Guillemin). -- Ajouter à la bibliographie : KR. Afhan, Zoroaster s'Influence on Greek Thought, New York, 1965. - G. Widengren, Die Religionen Irans, Stuttgart, 1965, ch. IT-IT ; trad franç., coll. Religions de l'Humanité, par L. Jospin, Paris, 1968, p. 79-132.</w:t>
      </w:r>
    </w:p>
    <w:p>
      <w:pPr>
        <w:spacing w:after="120" w:before="0" w:line="360" w:lineRule="auto"/>
        <w:ind w:firstLine="283"/>
        <w:jc w:val="both"/>
      </w:pPr>
      <w:r>
        <w:rPr>
          <w:rFonts w:ascii="Garamond" w:hAnsi="Garamond"/>
          <w:sz w:val="24"/>
        </w:rPr>
        <w:t>Bien qu'ils contiennent des informations intéressantes, on utilisera avec prudence les ouvrages de P du Breuil : Zarathoustra (Zoroastre) et la transfiguration du monde (Bibliotheque historique). Paris, 1978 ; Le Zoroastrisme (Que sais-je ?, n. 2008). Paris, 1982 ; Histoire de la religion et de la philosophie zoroastriennes, Paris-Monaco, 1983 ; Des dieux de l'Ancien Iran aux saints du Bouddhisme, du Christianisme et de l'Islam, Paris, 1989.</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1. ZOSIME, pape (18 mars 417-26 déc. 418). - D'après le Liber Pontificalis, Zosime était de nation grecque ; le nom de son père, Abraham, suggère une ascendance juive. Son élection et son ordination au Siège apostolique intervinrent dans la semaine qui suivit la mort d'Innocent Ier, ce qui suppose le soutien d'une part notable du clergé romain. L'évêque d'Arles, Patrocle, qui se trouvait à Rome au moment de l'élection, a-t-il joué un rôle dans le choix de Zosime ? Certains historiens l'ont prétendu, avec d'autant plus de vraisemblance que le personnage était en grande faveur à la cour impériale de Ravenne. Zosime est mentionné dans le Martyrologe d'Adon, puis dans le Mart. Romain, à la date du 26 décembre ; mais on ne connaît aucun indice de culte public. -</w:t>
      </w:r>
    </w:p>
    <w:p>
      <w:pPr>
        <w:spacing w:after="120" w:before="0" w:line="360" w:lineRule="auto"/>
        <w:ind w:firstLine="283"/>
        <w:jc w:val="both"/>
      </w:pPr>
      <w:r>
        <w:rPr>
          <w:rFonts w:ascii="Garamond" w:hAnsi="Garamond"/>
          <w:sz w:val="24"/>
        </w:rPr>
        <w:t>1. Les affaires gauloises. - 2. - La question pélagienne. - 3. Les affaires africaines.</w:t>
      </w:r>
    </w:p>
    <w:p>
      <w:pPr>
        <w:spacing w:after="120" w:before="0" w:line="360" w:lineRule="auto"/>
        <w:ind w:firstLine="283"/>
        <w:jc w:val="both"/>
      </w:pPr>
      <w:r>
        <w:rPr>
          <w:rFonts w:ascii="Garamond" w:hAnsi="Garamond"/>
          <w:sz w:val="24"/>
        </w:rPr>
        <w:t>1. LES AFFAIRES GAULOISES. - Quel qu'ait été le rôle de Patrocle dans l'élection, Zosime, dès le lendemain de sa consécration, réorganisait les structures ecclésiastiques de la Gaule au profit de l'évêque d'Arles ; celui-ci devenait pratiquement le représentant et le vicaire du Siège apostolique pour les sept provinces gauloises. La décrétale pontificale (Jaffé 328, 22 mars 417 ; PL 20, 642-45) comportait quatre dispositions dans ce sens : 1). L'évêque d'Arles était seul qualifié pour délivrer aux clercs de tout rang désireux de se rendre à Rome les lettres de créance sans lesquelles ils ne pourraient être reçus à la Curie ; 2) il obtenait la juridiction métropolitaine sur les provinces de la Viennoise et des deux Narbonnaises, avec le droit exclusif d'y faire les ordinations épiscopales ; 3) le contentieux entre les évêchés de Marseille et d'Arles au sujet des localités de Citharista (Ceyreste) et Gargarium (Garguier) était réglé en faveur d'Arles ; 4) l'argument invoqué pour justifier ces privilèges n'était plus fondé sur le parallélisme des cadres civils et religieux, affirmé au concile de Turin (398), mais la légende de Trophime, envoyé de Rome par saint Pierre et fondateur de l'Église d'Arles : « L'ancienneté religieuse, la filiation romaine se substituaient à l'argument politique » (Gaudemet, p. 400). Zosime ajoutait que toutes les affaires concernant les Églises des Gaules devaient être portées à la connaissance de l'évêque d'Arles, à moins qu'il ne s'agît de causes majeures, requérant aussi l'intervention du Siège apostolique.</w:t>
      </w:r>
    </w:p>
    <w:p>
      <w:pPr>
        <w:spacing w:after="120" w:before="0" w:line="360" w:lineRule="auto"/>
        <w:ind w:firstLine="283"/>
        <w:jc w:val="both"/>
      </w:pPr>
      <w:r>
        <w:rPr>
          <w:rFonts w:ascii="Garamond" w:hAnsi="Garamond"/>
          <w:sz w:val="24"/>
        </w:rPr>
        <w:t>On n'a pas à rapporter ici en détail les protestations que cette décision provoqua de la part de l'épiscopat des Gaules ; qu'il suffise de dire que Zosime intervint avec la plus grande vigueur contre tous les récalcitrants (menace d'excommunication fulminée à l'adresse d'Hilaire de Narbonne ; déposition de Proculus de Marseille ; Jaffé 332 ; cf. 331, 340, 341) ; cf. É. Griffe, La Gaule chrétienne, t. 2, p. 146-517.</w:t>
      </w:r>
    </w:p>
    <w:p>
      <w:pPr>
        <w:spacing w:after="120" w:before="0" w:line="360" w:lineRule="auto"/>
        <w:ind w:firstLine="283"/>
        <w:jc w:val="both"/>
      </w:pPr>
      <w:r>
        <w:rPr>
          <w:rFonts w:ascii="Garamond" w:hAnsi="Garamond"/>
          <w:sz w:val="24"/>
        </w:rPr>
        <w:t>2. LA QUESTION PÉLAGIENNE. - Le pontificat de Zosime est marqué par la révision du procès de Pélage et de Célestius, puis la condamnation définitive des doctrines pélagiennes, à la fois par la cour de Ravenne et par le Siège apostolique. En date du 27 janvier 417, le pape Innocent Ier avait confirmé la sentence portée par les deux conciles africains de Carthage et de Milev contre les erreurs pélagiennes et donné une solution provisoire à la question des personnes : Pélage et Célestius étaient retranchés de la communion ecclésiale aussi longtemps qu'ils ne se seraient pas disculpés devant le Siège apostolique (cf. Jaffé 321, 322, 323). L'élection de Zosime, d'origine grecque, semble avoir encouragé les milieux romains réfractaires à la théologie africaine et déclenché une campagne en vue d'une révision du procès de Pélage et de Célestius. Dès le 21 sept. 417, le pape annonçait à Aurélius de Carthage et à tous les évêques d'Afrique, déjà sévèrement tancés pour la sentence qu'ils avaient portée en 411 contre Célestius (Jaffé 329 : non datée = Collectio Avellana, Ep. 45 ; CSEL 35, 1895, p. 99-103), que le synode romain, saisi de l'appel interjeté par Pélage, avait prononcé l'absolution de Pélage et de Célestius (Jaffé 330 = Coll. Avell., Ep. 46, ibid p. 103-08).</w:t>
      </w:r>
    </w:p>
    <w:p>
      <w:pPr>
        <w:spacing w:after="120" w:before="0" w:line="360" w:lineRule="auto"/>
        <w:ind w:firstLine="283"/>
        <w:jc w:val="both"/>
      </w:pPr>
      <w:r>
        <w:rPr>
          <w:rFonts w:ascii="Garamond" w:hAnsi="Garamond"/>
          <w:sz w:val="24"/>
        </w:rPr>
        <w:t>L'on devine quel émoi les lettres de Zosime provoquerent en Afrique : non seulement Pélage se trouvait absous moyennant une profession de foi rédigée en termes évasifs, mais Célestius se posait en victime des machinations d'Héros (ancien évêque d'Arles) et de Lazare (ancien évêque d'Aix). On rétablira la vérité des faits qui leur sont imputés en suivant L. Duchesne, Fastes épiscopaux, t. 1, 2° éd. 1907, p. 96-97 (tous les deux étaient disciples de saint Martin).</w:t>
      </w:r>
    </w:p>
    <w:p>
      <w:pPr>
        <w:spacing w:after="120" w:before="0" w:line="360" w:lineRule="auto"/>
        <w:ind w:firstLine="283"/>
        <w:jc w:val="both"/>
      </w:pPr>
      <w:r>
        <w:rPr>
          <w:rFonts w:ascii="Garamond" w:hAnsi="Garamond"/>
          <w:sz w:val="24"/>
        </w:rPr>
        <w:t>Zosime signifiait aux Africains que l'on s'en tiendrait aux termes du litige tel qu'il avait été défini en 411 ; il invitait Paulin de Milan à soutenir à Rome sa première accusation contre Célestius, au cours d'une discussion contradictoire. Faute de prouver que sa pensée véritable ne recouvrait pas exactement les expressions consignées dans ses mémoires et sa profession de foi, ou faute de soutenir l'accusation dans les délais impartis, les dénégations de Célestius tiendraient lieu de justification définitive (PL 20,653 = CSEL 35, p. 102). En conclusion, le pape invitait les Africains à se réjouir de voir reconnue l'orthodoxie de Pélage et de Célestius, faussement incriminée, alors qu'ils ne s'étaient jamais écartés de la vérité catholique. Paulin de Milan répondit avec la plus grande fermeté qu'il ne se rendrait pas à Rome, car l'affaire engagée concernait désormais l'Église entière et non sa seule personne (PL 20,714-15 = CSEL 35, p. 110-11 ; lettre du 8 nov. 417). Quant aux opinions de Pélage et de Célestius sur le baptême des enfants et le péché originel, les Actes du nouveau concile africain, réuni par Aurélius de Carthage, en révéleraient toute la perversité.</w:t>
      </w:r>
    </w:p>
    <w:p>
      <w:pPr>
        <w:spacing w:after="120" w:before="0" w:line="360" w:lineRule="auto"/>
        <w:ind w:firstLine="283"/>
        <w:jc w:val="both"/>
      </w:pPr>
      <w:r>
        <w:rPr>
          <w:rFonts w:ascii="Garamond" w:hAnsi="Garamond"/>
          <w:sz w:val="24"/>
        </w:rPr>
        <w:t>Ces actes sont malheureusement perdus, ainsi que la volumineuse documentation produite par les Africains. Il reste cependant possible, grâce aux allusions éparses, notamment dans le dossier qui devait accompagner la Tractoria de Zosime (cf. Wermelinger, Das Pelagiusdossier), de reconstituer les attendus de leur réplique. L'adhésion générale donnée par Célestius à la foi catholique et sa prétendue soumission au Siège apostolique ne suffisaient pas à l'absoudre ; en attendant, les sentences conformes des conciles africains et du pape Innocent Ier devaient être respectées ; si Rome prétendait examiner à nouveau la cause de Célestius, ce ne pourrait être que pour s'assurer qu'il rejetait sans détours les propositions qui lui avaient valu condamnation à Carthage en 411 (cf. Marius Mercator, Commonitorium super nomine Caelestii 1,5 ; : PL 48,78 ; éd. E. Schwartz, Acta conciliorum oecumenicorum = ACO, t. 1, vol. 5/1, p. 66).</w:t>
      </w:r>
    </w:p>
    <w:p>
      <w:pPr>
        <w:spacing w:after="120" w:before="0" w:line="360" w:lineRule="auto"/>
        <w:ind w:firstLine="283"/>
        <w:jc w:val="both"/>
      </w:pPr>
      <w:r>
        <w:rPr>
          <w:rFonts w:ascii="Garamond" w:hAnsi="Garamond"/>
          <w:sz w:val="24"/>
        </w:rPr>
        <w:t>Le 21 mars 418, la période du mare dausum à peine achevée, le pape Zosime répondait au mémoire d'Aurélius et de ses « très chers frères du concile de Carthage » (Jaffé 342 ; PL 20, 676-78 = CSEL 35, p. 115-17). Leurs arguments avaient porté : tout en rappelant fort longuement et avec vigueur l'autorité du Siège apostolique romain, le pape se ralliait, en fait, sur toute la ligne, à la procédure proposée par les Africains : il les acceptait fraternellement comme juges associés en la cause de Célestius, qu'il n'avait jamais, disait-il, considérée comme définitivement réglée.</w:t>
      </w:r>
    </w:p>
    <w:p>
      <w:pPr>
        <w:spacing w:after="120" w:before="0" w:line="360" w:lineRule="auto"/>
        <w:ind w:firstLine="283"/>
        <w:jc w:val="both"/>
      </w:pPr>
      <w:r>
        <w:rPr>
          <w:rFonts w:ascii="Garamond" w:hAnsi="Garamond"/>
          <w:sz w:val="24"/>
        </w:rPr>
        <w:t>La lettre de Zosime parvint à Carthage le 29 avril. Or le lendemain, 30 avril, une constitution adressée de Ravenne par Honorius au préfet du prétoire Palladius condamnait du point de vue de la loi civile les erreurs de Pélage et de Célestius, qui troublaient la ville de Rome ; l'empereur enjoignait d'expulser les chefs de la secte et faisait un devoir de dénoncer leurs partisans (PL 48, 379-386 ; commentaire de O. Wermelinger, Rom, p. 196-204).</w:t>
      </w:r>
    </w:p>
    <w:p>
      <w:pPr>
        <w:spacing w:after="120" w:before="0" w:line="360" w:lineRule="auto"/>
        <w:ind w:firstLine="283"/>
        <w:jc w:val="both"/>
      </w:pPr>
      <w:r>
        <w:rPr>
          <w:rFonts w:ascii="Garamond" w:hAnsi="Garamond"/>
          <w:sz w:val="24"/>
        </w:rPr>
        <w:t>Dès le surlendemain, 1er mai 418, se réunissait à Carthage (où on ignorait encore la décision d'Honorius) un imposant concile général de l'épiscopat africain : plus de deux cents évêques rassemblés autour du primat Aurélius, exprimèrent en neuf canons la doctrine catholique sur le péché d'origine et sa transmission (c. 1-3), le rôle et la nécessité de la grâce (c. 4-6), la possibilité d'éviter le péché, à l'encontre de l'impeccance absolue enseignée par les pélagiens (c. 7-9). Les canons de Carthage furent envoyés à Rome, accompagnés d'une lettre synodale fixant les conditions auxquelles Pélage et Célestius pourraient être admis à la communion ecclésiale (cf. Prosper d'Aquitaine, Contra Collatorem v, 15 ; PL 51, 227 = PL 45, 1808).</w:t>
      </w:r>
    </w:p>
    <w:p>
      <w:pPr>
        <w:spacing w:after="120" w:before="0" w:line="360" w:lineRule="auto"/>
        <w:ind w:firstLine="283"/>
        <w:jc w:val="both"/>
      </w:pPr>
      <w:r>
        <w:rPr>
          <w:rFonts w:ascii="Garamond" w:hAnsi="Garamond"/>
          <w:sz w:val="24"/>
        </w:rPr>
        <w:t>ZOSIME 1654</w:t>
      </w:r>
    </w:p>
    <w:p>
      <w:pPr>
        <w:spacing w:after="120" w:before="0" w:line="360" w:lineRule="auto"/>
        <w:ind w:firstLine="283"/>
        <w:jc w:val="both"/>
      </w:pPr>
      <w:r>
        <w:rPr>
          <w:rFonts w:ascii="Garamond" w:hAnsi="Garamond"/>
          <w:sz w:val="24"/>
        </w:rPr>
        <w:t>Combien de temps les documents africains et le rescrit impérial mirent-ils pour parvenir à la connaissance du pape ? Quelle fut leur part respective dans la condamnation solennelle des erreurs pélagiennes prononcée par Zosime dans son Epistula tractoria, publiée au cours de l'été 418 (Jaffé 343 ; trois fragments en PL 20, 693-95) ? Il est impossible de le dire, car les documents susceptibles d'éclairer cette dernière phase de la crise pélagienne ont completement disparu ou ne demeurent qu'à l'état de rares fragments (cf. Wermelinger, Rom, p. 307-08). Le revirement de Zosime scellait définitivement le sort de Pélage et de Célestius. Sommé de comparaître devant un nouveau synode romain, Célestius fit défaut et fut condamné par contumace. Abandonné par son protecteur, l'évêque Praylios de Jérusalem, Pélage se réfugia en Égypte. Les résistances locales furent réprimées impitoyablement : excommunication de Julien d'Éclane et de dix-huit évêques italiens qui refusaient de condamner Pélage et Célestius sans la tenue d'un proces régulier et la convocation d'un concile général ; intervention de l'empereur Honorius à l'encontre d'évêques africains jugés trop peu zélés à combattre l'hérésie pélagienne. Par rapport aux objectifs visés un an auparavant (Jaffé 329, 330), la Tractoria de Zosime équivaut à une capitulation, à peine adoucie par la publicité conférée au document et par les exigences draconiennes liées à sa réception : il est, en effet, adressé à tous les centres ecclésiastiques de quelque importance en Orient et en Occident et tous les évêques sont sommés de le confirmer par leur signature autographe.</w:t>
      </w:r>
    </w:p>
    <w:p>
      <w:pPr>
        <w:spacing w:after="120" w:before="0" w:line="360" w:lineRule="auto"/>
        <w:ind w:firstLine="283"/>
        <w:jc w:val="both"/>
      </w:pPr>
      <w:r>
        <w:rPr>
          <w:rFonts w:ascii="Garamond" w:hAnsi="Garamond"/>
          <w:sz w:val="24"/>
        </w:rPr>
        <w:t>Si l'on en croit Marius Mercator (Commonitorium super nomine Caelestii ; cf. DS, t. 10, col. 611-12), la Tractoria contenait d'abord un exposé détaillé de la cause de Pélage et de Célestius ; non seulement Zosime condamnait les propositions de Célestius inscrites dans le libelle d'accusation de 411, mais il admettait avec Innocent Ier que les explications de Pélage au concile de Diospolis (415) n'avaient été qu'une manœuvre de diversion (cf. Augustin, De pecc orig. 8,9 ; CSEL 42, p. 172). Augustin ajoute que le document comportait en annexe plusieurs pieces à conviction, relatives aux doctrines enseignées par Pélage, notamment des extraits de son Commentaire de l'Épître aux Romains et de sa Lettre à Livania (ibid., 21,24 ; CSEL 42, p. 183). Zosime, on le voit, tient à se démarquer des Africains, en alléguant de la documentation puisée à des sources romaines. On peut se demander si, dans sa condamnation de la doctrine pélagienne, il a suivi le canevas que lui offraient les anathématismes du concile africain du [1° mai 418, voire si, peut-être, il a exigé que les évêques les entérinent tels quels. La question est d'importance, dans la mesure où les canons en question sont l'écho fidele de la théologie de saint Augustin, pour ce qui concerne le péché d'origine, sa nature, sa transmission, et le sort des enfants morts sans baptême (c. 3 ; CCL 149, p. 70).</w:t>
      </w:r>
    </w:p>
    <w:p>
      <w:pPr>
        <w:spacing w:after="120" w:before="0" w:line="360" w:lineRule="auto"/>
        <w:ind w:firstLine="283"/>
        <w:jc w:val="both"/>
      </w:pPr>
      <w:r>
        <w:rPr>
          <w:rFonts w:ascii="Garamond" w:hAnsi="Garamond"/>
          <w:sz w:val="24"/>
        </w:rPr>
        <w:t>Des lors, l'omission desdits anathématismes pourrait signifier que Zosime a pris ses distances à l'égard de certaines theses africaines et, en particulier, qu'il n'a pas admis la transmission du péché de nature (le tradux peccati). Wermelinger (Rom, p. 214-18) observe, à ce propos, que les fragments conservés de la Tractoria par Marius Mercator semblent favorables à cette hypothese. Dans le premier, cité par Augustin (Ep. 190,22), il est évident que Zosime, pour décrire le lien de culpabilité qui unit Adam et sa descendance, a choisi la terminologie plus neutre des lettres d'Innocent [Ier et évité le vocabulaire extrêmement précis des anathématismes. Des 1954, F. Floëri, dans une communication faite au Congres international augustinien (Paris 21-24 sept. 1954), avait souligné que « Zosime, voulant désigner ce que les enfants non baptisés héritent d'Adam, se contente de ce mot de mort, et évite Le terme de péché, qu'employaient Augustin et le concile de Carthage » (Le pape Zosime, p. 756 et 758). Mais cela ne prouve pas que Zosime ait rejeté la transmission du péché d'origine, remarque Wermelinger.</w:t>
      </w:r>
    </w:p>
    <w:p>
      <w:pPr>
        <w:spacing w:after="120" w:before="0" w:line="360" w:lineRule="auto"/>
        <w:ind w:firstLine="283"/>
        <w:jc w:val="both"/>
      </w:pPr>
      <w:r>
        <w:rPr>
          <w:rFonts w:ascii="Garamond" w:hAnsi="Garamond"/>
          <w:sz w:val="24"/>
        </w:rPr>
        <w:t>La manière dont il a imposé la réception de sa Tractoria, en traquant impitoyablement tous les faux-fuyants, toutes les interprétations tendancieuses visant à exempter les petits enfants du péché d'origine, est significative de son ralliement à la théologie africaine. Du reste, ce ralliement est directement affirmé par Augustin (Ep. 190, 22-23), et confirmé indirectement par les adversaires de la Tractoria, dénonçant à qui mieux mieux la palinodie de Zosime. Telle est, en effet, la position des évêques de la province d'Aquilée, dans le Libellus fidei qu'ils adressent à leur métropolitain (PL 48, 506-526 ; voir le commentaire de O. Wermelinger, p. 220-26). Telle est aussi le sens de la protestation de Julien d'Éclane qui intervint publiquement à Rome dans la discussion (cf. Marius Mercator, Commonitorium 1 ; ACO I, 5/1, p. 13) et adressa deux lettres au pape Zosime, en réponse à sa Tractoria. La réaction de Julien indique clairement que le document pontifical ne demandait pas seulement la condamnation des erreurs de Pélage et de Célestius, mais l'acceptation de certaines propositions favorables à la doctrine africaine, pour ce qui concerne le péché originel.</w:t>
      </w:r>
    </w:p>
    <w:p>
      <w:pPr>
        <w:spacing w:after="120" w:before="0" w:line="360" w:lineRule="auto"/>
        <w:ind w:firstLine="283"/>
        <w:jc w:val="both"/>
      </w:pPr>
      <w:r>
        <w:rPr>
          <w:rFonts w:ascii="Garamond" w:hAnsi="Garamond"/>
          <w:sz w:val="24"/>
        </w:rPr>
        <w:t>L'enseignement de la Tractoria sur la nécessité de la grâce pour l'accomplissement d'actions bonnes et méritoires marque, lui aussi, un net rapprochement des canons 4-9 du grand concile de Carthage. Le deuxième fragment de la Tractoria conservé par Prosper (PL 50, 534 ; cf. CPL n. 527) reprend, en effet, les termes d'Innocent quant à l'insuffisance de la nature humaine et à la nécessité de la prière de demande, mais rappelle, avec Augustin (Ep. 186, 36) la citation de 1 Cor. 15,10, alléguée par Jean de Jérusalem contre la doctrine pélagienne extrême de l'impeccance. Quant au troisième fragment, également conservé par Prosper (PL 51, 228), il rapporte toute action bonne à Dieu, son auctor (sa source première), et rejette du même coup une volonté humaine autonome, qui serait capable de faire son salut de sa propre initiative.</w:t>
      </w:r>
    </w:p>
    <w:p>
      <w:pPr>
        <w:spacing w:after="120" w:before="0" w:line="360" w:lineRule="auto"/>
        <w:ind w:firstLine="283"/>
        <w:jc w:val="both"/>
      </w:pPr>
      <w:r>
        <w:rPr>
          <w:rFonts w:ascii="Garamond" w:hAnsi="Garamond"/>
          <w:sz w:val="24"/>
        </w:rPr>
        <w:t>Un passage du De natura et ejus origine d'Augustin (u, 12,17 ; PL 44, 505 = CSEL 60, p. 351) affirme que « l'autorité des conciles catholiques et du Siège apostolique a justement condamné les tout récents hérétiques pour avoir osé concéder aux enfants morts sans baptême un lieu de repos et de salut, même en dehors du Royaume des cieux ». L'allusion au « Siège apostolique » peut-elle signifier que la Tractoria condamnait cette doctrine ? Le fait est que le canon 3 du concile de Carthage (1° mai 418) rejette formellement la doctrine pélagienne du locus medius (CCL 149, p. 70). Les Pères africains ont donc suivi Augustin jusqu'au bout de son raisonnement quant aux conséquences de la faute originelle. Fidèle à la tradition catholique, Augustin affirme la condamnation, dans le sens de privation du ciel, pour tous ceux qui n'ont pas été régénérés par le baptême, lequel met à part de la massa damnationis par la miséricorde divine. Mais il lui appartient en propre d'avoir inclus en cette condamnation des peines positives en raison du seul péché originel. Les enfants morts sans baptême, puisqu'ils sont exclus du Royaume des cieux (cf. Jean 3,5) et ne sont pas arrachés à la puissance des ténèbres, doivent nécessairement aller au feu éternel (cf. De pecc mer. 1, 28,56 ; Sermo 294, 3 ; Contra Jul v, 3,6-7 ; Op imperf. 199). Augustin est resté ferme sur ce point ; il croit pourtant devoir préciser dans son Enchiridion (93 ; PL 40, 275) que, relativement aux peines de ceux qui auront ajouté des péchés personnels au péché originel, celle de ces enfants sera « la plus douce de toutes ».</w:t>
      </w:r>
    </w:p>
    <w:p>
      <w:pPr>
        <w:spacing w:after="120" w:before="0" w:line="360" w:lineRule="auto"/>
        <w:ind w:firstLine="283"/>
        <w:jc w:val="both"/>
      </w:pPr>
      <w:r>
        <w:rPr>
          <w:rFonts w:ascii="Garamond" w:hAnsi="Garamond"/>
          <w:sz w:val="24"/>
        </w:rPr>
        <w:t>En dehors de la Tractoria de Zosime, observe E. Amann (DTC, t. 15/2, col. 3714), on ne voit pas de document pontifical antérieur aux ouvrages d'Augustin qui se soit occupé de la question des enfants morts sans baptême. Mais, à nos yeux, il n'est pas certain que Zosime ait traité explicitement de la peine des enfants morts avant le baptême. Le document se contentait sans doute, comme le canon 3 de Carthage, d'affirmer que, sans le baptême, ces enfants ne pouvaient entrer au Royaume des cieux, sans préciser quelle peine ils devaient subir ; le texte du De anima et ejus origine cité plus haut ne la précise pas non plus. Il est à remarquer que ni la cour de Ravenne ni les évêques d'Afrique ne se réclament de Zosime lorsqu'ils évoquent le dénouement de la crise pélagienne. Dans la lettre qu'il adresse à Aurélius le 9 juin 419, Honorius rappelle que, s'il a porté sa sentence l'année précédente, c'est parce qu'il a suivi le jugement du primat de Carthage (PL 56, 493b). Quant au dossier antipélagien constitué par les Africains et conservé dans la collection canonique dite Quesnelliana (PL 56, 453-500), il ne contient aucune lettre de Zosime. À la place où, selon l'ordre chronologique des documents, devrait figurer la Tractoria, on trouve le libelle antipélagien proposé par Augustin dans sa Lettre 186 (PL 56, 497-99 ; CSEL 57, p. 70-73). Faut-il en déduire que la Tractoria de Zosime n'avait pas marqué de progrès, aux yeux des Africains, sur les lettres d'Innocent Ier, qui ouvrent le dossier ? Toujours est-il qu'en mettant en relief les décisions de leurs propres conciles, de 416 et de 418, les Africains ne laissaient aucune échappatoire aux « ennemis de la grâce ».</w:t>
      </w:r>
    </w:p>
    <w:p>
      <w:pPr>
        <w:spacing w:after="120" w:before="0" w:line="360" w:lineRule="auto"/>
        <w:ind w:firstLine="283"/>
        <w:jc w:val="both"/>
      </w:pPr>
      <w:r>
        <w:rPr>
          <w:rFonts w:ascii="Garamond" w:hAnsi="Garamond"/>
          <w:sz w:val="24"/>
        </w:rPr>
        <w:t>3. LES AFFAIRES AFRICAINES. - S'il s'était rallié incontinent à la théologie africaine, sanctionnée par la cour de Ravenne, Zosime entendait bien rappeler aux évêques d'Afrique le poids de son autorité apostolique, quelque peu malmenée dans l'affaire pélagienne. Dès l'été 418 il enjoignait à Augustin et à plusieurs de ses collègues de se transporter à Césarée de Maurétanie (l'actuelle Cherchell, Algérie : pres de 1 000 km à partir de Carthage), pour y régler certaines affaires ecclésiastiques, au nom du Siège apostolique romain. Honorius (pour les conditions et les difficultés de ce voyage, voir O. Perler, Les voyages, p. 345-47, et S. Lancel, S. Augustin et la Maurétanie). Au mois de novembre 418, Zosime semonce les évêques de Byzacene, trop peu respectueux, à son gré, de sa personne et des saints canons (Jaffé 346 = PL 20, 682-85). À la même date, semble-t-il, débarquaient à Carthage les légats romains chargés par Zosime de régler la cause d'Apiarius, un prêtre de Sicca l'eneria (l'actuel Le Kef, Tunisie), sanctionné par son évêque pour plusieurs délits et qui, au lieu d'accepter la sentence ou, du moins, d'en contester le bien-fondé devant les instances compétentes (cf concile de Carthage de 390, c. 10 ; CCL 149, p. 17), s'était adressé directement à Rome. On a longuement épilogué sur les motifs qui ont pu pousser Zosime à prêter une oreille bienveillante à la requête d'Apiarius. R. Crespin y voit « un cas unique et surprenant d'intervention romaine à propos d'une sentence concernant un simple prêtre » (Ministere et sainteté, p. 127). Toujours est-il que, nullement impressionnés par le déploiement de forces de la légation romaine, l'évêque Faustinus et deux prêtres, comme « s'il se fût agi de présider un concile œcuménique » (L. Duchesne, Histoire ancienne de l'Église, t. 3, p. 243), les Africains réaffirmerent les principes de leur discipline en matière d'appels et, fondés sur les canons authentiques de Nicée, firent valoir auprès de Boniface et de Célestin, successeur de Zosime, que l'unité des Églises dans la foi n'exclut pas une certaine diversité, voire une réelle autonomie pour les règles liturgiques, la discipline du clergé, l'administration de la justice (cf. Ch. Munier, Un canon inédit, p. 114-126).</w:t>
      </w:r>
    </w:p>
    <w:p>
      <w:pPr>
        <w:spacing w:after="120" w:before="0" w:line="360" w:lineRule="auto"/>
        <w:ind w:firstLine="283"/>
        <w:jc w:val="both"/>
      </w:pPr>
      <w:r>
        <w:rPr>
          <w:rFonts w:ascii="Garamond" w:hAnsi="Garamond"/>
          <w:sz w:val="24"/>
        </w:rPr>
        <w:t>Les historiens ont diversement apprécié le règne de Zosime ; s'il fut bref, il marque cependant une étape significative de l'interventionnisme romain dans les affaires des Églises locales. Les rebuffades essuyées par Zosime n'empêchèrent pas ses successeurs de développer la ligne de conduite adoptée par Damase et Sirice, dès le 4° siècle, pour affirmer la place éminente du successeur de Pierre dans l'Église universelle (cf. M. Wojtowytsch, Papstum und Konzile, p. 264 ; Ch. Munier, La tradition littéraire, p. 41-52).</w:t>
      </w:r>
    </w:p>
    <w:p>
      <w:pPr>
        <w:spacing w:after="120" w:before="0" w:line="360" w:lineRule="auto"/>
        <w:ind w:firstLine="283"/>
        <w:jc w:val="both"/>
      </w:pPr>
      <w:r>
        <w:rPr>
          <w:rFonts w:ascii="Garamond" w:hAnsi="Garamond"/>
          <w:sz w:val="24"/>
        </w:rPr>
        <w:t>Affaires gauloises. - Ph. Jaffé, Regesta Pontificum romanorum, 2° éd augmentée par G. Wattenbach, etc., t. 1, Leipzig, 1885 (réimpr. 1957) ; cité Jaffé. - L. Duchesne, Histoire ancienne de l'Église, t. 3, Paris, 1911 ; Les Fastes épiscopaux de l'ancienne Gaule, t. 1-2, 2 éd., Paris, 1907, 1910 ; t. 3, 1915. - E. Caspar, Geschichte des Papsttums…., t. 1, Römische Kirche und Imperium Romanum, Tübingen, 1930. - J. Gaudemet, L'Église dans l'Empire romain (IVe-VE s.). Paris, 1958. - É. Griffe, La Gaule chrétienne à l'époque romaine, t. 1-2, 2e éd., Paris, 1964 ; t. 3, 1966. - A. Chastagnol, Le repli sur Arles des services administratifs gaulois en l'an 407., dans Revue Historique, t. 249, 1973, p. 23-40. - Ch. Piétri, Roma Christiana, t. 2, Rome, 1976, p. 1222-54 et passim ; Les Lettres nouvelles et leurs témoignages sur l'histoire de l'Église romaine, dans Les Lettres de S. Augustin découvertes par J. Divjak (Colloque des 20-21 sept. 1982). Paris, 1983, p. 343-54 (p. 350-52 : La crise pélagienne de 416-418).</w:t>
      </w:r>
    </w:p>
    <w:p>
      <w:pPr>
        <w:spacing w:after="120" w:before="0" w:line="360" w:lineRule="auto"/>
        <w:ind w:firstLine="283"/>
        <w:jc w:val="both"/>
      </w:pPr>
      <w:r>
        <w:rPr>
          <w:rFonts w:ascii="Garamond" w:hAnsi="Garamond"/>
          <w:sz w:val="24"/>
        </w:rPr>
        <w:t>Question pélagienne, - G de Plinval, Pélage, ses écrits, sa vie et sa réforme, Lausanne, 1943. - F. Floëri, Le pape Zosime et la doctrine augustinienne du péché originel, dans Augustinus Magister, t. 2, Paris, 1954, p. 755-61. - J.-C. Didier, S. Augustin et le baptême des enfants, dans Revue des Études Augustiniennes = REAug., t. 2, 1956, p. 220-42. - B. Piault, Autour de la controverse pélagienne. Le troisième lieu, RSR, t. 44, 1956, p. 481-514. - P. Brown, Pelagius and his Supporters. Aims and Environment, dans Journal of Theological Studies, t. 19, 1968, p. 93-114 ; The Patrons of Pelagius. The Roman Aristocracy between East and West, ibid., t. 21, 1970, p. 56-72 (art repris dans P. Brown, Religion and Society in the Age of Augustine, Londres, 1972, p. 183-226). - O. Wermelinger, Rom und Pelagius, Stuttgart, 1975. -F Nuvolone, Pélage et Pélagianisme I, DS, t. 12/2, col. 2891-2906. - M. Lamberigts, Augustine and Julian of Aeclanum on Zosimus, dans Augustiniana, t. 42, 1992, p. 331-37.</w:t>
      </w:r>
    </w:p>
    <w:p>
      <w:pPr>
        <w:spacing w:after="120" w:before="0" w:line="360" w:lineRule="auto"/>
        <w:ind w:firstLine="283"/>
        <w:jc w:val="both"/>
      </w:pPr>
      <w:r>
        <w:rPr>
          <w:rFonts w:ascii="Garamond" w:hAnsi="Garamond"/>
          <w:sz w:val="24"/>
        </w:rPr>
        <w:t>Affaires africaines. - F. L. Cross, History and Fiction in the African Canons, dans Journ of Th. Studies, t. 12, 1961, p. 227-47. - R. Crespin, Ministere et Sainteté. Pastorale du clergé et solution de la crise donatiste dans la vie et la doctrine de S. Augustin, Paris, 1965. - Ch. Munier, Un canon inédit du XXe concile de Carthage : « l'i nullus ad Romanam Ecclesiam audeat appellare », dans Revue des sciences religieuses, t. 40, 1966, p. 113-26 : La tradition littéraire des dossiers africains, dans Revue du Droit canonique, t. 29, 1979, p. 41-52. - C. Perler, Les voyages de S. Augustin, Paris, 1969. - S. Lancel, S. Augustin et la Maurétanie césarienne : les années 418-419 à la lumière des Nouvelles Lettres récemment publiées ; (2). L'affaire de l'évêque Honorius (automne 419-printemps 420) dans les nouvelles Lettres 22</w:t>
      </w:r>
      <w:r>
        <w:rPr>
          <w:rFonts w:ascii="Garamond" w:hAnsi="Garamond"/>
          <w:i/>
          <w:sz w:val="24"/>
        </w:rPr>
        <w:t>, 23</w:t>
      </w:r>
      <w:r>
        <w:rPr>
          <w:rFonts w:ascii="Garamond" w:hAnsi="Garamond"/>
          <w:sz w:val="24"/>
        </w:rPr>
        <w:t>, 23*A, REAug, t. 30, 1984, p. 48-59, 251-62.</w:t>
      </w:r>
    </w:p>
    <w:p>
      <w:pPr>
        <w:spacing w:after="120" w:before="0" w:line="360" w:lineRule="auto"/>
        <w:ind w:firstLine="283"/>
        <w:jc w:val="both"/>
      </w:pPr>
      <w:r>
        <w:rPr>
          <w:rFonts w:ascii="Garamond" w:hAnsi="Garamond"/>
          <w:sz w:val="24"/>
        </w:rPr>
        <w:t>Charles Munier.</w:t>
      </w:r>
    </w:p>
    <w:p>
      <w:pPr>
        <w:spacing w:after="120" w:before="0" w:line="360" w:lineRule="auto"/>
        <w:ind w:firstLine="283"/>
        <w:jc w:val="both"/>
      </w:pPr>
      <w:r>
        <w:rPr>
          <w:rFonts w:ascii="Garamond" w:hAnsi="Garamond"/>
          <w:sz w:val="24"/>
        </w:rPr>
        <w:t>2. ZOSIME (Zôsimâs ; SAINT), moine palestinien, 6° siècle. - 1. L'auteur. - 2. L'œuvre.</w:t>
      </w:r>
    </w:p>
    <w:p>
      <w:pPr>
        <w:spacing w:after="120" w:before="0" w:line="360" w:lineRule="auto"/>
        <w:ind w:firstLine="283"/>
        <w:jc w:val="both"/>
      </w:pPr>
      <w:r>
        <w:rPr>
          <w:rFonts w:ascii="Garamond" w:hAnsi="Garamond"/>
          <w:sz w:val="24"/>
        </w:rPr>
        <w:t>1. L'auTEUR. - S. l'ailhé (S. Dorothée et S. Zosime, dans Échos d'Orient, t. 4, 1901, p. 359-63) a montré que ce Zosime (Zôsimâs) est le moine dont parle, en 593/94, Évagre le Scolastique (Historia ecclesiastica IV, 73 ; PG 86, 2713). Né à Sindè, dans la Phénicie maritime, non loin de Tyr, il s'initia à la vie monastique dans cette région, puis fonda vers 520 son propre monastère à Sindenai, à 50 stades (9 km environ) de Césarée de Palestine. Évagre lui attribue des dons de thaumaturge et de prophète : ainsi, il annonça aux habitants de Césarée la destruction d'Antioche par un tremblement de terre, au moment même où celui-ci se produisait (20 nov. 528). Il ne faut pas le confondre avec Zosime le Cilicien, qui fut un peu plus tard lui aussi moine en Palestine avant de devenir évêque de « Babylone en Égypte » (Le Caire) et qui, renonçant à l'épiscopat, vint terminer sa vie au mont Sinaï, où Jean Moschus lui rendit visite (cf. Pré spirituel, ch. 123) ; il ne s'identifie pas non plus, comme le voudrait P. Poussines, à un Zosime antérieur qui aurait accueilli Marie l »'Égyptienne, la pénitente (ce Zosime pourrait bien être un personnage légendaire, comme la pénitente elle-même). Notre Zosime était l'ami de Dorothée de Gaza (DS, t. 3, col. 1651-64) qui, tout en le considérant comme un ancien, le mentionne plusieurs fois dans ses Instructions (cf. Dorothée, uvres spirituelles, éd et trad. L. Regnault et J de Préville, SC 92, 1961, p. 110, 134, 168, 282, 310, 318). - 2, L'UVRE. - On conserve de Zosime des Alloquia ou Kephalaia, transmis par un de ses disciples (peut-être Dorothée de Gaza, selon le moine Augoustinos).</w:t>
      </w:r>
    </w:p>
    <w:p>
      <w:pPr>
        <w:spacing w:after="120" w:before="0" w:line="360" w:lineRule="auto"/>
        <w:ind w:firstLine="283"/>
        <w:jc w:val="both"/>
      </w:pPr>
      <w:r>
        <w:rPr>
          <w:rFonts w:ascii="Garamond" w:hAnsi="Garamond"/>
          <w:sz w:val="24"/>
        </w:rPr>
        <w:t>Les Alloquia ont été édités pour la première fois par le jésuite Pierre Poussines (Thesaurus asceticus, Opusc. XI, Toulouse, 1683, p. 279-307 ; éd reprise en PG 78, 1680-1700). Cette éd dépend d'un ms incomplet (apporté à Rome par Francesco Torres et conservé à la Maison professe des Jésuites) qui ne contient qu'un peu plus de la moitié du texte. Une éd complete a été procurée par le moine Augoustinos lordanites, dans Nea Siôn, t. 12, 1912, p. 695-701, 854-65 ; t. 13, 1913, p. 92-100 (à part, Jérusalem, 1913). Cf. CPG 3, n. 7361, où sont signalées les trad en arménien, en géorgien, en arabe. Les passages de la trad arménienne par le méchitariste Sarkissian (l'enise, 1885) ont été traduits en latin par L. Leloir, Paterica armeniaca nunc latine redita ; les textes de Zosime se trouvent en CSCO 353, 1974, p. 60-84 et comportent, à la suite des ch. 1-5 de PG 78, les chapitres qui manquent dans cette édition mais figurent dans celle d'Augoustinos ; Leloir en donne les références et indique aussi les textes grecs correspondants repris par Jean Moschus, ou dans l'Evergetinon (DS, t. 12/1, col. 563-64).</w:t>
      </w:r>
    </w:p>
    <w:p>
      <w:pPr>
        <w:spacing w:after="120" w:before="0" w:line="360" w:lineRule="auto"/>
        <w:ind w:firstLine="283"/>
        <w:jc w:val="both"/>
      </w:pPr>
      <w:r>
        <w:rPr>
          <w:rFonts w:ascii="Garamond" w:hAnsi="Garamond"/>
          <w:sz w:val="24"/>
        </w:rPr>
        <w:t>Les Alloquia attestent déjà la lecture dans les monastères des « dits et exemples des Saints Pères » (PG 78, 1693c, 1701a) ; le ch. 2 (1681d-1684b) reprend textuellement un passage de la 1re grecque 1 de Pachôme (ch. 15-16, éd. F. Halkin, Bruxelles, 1932, p. 10). Ils relevent également du genre des Apophtegmes et on les sieurs « collections dérivées » : Coislin 127 (cf. J.-Cl. Guy, Recherches sur la tradition grecque des Apophtegmata Patrum, 2e éd., Bruxelles, 1984, p. 265) ; Londres, Brit. Mus. Add. 22508 (cf. R. Draguet, dans Le Muséon, t. 63, 1950, p. 43-44) ; Jérusalem, S. Sabas 180 (cf. A. Papadopoulos-Kerameus, Hierosolymitikè Bibliothekè, St-Pétersbourg, 1894, t. 2, p. 294). On ne s'étonne donc pas que plusieurs pièces soient passées dans le Pré spirituel (ch. 203, 216), et surtout dans l'Evergetinon (cf. Tabelle XII de W. Bousset, Apophtegmata…., Tübingen, 1923, p. 185). -- Trad franç., introd et notes par L. Regnault, Enseignements des Pères du désert. Hyperéchios. Zosime (Spiritualité Orientale 51). Bellefontaine, 1991, p. 93-139.</w:t>
      </w:r>
    </w:p>
    <w:p>
      <w:pPr>
        <w:spacing w:after="120" w:before="0" w:line="360" w:lineRule="auto"/>
        <w:ind w:firstLine="283"/>
        <w:jc w:val="both"/>
      </w:pPr>
      <w:r>
        <w:rPr>
          <w:rFonts w:ascii="Garamond" w:hAnsi="Garamond"/>
          <w:sz w:val="24"/>
        </w:rPr>
        <w:t>Note. L'art. l'erba seniorum, supra, col. 387, par suite d'une erreur regrettable porte « L. Regnault f 1987 » ; nous prions le lecteur de rectifier cette erreur : le savant bénédictin de Solesmes vit et produit ! Outre la trad citée ici, il a publié en particulier Les chemins de Dieu au désert. La collection systématique des Apopht des Pères, Solesmes, 1992. L'éd critique de cette collection, annoncée dans la même colonne de l'art. l'erba seniorum, a débuté avec SC 387, 1993 (introd et ch. I-IX) ; deux autres vol suivront.</w:t>
      </w:r>
    </w:p>
    <w:p>
      <w:pPr>
        <w:spacing w:after="120" w:before="0" w:line="360" w:lineRule="auto"/>
        <w:ind w:firstLine="283"/>
        <w:jc w:val="both"/>
      </w:pPr>
      <w:r>
        <w:rPr>
          <w:rFonts w:ascii="Garamond" w:hAnsi="Garamond"/>
          <w:sz w:val="24"/>
        </w:rPr>
        <w:t>L'enseignement spirituel de Zosime peut se résumer ainsi : celui qui, à la suite du Christ, a pleinement renoncé aux biens de ce monde, et qui en outre se compte lui-même pour rien, se trouve des lors, avec la grâce, hors d'atteinte des tentations, des injures et des persécutions. Le persécuteur est en effet un « médecin » envoyé par le Christ et il convient de lui rendre grâce comme à un bienfaiteur (3, PG 78, 1684c-85a). Le moine ainsi exercé atteint une patience sans limites, libre de toute indignation ou colère. Bien plus, cette attitude de support et d'humilité obtient en général la conversion de son adversaire. Zosime aime les récits de détournements et de vols, auxquels le moine se prête volontiers. Nous retenons quelques formules expressives : « Supprime les épreuves et les mauvaises pensées (logismous) ; il n'y aura plus de saint. Celui qui fuit la tentation, qui lui est profitable, fuit aussi la vie éternelle » (4, 1685b). « Tu vois la croix du Christ : nous lisons chaque jour les souffrances qu'il a subies pour nous, et nous-mêmes ne supportons aucun affront. l'raiment nous nous éloignons de la voie droite » (5, 1688d-1689a). « Le signe que le moine a abandonné le monde est celui-ci : il est toujours sans colère et imperturbable » (Néa Siôn, 1912, p. 855). « Ceux qui sont vraiment miséricordieux aiment leur âme et la réjouissent ; alors ils gagnent aussi leurs frères » (ibid., p. 858). « Luttons donc, frères, pour imiter et estimer les paroles des saints Pères, afin que, après en avoir porté les fruits, nous obtenions les biens éternels. Dans le Christ Jésus notre Seigneur, à qui soit la gloire et la puissance avec le Père et le Saint Esprit dans les siècles des siècles » (14, 1701 : conclusion du livre qui figure seulement en PG).</w:t>
      </w:r>
    </w:p>
    <w:p>
      <w:pPr>
        <w:spacing w:after="120" w:before="0" w:line="360" w:lineRule="auto"/>
        <w:ind w:firstLine="283"/>
        <w:jc w:val="both"/>
      </w:pPr>
      <w:r>
        <w:rPr>
          <w:rFonts w:ascii="Garamond" w:hAnsi="Garamond"/>
          <w:sz w:val="24"/>
        </w:rPr>
        <w:t>Bardenhewer, t. 5, p. 70. - BS, t. 12, 1969, col. 1499-1500 (K. Kunze). - Dizionario patristico., t. 2, 1984, col. 3628 = Dict encyclopédique du christianisme ancien, Paris, 1990, t. 2, p. 2569 (J. Gribomont).</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ZUALLART (Gizces), frère mineur, 1610-1672. - Né à Fontaine-l'Évêque en 1610, Gilles Zuallart entra chez les Frères Mineurs Récollets de la province de Flandre. Il mourut à Nivelles le 16 octobre 1672. On lui doit un gros ouvrage destiné en particulier à la famille franciscaine : Conquête du Ciel par la pratique de XXV leçons que notre grand maître Jésus fait en son école eucharistique. Avec un salutaire Traité de la Confession Sacramentelle, et Remèdes aux scrupules… (Mons, 1667, 1005 p in-8° + tables).</w:t>
      </w:r>
    </w:p>
    <w:p>
      <w:pPr>
        <w:spacing w:after="120" w:before="0" w:line="360" w:lineRule="auto"/>
        <w:ind w:firstLine="283"/>
        <w:jc w:val="both"/>
      </w:pPr>
      <w:r>
        <w:rPr>
          <w:rFonts w:ascii="Garamond" w:hAnsi="Garamond"/>
          <w:sz w:val="24"/>
        </w:rPr>
        <w:t>Cet ouvrage veut présenter le Christ « nous enseignant par ses saintes vérités et exemples les Pratiques des vertus et de dévotion » (Au lecteur). De même qu'il nous a enseignés depuis « la chaire doctorale » de la croix, pourquoi ne pas « dire le même du T. S. Sacrement » ? Chacune des 25 leçons, après un exposé plus doctrinal, offre un certain nombre de pratiques chrétiennes de vertu ou de dévotion qui doivent aider à vivre effectivement la doctrine. C'est surtout au niveau de la pratique chrétienne que Zuallart fait intervenir les leçons du Christ dans l'Eucharistie.</w:t>
      </w:r>
    </w:p>
    <w:p>
      <w:pPr>
        <w:spacing w:after="120" w:before="0" w:line="360" w:lineRule="auto"/>
        <w:ind w:firstLine="283"/>
        <w:jc w:val="both"/>
      </w:pPr>
      <w:r>
        <w:rPr>
          <w:rFonts w:ascii="Garamond" w:hAnsi="Garamond"/>
          <w:sz w:val="24"/>
        </w:rPr>
        <w:t>Voici les sujets de quelques-unes de ces 25 leçons : Humilité de Jésus (p. 120-88), son impassibilité (= mortification ; p. 189-303), son obéissance, sa pauvreté, chasteté, solitude, vie cachée, son silence, sa patience, résignation, libéralité, miséricorde, son sacrifice, son adoration, ses cinq plaies, sa présence. Au total, ce vaste ensemble recouvre à peu près tous les aspects d'une vie chrétienne fervente et profonde. Il y est peu question de l'oraison et de la charité fraternelle.</w:t>
      </w:r>
    </w:p>
    <w:p>
      <w:pPr>
        <w:spacing w:after="120" w:before="0" w:line="360" w:lineRule="auto"/>
        <w:ind w:firstLine="283"/>
        <w:jc w:val="both"/>
      </w:pPr>
      <w:r>
        <w:rPr>
          <w:rFonts w:ascii="Garamond" w:hAnsi="Garamond"/>
          <w:sz w:val="24"/>
        </w:rPr>
        <w:t>Le style est quelque peu archaïque pour l'époque, abondant, plein d'exemples brefs et d'autorités (surtout la Bible et les Pères, mais aussi les spirituels franciscains et quelques modernes). Il semble bien que nous avons là la reprise par Zuallart de ce qu'il prêchait.</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ZUCCHI (Nicolas), jésuite, 1586-1670. - Né à Parme le 6 décembre 1586, Nicolas Zucchi fit ses études au collège jésuite de sa ville natale, puis il entra dans la Compagnie de Jésus au noviciat de Padoue le 28 octobre 1602. Après sa formation, il enseigna pendant deux ans la philosophie à Parme. Le cardinal Alessandro Orsini se fit accompagner par Zucchi dans sa légation auprès de l'empereur Ferdinand II, puis il l'emmena à Rome et en fit son confesseur. Zucchi quitta donc sa province d'origine. Sans affectation précise durable, il passa le reste de sa vie à Rome. On relève qu'en 1625-26 il enseigne les mathématiques au Collège romain, qu'il en est le recteur en 1646. Il est connu pour ses travaux scientifiques sur le vide, le télescope, etc. (cf. L. Campedelli, notice dans Dictionary of Scientific Biography, t. 14, 1969, p. 636-37). Il rencontra l'astronome Kepler et aussi, chez le duc Ranuccio Farnese, le célèbre missionnaire jésuite Nicolas Trigault, avec qui il aurait voulu partir en mission ; mais le cardinal Orsini, dit-on, s'y opposa. Célébre par ses prédications et l'intensité de sa vie spirituelle, Zucchi fut sept ans durant prédicateur apostolique et aussi supérieur de la maison professe des Jésuites de Rome, où il vécut avec D. Bartoli, son futur biographe. Neuf ans de grandes souffrances, il mourut le 20 mai 1670.</w:t>
      </w:r>
    </w:p>
    <w:p>
      <w:pPr>
        <w:spacing w:after="120" w:before="0" w:line="360" w:lineRule="auto"/>
        <w:ind w:firstLine="283"/>
        <w:jc w:val="both"/>
      </w:pPr>
      <w:r>
        <w:rPr>
          <w:rFonts w:ascii="Garamond" w:hAnsi="Garamond"/>
          <w:sz w:val="24"/>
        </w:rPr>
        <w:t>Prédicateur en vogue, Zucchi fut très demandé, en particulier dans les communautés religieuses féminines. Manquant souvent du temps nécessaire à la préparation de ses homélies et conférences spirituelles, il se confiait à l'inspiration et parlait de l'abondance du cœur, pourvu que son temps ait été employé à aider le prochain ; mais Zucchi savait aussi préparer sérieusement ses sermons. Il a laissé des opuscules de piété, tirés probablement du même fonds que ses prédications et où la dévotion l'emporte sur la doctrine. L'arie devotioni che possono animar ogni anima a viver cristianamente. (Rome, 1630). - Indirizzo di servità al SS. Bambino Gesù e alla SS. Vergine. (Rome, 1630). - Pratica della vera divotione in aiuto delle Anime, che sono in Purgatorio (Rome, 1659, 146 p in-32° ; 1663 ; Rome-Parme, 1696 ; extraits, Rome, 1711). - Pratica della vera divotione ne soliti esercitij di Pietà Christiana (Rome, 1659, 276 p in-32° ; 1686). Pratica di vera divozione verso il Bambino Gesù e la SS. Vergine Maria (Rome, 1663 ; est-ce la 2e éd de l'Indirizzo di servitù ? ; devient Pratica della vera devotione nella servità della Vergine Nostra., Rome, 1666, 57 p in-32°). - Pratica della vera divotione in prepararsi a celebrare con frutto (les grandes fêtes liturgiques). con la nuova offerta di essa (pratica) (Rome, 1663, 176 p in-32° ; 1666) : c'est dans cet ouvrage (et non dans le précédent, comme l'écrit Sommervogel, col. 1528) que se trouve la célèbre prière de Zucchi dont nous parlons plus bas (p. 159). - Memoriale delle anime del Purgatorio (anonyme, Rome, 1664 ; 1667) : est-ce de Zucchi ? -- Breve notizia della vita religiosa.…. (Rome-Bologne, 1671, 31 p in-12° ; Forli, 1790).</w:t>
      </w:r>
    </w:p>
    <w:p>
      <w:pPr>
        <w:spacing w:after="120" w:before="0" w:line="360" w:lineRule="auto"/>
        <w:ind w:firstLine="283"/>
        <w:jc w:val="both"/>
      </w:pPr>
      <w:r>
        <w:rPr>
          <w:rFonts w:ascii="Garamond" w:hAnsi="Garamond"/>
          <w:sz w:val="24"/>
        </w:rPr>
        <w:t>Zucchi est surtout connu comme le fervent propagandiste de sa prière « Mi Signora e Madre mia » (cf. Bartoli, l'ita., n, ch. 6). Cette prière, qui demande la protection et le patronage de Marie en particulier pour obtenir la chasteté, a été très répandue par les formateurs de la jeunesse, par exemple dans le cadre des Congrégations mariales. Elle a été indulgentiée le 5 août 1851. On la trouve légèrement différente chez Bartoli et dans l'ouvrage de Zucchi. Le jésuite L. Cros l'a popularisée à partir de 1861 avec une présentation biographique de Zucchi (La Prière du P. Zucchi ou Prière « Ô ma Souveraine », par un Père de la Compagnie de Jésus ; dernière éd connue, Bruxelles, 1899 ; trad ital., Naples, 1884). Sommervogel, t. 8, col. 1525-30. - D. Bartoli, Della vita del P. Nicold Zucchi. (Rome, 1682 ; dans ses Opere, t. 21, Turin, 1825 ; Florence, 1834). - G. A. Patrignani, Menologio., t. 2, Venise, 1730, p. 145-50. - É de Guilhermy, Ménologe de la Compagnie de Jésus, Italie, t. 1, Paris, 1893, p. 587-89. - J. Jordans, Durch die Klippen der Jugend oder P. N. Z und sein Rat an die gefährdete Jugend, 4e éd., Kevelaer, 1909. Mario Cozpo et Giuseppe MELLINATO.</w:t>
      </w:r>
    </w:p>
    <w:p>
      <w:pPr>
        <w:spacing w:after="120" w:before="0" w:line="360" w:lineRule="auto"/>
        <w:ind w:firstLine="283"/>
        <w:jc w:val="both"/>
      </w:pPr>
      <w:r>
        <w:rPr>
          <w:rFonts w:ascii="Garamond" w:hAnsi="Garamond"/>
          <w:sz w:val="24"/>
        </w:rPr>
        <w:t>ZUMARRAGA (JEAN DE), franciscain, évêque, 1468-1548. - 1 : la vie. -- 2. Œuvre.</w:t>
      </w:r>
    </w:p>
    <w:p>
      <w:pPr>
        <w:spacing w:after="120" w:before="0" w:line="360" w:lineRule="auto"/>
        <w:ind w:firstLine="283"/>
        <w:jc w:val="both"/>
      </w:pPr>
      <w:r>
        <w:rPr>
          <w:rFonts w:ascii="Garamond" w:hAnsi="Garamond"/>
          <w:sz w:val="24"/>
        </w:rPr>
        <w:t>1. la vie. - Né à Tavira de Durango (Bilbao) en 1468, fils de Juan Lépez de Zumärraga et de Teresa Läriz, Juan appartenait à une famille noble mais peu fortunée. Après des premières études dans son bourg natal, il entra chez les Franciscains observants de la province de Santoyo. Il fit son noviciat vers 1484 à l'Alcalá (couvent Saint-François), puis étudia la théologie et le droit canon à l'université de la même ville. Quand sa province fut réunie à la custodie de La Aguilera pour former la province de la Conception (1518), Zumärraga en devint le deuxième provincial (1520-23), au chapitre de Peñafiel. Il vécut ensuite au couvent de récollection d'El Abrojo (1524-26), fut gardien du couvent Saint-François d'Avila puis d'El Abrojo (1526-28) ; en cette charge il eut à recevoir Charles Quint (17-19 avril 1527). Entre-temps, il avait été définiteur de la province et délégué inquisitorial, avec Andrés de Olmos, pour la Navarre et la Biscaye (cf les béatifications de Durango, etc.). Charles Quint nomma Zumärraga, le 12 décembre 1527, premier évêque « choisi » de Tenochtitlán, c'est-à-dire de Mexico, puis il le nomma protecteur des Indiens (10 janvier 1528 ; charge à laquelle Zumärraga renonça en septembre 1534). À cause des tempêtes soulevées par le sac de Rome par les troupes impériales (1527), ce n'est qu'en 1530 que Clément VII entérine le choix impérial et fait le nouvel évêché suffragant de Séville (bulle Apostolatus officium, 2 septembre 1530). Mais Zumärraga était déjà parti pour la Nouvelle Espagne avec l'architecte franciscain Juan de Alameda ; il arriva dans la capitale le 6 décembre 1528. L'évêché avait la même extension que le gouvernement civil : la Nouvelle Espagne (sauf l'évêché de Tlaxcala, dépendant de Saint-Domingue), le Yucatán et le Guatemala. L'évêque ne tarda pas à entrer en conflit avec les autorités civiles ; il chercha à s'opposer à leurs abus ; elles l'empêchèrent de communiquer avec l'Empereur (1529-30). En 1531 eurent lieu les apparitions de la Vierge Marie à Guadalupe. Zumärraga les approuva ; on sait l'importance que devait prendre cette dévotion mariale au Mexique. Notre évêque tint d'importants synodes. Celui de 1539 décida d'accepter les Indiens convertis et pieux à la communion eucharistique. Zumärraga aurait voulu que les Indiens puissent l'être aussi au sacerdoce, puisqu'on les admettait bien au baptême, mais cette disposition ne fut pas retenue. Le synode de 1546 est probablement le plus important de par ses décisions, et aussi par la publication de deux Doctrinas dont nous allons parler. En 1537 Zumärraga consacra un premier évêque pour le Guatemala, Francisco Marroquin ; l'année suivante ce fut le tour de J. López de Zárate pour Oaxaca et de l'asco de Quiroga pour Michoacán. Zumärraga fut nommé premier inquisiteur général de Nouvelle Espagne (1535), charge qu'il garda jusqu'en 1543. Paul III (bulle Super universis, 6 juin 1546) sépara le diocèse de Mexico de sa suffragance par rapport à Séville, en fit un siège métropolitain avec les évêchés suffragants d'Oaxaca, Michoacán, Tlaxcala, Guatemala, Chiapas et de Nouvelle Galice. Zumärraga mourut le 3 juin 1548 et fut enseveli dans la chapelle Saint-Pierre de la cathédrale.</w:t>
      </w:r>
    </w:p>
    <w:p>
      <w:pPr>
        <w:spacing w:after="120" w:before="0" w:line="360" w:lineRule="auto"/>
        <w:ind w:firstLine="283"/>
        <w:jc w:val="both"/>
      </w:pPr>
      <w:r>
        <w:rPr>
          <w:rFonts w:ascii="Garamond" w:hAnsi="Garamond"/>
          <w:sz w:val="24"/>
        </w:rPr>
        <w:t>2. Œuvres. -- Zumärraga a laissé des statuts pour son diocèse (1534), des normes pour les synodes (1539), quelque 67 lettres, dont certaines de plus de quarante pages (de 1529 à sa mort) et deux ouvrages doctrinaux qui ont à faire avec l'histoire spirituelle.</w:t>
      </w:r>
    </w:p>
    <w:p>
      <w:pPr>
        <w:spacing w:after="120" w:before="0" w:line="360" w:lineRule="auto"/>
        <w:ind w:firstLine="283"/>
        <w:jc w:val="both"/>
      </w:pPr>
      <w:r>
        <w:rPr>
          <w:rFonts w:ascii="Garamond" w:hAnsi="Garamond"/>
          <w:sz w:val="24"/>
        </w:rPr>
        <w:t>1° La Doctrina breve muy provechosa de las cosas que pertenecen a la fe católica a été commencée en 1543, publiée en 1544 et complétée en 1546 (éd facsimile, New York, 1928). Elle a été composée avec l'aide du dominicain Betanzos. C'est probablement le premier ouvrage doctrinal paru en Amérique. La première partie est perdue ; la seconde fut ajoutée probablement lors du synode de 1546 (28 p.). C'est une présentation de la doctrine catholique, plus pratique que théorique, destinée aux prêtres et aux séculiers un peu cultivés, indiens ou européens. Le style est clair, la doctrine est profonde. L'ouvrage fut commencé lors du voyage de Zumärraga en Espagne et utilise les petites sommes doctrinales de Pedro de Cérdoba (1544) et celle de Constantino Ponce de la Fuente (1543). On y trouve des orientations érasmiennes (Paraclesis), sans exagération. Y sont exposés les principaux dogmes, les commandements, les sacrements, les péchés, les œuvres de miséricorde. Érasme est cité quasi textuellement à propos des péchés mortels. Il n'y a aucune nuance péjorative à l'encontre du clergé séculier. La pratique de l'Évangile est mise au premier plan. Même les femmes sont invitées à lire l'Écriture en langue vulgaire. Les Indiens doivent être respectés et évangélisés.</w:t>
      </w:r>
    </w:p>
    <w:p>
      <w:pPr>
        <w:spacing w:after="120" w:before="0" w:line="360" w:lineRule="auto"/>
        <w:ind w:firstLine="283"/>
        <w:jc w:val="both"/>
      </w:pPr>
      <w:r>
        <w:rPr>
          <w:rFonts w:ascii="Garamond" w:hAnsi="Garamond"/>
          <w:sz w:val="24"/>
        </w:rPr>
        <w:t>2° La Regla cristiana breve para ordenar la vida y tiempo del cristiano que se quiere salvar y tener su alma dispuesta fut éditée à Mexico en 1547 (116 f. in-4° ; rééd par J. Almoina, Mexico, 1951, 457 p., que nous utilisons). Écrit dans un style élégant et aisé, l'ouvrage se présente comme un recueil regroupant en deux parties des traités assez divers. À l'intérieur d'un même traité on reconnaît d'assez nombreux extraits d'auteurs différents (Zumärraga parle lui-même de « compilation ») et, d'autre part, l'ordre logique du développement n'est pas la qualité première de ces textes. Quant au contenu, on peut dire que nous avons là non un traité théologique ou un catéchisme développé, mais plutôt un ouvrage de doctrine spirituelle pratique destiné aux prêtres, religieux et laïques ; il apparaît davantage destiné aux catholiques de vieille souche qu'aux Indiens.</w:t>
      </w:r>
    </w:p>
    <w:p>
      <w:pPr>
        <w:spacing w:after="120" w:before="0" w:line="360" w:lineRule="auto"/>
        <w:ind w:firstLine="283"/>
        <w:jc w:val="both"/>
      </w:pPr>
      <w:r>
        <w:rPr>
          <w:rFonts w:ascii="Garamond" w:hAnsi="Garamond"/>
          <w:sz w:val="24"/>
        </w:rPr>
        <w:t>En voici le plan : après un court prologue, la première partie donne des directives pour ordonner la vie chrétienne. Cette partie comporte surtout sept Documentos inégalement développés :</w:t>
      </w:r>
    </w:p>
    <w:p>
      <w:pPr>
        <w:spacing w:after="120" w:before="0" w:line="360" w:lineRule="auto"/>
        <w:ind w:firstLine="283"/>
        <w:jc w:val="both"/>
      </w:pPr>
      <w:r>
        <w:rPr>
          <w:rFonts w:ascii="Garamond" w:hAnsi="Garamond"/>
          <w:sz w:val="24"/>
        </w:rPr>
        <w:t>1). Sur la prière du matin (p. 23-34) ;</w:t>
      </w:r>
    </w:p>
    <w:p>
      <w:pPr>
        <w:spacing w:after="120" w:before="0" w:line="360" w:lineRule="auto"/>
        <w:ind w:firstLine="283"/>
        <w:jc w:val="both"/>
      </w:pPr>
      <w:r>
        <w:rPr>
          <w:rFonts w:ascii="Garamond" w:hAnsi="Garamond"/>
          <w:sz w:val="24"/>
        </w:rPr>
        <w:t>- 2). La manière d'entendre la Messe (p. 49 :84) ; on y remarque de courtes indications sur une série de scenes de la vie du Christ regardées du point de vue de l'Eucharistie.</w:t>
      </w:r>
    </w:p>
    <w:p>
      <w:pPr>
        <w:spacing w:after="120" w:before="0" w:line="360" w:lineRule="auto"/>
        <w:ind w:firstLine="283"/>
        <w:jc w:val="both"/>
      </w:pPr>
      <w:r>
        <w:rPr>
          <w:rFonts w:ascii="Garamond" w:hAnsi="Garamond"/>
          <w:sz w:val="24"/>
        </w:rPr>
        <w:t>-- 3). Diverses considérations sur la vie personnelle et familiale du chrétien, avec un « Arte breve para servir a Dios en todas las cosas » (p. 85-112).</w:t>
      </w:r>
    </w:p>
    <w:p>
      <w:pPr>
        <w:spacing w:after="120" w:before="0" w:line="360" w:lineRule="auto"/>
        <w:ind w:firstLine="283"/>
        <w:jc w:val="both"/>
      </w:pPr>
      <w:r>
        <w:rPr>
          <w:rFonts w:ascii="Garamond" w:hAnsi="Garamond"/>
          <w:sz w:val="24"/>
        </w:rPr>
        <w:t>4). Le sacrement de pénitence, la confession, avec l'exposé des commandements, des sept vices capitaux, des œuvres de miséricorde, les cinq sens et enfin une manière breve d'examiner sa conscience (p. 113-212).</w:t>
      </w:r>
    </w:p>
    <w:p>
      <w:pPr>
        <w:spacing w:after="120" w:before="0" w:line="360" w:lineRule="auto"/>
        <w:ind w:firstLine="283"/>
        <w:jc w:val="both"/>
      </w:pPr>
      <w:r>
        <w:rPr>
          <w:rFonts w:ascii="Garamond" w:hAnsi="Garamond"/>
          <w:sz w:val="24"/>
        </w:rPr>
        <w:t>- 5). La communion et sa préparation (p. 213-50).</w:t>
      </w:r>
    </w:p>
    <w:p>
      <w:pPr>
        <w:spacing w:after="120" w:before="0" w:line="360" w:lineRule="auto"/>
        <w:ind w:firstLine="283"/>
        <w:jc w:val="both"/>
      </w:pPr>
      <w:r>
        <w:rPr>
          <w:rFonts w:ascii="Garamond" w:hAnsi="Garamond"/>
          <w:sz w:val="24"/>
        </w:rPr>
        <w:t>- 6). L'examen de conscience à la fin du jour (p. 251-62).</w:t>
      </w:r>
    </w:p>
    <w:p>
      <w:pPr>
        <w:spacing w:after="120" w:before="0" w:line="360" w:lineRule="auto"/>
        <w:ind w:firstLine="283"/>
        <w:jc w:val="both"/>
      </w:pPr>
      <w:r>
        <w:rPr>
          <w:rFonts w:ascii="Garamond" w:hAnsi="Garamond"/>
          <w:sz w:val="24"/>
        </w:rPr>
        <w:t>- 7). Sur la persévérance (p. 263-72).</w:t>
      </w:r>
    </w:p>
    <w:p>
      <w:pPr>
        <w:spacing w:after="120" w:before="0" w:line="360" w:lineRule="auto"/>
        <w:ind w:firstLine="283"/>
        <w:jc w:val="both"/>
      </w:pPr>
      <w:r>
        <w:rPr>
          <w:rFonts w:ascii="Garamond" w:hAnsi="Garamond"/>
          <w:sz w:val="24"/>
        </w:rPr>
        <w:t>- Suivent trois instructions complémentaires : invitation à venir à l'église pour y entendre les offices, l'offrande de soi, la communion spirituelle (p. 275-85).</w:t>
      </w:r>
    </w:p>
    <w:p>
      <w:pPr>
        <w:spacing w:after="120" w:before="0" w:line="360" w:lineRule="auto"/>
        <w:ind w:firstLine="283"/>
        <w:jc w:val="both"/>
      </w:pPr>
      <w:r>
        <w:rPr>
          <w:rFonts w:ascii="Garamond" w:hAnsi="Garamond"/>
          <w:sz w:val="24"/>
        </w:rPr>
        <w:t>La seconde partie se présente comme une addition à la « regle de vie » qui précede.</w:t>
      </w:r>
    </w:p>
    <w:p>
      <w:pPr>
        <w:spacing w:after="120" w:before="0" w:line="360" w:lineRule="auto"/>
        <w:ind w:firstLine="283"/>
        <w:jc w:val="both"/>
      </w:pPr>
      <w:r>
        <w:rPr>
          <w:rFonts w:ascii="Garamond" w:hAnsi="Garamond"/>
          <w:sz w:val="24"/>
        </w:rPr>
        <w:t>On y trouve :</w:t>
      </w:r>
    </w:p>
    <w:p>
      <w:pPr>
        <w:spacing w:after="120" w:before="0" w:line="360" w:lineRule="auto"/>
        <w:ind w:firstLine="283"/>
        <w:jc w:val="both"/>
      </w:pPr>
      <w:r>
        <w:rPr>
          <w:rFonts w:ascii="Garamond" w:hAnsi="Garamond"/>
          <w:sz w:val="24"/>
        </w:rPr>
        <w:t>1) un exercice spirituel sur la Passion du Christ qui insiste sur la Sagesse divine et sur les bienfaits pour nous de la « mémoire » de la Passion (p. 299-360) ;</w:t>
      </w:r>
    </w:p>
    <w:p>
      <w:pPr>
        <w:spacing w:after="120" w:before="0" w:line="360" w:lineRule="auto"/>
        <w:ind w:firstLine="283"/>
        <w:jc w:val="both"/>
      </w:pPr>
      <w:r>
        <w:rPr>
          <w:rFonts w:ascii="Garamond" w:hAnsi="Garamond"/>
          <w:sz w:val="24"/>
        </w:rPr>
        <w:t>- 2) un petit traité de l'oraison mentale (p. 361-404) ;</w:t>
      </w:r>
    </w:p>
    <w:p>
      <w:pPr>
        <w:spacing w:after="120" w:before="0" w:line="360" w:lineRule="auto"/>
        <w:ind w:firstLine="283"/>
        <w:jc w:val="both"/>
      </w:pPr>
      <w:r>
        <w:rPr>
          <w:rFonts w:ascii="Garamond" w:hAnsi="Garamond"/>
          <w:sz w:val="24"/>
        </w:rPr>
        <w:t>- 3) un ensemble de textes sur la mort, sa préparation, sa Célébration, etc. (p. 405-75).</w:t>
      </w:r>
    </w:p>
    <w:p>
      <w:pPr>
        <w:spacing w:after="120" w:before="0" w:line="360" w:lineRule="auto"/>
        <w:ind w:firstLine="283"/>
        <w:jc w:val="both"/>
      </w:pPr>
      <w:r>
        <w:rPr>
          <w:rFonts w:ascii="Garamond" w:hAnsi="Garamond"/>
          <w:sz w:val="24"/>
        </w:rPr>
        <w:t>Ce sont les deux premiers traités de la seconde partie qui sont plus directement spirituels ; on y reconnaît aisément les orientations du Recogimiento et des mouvements franciscains réformistes, mais Zumärraga y apparaît sans originalité ; peut-être a-t-il rédigé trop vite - on sait qu'il ne mit qu'un mois pour faire son ouvrage.</w:t>
      </w:r>
    </w:p>
    <w:p>
      <w:pPr>
        <w:spacing w:after="120" w:before="0" w:line="360" w:lineRule="auto"/>
        <w:ind w:firstLine="283"/>
        <w:jc w:val="both"/>
      </w:pPr>
      <w:r>
        <w:rPr>
          <w:rFonts w:ascii="Garamond" w:hAnsi="Garamond"/>
          <w:sz w:val="24"/>
        </w:rPr>
        <w:t>On a dit d'autre part qu'il avait utilisé de nombreux textes : si on se limite aux grands spirituels et aux contemporains, on citera les mystiques rhénans et flamands, les pseudo-Bernard et Bonaventure, Gerson, Denys le Chartreux, Jean Mombaer et les auteurs de la Devotio moderna, Érasme, Alonso de Madrid, Francisco de Osuna, Jaime Pérez de l'alencia, Rodrigo Fernändez de Santaella, Garcia de Cisneros, Thomas More.</w:t>
      </w:r>
    </w:p>
    <w:p>
      <w:pPr>
        <w:spacing w:after="120" w:before="0" w:line="360" w:lineRule="auto"/>
        <w:ind w:firstLine="283"/>
        <w:jc w:val="both"/>
      </w:pPr>
      <w:r>
        <w:rPr>
          <w:rFonts w:ascii="Garamond" w:hAnsi="Garamond"/>
          <w:sz w:val="24"/>
        </w:rPr>
        <w:t>La formation philosophique et théologique de Zumärraga fut scolastique, mais - on vient de s'en apercevoir - il s'est ouvert à la grande tradition spirituelle et tout autant aux courants qui agitaient l'Espagne de son temps.</w:t>
      </w:r>
    </w:p>
    <w:p>
      <w:pPr>
        <w:spacing w:after="120" w:before="0" w:line="360" w:lineRule="auto"/>
        <w:ind w:firstLine="283"/>
        <w:jc w:val="both"/>
      </w:pPr>
      <w:r>
        <w:rPr>
          <w:rFonts w:ascii="Garamond" w:hAnsi="Garamond"/>
          <w:sz w:val="24"/>
        </w:rPr>
        <w:t>Dans le domaine qui nous intéresse ici, ce sont surtout l'érasmisme et le franciscanisme « recogido » qu'il faut retenir.</w:t>
      </w:r>
    </w:p>
    <w:p>
      <w:pPr>
        <w:spacing w:after="120" w:before="0" w:line="360" w:lineRule="auto"/>
        <w:ind w:firstLine="283"/>
        <w:jc w:val="both"/>
      </w:pPr>
      <w:r>
        <w:rPr>
          <w:rFonts w:ascii="Garamond" w:hAnsi="Garamond"/>
          <w:sz w:val="24"/>
        </w:rPr>
        <w:t>S'y ajoutent une belle familiarité avec la Bible (surtout la pensée paulinienne) et des lumieres sur les auteurs antiques (surtout les stoïciens).</w:t>
      </w:r>
    </w:p>
    <w:p>
      <w:pPr>
        <w:spacing w:after="120" w:before="0" w:line="360" w:lineRule="auto"/>
        <w:ind w:firstLine="283"/>
        <w:jc w:val="both"/>
      </w:pPr>
      <w:r>
        <w:rPr>
          <w:rFonts w:ascii="Garamond" w:hAnsi="Garamond"/>
          <w:sz w:val="24"/>
        </w:rPr>
        <w:t>Humaniste, modéré dans ses enseignements comme dans son gouvernement épiscopal, bienveillant envers les Indiens, cultivé, ouvert aux nouveautés, dévoué à son Église, Zumärraga a fondé des écoles pour les filles indiennes, lutté contre les abus des colons, voulu faciliter l'acces de la Bible aux chrétiens.</w:t>
      </w:r>
    </w:p>
    <w:p>
      <w:pPr>
        <w:spacing w:after="120" w:before="0" w:line="360" w:lineRule="auto"/>
        <w:ind w:firstLine="283"/>
        <w:jc w:val="both"/>
      </w:pPr>
      <w:r>
        <w:rPr>
          <w:rFonts w:ascii="Garamond" w:hAnsi="Garamond"/>
          <w:sz w:val="24"/>
        </w:rPr>
        <w:t>Il est tres marqué par la doctrine paulinienne de la liberté chrétienne, du Corps mystique, du primat de l'action 1665 divine, du jeu de la foi et des œuvres ; il souligne la nécessité de l'intériorité pour parvenir à une vie chrétienne profonde et personnelle (valeur relative des cérémonies.).</w:t>
      </w:r>
    </w:p>
    <w:p>
      <w:pPr>
        <w:spacing w:after="120" w:before="0" w:line="360" w:lineRule="auto"/>
        <w:ind w:firstLine="283"/>
        <w:jc w:val="both"/>
      </w:pPr>
      <w:r>
        <w:rPr>
          <w:rFonts w:ascii="Garamond" w:hAnsi="Garamond"/>
          <w:sz w:val="24"/>
        </w:rPr>
        <w:t>Enfin il sait judicieusement entrelacer la sagesse antique et les appels de l'Évangile.</w:t>
      </w:r>
    </w:p>
    <w:p>
      <w:pPr>
        <w:spacing w:after="120" w:before="0" w:line="360" w:lineRule="auto"/>
        <w:ind w:firstLine="283"/>
        <w:jc w:val="both"/>
      </w:pPr>
      <w:r>
        <w:rPr>
          <w:rFonts w:ascii="Garamond" w:hAnsi="Garamond"/>
          <w:sz w:val="24"/>
        </w:rPr>
        <w:t>Zumärraga apparaît comme un grand fondateur d'Église.</w:t>
      </w:r>
    </w:p>
    <w:p>
      <w:pPr>
        <w:spacing w:after="120" w:before="0" w:line="360" w:lineRule="auto"/>
        <w:ind w:firstLine="283"/>
        <w:jc w:val="both"/>
      </w:pPr>
      <w:r>
        <w:rPr>
          <w:rFonts w:ascii="Garamond" w:hAnsi="Garamond"/>
          <w:sz w:val="24"/>
        </w:rPr>
        <w:t>Jusqu'à la guerre, Zundel publie trois livres de méditations : Notre-Dame de la Sagesse (Paris, 1935) ; L'Evangile intérieur (Saint-Maurice et Paris, 1936) ; Recherche de la personne (ibidem, 1938). Ses intuitions s'y affirment dans une langue magnifique. En voici les axes principaux. L'acces à la vérité de la pensée et de la vie ne se fait que par l'intérieur, au prix du silence de la contemplation. Accéder à son intériorité la plus profonde, c'est trouver la vraie source de la liberté, dans la Présence de Dieu. L'existence chrétienne se vit en forme de pauvreté ; il s'agit de se démettre de son moi pour se donner en pure générosité, à l'image de Dieu dont toute l'existence est Don. La vie morale ne trouve sa vraie dimension que dans une mystique, dont la générosité de Dieu est le centre. Recherche de la personne subit un sort difficile ; il fut mis au pilon sur l'ordre de l'évêque de Lausanne, Genève et Fribourg, Mgr Besson. La raison en était que Zundel y parlait de manière réaliste - et pourtant fort mystique - de l'amour humain, de la tendresse, de la vie sexuelle et que ce n'était pas « convenable » sous la plume d'un prêtre.</w:t>
      </w:r>
    </w:p>
    <w:p>
      <w:pPr>
        <w:spacing w:after="120" w:before="0" w:line="360" w:lineRule="auto"/>
        <w:ind w:firstLine="283"/>
        <w:jc w:val="both"/>
      </w:pPr>
      <w:r>
        <w:rPr>
          <w:rFonts w:ascii="Garamond" w:hAnsi="Garamond"/>
          <w:sz w:val="24"/>
        </w:rPr>
        <w:t>Son activité catéchétique auprès des jeunes filles aboutira à deux livres, qui seront publiés après la guerre : Recherche du Dieu inconnu (Paris, 1949) et Rencontre du Christ (1951). Il y garde la forme classique question-réponse, mais la pensée et l'approche y sont neuves. « Dieu n'est pas une invention, c'est une découverte », répétait-il. Et il partait à la recherche des « harmoniques de la grâce » à partir des œuvres d'art, du travail scientifique ou des joies de l'amitié, où Dieu vient attester sa Présence à l'intérieur du souci de la beauté, de la vérité, de l'amour.</w:t>
      </w:r>
    </w:p>
    <w:p>
      <w:pPr>
        <w:spacing w:after="120" w:before="0" w:line="360" w:lineRule="auto"/>
        <w:ind w:firstLine="283"/>
        <w:jc w:val="both"/>
      </w:pPr>
      <w:r>
        <w:rPr>
          <w:rFonts w:ascii="Garamond" w:hAnsi="Garamond"/>
          <w:sz w:val="24"/>
        </w:rPr>
        <w:t>Des avant la guerre, il suit aussi une ligne philosophique, où il s'inquiete des conditions d'acces à la vérité. Cette ligne va s'affermir et se diversifier pendant son séjour au Caire, parce que Zundel est confronté à la guerre et au Dieu « unique et solitaire » de l'Islam. Elle aboutira à l'écriture de quatre ouvrages : Ouvertures sur le vrai (de 1940, mais ne sera publié à Paris qu'en 1989). Allusions (Le Caire, 1941). Itinéraire (Paris, 1947), qui contient notamment une longue méditation théologique sur le mystere de la Trinité, et L'homme passe l'homme (ibid., 2° éd., 1948), qui comprend un long chapitre de philosophie politique sur la paix des nations, la communauté internationale et le droit de propriété.</w:t>
      </w:r>
    </w:p>
    <w:p>
      <w:pPr>
        <w:spacing w:after="120" w:before="0" w:line="360" w:lineRule="auto"/>
        <w:ind w:firstLine="283"/>
        <w:jc w:val="both"/>
      </w:pPr>
      <w:r>
        <w:rPr>
          <w:rFonts w:ascii="Garamond" w:hAnsi="Garamond"/>
          <w:sz w:val="24"/>
        </w:rPr>
        <w:t>Après la guerre, Zundel écrit encore neuf ouvrages, qui peuvent paraître assez semblables au premier abord. Car sa pensée s'y déploie de manière « solaire ». Le centre en est Dieu vu comme Trinité, Don, Générosité et surtout Pauvreté. « Dieu est pauvre, Dieu est radicalement désapproprié de soi, Dieu n'a rien et ne peut rien posséder, Dieu est l'Antipossession et l'Anti-Narcisse, comme il est la virginité en sa source dans cette distance infinie de soi à soi qui fonde la transparence de l'Amour » (Je est un Autre, p. 78). Mais plus exactement, le centre en est la relation entre l'homme et Dieu. Entre le « Dieu désapproprié », où chacune des personnes de la Trinité est tout entière rapportée à l'autre, et l'homme qui trouve son accomplissement précisément dans la désappropriation de soi et le don, dans la ligne du Poverello d'Assise. À partir de ce centre et pour y aboutir, la pensée de Zundel se déploie au long des différents axes de la vie humaine dans la conviction que tous les aspects de la vie de l'homme, vécus en intériorité, en liberté, en générosité, conduisent à Dieu et trouvent dans la rencontre du Dieu trinitaire la lumiere et la direction de leur plénitude.</w:t>
      </w:r>
    </w:p>
    <w:p>
      <w:pPr>
        <w:spacing w:after="120" w:before="0" w:line="360" w:lineRule="auto"/>
        <w:ind w:firstLine="283"/>
        <w:jc w:val="both"/>
      </w:pPr>
      <w:r>
        <w:rPr>
          <w:rFonts w:ascii="Garamond" w:hAnsi="Garamond"/>
          <w:sz w:val="24"/>
        </w:rPr>
        <w:t>Ces ouvrages sont La Pierre vivante (Paris, 1954), où il traite surtout des conditions de possibilité de la Révélation ; Croyez-vous en l'homme ? (1956) ; La liberté de la foi (1960). Dans Morale et mystique (1962), il montre qu'il ne peut y avoir de morale chrétienne authentique sans le don mystique de la personne humaine au Dieu connu (voire inconnu) : il n'y a de morale que dans le don de la liberté. Dans Dialogue avec la Vérité (1964), il montre que la recherche du Beau dans l'art, du vrai dans la science n'est parfaitement authentique et vraie que si l'artiste et le savant sont désintéressés, désappropriés d'eux-mêmes et de leur production, tendus vers l'Absolu qui s'atteste comme Lumiere et Beauté au cœur même du travail. Suivent encore Hymne à la Joie (1965). L'homme existe-t-il ? (1967). Je est un Autre (1971). Pour donner le titre à ce dernier ouvrage, où il parle notamment des rapports entre la psychanalyse et la foi, il reprend une parole de Rimbaud, à laquelle il donne un sens nouveau, très caractéristique de sa pensée. Je est un autre en l'homme, puisque l'homme n'est pleinement lui-même que dans le don de soi en Dieu. Je est un Autre en Dieu, puisque chacune des personnes de la Trinité n'est que dans la relation à l'Autre : le Fils tout tourné vers le Père, le Père tout tourné vers le Fils dans la respiration de l'Esprit. Enfin, publié en 1976, Quel homme et quel Dieu offre la retranscription revue de la retraite prêchée au Vatican, qui constitue une belle synthese de sa pensée « solaire ».</w:t>
      </w:r>
    </w:p>
    <w:p>
      <w:pPr>
        <w:spacing w:after="120" w:before="0" w:line="360" w:lineRule="auto"/>
        <w:ind w:firstLine="283"/>
        <w:jc w:val="both"/>
      </w:pPr>
      <w:r>
        <w:rPr>
          <w:rFonts w:ascii="Garamond" w:hAnsi="Garamond"/>
          <w:sz w:val="24"/>
        </w:rPr>
        <w:t>Après sa mort, on publia un certain nombre de livres issus de son ministere de parole. Deux recueils de sermons : Ta Parole comme une source (Sigier, Québec, 1987) et Ton visage, ma lumiere (Paris, 1989). Quatre retraites : Avec Dieu dans le quotidien (Saint-Maurice, 1987) ; Émerveillement et pauvreté (ibid., 1990) ; Silence, parole de vie (Sigier, Québec, 1990) ; Je parlerai à ton cœur (ibid., 1990). On y retrouve les mêmes thèmes que dans les livres avec un langage plus simple, plus pastoral, avec plus d'exemples et d'illustrations.</w:t>
      </w:r>
    </w:p>
    <w:p>
      <w:pPr>
        <w:spacing w:after="120" w:before="0" w:line="360" w:lineRule="auto"/>
        <w:ind w:firstLine="283"/>
        <w:jc w:val="both"/>
      </w:pPr>
      <w:r>
        <w:rPr>
          <w:rFonts w:ascii="Garamond" w:hAnsi="Garamond"/>
          <w:sz w:val="24"/>
        </w:rPr>
        <w:t>3. ITINÉRAIRE. - La pensée de Maurice Zundel constitue en fait un itinéraire. Elle part de l'homme, du problème qu'il est, englué dans ses déterminismes biologiques et psychologiques et ouvert en même temps à un déploiement infini. Le chemin sera de s'affranchir de ces déterminismes, pour que tout devienne liberté. Les étapes en sont l'intériorité, la libération de soi, la pauvreté. À l'intérieur, l'homme rencontre Dieu et lui-même ; l'exemple de saint Augustin s'impose ici : « Je te cherchais dehors et tu étais dedans », « désormais vivante sera ma vie, toute pleine de Toi ». La liberté n'est vraie que si l'homme est libre de soi et capable de donner sa vie ; à cet égard, Zundel était frappé par l'exemple de saint Maximilien Kolbe. La pauvreté est précisément le fruit de cette liberté vécue dans le don, la joie, le chant, le silence. François d'Assise en est la parfaite image.</w:t>
      </w:r>
    </w:p>
    <w:p>
      <w:pPr>
        <w:spacing w:after="120" w:before="0" w:line="360" w:lineRule="auto"/>
        <w:ind w:firstLine="283"/>
        <w:jc w:val="both"/>
      </w:pPr>
      <w:r>
        <w:rPr>
          <w:rFonts w:ascii="Garamond" w:hAnsi="Garamond"/>
          <w:sz w:val="24"/>
        </w:rPr>
        <w:t>Mais ce chemin, exigeant, n'est vraiment possible que dans la rencontre de la Présence divine qui attire l'homme à elle. Et surtout qui s'atteste comme toute intériorité, toute liberté, toute pauvreté dans l'éternelle circulation de l'Amour trinitaire et dans le dévoilement qu'en offre Jésus Christ. Mort sur la croix, le Christ révèle la totale générosité de Dieu et offre un « contrepoids d'amour » à toutes les pesanteurs de l'homme. La grâce qui en découle permet seule à l'homme de s'accomplir vraiment. « La Croix seule peut déposséder un être au point de l'identifier réellement à un autre dans la gratuité d'un don qui ne vise qu'à son vrai bien » (Le Poème de la sainte Liturgie, p. 58).</w:t>
      </w:r>
    </w:p>
    <w:p>
      <w:pPr>
        <w:spacing w:after="120" w:before="0" w:line="360" w:lineRule="auto"/>
        <w:ind w:firstLine="283"/>
        <w:jc w:val="both"/>
      </w:pPr>
      <w:r>
        <w:rPr>
          <w:rFonts w:ascii="Garamond" w:hAnsi="Garamond"/>
          <w:sz w:val="24"/>
        </w:rPr>
        <w:t>Dès lors, la vie de l'homme peut s'envisager dans cette perspective de don qu'elle recèle au fond d'elle-même. La vie en Église sera essentiellement communion des personnes dans l'intériorité de leur relation au Christ. L'amour humain sera un geste de don « virginal », au sens où toute possessivité en est exclue. Le droit de propriété se présente comme « un espace de sécurité pour devenir un espace de générosité ». La vie débouche dans la joie, au sommet de notre dépouillement, quand nous sommes totalement libérés de nous-mêmes et capables de rencontrer une présence qui remplit l'infini de notre espace (cf. Hymne à la Joie, p. 11). Ainsi se construit la vie de l'homme dans le réalisme mystique de sa relation au Dieu humble et pauvre, qui est tout entier Don.</w:t>
      </w:r>
    </w:p>
    <w:p>
      <w:pPr>
        <w:spacing w:after="120" w:before="0" w:line="360" w:lineRule="auto"/>
        <w:ind w:firstLine="283"/>
        <w:jc w:val="both"/>
      </w:pPr>
      <w:r>
        <w:rPr>
          <w:rFonts w:ascii="Garamond" w:hAnsi="Garamond"/>
          <w:sz w:val="24"/>
        </w:rPr>
        <w:t>Recueils d'inédits : P. Bour, Zundel. Braises (morceaux choisis). Paris, 1986 ; -- M. Donzé, L'humble Présence. Inédits de M. Z., t. 1, Genève, 1984 ; Témoin d'une Présence. Inédits., t. 2, Genève, 1987. - Les documents inédits sont déposés chez Bernard de Boissière SJ (42, rue de Grenelle, 75007 Paris).</w:t>
      </w:r>
    </w:p>
    <w:p>
      <w:pPr>
        <w:spacing w:after="120" w:before="0" w:line="360" w:lineRule="auto"/>
        <w:ind w:firstLine="283"/>
        <w:jc w:val="both"/>
      </w:pPr>
      <w:r>
        <w:rPr>
          <w:rFonts w:ascii="Garamond" w:hAnsi="Garamond"/>
          <w:sz w:val="24"/>
        </w:rPr>
        <w:t>Études. - G. L'incent, La liberté d'un Chrétien : M. Z., Paris, 1979. - Fr du Guérand, À l'écoute du silence (Textes de M. Z.). Paris, 1979. - M. Donzé, La pensée théologique de M. Z. Pauvreté et libération (thèse de l'Univ. Grégorienne, 1979). Paris et Genève, 1981 ; M. Z ou l'ami du silence, Chiry-Ourscamp, 1990. - R. Habachi, Trois itinéraires un carrefour. Gabriel Marcel, M. Z et Pierre Teilhard de Chardin, Québec, Univ. Laval, 1983.</w:t>
      </w:r>
    </w:p>
    <w:p>
      <w:pPr>
        <w:spacing w:after="120" w:before="0" w:line="360" w:lineRule="auto"/>
        <w:ind w:firstLine="283"/>
        <w:jc w:val="both"/>
      </w:pPr>
      <w:r>
        <w:rPr>
          <w:rFonts w:ascii="Garamond" w:hAnsi="Garamond"/>
          <w:sz w:val="24"/>
        </w:rPr>
        <w:t>C. Lucques, M. Z. Esquisse pour un portrait, Paris-Montréal, 1986 ; M. Z dans la nostalgie de l'éternelle beauté, Québec, 1991. - Art de Y. Ledure, O. Clément et A. Dumas, dans Revue de l'Institut catholique de Paris, n. 20, oct.-déc. 1986, p. 5-60. - M. Z., un réalisme mystique (Actes du colloque de Paris, 1986). Paris, 1987. -- Zundel : un mystique de la condition humaine, dans Écrits du Canada français, n spécial, 1991.</w:t>
      </w:r>
    </w:p>
    <w:p>
      <w:pPr>
        <w:spacing w:after="120" w:before="0" w:line="360" w:lineRule="auto"/>
        <w:ind w:firstLine="283"/>
        <w:jc w:val="both"/>
      </w:pPr>
      <w:r>
        <w:rPr>
          <w:rFonts w:ascii="Garamond" w:hAnsi="Garamond"/>
          <w:sz w:val="24"/>
        </w:rPr>
        <w:t>R. Martinez de Pison, La liberté humaine et l'expérience de Dieu chez M. Z. (thèse, Univ d'Ottawa, 1988). Paris-Montréal, 1990 ; Le Dieu qui est victime'. Le problème du mal dans la pensée de M. Z., dans Science et Esprit, t. 43,</w:t>
      </w:r>
    </w:p>
    <w:p>
      <w:pPr>
        <w:spacing w:after="120" w:before="0" w:line="360" w:lineRule="auto"/>
        <w:ind w:firstLine="283"/>
        <w:jc w:val="both"/>
      </w:pPr>
      <w:r>
        <w:rPr>
          <w:rFonts w:ascii="Garamond" w:hAnsi="Garamond"/>
          <w:sz w:val="24"/>
        </w:rPr>
        <w:t>Marc Donzé.</w:t>
      </w:r>
    </w:p>
    <w:p/>
    <w:p>
      <w:pPr>
        <w:spacing w:after="120" w:before="240" w:line="240" w:lineRule="auto"/>
        <w:ind w:firstLine="0"/>
        <w:jc w:val="left"/>
      </w:pPr>
      <w:r>
        <w:rPr>
          <w:rFonts w:ascii="Garamond" w:hAnsi="Garamond"/>
          <w:b/>
          <w:sz w:val="28"/>
        </w:rPr>
        <w:t>ZUNDEL -</w:t>
      </w:r>
    </w:p>
    <w:p>
      <w:pPr>
        <w:spacing w:after="120" w:before="0" w:line="360" w:lineRule="auto"/>
        <w:ind w:firstLine="283"/>
        <w:jc w:val="both"/>
      </w:pPr>
      <w:r>
        <w:rPr>
          <w:rFonts w:ascii="Garamond" w:hAnsi="Garamond"/>
          <w:sz w:val="24"/>
        </w:rPr>
        <w:t>ZWINGLI (Huldrych, Ulparius), réformateur suisse, 1484-1531. - 1. Situer Zwingli. -- 2. uvres. 3. Théologie.</w:t>
      </w:r>
    </w:p>
    <w:p>
      <w:pPr>
        <w:spacing w:after="120" w:before="0" w:line="360" w:lineRule="auto"/>
        <w:ind w:firstLine="283"/>
        <w:jc w:val="both"/>
      </w:pPr>
      <w:r>
        <w:rPr>
          <w:rFonts w:ascii="Garamond" w:hAnsi="Garamond"/>
          <w:sz w:val="24"/>
        </w:rPr>
        <w:t>ZWINGLI (Huldrych, Ulparius), réformateur suisse, 1484-1531. - 1. Situer Zwingli. -- 2. uvres. 3. Théologie.</w:t>
      </w:r>
    </w:p>
    <w:p>
      <w:pPr>
        <w:spacing w:after="120" w:before="0" w:line="360" w:lineRule="auto"/>
        <w:ind w:firstLine="283"/>
        <w:jc w:val="both"/>
      </w:pPr>
      <w:r>
        <w:rPr>
          <w:rFonts w:ascii="Garamond" w:hAnsi="Garamond"/>
          <w:sz w:val="24"/>
        </w:rPr>
        <w:t>ZWINGLI (Huldrych, Ulparius), réformateur suisse, 1484-1531. - 1. Situer Zwingli. -- 2. uvres. 3. Théologie.</w:t>
      </w:r>
    </w:p>
    <w:p>
      <w:pPr>
        <w:spacing w:after="120" w:before="0" w:line="360" w:lineRule="auto"/>
        <w:ind w:firstLine="283"/>
        <w:jc w:val="both"/>
      </w:pPr>
      <w:r>
        <w:rPr>
          <w:rFonts w:ascii="Garamond" w:hAnsi="Garamond"/>
          <w:sz w:val="24"/>
        </w:rPr>
        <w:t>ZWINGLI (Huldrych, Ulparius), réformateur suisse, 1484-1531. - 1. Situer Zwingli. -- 2. uvres. 3. Théologie.</w:t>
      </w:r>
    </w:p>
    <w:p>
      <w:pPr>
        <w:spacing w:after="120" w:before="0" w:line="360" w:lineRule="auto"/>
        <w:ind w:firstLine="283"/>
        <w:jc w:val="both"/>
      </w:pPr>
      <w:r>
        <w:rPr>
          <w:rFonts w:ascii="Garamond" w:hAnsi="Garamond"/>
          <w:sz w:val="24"/>
        </w:rPr>
        <w:t>ZWINGLI (Huldrych, Ulparius), réformateur suisse, 1484-1531. - 1. Situer Zwingli. -- 2. uvres. 3. Théologie.</w:t>
      </w:r>
    </w:p>
    <w:p>
      <w:pPr>
        <w:spacing w:after="120" w:before="0" w:line="360" w:lineRule="auto"/>
        <w:ind w:firstLine="283"/>
        <w:jc w:val="both"/>
      </w:pPr>
      <w:r>
        <w:rPr>
          <w:rFonts w:ascii="Garamond" w:hAnsi="Garamond"/>
          <w:sz w:val="24"/>
        </w:rPr>
        <w:t>ZWINGLI (Huldrych, Ulparius), réformateur suisse, 1484-1531. - 1. Situer Zwingli. -- 2. uvres. 3. Théologie.</w:t>
      </w:r>
    </w:p>
    <w:p>
      <w:pPr>
        <w:spacing w:after="120" w:before="0" w:line="360" w:lineRule="auto"/>
        <w:ind w:firstLine="283"/>
        <w:jc w:val="both"/>
      </w:pPr>
      <w:r>
        <w:rPr>
          <w:rFonts w:ascii="Garamond" w:hAnsi="Garamond"/>
          <w:sz w:val="24"/>
        </w:rPr>
        <w:t>1. Situer Zwingli. - 1° Dares PRINCIPALES. - Né à Wildhaus (Toggenburg), le 1er janvier 1484, dans une famille de paysans aisés, Huldrych Zwingli fait des études à Berne, Bâle et l'Université ; il se rattache au courant de l'humanisme (il correspond avec Beatus Rhenanus ; en 1516, il entre en relation avec Érasme qu'il admire beaucoup, mais qu'il estime trop peu évangélique). Il est ordonné prêtre en 1506 et devient curé de Glaris. En 1513 et 1515, il suit comme aumônier les campagnes d'Italie (il participe à la bataille de Marignan), et proteste contre la coutume des cités suisses de se faire de l'argent en vendant des jeunes gens comme soldats à la solde de l'étranger. En 1516, il est nommé à Einsiedeln, lieu de pèlerinage, où son travail consistait à confesser les pèlerins et à assurer les prédications ; il est effaré par la piété superstitieuse qu'il y constate. En 1519, il est nommé curé de la cathédrale de Zurich, et cette même année, au cours d'une épidémie qui touche durement sa paroisse où il se montre admirable de dévouement et de courage, il contracte la peste et en guérit. En 1522, s'amorcent l'entreprise de réforme de Zurich et le processus de rupture avec l'évêque de Constance (Zwingli lui envoie sa démission ; sa charge de curé lui est rendue par le Conseil de la ville dont il dépend désormais). En 1524, il se marie. En 1525, il abolit la messe et entre en conflit avec les premiers groupes anabaptistes. Berne se rallie en 1528 et Bâle en 1529 à sa réforme. En 1531, éclate une guerre entre cantons « réformés » et cantons traditionnels ; Zwingli, qui accompagne comme aumônier les troupes de Zurich, sera tué au cours de la bataille de Kappel, le 11 octobre 1531.</w:t>
      </w:r>
    </w:p>
    <w:p>
      <w:pPr>
        <w:spacing w:after="120" w:before="0" w:line="360" w:lineRule="auto"/>
        <w:ind w:firstLine="283"/>
        <w:jc w:val="both"/>
      </w:pPr>
      <w:r>
        <w:rPr>
          <w:rFonts w:ascii="Garamond" w:hAnsi="Garamond"/>
          <w:sz w:val="24"/>
        </w:rPr>
        <w:t>2° SA RUPTURE AVEC ROME semble essentiellement due à trois facteurs. D'abord, à l'étude du Nouveau Testament dans l'édition grecque publiée par Érasme, qui le convainc que l'enseignement et la prédication de l'Église s'en écartent et le contredisent. Ensuite, à sa difficulté de vivre dans le célibat (à Einsiedeln, il a une liaison féminine) ; il le juge insupportable, inhumain et n'en trouve aucune justification biblique. Enfin, à l'aventure de Luther, qui le conforte dans sa critique de l'Église et l'incite à la proclamer ouvertement ; la lecture des écrits du réformateur allemand contribue à lui faire saisir l'importance de la justification par grâce.</w:t>
      </w:r>
    </w:p>
    <w:p>
      <w:pPr>
        <w:spacing w:after="120" w:before="0" w:line="360" w:lineRule="auto"/>
        <w:ind w:firstLine="283"/>
        <w:jc w:val="both"/>
      </w:pPr>
      <w:r>
        <w:rPr>
          <w:rFonts w:ascii="Garamond" w:hAnsi="Garamond"/>
          <w:sz w:val="24"/>
        </w:rPr>
        <w:t>3° ZWINGLI ET LUTHER. - Les deux hommes ne se sont guère entendus. Zwingli a éprouvé une sincère admiration pour Luther en qui il voit un « sérieux et admirable interprète de la Bible, comme il n'y en avait pas eu depuis mille ans », et « un excellent soldat de Dieu, qu'aucun adversaire n'intimide ni n'effraie ». Cependant, il affirme son indépendance à l'égard de Luther et souligne qu'il a « cessé d'enseigner la doctrine papiste, et commencé à enseigner l'Évangile » avant d'avoir entendu parler de Luther. « Ce n'est pas Luther, écrit-il, qui m'a enseigné la doctrine du Christ, mais la parole de Dieu. » Les deux réformateurs se sont rencontrés à Marbourg, en 1529, lors d'un colloque organisé par le Prince Philippe de Hesse pour préparer la diète d'Augsbourg. Ils se sont durement opposés sur la Cène, et brouillés. Luther, en 1531, s'est réjoui de la mort de Zwingli.</w:t>
      </w:r>
    </w:p>
    <w:p>
      <w:pPr>
        <w:spacing w:after="120" w:before="0" w:line="360" w:lineRule="auto"/>
        <w:ind w:firstLine="283"/>
        <w:jc w:val="both"/>
      </w:pPr>
      <w:r>
        <w:rPr>
          <w:rFonts w:ascii="Garamond" w:hAnsi="Garamond"/>
          <w:sz w:val="24"/>
        </w:rPr>
        <w:t>Bien des choses les ont empêchés de s'accorder. Luther avait pour Zwingli la condescendance des Allemands fiers de leur noblesse qui méprisaient les Suisses gouvernés par des conseils de bourgeois. Zwingli dépendait de l'humanisme, et en utilisait les méthodes dans ses argumentations et discussions, alors que la culture de Luther était plus scolastique. Enfin, Luther avait une spiritualité de type monastique (où le sacrement représentait un temps fort, et où on le célébrait avec recueillement), alors que Zwingli, curé de paroisse, beaucoup plus au contact du peuple, était sensible aux superstitions qui entouraient les sacrements et avait le souci de les combattre. Les divergences théologiques s'enracinent dans des expériences spirituelles différentes.</w:t>
      </w:r>
    </w:p>
    <w:p>
      <w:pPr>
        <w:spacing w:after="120" w:before="0" w:line="360" w:lineRule="auto"/>
        <w:ind w:firstLine="283"/>
        <w:jc w:val="both"/>
      </w:pPr>
      <w:r>
        <w:rPr>
          <w:rFonts w:ascii="Garamond" w:hAnsi="Garamond"/>
          <w:sz w:val="24"/>
        </w:rPr>
        <w:t>4° ZWINGLI ET LES ANABAPTISTES. - Les premiers anabaptistes apparaissent dans l'entourage immédiat de Zwingli et ont, au départ, des positions assez proches des siennes. Les conflits deviendront vite très durs et aboutiront, avec l'aval de Zwingli, à la condamnation et à l'exécution de nombreux anabaptistes. Outre leur conflit sur le baptême des enfants (voir plus bas), ils ont des démarches qui s'opposent. Les anabaptistes reprochent à Zwingli d'aller trop lentement dans les réformes, de prendre trop de précautions, et de laisser le Conseil de la ville décider de ce qu'il faut abroger et de ce qu'il faut instituer. Zwingli veut convaincre, et n'introduire des changements que lorsque le peuple y est préparé et que le Conseil les accepte. Il entend éduquer plus que trancher. Les anabaptistes, plus radicaux, voudraient des ruptures rapides et nettes ; ils jugent inévitables des divisions et des séparations.</w:t>
      </w:r>
    </w:p>
    <w:p>
      <w:pPr>
        <w:spacing w:after="120" w:before="0" w:line="360" w:lineRule="auto"/>
        <w:ind w:firstLine="283"/>
        <w:jc w:val="both"/>
      </w:pPr>
      <w:r>
        <w:rPr>
          <w:rFonts w:ascii="Garamond" w:hAnsi="Garamond"/>
          <w:sz w:val="24"/>
        </w:rPr>
        <w:t>Ils ne veulent pas tellement christianiser le peuple, que dissocier les vrais chrétiens des faux et créer des communautés de « purs », qui ne comprennent que d'authentiques fidèles. Étant donné les fonctions civiques de l'Église, on vit rapidement en eux de dangereux destructeurs de la société, d'où l'abominable persécution qui s'abattit sur eux.</w:t>
      </w:r>
    </w:p>
    <w:p>
      <w:pPr>
        <w:spacing w:after="120" w:before="0" w:line="360" w:lineRule="auto"/>
        <w:ind w:firstLine="283"/>
        <w:jc w:val="both"/>
      </w:pPr>
      <w:r>
        <w:rPr>
          <w:rFonts w:ascii="Garamond" w:hAnsi="Garamond"/>
          <w:sz w:val="24"/>
        </w:rPr>
        <w:t>5° LE RAYONNEMENT DE ZWINGLI. - Il est incontestablement le père du courant réformé, distinct dans sa théologie et ses pratiques du catholicisme, du luthéranisme et de la « Réforme radicale » (expression contestable mais commode pour désigner les groupes anabaptistes, spiritualistes ou enthousiastes et antitrinitaires). Chez les Réformés, l'éclat de Calvin a éclipsé celui de Zwingli. On trouve pourtant chez le premier quantité de thèmes importants et caractéristiques qui ont leur origine chez Zwingli (Calvin n'a pas connu et semble avoir peu lu Zwingli ; il en a cependant subi indirectement l'influence par l'intermédiaire de Farel et de Bullinger).</w:t>
      </w:r>
    </w:p>
    <w:p>
      <w:pPr>
        <w:spacing w:after="120" w:before="0" w:line="360" w:lineRule="auto"/>
        <w:ind w:firstLine="283"/>
        <w:jc w:val="both"/>
      </w:pPr>
      <w:r>
        <w:rPr>
          <w:rFonts w:ascii="Garamond" w:hAnsi="Garamond"/>
          <w:sz w:val="24"/>
        </w:rPr>
        <w:t>2. uvres. - Éd de base : Huldrich Zwinglis Sämiliche Werke, 14 vol. (= Corpus Reformatorum, t. 88-101). Theologische Verlag, Zurich, 1905-1991 ; voir la description de cette éd dans J. V. Pollet, H. Z et le zwinglianisme, 1988, p. 221-23 ; la table chronologique, p. 413-15, énumère les principaux écrits. - Huldreich Zwinglis Werke, éd. M. Schuler et J. Schulthess, 8 vol., Zurich, 1828-1842 ; Suppl., 1861. - Éd. F. Blanke, O. Farner, etc., Hauptschriften, 8 vol. Zurich, 1950-1963.</w:t>
      </w:r>
    </w:p>
    <w:p>
      <w:pPr>
        <w:spacing w:after="120" w:before="0" w:line="360" w:lineRule="auto"/>
        <w:ind w:firstLine="283"/>
        <w:jc w:val="both"/>
      </w:pPr>
      <w:r>
        <w:rPr>
          <w:rFonts w:ascii="Garamond" w:hAnsi="Garamond"/>
          <w:sz w:val="24"/>
        </w:rPr>
        <w:t>ZWINGLI 1674 un vase d'argile que tu formes ou que tu brises. » Cette confiance absolue est la source de la force et du courage de Zwingli.</w:t>
      </w:r>
    </w:p>
    <w:p>
      <w:pPr>
        <w:spacing w:after="120" w:before="0" w:line="360" w:lineRule="auto"/>
        <w:ind w:firstLine="283"/>
        <w:jc w:val="both"/>
      </w:pPr>
      <w:r>
        <w:rPr>
          <w:rFonts w:ascii="Garamond" w:hAnsi="Garamond"/>
          <w:sz w:val="24"/>
        </w:rPr>
        <w:t>2° L'Écriture. - Zwingli voit en elle la révélation par excellence de Dieu ; elle a donc une autorité suprême et décisive ; elle est source (par elle Dieu nous enseigne et nous dit ce qu'il faut faire), et norme (elle doit trancher les débats et, en particulier, elle seule doit fonctionner comme juge dans les controverses théologiques et ecclésiastiques).</w:t>
      </w:r>
    </w:p>
    <w:p>
      <w:pPr>
        <w:spacing w:after="120" w:before="0" w:line="360" w:lineRule="auto"/>
        <w:ind w:firstLine="283"/>
        <w:jc w:val="both"/>
      </w:pPr>
      <w:r>
        <w:rPr>
          <w:rFonts w:ascii="Garamond" w:hAnsi="Garamond"/>
          <w:sz w:val="24"/>
        </w:rPr>
        <w:t>1). Zwingli devient réformateur, parce qu'il estime que le catholicisme déforme les enseignements de la Bible, s'en éloigne et va jusqu'à la contredire. Son souci de fidélité aux Écritures le conduit à rompre avec Rome, à qui il reproche d'essayer « d'emprisonner la Parole de Dieu » dans les décisions des conciles, et de la soumettre aux paroles humaines de la tradition. « Les Pères, affirme-t-il, doivent être soumis à la Parole de Dieu et non la Parole de Dieu aux Pères » (ce qui n'interdit nullement d'avoir recours à la tradition ; Zwingli la cite abondamment, mais ne lui accorde qu'une valeur subordonnée).</w:t>
      </w:r>
    </w:p>
    <w:p>
      <w:pPr>
        <w:spacing w:after="120" w:before="0" w:line="360" w:lineRule="auto"/>
        <w:ind w:firstLine="283"/>
        <w:jc w:val="both"/>
      </w:pPr>
      <w:r>
        <w:rPr>
          <w:rFonts w:ascii="Garamond" w:hAnsi="Garamond"/>
          <w:sz w:val="24"/>
        </w:rPr>
        <w:t>Le débat entre catholiques et zwingliens sera non pas essentiellement sotériologique (comme celui avec les luthériens), mais principalement exégétique. L'accent porte plus sur la bonne interprétation de la Bible que sur la question du salut. La Bible va occuper une place importante dans la vie de l'Église que dirige Zwingli. On l'étudie dans les prophéties, sortes de cours publics, inaugurés en 1525 et ouverts à des non-ministres (« la connaissance de l'Écriture, écrit Zwingli faisant allusion aux possibilités ouvertes par l'imprimerie, n'est plus désormais le privilège du prêtre ; elle est devenue le bien commun de l'ensemble des fidèles »). On l'explique et la commente dans des prédications qui deviennent l'élément le plus important, le centre et le cœur du culte réformé. On se réfère sans cesse à elle.</w:t>
      </w:r>
    </w:p>
    <w:p>
      <w:pPr>
        <w:spacing w:after="120" w:before="0" w:line="360" w:lineRule="auto"/>
        <w:ind w:firstLine="283"/>
        <w:jc w:val="both"/>
      </w:pPr>
      <w:r>
        <w:rPr>
          <w:rFonts w:ascii="Garamond" w:hAnsi="Garamond"/>
          <w:sz w:val="24"/>
        </w:rPr>
        <w:t>2). Toutefois, le texte biblique n'agit pas par lui-même. Il ne persuade et ne soumet les croyants que si l'Esprit agit dans leurs cœurs et lui donne puissance et autorité dans leur existence. Les mots n'ont pas de pouvoir en eux-mêmes ; il faut que Dieu les rende efficaces et signifiants. Dieu parlant à l'âme de l'intérieur lui fait reconnaître sa parole écrite à l'extérieur dans le livre. Les deux paroles sont nécessaires. Sans l'intérieure, l'extérieure reste lettre morte. Sans l'extérieure, rien ne permet de distinguer la parole intérieure des fantaisies subjectives et des suggestions diaboliques. L'Esprit explique le texte biblique ; il nous enseigne et nous convainc en se servant du texte qu'il a lui-même inspiré. Le texte biblique permet de vérifier que c'est bien l'Esprit qui agit en nous. L'un ne va pas sans l'autre ; de même, écrit Zwingli, le cheval ne sert à rien sans les rênes, ni les rênes sans le cheval.</w:t>
      </w:r>
    </w:p>
    <w:p>
      <w:pPr>
        <w:spacing w:after="120" w:before="0" w:line="360" w:lineRule="auto"/>
        <w:ind w:firstLine="283"/>
        <w:jc w:val="both"/>
      </w:pPr>
      <w:r>
        <w:rPr>
          <w:rFonts w:ascii="Garamond" w:hAnsi="Garamond"/>
          <w:sz w:val="24"/>
        </w:rPr>
        <w:t>4 LE BAPTÊME. - À première vue, la conception que Zwingli a du sacrement irait plutôt dans le sens d'un refus du baptême des bébés. « Le baptême, écrit-il dans la Fidei ratio, est donné devant l'Église à celui qui avant de le recevoir a confessé la religion du Christ il nous associe de façon visible à l'Église en laquelle nous avons été reçus auparavant de manière invisible. » Toutefois, malgré une hésitation en 1524, Zwingli rejette l'anabaptisme pour trois raisons : 1) À cause de l'importance qu'il donne à la notion de peuple de Dieu. Dieu ne fait pas un « pacte » seulement avec des individus isolés, mais aussi avec tous ceux qui dépendent d'eux, dont font partie leurs enfants. Les enfants des croyants appartiennent à l'alliance ; ils peuvent et doivent être baptisés. Les anabaptistes raisonnent en termes d'individus, alors que Zwingli accorde une grande importance à ce qui précède l'individu, aux solidarités qui l'entourent, aux communautés dont il fait partie. 2). Si Zwingli et les anabaptistes s'accordent à voir dans le baptême un témoignage, il s'agit pour le premier d'un témoignage de ce que Dieu a fait pour l'enfant en lui donnant une famille chrétienne, en le plaçant dans son peuple, tandis que pour les seconds, le baptême témoigne de la réponse que l'on fait au don de Dieu ; il signifie que l'on se dégage de ses liens naturels pour entrer dans une communauté spirituelle. Ainsi, pour Zwingli les enfants « professent » (témoignent), même s'ils n'en ont pas conscience. 3). On constate une utilisation différente de la Bible. Pour les anabaptistes, tout ce que n'ordonne pas expressément l'Écriture est interdit ; pour Zwingli tout ce qu'elle n'interdit pas expressément est permis. Les anabaptistes demandent donc à Zwingli quels passages de l'Écriture l'autorisent à pratiquer le baptême des bébés. À quoi Zwingli répond en demandant quel passage le lui défend. Là où il y a le silence, dit-il, ils mettent une interdiction, et ainsi déforment le sens des Écritures. Ils ajoutent à la parole de Dieu, ce que l'être humain n'a jamais le droit de faire. À l'appui de son argumentation, Zwingli fait remarquer qu'aucun texte du Nouveau Testament ne commande de donner la Cène aux femmes, ni ne mentionne que des femmes y participent. Ne serait-il pas absurde d'arguer de ce mutisme pour exclure les femmes de la table de communion ?</w:t>
      </w:r>
    </w:p>
    <w:p>
      <w:pPr>
        <w:spacing w:after="120" w:before="0" w:line="360" w:lineRule="auto"/>
        <w:ind w:firstLine="283"/>
        <w:jc w:val="both"/>
      </w:pPr>
      <w:r>
        <w:rPr>
          <w:rFonts w:ascii="Garamond" w:hAnsi="Garamond"/>
          <w:sz w:val="24"/>
        </w:rPr>
        <w:t>5° La CÈNE. - Contrairement à ce que l'on prétend souvent, Zwingli ne voit pas dans la Cène une sorte de cérémonie du souvenir où le Christ ne serait pas présent. Cette présence ne se localise toutefois pas, pour lui, dans le pain et dans le vin, mais dans les fidèles assemblés. Ils sont transsubstantiés en corps du Christ par l'action de l'Esprit agissant en eux. 1). Aux propos de Zwingli, Luther, à Marbourg, oppose la parole de Jésus : « Hoc est corpus meum »  (qu'il avait écrite sur sa table). À cette objection exégétique, Zwingli apporte trois réponses : a). Il relève toute une série de versets bibliques où le verbe « être » n'indique pas une identité pure et simple, mais la relation entre un signifiant et un signifié. Ainsi « je suis la porte », « je suis le bon berger », « je suis le cep ». Zwingli juge décisif Exode 12,11 : quand dans le repas pascal juif l'agneau arrive, on dit « ceci est la pâque ». Ainsi Zwingli, sur ce point très moderne, interprète la Cène par référence à la Pâque juive b). Il insiste sur l'Ascension. Ce jour-là, le corps de Jésus quitte la terre pour le Ciel ; on n'a plus désormais accès à lui ; on ne peut plus le toucher ni le voir. Si on considère que le pain de la Cène est littéralement corps de Jésus, alors on annule l'Ascension, on la vide de tout sens et contenu. Significativement, dans la Première prédication de Berne et dans l'Expositio fidei, Zwingli traite de la Cène quand il arrive à la phrase « il est monté au ciel ». Notons que, si Zwingli interprète « symboliquement », comme on l'a parfois dit, le « ceci est mon corps », Luther pour sa part interprète symboliquement l'Ascension c). Zwingli souligne la phrase : « Faites ceci en mémoire de moi ». Si le Christ est matériellement présent, à quoi rime le mémorial ? On fait mémoire d'un absent, non de quelqu'un qui se trouve corporellement là.</w:t>
      </w:r>
    </w:p>
    <w:p>
      <w:pPr>
        <w:spacing w:after="120" w:before="0" w:line="360" w:lineRule="auto"/>
        <w:ind w:firstLine="283"/>
        <w:jc w:val="both"/>
      </w:pPr>
      <w:r>
        <w:rPr>
          <w:rFonts w:ascii="Garamond" w:hAnsi="Garamond"/>
          <w:sz w:val="24"/>
        </w:rPr>
        <w:t>2). La Cène a pour fonction essentielle de faire apparaître l'Église, de montrer le peuple que rassemble l'Esprit. On la prend pour les autres plus que pour soi. Dans cette perspective, on la célèbre régulièrement, mais pas trop souvent (quatre fois par an). Zwingli s'en explique en se servant de comparaisons. Une nation a besoin de temps à autre de grandes célébrations pour marquer son unité. Elle prend ainsi conscience de former un ensemble ; chacun se rappelle qu'il appartient à une communauté de concitoyens. Pour que ces célébrations remplissent leur rôle, il ne faut pas les multiplier. Une fois par an, la fête nationale a un certain éclat et de l'effet ; si elle avait lieu chaque semaine, elle deviendrait insignifiante. De manière analogue, des amis se réunissent de temps en temps pour un banquet qui scelle et manifeste leur amitié. S'ils organisent un repas commun tous les jours, il ne sera plus un moment fort et significatif de leur amitié. Ou encore, on ne célèbre pas chaque semaine le jour de naissance d'un enfant, mais chaque année ; ce qui permet d'en faire une vraie fête. Il en va exactement de même pour la Cène. Elle manifeste la réalité de l'Église, du peuple de Dieu à la fois pour ceux qui en font partie, les croyants, et pour ceux qui n'en font pas partie, les non-croyants. Elle ne remplit correctement cette fonction de manifestation publique que si elle reste un événement marquant. Quand on la célèbre chaque semaine, on la prive de son sens, ou on en fait une superstition.</w:t>
      </w:r>
    </w:p>
    <w:p>
      <w:pPr>
        <w:spacing w:after="120" w:before="0" w:line="360" w:lineRule="auto"/>
        <w:ind w:firstLine="283"/>
        <w:jc w:val="both"/>
      </w:pPr>
      <w:r>
        <w:rPr>
          <w:rFonts w:ascii="Garamond" w:hAnsi="Garamond"/>
          <w:sz w:val="24"/>
        </w:rPr>
        <w:t>Dans l'Expositio Fidei, Zwingli ajoute à la fonction de témoignage de la Cène, une fonction pédagogique. Elle aide le croyant dans sa foi. À cause de sa faiblesse (due au péché et à la corporalité), il a de la peine à saisir et à s'approprier ce qui relève du spirituel. Dieu lui donne des signes matériels pour le soutenir (thème qui sera amplement repris par Calvin, et qui l'amènera à préconiser une fréquente communion).</w:t>
      </w:r>
    </w:p>
    <w:p>
      <w:pPr>
        <w:spacing w:after="120" w:before="0" w:line="360" w:lineRule="auto"/>
        <w:ind w:firstLine="283"/>
        <w:jc w:val="both"/>
      </w:pPr>
      <w:r>
        <w:rPr>
          <w:rFonts w:ascii="Garamond" w:hAnsi="Garamond"/>
          <w:sz w:val="24"/>
        </w:rPr>
        <w:t>Zwingli explique que le diable essaie d'agir sur nous par nos sens ; il faut donc les occuper et les mobiliser tous dans la réception de l'Évangile. D'où l'utilité, cette fois-ci pour le croyant lui-même, des sacrements. Quand on les prend, « les sens non seulement se tiennent en garde et ferment l'oreille aux douces suasions de Satan, mais aussi s'adonnent totalement à la foi et servent à icelle ».</w:t>
      </w:r>
    </w:p>
    <w:p>
      <w:pPr>
        <w:spacing w:after="120" w:before="0" w:line="360" w:lineRule="auto"/>
        <w:ind w:firstLine="283"/>
        <w:jc w:val="both"/>
      </w:pPr>
      <w:r>
        <w:rPr>
          <w:rFonts w:ascii="Garamond" w:hAnsi="Garamond"/>
          <w:sz w:val="24"/>
        </w:rPr>
        <w:t>6° LE MINISTÈRE PASTORAL. - Zwingli est à l'origine du titre de « pasteur » (« berger »), donné aux ministres protestants. Il l'emploie en 1523 dans une prédication qu'il transformera en petit traité. Le pasteur, selon lui, a une double mission :</w:t>
      </w:r>
    </w:p>
    <w:p>
      <w:pPr>
        <w:spacing w:after="120" w:before="0" w:line="360" w:lineRule="auto"/>
        <w:ind w:firstLine="283"/>
        <w:jc w:val="both"/>
      </w:pPr>
      <w:r>
        <w:rPr>
          <w:rFonts w:ascii="Garamond" w:hAnsi="Garamond"/>
          <w:sz w:val="24"/>
        </w:rPr>
        <w:t>1). Annoncer et expliquer les Écritures. - a). Cette tâche demande une solide formation intellectuelle (en particulier la connaissance des langues sur laquelle Zwingli insiste beaucoup, à tel point que l'anabaptiste Hubmaier lui reproche d'instaurer le règne des « linguistes » à la place de celui des « papistes »). Le savoir ne suffit pas (il « n'est rien, si Dieu ne dispose son cœur »), mais il préserve du subjectivisme et des interprétations erronées. Pour Zwingli, les catholiques, les luthériens et les anabaptistes ont en commun le défaut de ne pas pratiquer une lecture suffisamment scientifique et rigoureuse du texte biblique. _ b). La prédication et l'enseignement de l'Évangile exigent un accord des actes avec les paroles. Le pasteur ne doit pas démentir ce qu'il dit par ce qu'il fait, et son exemple compte autant que ses propos. Il doit être un modèle de chrétien. Non pas qu'on exige de lui plus que des autres ; il est « comme » les autres, mais ce « comme » implique une exemplarité dans tous les domaines (familiaux, financiers, etc.). « Ces commandements, déclare Zwingli, ne sont pas prescrits aux seuls pasteurs, mais à tous les hommes. Ils concernent, cependant, en premier lieu les bergers. » Zwingli refuse de dissocier la prédication de la personne du pasteur, de distinguer entre le discours et le comportement.</w:t>
      </w:r>
    </w:p>
    <w:p>
      <w:pPr>
        <w:spacing w:after="120" w:before="0" w:line="360" w:lineRule="auto"/>
        <w:ind w:firstLine="283"/>
        <w:jc w:val="both"/>
      </w:pPr>
      <w:r>
        <w:rPr>
          <w:rFonts w:ascii="Garamond" w:hAnsi="Garamond"/>
          <w:sz w:val="24"/>
        </w:rPr>
        <w:t>2) Veiller sur le peuple, le protéger et le défendre. Le pasteur n'est pas seulement un enseignant et un prédicateur ; il est aussi un guide et a une responsabilité que l'on pourrait qualifier de politique. Il est un soldat de Dieu combattant en première ligne a). Zwingli a, ici, des accents qui font penser aux théologies de la libération : « Le pasteur a la responsabilité de se dresser contre tous les ennemis pour la protection des brebis il doit protéger aussi leur vie corporelle. il doit agir non seulement lorsque les puissants se dressent contre la parole de Dieu, mais aussi lorsqu'ils pressent le peuple pieux au-delà de ce qui est tolérable ». Toutefois, Zwingli ne préconise pas un gouvernement ecclésial : le pasteur a le devoir de se révolter contre un gouvernement injuste, mais il lui est interdit de gouverner. Il est une « sentinelle » qui signale les anomalies sociales, plus qu'un général qui commande et organise. Le ministère pastoral fidèle jette dans des crises et expose à des dangers. Parce qu'il s'attaque aux vices et aux injustices, le pasteur déchaîne quantité d'oppositions (celle de ses parents, de ses proches, des puissants, etc.). b). Contre une théologie des deux règnes (qui distingue soigneusement et sépare radicalement le spirituel du temporel). Zwingli pense que l'Évangile concerne tout autant la collectivité que la personne. Il veut un christianisme à la fois intérieur et engagé dans le monde. Il refuse de mettre d'un côté l'Église et de l'autre la Cité. Selon une formule d'E. Gounelle : « pour que la ville change, l'Église doit changer, et pour que l'Église change, la ville doit changer ». Cette volonté d'une spiritualité ouverte sur le social s'exprime dans une formule qui se passe de commentaires : « Le culte rendu à Dieu ne consiste pas à prier derrière les murs ».</w:t>
      </w:r>
    </w:p>
    <w:p>
      <w:pPr>
        <w:spacing w:after="120" w:before="0" w:line="360" w:lineRule="auto"/>
        <w:ind w:firstLine="283"/>
        <w:jc w:val="both"/>
      </w:pPr>
      <w:r>
        <w:rPr>
          <w:rFonts w:ascii="Garamond" w:hAnsi="Garamond"/>
          <w:sz w:val="24"/>
        </w:rPr>
        <w:t>Pour accomplir cette double mission, le pasteur doit renoncer à lui-même, se « vider » pour qu'il n'y ait que Dieu, et agir par amour. Les fausses dissociations tomberont alors, et il trouvera la force et le courage d'accomplir sa mission. Tout autant que de science et de courage, le pasteur a besoin de consécration ; il lui faut se donner totalement à Dieu.</w:t>
      </w:r>
    </w:p>
    <w:p>
      <w:pPr>
        <w:spacing w:after="120" w:before="0" w:line="360" w:lineRule="auto"/>
        <w:ind w:firstLine="283"/>
        <w:jc w:val="both"/>
      </w:pPr>
      <w:r>
        <w:rPr>
          <w:rFonts w:ascii="Garamond" w:hAnsi="Garamond"/>
          <w:sz w:val="24"/>
        </w:rPr>
        <w:t>ZYPAEUS (van DEN ZyPe, HENRI), bénédictin, 1577-1659. - Né à Malines en 1577, dans l'Ordre bénédictin à l'abbaye Saint-Jean d'Ypres. En 1606 il y remplit la charge de prieur. De 1612 à 1616 il est envoyé comme prévôt à l'abbaye d'Affligem. Le 26 mars 1616 il est élu abbé de Saint-André-lez-Bruges et le restera jusqu'à sa mort survenue le 14 mars 1659. Comme son prédécesseur, il s'était activement occupé de la direction spirituelle des Bénédictines de Ghistelles qui avaient trouvé refuge à Bruges lors des troubles calvinistes.</w:t>
      </w:r>
    </w:p>
    <w:p>
      <w:pPr>
        <w:spacing w:after="120" w:before="0" w:line="360" w:lineRule="auto"/>
        <w:ind w:firstLine="283"/>
        <w:jc w:val="both"/>
      </w:pPr>
      <w:r>
        <w:rPr>
          <w:rFonts w:ascii="Garamond" w:hAnsi="Garamond"/>
          <w:sz w:val="24"/>
        </w:rPr>
        <w:t>On ne doit à Zypaeus que des écrits de circonstance. Réagissant contre une notice trop laconique sur Grégoire le Grand due à C. Baronius (dans son Martyrologium, Rome, 1586), il veut défendre le pontife et la famille bénédictine dans une apologie : S. Gregorius Magnus, Ecclesiae Doctor. (Ypres, 1611). - À la suite d'un sermon sur sainte Scolastique qui lui avait déplu, il publie un ouvrage intitulé Examen quaestionis an magis expediat devotam in mundo quam religiosam in monasterio vitam gerere et an S. Scholastica soror S. Benedicti fuerit speculum castitatis religiosae (Bruges, 1631) ; la seconde partie du titre fait l'objet de la première section de l'ouvrage ; la deuxième traite de la question énoncée au début du titre (p. 60-244) ; la troisième (p. 245-93) présente les prescriptions du concile du Trente au sujet de l'assistance à la messe et de la confession des fidèles dans leur propre paroisse. - À ceux qui critiquerent les positions prises par Zypaeus dans l'ouvrage précédent, il répond par des Considerationes LIV (Bruges,</w:t>
      </w:r>
    </w:p>
    <w:p>
      <w:pPr>
        <w:spacing w:after="120" w:before="0" w:line="360" w:lineRule="auto"/>
        <w:ind w:firstLine="283"/>
        <w:jc w:val="both"/>
      </w:pPr>
      <w:r>
        <w:rPr>
          <w:rFonts w:ascii="Garamond" w:hAnsi="Garamond"/>
          <w:sz w:val="24"/>
        </w:rPr>
        <w:t>Pour mieux assurer la vie religieuse des Bénédictines de Bruges, Zypaeus voulut rétablir une clôture stricte et publia dans ce but un Tractaet van de besluytinghe der vrouwen : doosters (Bruges, 1625). Il voulut aussi les retirer de l'Union de Bursfeld, dont les supérieurs étaient trop éloignés. Il adressa un exposé de la situation au président de l'Union : Series facti, et motivum iuris in causa coram consilio privato pro parte D'abbatis S. Andreae adversus abbatem S. Pantaleonis congregationis bursfeldensis praesidem, ratione translationis ac reformationis abbatiae S. Godelevae (Bruges, 1640). Zypaeus parvint à poser à Bruges, pour les bénédictines de Sainte-Godelieve, les bases d'une maison réformée selon les statuts établis par Mme de Werquignoeul au monastère de Douai en 1604.</w:t>
      </w:r>
    </w:p>
    <w:p>
      <w:pPr>
        <w:spacing w:after="120" w:before="0" w:line="360" w:lineRule="auto"/>
        <w:ind w:firstLine="283"/>
        <w:jc w:val="both"/>
      </w:pPr>
      <w:r>
        <w:rPr>
          <w:rFonts w:ascii="Garamond" w:hAnsi="Garamond"/>
          <w:sz w:val="24"/>
        </w:rPr>
        <w:t>À tort on a attribué à notre auteur la première traduction néerlandaise de la Règle de saint Benoît ; elle fut éditée en même temps que son traité sur la clôture, d'où l'attribution erronée.</w:t>
      </w:r>
    </w:p>
    <w:p>
      <w:pPr>
        <w:spacing w:after="120" w:before="0" w:line="360" w:lineRule="auto"/>
        <w:ind w:firstLine="283"/>
        <w:jc w:val="both"/>
      </w:pPr>
      <w:r>
        <w:rPr>
          <w:rFonts w:ascii="Garamond" w:hAnsi="Garamond"/>
          <w:sz w:val="24"/>
        </w:rPr>
        <w:t>Abbé de Saint-André, Zypaeus y fit respecter les statuts de Bursfeld, mais il aurait voulu une observance plus stricte pour sa communauté, selon la réforme de Lorraine, avec abstinence complète et office de nuit. Mais il se heurta à bien des oppositions.</w:t>
      </w:r>
    </w:p>
    <w:p>
      <w:pPr>
        <w:spacing w:after="120" w:before="0" w:line="360" w:lineRule="auto"/>
        <w:ind w:firstLine="283"/>
        <w:jc w:val="both"/>
      </w:pPr>
      <w:r>
        <w:rPr>
          <w:rFonts w:ascii="Garamond" w:hAnsi="Garamond"/>
          <w:sz w:val="24"/>
        </w:rPr>
        <w:t>En 1631 il introduisit dans son monastère la dévotion à Notre-Dame d'Affligem, vénérée sous le vocable de Stella Maris. Il développa aussi le culte de sainte Godelieve. Il enrichit beaucoup la bibliothèque de l'abbaye. Les moniales de Sainte-Godelieve conservent dans leurs archives plusieurs lettres ou documents autographes de Zypaeus.</w:t>
      </w:r>
    </w:p>
    <w:p>
      <w:pPr>
        <w:spacing w:after="120" w:before="0" w:line="360" w:lineRule="auto"/>
        <w:ind w:firstLine="283"/>
        <w:jc w:val="both"/>
      </w:pPr>
      <w:r>
        <w:rPr>
          <w:rFonts w:ascii="Garamond" w:hAnsi="Garamond"/>
          <w:sz w:val="24"/>
        </w:rPr>
        <w:t>JF. Foppens, Bibl. Belgica, t. 1, Bruxelles, 1739, p. 469-70. - J. François, Bibliotheque générale des écrivains de l'Ordre de S. Benoît, t. 3, Bouillon, 1778, p. 276. - Monasticon belge, t. 3, Province de Flandre occidentale, Liege, 1960, p. 120-22 (Saint-André-lez-Bruges), 242, 249-50 (Sainte-Godelieve). - A. Welkenbuysen, Benedicti Regula Belgice, dans Zetesis, Bijdragen aangeboden aan Pr. E de Strycker, Anvers, 1973, p. 396-415. - Th. Coun, Hendrick vanden Zype en de oudste nederlandse druk van de Regula., OGE, t. 49, 1975, p. 381-98. - Nationaal Biografisch Woordenboek, t. 8, Bruxelles, 1979, col. 923-26.</w:t>
      </w:r>
    </w:p>
    <w:p>
      <w:pPr>
        <w:spacing w:after="120" w:before="0" w:line="360" w:lineRule="auto"/>
        <w:ind w:firstLine="283"/>
        <w:jc w:val="both"/>
      </w:pPr>
      <w:r>
        <w:rPr>
          <w:rFonts w:ascii="Garamond" w:hAnsi="Garamond"/>
          <w:sz w:val="24"/>
        </w:rPr>
        <w:t>Guibert Michiels.</w:t>
      </w:r>
    </w:p>
    <w:p>
      <w:pPr>
        <w:spacing w:after="120" w:before="0" w:line="360" w:lineRule="auto"/>
        <w:ind w:firstLine="283"/>
        <w:jc w:val="both"/>
      </w:pPr>
      <w:r>
        <w:rPr>
          <w:rFonts w:ascii="Garamond" w:hAnsi="Garamond"/>
          <w:sz w:val="24"/>
        </w:rPr>
        <w:t>ADB = Allgemeine deutsche Biographie, 55 vol. + Register, Leipzig, 1875-1912.</w:t>
      </w:r>
    </w:p>
    <w:p>
      <w:pPr>
        <w:spacing w:after="120" w:before="0" w:line="360" w:lineRule="auto"/>
        <w:ind w:firstLine="283"/>
        <w:jc w:val="both"/>
      </w:pPr>
      <w:r>
        <w:rPr>
          <w:rFonts w:ascii="Garamond" w:hAnsi="Garamond"/>
          <w:sz w:val="24"/>
        </w:rPr>
        <w:t>AFH = Archivum franciscanum historicum, Quaracchi, 1908 sw ; Grottaferrata (Rome), 1971, sw.</w:t>
      </w:r>
    </w:p>
    <w:p>
      <w:pPr>
        <w:spacing w:after="120" w:before="0" w:line="360" w:lineRule="auto"/>
        <w:ind w:firstLine="283"/>
        <w:jc w:val="both"/>
      </w:pPr>
      <w:r>
        <w:rPr>
          <w:rFonts w:ascii="Garamond" w:hAnsi="Garamond"/>
          <w:sz w:val="24"/>
        </w:rPr>
        <w:t>AFP = Archivum fratrum praedicatorum, Rome, 1931 sw.</w:t>
      </w:r>
    </w:p>
    <w:p>
      <w:pPr>
        <w:spacing w:after="120" w:before="0" w:line="360" w:lineRule="auto"/>
        <w:ind w:firstLine="283"/>
        <w:jc w:val="both"/>
      </w:pPr>
      <w:r>
        <w:rPr>
          <w:rFonts w:ascii="Garamond" w:hAnsi="Garamond"/>
          <w:sz w:val="24"/>
        </w:rPr>
        <w:t>AHDLMA = Archives d'histoire doctrinale et littéraire du Moyen Age, Paris, 1926 sw.</w:t>
      </w:r>
    </w:p>
    <w:p>
      <w:pPr>
        <w:spacing w:after="120" w:before="0" w:line="360" w:lineRule="auto"/>
        <w:ind w:firstLine="283"/>
        <w:jc w:val="both"/>
      </w:pPr>
      <w:r>
        <w:rPr>
          <w:rFonts w:ascii="Garamond" w:hAnsi="Garamond"/>
          <w:sz w:val="24"/>
        </w:rPr>
        <w:t>AHSI = Archivum historicum societatis Iesu, Rome, 1932 sw.</w:t>
      </w:r>
    </w:p>
    <w:p>
      <w:pPr>
        <w:spacing w:after="120" w:before="0" w:line="360" w:lineRule="auto"/>
        <w:ind w:firstLine="283"/>
        <w:jc w:val="both"/>
      </w:pPr>
      <w:r>
        <w:rPr>
          <w:rFonts w:ascii="Garamond" w:hAnsi="Garamond"/>
          <w:sz w:val="24"/>
        </w:rPr>
        <w:t>AS = Acta sanctorum, Anvers-Bruxelles, 1643 sw ; l'enise, 1734-1770 ; Paris, 1863-1875.</w:t>
      </w:r>
    </w:p>
    <w:p>
      <w:pPr>
        <w:spacing w:after="120" w:before="0" w:line="360" w:lineRule="auto"/>
        <w:ind w:firstLine="283"/>
        <w:jc w:val="both"/>
      </w:pPr>
      <w:r>
        <w:rPr>
          <w:rFonts w:ascii="Garamond" w:hAnsi="Garamond"/>
          <w:sz w:val="24"/>
        </w:rPr>
        <w:t>AAS, ASS = Acta Sanctae Sedis, Rome, 1865-1908 ; Acta Apostolicae Sedis, Rome, 1909 sw.</w:t>
      </w:r>
    </w:p>
    <w:p>
      <w:pPr>
        <w:spacing w:after="120" w:before="0" w:line="360" w:lineRule="auto"/>
        <w:ind w:firstLine="283"/>
        <w:jc w:val="both"/>
      </w:pPr>
      <w:r>
        <w:rPr>
          <w:rFonts w:ascii="Garamond" w:hAnsi="Garamond"/>
          <w:sz w:val="24"/>
        </w:rPr>
        <w:t>ANTONIO I = N. Antonio, Bibliotheca hispana vetus, Madrid, 1788, 2 vol. ; IT = Bibliotheca hispana nova, 1783, 2 vol.</w:t>
      </w:r>
    </w:p>
    <w:p>
      <w:pPr>
        <w:spacing w:after="120" w:before="0" w:line="360" w:lineRule="auto"/>
        <w:ind w:firstLine="283"/>
        <w:jc w:val="both"/>
      </w:pPr>
      <w:r>
        <w:rPr>
          <w:rFonts w:ascii="Garamond" w:hAnsi="Garamond"/>
          <w:sz w:val="24"/>
        </w:rPr>
        <w:t>BECK = H.-G. Beck, Kirche und theologische Literatur im byzantinischen Reich, Munich, 1959.</w:t>
      </w:r>
    </w:p>
    <w:p>
      <w:pPr>
        <w:spacing w:after="120" w:before="0" w:line="360" w:lineRule="auto"/>
        <w:ind w:firstLine="283"/>
        <w:jc w:val="both"/>
      </w:pPr>
      <w:r>
        <w:rPr>
          <w:rFonts w:ascii="Garamond" w:hAnsi="Garamond"/>
          <w:sz w:val="24"/>
        </w:rPr>
        <w:t>BGPTM = coll. Beitrâge zur Geschichte der Philosophie (à partir du vol. 27, 1928 : und Theologie) des Mittelalters, Münster, 1891 sw.</w:t>
      </w:r>
    </w:p>
    <w:p>
      <w:pPr>
        <w:spacing w:after="120" w:before="0" w:line="360" w:lineRule="auto"/>
        <w:ind w:firstLine="283"/>
        <w:jc w:val="both"/>
      </w:pPr>
      <w:r>
        <w:rPr>
          <w:rFonts w:ascii="Garamond" w:hAnsi="Garamond"/>
          <w:sz w:val="24"/>
        </w:rPr>
        <w:t>BHG = F. Halkin, Bibliotheca hagiographica graeca, 2° éd., 3 vol., Bruxelles, 1957 ; Auctarium, 1969.</w:t>
      </w:r>
    </w:p>
    <w:p>
      <w:pPr>
        <w:spacing w:after="120" w:before="0" w:line="360" w:lineRule="auto"/>
        <w:ind w:firstLine="283"/>
        <w:jc w:val="both"/>
      </w:pPr>
      <w:r>
        <w:rPr>
          <w:rFonts w:ascii="Garamond" w:hAnsi="Garamond"/>
          <w:sz w:val="24"/>
        </w:rPr>
        <w:t>BHL = Bibliotheca hagiographica latina antiquae et mediae aetatis, 3 vol., Bruxelles, 1898-1899, 1900-1901 ; Supplementum, 2° éd., 1911.</w:t>
      </w:r>
    </w:p>
    <w:p>
      <w:pPr>
        <w:spacing w:after="120" w:before="0" w:line="360" w:lineRule="auto"/>
        <w:ind w:firstLine="283"/>
        <w:jc w:val="both"/>
      </w:pPr>
      <w:r>
        <w:rPr>
          <w:rFonts w:ascii="Garamond" w:hAnsi="Garamond"/>
          <w:sz w:val="24"/>
        </w:rPr>
        <w:t>BHO = P. Peeters, Bibliotheca hagiographica orientalis, Bruxelles, 1910.</w:t>
      </w:r>
    </w:p>
    <w:p>
      <w:pPr>
        <w:spacing w:after="120" w:before="0" w:line="360" w:lineRule="auto"/>
        <w:ind w:firstLine="283"/>
        <w:jc w:val="both"/>
      </w:pPr>
      <w:r>
        <w:rPr>
          <w:rFonts w:ascii="Garamond" w:hAnsi="Garamond"/>
          <w:sz w:val="24"/>
        </w:rPr>
        <w:t>BIOGRAPHIE NATIONALE = Biographie nationale de Belgique, Bruxelles, 1866-1944, 28 vol., et Supplément.</w:t>
      </w:r>
    </w:p>
    <w:p>
      <w:pPr>
        <w:spacing w:after="120" w:before="0" w:line="360" w:lineRule="auto"/>
        <w:ind w:firstLine="283"/>
        <w:jc w:val="both"/>
      </w:pPr>
      <w:r>
        <w:rPr>
          <w:rFonts w:ascii="Garamond" w:hAnsi="Garamond"/>
          <w:sz w:val="24"/>
        </w:rPr>
        <w:t>BREMOND = H. Bremond, Histoire littéraire du sentiment religieux en France, Paris, 1916-1933, 11 vol. ; index, 1936.</w:t>
      </w:r>
    </w:p>
    <w:p>
      <w:pPr>
        <w:spacing w:after="120" w:before="0" w:line="360" w:lineRule="auto"/>
        <w:ind w:firstLine="283"/>
        <w:jc w:val="both"/>
      </w:pPr>
      <w:r>
        <w:rPr>
          <w:rFonts w:ascii="Garamond" w:hAnsi="Garamond"/>
          <w:sz w:val="24"/>
        </w:rPr>
        <w:t>BS = Bibliotheca sanctorum, 12 vol et Tables, Université du Latran, Rome, 1961-1970.</w:t>
      </w:r>
    </w:p>
    <w:p>
      <w:pPr>
        <w:spacing w:after="120" w:before="0" w:line="360" w:lineRule="auto"/>
        <w:ind w:firstLine="283"/>
        <w:jc w:val="both"/>
      </w:pPr>
      <w:r>
        <w:rPr>
          <w:rFonts w:ascii="Garamond" w:hAnsi="Garamond"/>
          <w:sz w:val="24"/>
        </w:rPr>
        <w:t>CCL = Corpus christianorum latinorum, Steenbrugge-Turnhout, 1953 sw ; CCM = Continuatio mediaevalis ; CCG = Series graeca.</w:t>
      </w:r>
    </w:p>
    <w:p>
      <w:pPr>
        <w:spacing w:after="120" w:before="0" w:line="360" w:lineRule="auto"/>
        <w:ind w:firstLine="283"/>
        <w:jc w:val="both"/>
      </w:pPr>
      <w:r>
        <w:rPr>
          <w:rFonts w:ascii="Garamond" w:hAnsi="Garamond"/>
          <w:sz w:val="24"/>
        </w:rPr>
        <w:t>CF = Collectanea franciscana, Rome, 1931 sw.</w:t>
      </w:r>
    </w:p>
    <w:p>
      <w:pPr>
        <w:spacing w:after="120" w:before="0" w:line="360" w:lineRule="auto"/>
        <w:ind w:firstLine="283"/>
        <w:jc w:val="both"/>
      </w:pPr>
      <w:r>
        <w:rPr>
          <w:rFonts w:ascii="Garamond" w:hAnsi="Garamond"/>
          <w:sz w:val="24"/>
        </w:rPr>
        <w:t>CPL = E. Dekkers, Clavis Patrum latinorum, Steenbrugge, Belgique, 1951 ; 2° éd., 1961.</w:t>
      </w:r>
    </w:p>
    <w:p>
      <w:pPr>
        <w:spacing w:after="120" w:before="0" w:line="360" w:lineRule="auto"/>
        <w:ind w:firstLine="283"/>
        <w:jc w:val="both"/>
      </w:pPr>
      <w:r>
        <w:rPr>
          <w:rFonts w:ascii="Garamond" w:hAnsi="Garamond"/>
          <w:sz w:val="24"/>
        </w:rPr>
        <w:t>CPG = M. Geerard, Clavis Patrum graecorum, Turnhout, 1974.</w:t>
      </w:r>
    </w:p>
    <w:p>
      <w:pPr>
        <w:spacing w:after="120" w:before="0" w:line="360" w:lineRule="auto"/>
        <w:ind w:firstLine="283"/>
        <w:jc w:val="both"/>
      </w:pPr>
      <w:r>
        <w:rPr>
          <w:rFonts w:ascii="Garamond" w:hAnsi="Garamond"/>
          <w:sz w:val="24"/>
        </w:rPr>
        <w:t>CSCO = Corpus scriptorum christianorum orientalium, Louvain, 1903 sw.</w:t>
      </w:r>
    </w:p>
    <w:p>
      <w:pPr>
        <w:spacing w:after="120" w:before="0" w:line="360" w:lineRule="auto"/>
        <w:ind w:firstLine="283"/>
        <w:jc w:val="both"/>
      </w:pPr>
      <w:r>
        <w:rPr>
          <w:rFonts w:ascii="Garamond" w:hAnsi="Garamond"/>
          <w:sz w:val="24"/>
        </w:rPr>
        <w:t>CSEL = Corpus scriptorum ecclesiasticorum latinorum, l'ienne, 1866 Sw.</w:t>
      </w:r>
    </w:p>
    <w:p>
      <w:pPr>
        <w:spacing w:after="120" w:before="0" w:line="360" w:lineRule="auto"/>
        <w:ind w:firstLine="283"/>
        <w:jc w:val="both"/>
      </w:pPr>
      <w:r>
        <w:rPr>
          <w:rFonts w:ascii="Garamond" w:hAnsi="Garamond"/>
          <w:sz w:val="24"/>
        </w:rPr>
        <w:t>COSME DE VILLIERS = Rome, 1927, 2 vol.</w:t>
      </w:r>
    </w:p>
    <w:p>
      <w:pPr>
        <w:spacing w:after="120" w:before="0" w:line="360" w:lineRule="auto"/>
        <w:ind w:firstLine="283"/>
        <w:jc w:val="both"/>
      </w:pPr>
      <w:r>
        <w:rPr>
          <w:rFonts w:ascii="Garamond" w:hAnsi="Garamond"/>
          <w:sz w:val="24"/>
        </w:rPr>
        <w:t>CROSS-LIVINGSTONE = The Oxford Dictionary of the Christian Church, 2° éd par F. L. Cross et E. A. Livingstone, Oxford, 1974.</w:t>
      </w:r>
    </w:p>
    <w:p>
      <w:pPr>
        <w:spacing w:after="120" w:before="0" w:line="360" w:lineRule="auto"/>
        <w:ind w:firstLine="283"/>
        <w:jc w:val="both"/>
      </w:pPr>
      <w:r>
        <w:rPr>
          <w:rFonts w:ascii="Garamond" w:hAnsi="Garamond"/>
          <w:sz w:val="24"/>
        </w:rPr>
        <w:t>DENZINGER = H. Denzinger, C. Bannwart, J.-B. Umberg, C. Rahner, Enchiridion symbolorum, definitionum et declarationum de rebus fidei et morum, Fribourg-en-Brisgau, 1854 ; 32° éd refondue par A. Schönmetzer, 1963.</w:t>
      </w:r>
    </w:p>
    <w:p>
      <w:pPr>
        <w:spacing w:after="120" w:before="0" w:line="360" w:lineRule="auto"/>
        <w:ind w:firstLine="283"/>
        <w:jc w:val="both"/>
      </w:pPr>
      <w:r>
        <w:rPr>
          <w:rFonts w:ascii="Garamond" w:hAnsi="Garamond"/>
          <w:sz w:val="24"/>
        </w:rPr>
        <w:t>DACL = Dictionnaire d'archéologie chrétienne et de liturgie, Paris, 1903-1953, 15 vol.</w:t>
      </w:r>
    </w:p>
    <w:p>
      <w:pPr>
        <w:spacing w:after="120" w:before="0" w:line="360" w:lineRule="auto"/>
        <w:ind w:firstLine="283"/>
        <w:jc w:val="both"/>
      </w:pPr>
      <w:r>
        <w:rPr>
          <w:rFonts w:ascii="Garamond" w:hAnsi="Garamond"/>
          <w:sz w:val="24"/>
        </w:rPr>
        <w:t>DB, DBS = Dictionnaire de la Bible, 1895-1912, 5 vol. ; Supplément, Paris, 1928 sw.</w:t>
      </w:r>
    </w:p>
    <w:p>
      <w:pPr>
        <w:spacing w:after="120" w:before="0" w:line="360" w:lineRule="auto"/>
        <w:ind w:firstLine="283"/>
        <w:jc w:val="both"/>
      </w:pPr>
      <w:r>
        <w:rPr>
          <w:rFonts w:ascii="Garamond" w:hAnsi="Garamond"/>
          <w:sz w:val="24"/>
        </w:rPr>
        <w:t>DES = E. Ancilli, Dizionario enciclopedico di spiritualità, 2 vol, Rome, 1976.</w:t>
      </w:r>
    </w:p>
    <w:p>
      <w:pPr>
        <w:spacing w:after="120" w:before="0" w:line="360" w:lineRule="auto"/>
        <w:ind w:firstLine="283"/>
        <w:jc w:val="both"/>
      </w:pPr>
      <w:r>
        <w:rPr>
          <w:rFonts w:ascii="Garamond" w:hAnsi="Garamond"/>
          <w:sz w:val="24"/>
        </w:rPr>
        <w:t>DHGE = Dictionnaire d'histoire et de géographie ecclésiastiques, Paris, 1909 sw.</w:t>
      </w:r>
    </w:p>
    <w:p>
      <w:pPr>
        <w:spacing w:after="120" w:before="0" w:line="360" w:lineRule="auto"/>
        <w:ind w:firstLine="283"/>
        <w:jc w:val="both"/>
      </w:pPr>
      <w:r>
        <w:rPr>
          <w:rFonts w:ascii="Garamond" w:hAnsi="Garamond"/>
          <w:sz w:val="24"/>
        </w:rPr>
        <w:t>DICC. DE ESPANA = Diccionario de historia eclesiästica de España, Madrid, Instituto E. Florez, 4 vol., Madrid, 1972-1975.</w:t>
      </w:r>
    </w:p>
    <w:p>
      <w:pPr>
        <w:spacing w:after="120" w:before="0" w:line="360" w:lineRule="auto"/>
        <w:ind w:firstLine="283"/>
        <w:jc w:val="both"/>
      </w:pPr>
      <w:r>
        <w:rPr>
          <w:rFonts w:ascii="Garamond" w:hAnsi="Garamond"/>
          <w:sz w:val="24"/>
        </w:rPr>
        <w:t>DIP = Dizionario degli Istituti di perfezione, 7 vol., Rome, 1974 sw.</w:t>
      </w:r>
    </w:p>
    <w:p>
      <w:pPr>
        <w:spacing w:after="120" w:before="0" w:line="360" w:lineRule="auto"/>
        <w:ind w:firstLine="283"/>
        <w:jc w:val="both"/>
      </w:pPr>
      <w:r>
        <w:rPr>
          <w:rFonts w:ascii="Garamond" w:hAnsi="Garamond"/>
          <w:sz w:val="24"/>
        </w:rPr>
        <w:t>DNB = The Dictionary of National Biography, nouv. éd., 22 vol. Londres, 1917 + Suppléments.</w:t>
      </w:r>
    </w:p>
    <w:p>
      <w:pPr>
        <w:spacing w:after="120" w:before="0" w:line="360" w:lineRule="auto"/>
        <w:ind w:firstLine="283"/>
        <w:jc w:val="both"/>
      </w:pPr>
      <w:r>
        <w:rPr>
          <w:rFonts w:ascii="Garamond" w:hAnsi="Garamond"/>
          <w:sz w:val="24"/>
        </w:rPr>
        <w:t>DTC = Dictionnaire de théologie catholique, Paris, 1898 sw.</w:t>
      </w:r>
    </w:p>
    <w:p>
      <w:pPr>
        <w:spacing w:after="120" w:before="0" w:line="360" w:lineRule="auto"/>
        <w:ind w:firstLine="283"/>
        <w:jc w:val="both"/>
      </w:pPr>
      <w:r>
        <w:rPr>
          <w:rFonts w:ascii="Garamond" w:hAnsi="Garamond"/>
          <w:sz w:val="24"/>
        </w:rPr>
        <w:t>EC = Enciclopedia cattolica, Cité du Vatican, 1948-1954, 12 vol.</w:t>
      </w:r>
    </w:p>
    <w:p>
      <w:pPr>
        <w:spacing w:after="120" w:before="0" w:line="360" w:lineRule="auto"/>
        <w:ind w:firstLine="283"/>
        <w:jc w:val="both"/>
      </w:pPr>
      <w:r>
        <w:rPr>
          <w:rFonts w:ascii="Garamond" w:hAnsi="Garamond"/>
          <w:sz w:val="24"/>
        </w:rPr>
        <w:t>GCS = Die griechischen christlichen Schriftsteller der ersten Jahrhunderte, Leipzig, 1897 sw.</w:t>
      </w:r>
    </w:p>
    <w:p>
      <w:pPr>
        <w:spacing w:after="120" w:before="0" w:line="360" w:lineRule="auto"/>
        <w:ind w:firstLine="283"/>
        <w:jc w:val="both"/>
      </w:pPr>
      <w:r>
        <w:rPr>
          <w:rFonts w:ascii="Garamond" w:hAnsi="Garamond"/>
          <w:sz w:val="24"/>
        </w:rPr>
        <w:t>GL = Geist und Leben, Innsbruck, 1948 sv.</w:t>
      </w:r>
    </w:p>
    <w:p>
      <w:pPr>
        <w:spacing w:after="120" w:before="0" w:line="360" w:lineRule="auto"/>
        <w:ind w:firstLine="283"/>
        <w:jc w:val="both"/>
      </w:pPr>
      <w:r>
        <w:rPr>
          <w:rFonts w:ascii="Garamond" w:hAnsi="Garamond"/>
          <w:sz w:val="24"/>
        </w:rPr>
        <w:t>Bibliotheca carmelitana, Orléans, 1752 ;</w:t>
      </w:r>
    </w:p>
    <w:p>
      <w:pPr>
        <w:spacing w:after="120" w:before="0" w:line="360" w:lineRule="auto"/>
        <w:ind w:firstLine="283"/>
        <w:jc w:val="both"/>
      </w:pPr>
      <w:r>
        <w:rPr>
          <w:rFonts w:ascii="Garamond" w:hAnsi="Garamond"/>
          <w:sz w:val="24"/>
        </w:rPr>
        <w:t>HEFELE-LECLERCQ = J. Hefele et H. Leclercq, Histoire des conciles, Paris, 1907 sw.</w:t>
      </w:r>
    </w:p>
    <w:p>
      <w:pPr>
        <w:spacing w:after="120" w:before="0" w:line="360" w:lineRule="auto"/>
        <w:ind w:firstLine="283"/>
        <w:jc w:val="both"/>
      </w:pPr>
      <w:r>
        <w:rPr>
          <w:rFonts w:ascii="Garamond" w:hAnsi="Garamond"/>
          <w:sz w:val="24"/>
        </w:rPr>
        <w:t>HURTER = H. Hurter, Nomenclator literarius theologiae catholicae, 3 éd., 5 vol., Innsbruck, 1903, 1906, 1907, 1910, 1911-1913.</w:t>
      </w:r>
    </w:p>
    <w:p>
      <w:pPr>
        <w:spacing w:after="120" w:before="0" w:line="360" w:lineRule="auto"/>
        <w:ind w:firstLine="283"/>
        <w:jc w:val="both"/>
      </w:pPr>
      <w:r>
        <w:rPr>
          <w:rFonts w:ascii="Garamond" w:hAnsi="Garamond"/>
          <w:sz w:val="24"/>
        </w:rPr>
        <w:t>KITTEL, TWNT = G. Kittel, Theologisches Wörterbuch zum Neuen Testament, Stuttgart, 1933 sw.</w:t>
      </w:r>
    </w:p>
    <w:p>
      <w:pPr>
        <w:spacing w:after="120" w:before="0" w:line="360" w:lineRule="auto"/>
        <w:ind w:firstLine="283"/>
        <w:jc w:val="both"/>
      </w:pPr>
      <w:r>
        <w:rPr>
          <w:rFonts w:ascii="Garamond" w:hAnsi="Garamond"/>
          <w:sz w:val="24"/>
        </w:rPr>
        <w:t>KRUMBACHER-EHRHARD = K. Krumbacher et A. Ehrhard, Geschichte der byzantinischen Literatur, 2° éd :, Munich, 1907.</w:t>
      </w:r>
    </w:p>
    <w:p>
      <w:pPr>
        <w:spacing w:after="120" w:before="0" w:line="360" w:lineRule="auto"/>
        <w:ind w:firstLine="283"/>
        <w:jc w:val="both"/>
      </w:pPr>
      <w:r>
        <w:rPr>
          <w:rFonts w:ascii="Garamond" w:hAnsi="Garamond"/>
          <w:sz w:val="24"/>
        </w:rPr>
        <w:t>LTK = Lexikon für Theologie und Kirche, Fribourg-en-Brisgau, 1930-1938, 10 vol. ; 2° éd., 1957-1965.</w:t>
      </w:r>
    </w:p>
    <w:p>
      <w:pPr>
        <w:spacing w:after="120" w:before="0" w:line="360" w:lineRule="auto"/>
        <w:ind w:firstLine="283"/>
        <w:jc w:val="both"/>
      </w:pPr>
      <w:r>
        <w:rPr>
          <w:rFonts w:ascii="Garamond" w:hAnsi="Garamond"/>
          <w:sz w:val="24"/>
        </w:rPr>
        <w:t>MANITIUS = M. Manitius, Geschichte der lateinischen Literatur des Mittelalters, 3 vol., Munich, 1911, 1923, 1931.</w:t>
      </w:r>
    </w:p>
    <w:p>
      <w:pPr>
        <w:spacing w:after="120" w:before="0" w:line="360" w:lineRule="auto"/>
        <w:ind w:firstLine="283"/>
        <w:jc w:val="both"/>
      </w:pPr>
      <w:r>
        <w:rPr>
          <w:rFonts w:ascii="Garamond" w:hAnsi="Garamond"/>
          <w:sz w:val="24"/>
        </w:rPr>
        <w:t>MANSI = J. D. Mansi, Sacrorum conciliorum nova et amplissima collectio, Florence, 1759 ; Paris, 1901-1927, 53 vol.</w:t>
      </w:r>
    </w:p>
    <w:p>
      <w:pPr>
        <w:spacing w:after="120" w:before="0" w:line="360" w:lineRule="auto"/>
        <w:ind w:firstLine="283"/>
        <w:jc w:val="both"/>
      </w:pPr>
      <w:r>
        <w:rPr>
          <w:rFonts w:ascii="Garamond" w:hAnsi="Garamond"/>
          <w:sz w:val="24"/>
        </w:rPr>
        <w:t>MEDIOEVO LATINO = Spolete, 1980 sw</w:t>
      </w:r>
    </w:p>
    <w:p>
      <w:pPr>
        <w:spacing w:after="120" w:before="0" w:line="360" w:lineRule="auto"/>
        <w:ind w:firstLine="283"/>
        <w:jc w:val="both"/>
      </w:pPr>
      <w:r>
        <w:rPr>
          <w:rFonts w:ascii="Garamond" w:hAnsi="Garamond"/>
          <w:sz w:val="24"/>
        </w:rPr>
        <w:t>MGH = Monumenta Germanie historica, Hanovre-Berlin, 1836 sv</w:t>
      </w:r>
    </w:p>
    <w:p>
      <w:pPr>
        <w:spacing w:after="120" w:before="0" w:line="360" w:lineRule="auto"/>
        <w:ind w:firstLine="283"/>
        <w:jc w:val="both"/>
      </w:pPr>
      <w:r>
        <w:rPr>
          <w:rFonts w:ascii="Garamond" w:hAnsi="Garamond"/>
          <w:sz w:val="24"/>
        </w:rPr>
        <w:t>RES = I. Moréni, Le grand dictionnaire historique, Paris, 1759, 10 vol.</w:t>
      </w:r>
    </w:p>
    <w:p>
      <w:pPr>
        <w:spacing w:after="120" w:before="0" w:line="360" w:lineRule="auto"/>
        <w:ind w:firstLine="283"/>
        <w:jc w:val="both"/>
      </w:pPr>
      <w:r>
        <w:rPr>
          <w:rFonts w:ascii="Garamond" w:hAnsi="Garamond"/>
          <w:sz w:val="24"/>
        </w:rPr>
        <w:t>NCE = New Catholic Encyclopedia, 14 vol. + Index, New York, 1967 ; Suppléments.</w:t>
      </w:r>
    </w:p>
    <w:p>
      <w:pPr>
        <w:spacing w:after="120" w:before="0" w:line="360" w:lineRule="auto"/>
        <w:ind w:firstLine="283"/>
        <w:jc w:val="both"/>
      </w:pPr>
      <w:r>
        <w:rPr>
          <w:rFonts w:ascii="Garamond" w:hAnsi="Garamond"/>
          <w:sz w:val="24"/>
        </w:rPr>
        <w:t>NRT = Nouvelle revue théologique, Louvain, 1869 sw.</w:t>
      </w:r>
    </w:p>
    <w:p>
      <w:pPr>
        <w:spacing w:after="120" w:before="0" w:line="360" w:lineRule="auto"/>
        <w:ind w:firstLine="283"/>
        <w:jc w:val="both"/>
      </w:pPr>
      <w:r>
        <w:rPr>
          <w:rFonts w:ascii="Garamond" w:hAnsi="Garamond"/>
          <w:sz w:val="24"/>
        </w:rPr>
        <w:t>OC, OCA = Orientalia christiana, Rome, 1923-1934 ; Orientalia christiana analecta, 1935 sw.</w:t>
      </w:r>
    </w:p>
    <w:p>
      <w:pPr>
        <w:spacing w:after="120" w:before="0" w:line="360" w:lineRule="auto"/>
        <w:ind w:firstLine="283"/>
        <w:jc w:val="both"/>
      </w:pPr>
      <w:r>
        <w:rPr>
          <w:rFonts w:ascii="Garamond" w:hAnsi="Garamond"/>
          <w:sz w:val="24"/>
        </w:rPr>
        <w:t>OCP = Orientalia christiana periodica, Rome, 1935 sw :</w:t>
      </w:r>
    </w:p>
    <w:p>
      <w:pPr>
        <w:spacing w:after="120" w:before="0" w:line="360" w:lineRule="auto"/>
        <w:ind w:firstLine="283"/>
        <w:jc w:val="both"/>
      </w:pPr>
      <w:r>
        <w:rPr>
          <w:rFonts w:ascii="Garamond" w:hAnsi="Garamond"/>
          <w:sz w:val="24"/>
        </w:rPr>
        <w:t>OGE = Ons geestelijk Erf, Anvers, 1927 sw.</w:t>
      </w:r>
    </w:p>
    <w:p>
      <w:pPr>
        <w:spacing w:after="120" w:before="0" w:line="360" w:lineRule="auto"/>
        <w:ind w:firstLine="283"/>
        <w:jc w:val="both"/>
      </w:pPr>
      <w:r>
        <w:rPr>
          <w:rFonts w:ascii="Garamond" w:hAnsi="Garamond"/>
          <w:sz w:val="24"/>
        </w:rPr>
        <w:t>PAULY-WISSOWA = A.-F. Pauly, G. Wissowa, W. Kroll, RealEncyclopädie der dassischen Altertumswissenschaft, Stuttgart, 1894 Sw.</w:t>
      </w:r>
    </w:p>
    <w:p>
      <w:pPr>
        <w:spacing w:after="120" w:before="0" w:line="360" w:lineRule="auto"/>
        <w:ind w:firstLine="283"/>
        <w:jc w:val="both"/>
      </w:pPr>
      <w:r>
        <w:rPr>
          <w:rFonts w:ascii="Garamond" w:hAnsi="Garamond"/>
          <w:sz w:val="24"/>
        </w:rPr>
        <w:t>PG = Patrologie grecque, Migné, Paris, 1844 sw ; PL = Patrologie latine, Migne ; PLS = Supplementum, éd. A. Hamman, Paris, 1958 SVV.</w:t>
      </w:r>
    </w:p>
    <w:p>
      <w:pPr>
        <w:spacing w:after="120" w:before="0" w:line="360" w:lineRule="auto"/>
        <w:ind w:firstLine="283"/>
        <w:jc w:val="both"/>
      </w:pPr>
      <w:r>
        <w:rPr>
          <w:rFonts w:ascii="Garamond" w:hAnsi="Garamond"/>
          <w:sz w:val="24"/>
        </w:rPr>
        <w:t>PO = Patrologie orientale, Paris, 1907 sw.</w:t>
      </w:r>
    </w:p>
    <w:p>
      <w:pPr>
        <w:spacing w:after="120" w:before="0" w:line="360" w:lineRule="auto"/>
        <w:ind w:firstLine="283"/>
        <w:jc w:val="both"/>
      </w:pPr>
      <w:r>
        <w:rPr>
          <w:rFonts w:ascii="Garamond" w:hAnsi="Garamond"/>
          <w:sz w:val="24"/>
        </w:rPr>
        <w:t>QUÉTIF-ÉCHARD = J. Quétif et J. Échard, Scriptores ordinis praedicatorum, Paris, 1719-1721, 2 vol. ; t. 3, 1909-1934, par R. Coulon et A.-A. Papillon.</w:t>
      </w:r>
    </w:p>
    <w:p>
      <w:pPr>
        <w:spacing w:after="120" w:before="0" w:line="360" w:lineRule="auto"/>
        <w:ind w:firstLine="283"/>
        <w:jc w:val="both"/>
      </w:pPr>
      <w:r>
        <w:rPr>
          <w:rFonts w:ascii="Garamond" w:hAnsi="Garamond"/>
          <w:sz w:val="24"/>
        </w:rPr>
        <w:t>RAC = Reallexikon für Antike und Christentum, Stuttgart, 1950 sw.</w:t>
      </w:r>
    </w:p>
    <w:p>
      <w:pPr>
        <w:spacing w:after="120" w:before="0" w:line="360" w:lineRule="auto"/>
        <w:ind w:firstLine="283"/>
        <w:jc w:val="both"/>
      </w:pPr>
      <w:r>
        <w:rPr>
          <w:rFonts w:ascii="Garamond" w:hAnsi="Garamond"/>
          <w:sz w:val="24"/>
        </w:rPr>
        <w:t>RAM = Revue d'ascétique et de mystique, Paris, 1920 sw ; continué par RHS = Revue d'histoire de la spiritualité, 1972-1977.</w:t>
      </w:r>
    </w:p>
    <w:p>
      <w:pPr>
        <w:spacing w:after="120" w:before="0" w:line="360" w:lineRule="auto"/>
        <w:ind w:firstLine="283"/>
        <w:jc w:val="both"/>
      </w:pPr>
      <w:r>
        <w:rPr>
          <w:rFonts w:ascii="Garamond" w:hAnsi="Garamond"/>
          <w:sz w:val="24"/>
        </w:rPr>
        <w:t>RBén. = Revue bénédictine, Maredsous, 1884 sw.</w:t>
      </w:r>
    </w:p>
    <w:p>
      <w:pPr>
        <w:spacing w:after="120" w:before="0" w:line="360" w:lineRule="auto"/>
        <w:ind w:firstLine="283"/>
        <w:jc w:val="both"/>
      </w:pPr>
      <w:r>
        <w:rPr>
          <w:rFonts w:ascii="Garamond" w:hAnsi="Garamond"/>
          <w:sz w:val="24"/>
        </w:rPr>
        <w:t>RE = Realencycklopädie für protestantische Theologie und Kirche, 3° éd. A. Hauck, 24 vol., Leipzig, 1896-1913.</w:t>
      </w:r>
    </w:p>
    <w:p>
      <w:pPr>
        <w:spacing w:after="120" w:before="0" w:line="360" w:lineRule="auto"/>
        <w:ind w:firstLine="283"/>
        <w:jc w:val="both"/>
      </w:pPr>
      <w:r>
        <w:rPr>
          <w:rFonts w:ascii="Garamond" w:hAnsi="Garamond"/>
          <w:sz w:val="24"/>
        </w:rPr>
        <w:t>RGG = Die Religion in Geschichte und Gegenwart, 3° éd., 6 vol. + Register, Tübingen, 1957-1965.</w:t>
      </w:r>
    </w:p>
    <w:p>
      <w:pPr>
        <w:spacing w:after="120" w:before="0" w:line="360" w:lineRule="auto"/>
        <w:ind w:firstLine="283"/>
        <w:jc w:val="both"/>
      </w:pPr>
      <w:r>
        <w:rPr>
          <w:rFonts w:ascii="Garamond" w:hAnsi="Garamond"/>
          <w:sz w:val="24"/>
        </w:rPr>
        <w:t>RHE = Revue d'histoire ecclésiastique, Louvain, 1900 sw.</w:t>
      </w:r>
    </w:p>
    <w:p>
      <w:pPr>
        <w:spacing w:after="120" w:before="0" w:line="360" w:lineRule="auto"/>
        <w:ind w:firstLine="283"/>
        <w:jc w:val="both"/>
      </w:pPr>
      <w:r>
        <w:rPr>
          <w:rFonts w:ascii="Garamond" w:hAnsi="Garamond"/>
          <w:sz w:val="24"/>
        </w:rPr>
        <w:t>RSPT = Revue des sciences philosophiques et théologiques, Le Saulchoir, Kain - Paris, 1907 sw.</w:t>
      </w:r>
    </w:p>
    <w:p>
      <w:pPr>
        <w:spacing w:after="120" w:before="0" w:line="360" w:lineRule="auto"/>
        <w:ind w:firstLine="283"/>
        <w:jc w:val="both"/>
      </w:pPr>
      <w:r>
        <w:rPr>
          <w:rFonts w:ascii="Garamond" w:hAnsi="Garamond"/>
          <w:sz w:val="24"/>
        </w:rPr>
        <w:t>RSR = Recherches de science religieuse, Paris, 1910 sw.</w:t>
      </w:r>
    </w:p>
    <w:p>
      <w:pPr>
        <w:spacing w:after="120" w:before="0" w:line="360" w:lineRule="auto"/>
        <w:ind w:firstLine="283"/>
        <w:jc w:val="both"/>
      </w:pPr>
      <w:r>
        <w:rPr>
          <w:rFonts w:ascii="Garamond" w:hAnsi="Garamond"/>
          <w:sz w:val="24"/>
        </w:rPr>
        <w:t>RTAM = Recherches de théologie ancienne et médiévale, Louvain, 1929 sw.</w:t>
      </w:r>
    </w:p>
    <w:p>
      <w:pPr>
        <w:spacing w:after="120" w:before="0" w:line="360" w:lineRule="auto"/>
        <w:ind w:firstLine="283"/>
        <w:jc w:val="both"/>
      </w:pPr>
      <w:r>
        <w:rPr>
          <w:rFonts w:ascii="Garamond" w:hAnsi="Garamond"/>
          <w:sz w:val="24"/>
        </w:rPr>
        <w:t>SC = Sources chrétiennes, Paris, 1942 sw.</w:t>
      </w:r>
    </w:p>
    <w:p>
      <w:pPr>
        <w:spacing w:after="120" w:before="0" w:line="360" w:lineRule="auto"/>
        <w:ind w:firstLine="283"/>
        <w:jc w:val="both"/>
      </w:pPr>
      <w:r>
        <w:rPr>
          <w:rFonts w:ascii="Garamond" w:hAnsi="Garamond"/>
          <w:sz w:val="24"/>
        </w:rPr>
        <w:t>Medioevo latino. Bollettino bibliografico,</w:t>
      </w:r>
    </w:p>
    <w:p>
      <w:pPr>
        <w:spacing w:after="120" w:before="0" w:line="360" w:lineRule="auto"/>
        <w:ind w:firstLine="283"/>
        <w:jc w:val="both"/>
      </w:pPr>
      <w:r>
        <w:rPr>
          <w:rFonts w:ascii="Garamond" w:hAnsi="Garamond"/>
          <w:sz w:val="24"/>
        </w:rPr>
        <w:t>SOMMERVOGEL = C. Sommervogel, Bibliotheque de la Compagnie de Jésus, Paris-Bruxelles, 1890-1909, 10 vol. ; RIVIÈRE, Corrections et additions, 1911-1930.</w:t>
      </w:r>
    </w:p>
    <w:p>
      <w:pPr>
        <w:spacing w:after="120" w:before="0" w:line="360" w:lineRule="auto"/>
        <w:ind w:firstLine="283"/>
        <w:jc w:val="both"/>
      </w:pPr>
      <w:r>
        <w:rPr>
          <w:rFonts w:ascii="Garamond" w:hAnsi="Garamond"/>
          <w:sz w:val="24"/>
        </w:rPr>
        <w:t>TRE = Theologische Realenzyklopädie, Berlin, 1977 sw.</w:t>
      </w:r>
    </w:p>
    <w:p>
      <w:pPr>
        <w:spacing w:after="120" w:before="0" w:line="360" w:lineRule="auto"/>
        <w:ind w:firstLine="283"/>
        <w:jc w:val="both"/>
      </w:pPr>
      <w:r>
        <w:rPr>
          <w:rFonts w:ascii="Garamond" w:hAnsi="Garamond"/>
          <w:sz w:val="24"/>
        </w:rPr>
        <w:t>TU = Texte und Untersuchungen zur Geschichte der altchristlichen Literatur, Leipzig, 1882 sw.</w:t>
      </w:r>
    </w:p>
    <w:p>
      <w:pPr>
        <w:spacing w:after="120" w:before="0" w:line="360" w:lineRule="auto"/>
        <w:ind w:firstLine="283"/>
        <w:jc w:val="both"/>
      </w:pPr>
      <w:r>
        <w:rPr>
          <w:rFonts w:ascii="Garamond" w:hAnsi="Garamond"/>
          <w:sz w:val="24"/>
        </w:rPr>
        <w:t>VERFASSERLEXIKON = Die deutsche Literatur des Mittelalters. Verfasserlexikon, éd. W. Stammler et K. Langosch, 5 vol. Berlin-Leipzig, 1933-1955 ; 2° éd., par K. Rub, etc., Berlin-New York, 1978 SVV.</w:t>
      </w:r>
    </w:p>
    <w:p>
      <w:pPr>
        <w:spacing w:after="120" w:before="0" w:line="360" w:lineRule="auto"/>
        <w:ind w:firstLine="283"/>
        <w:jc w:val="both"/>
      </w:pPr>
      <w:r>
        <w:rPr>
          <w:rFonts w:ascii="Garamond" w:hAnsi="Garamond"/>
          <w:sz w:val="24"/>
        </w:rPr>
        <w:t>VS, VSS = La vie spirituelle, Paris, 1919 sw : Supplément.</w:t>
      </w:r>
    </w:p>
    <w:p>
      <w:pPr>
        <w:spacing w:after="120" w:before="0" w:line="360" w:lineRule="auto"/>
        <w:ind w:firstLine="283"/>
        <w:jc w:val="both"/>
      </w:pPr>
      <w:r>
        <w:rPr>
          <w:rFonts w:ascii="Garamond" w:hAnsi="Garamond"/>
          <w:sz w:val="24"/>
        </w:rPr>
        <w:t>VTB = X. Léon-Dufour, Vocabulaire de théologie biblique, Paris, 1962 ; 2° éd., 1970.</w:t>
      </w:r>
    </w:p>
    <w:p>
      <w:pPr>
        <w:spacing w:after="120" w:before="0" w:line="360" w:lineRule="auto"/>
        <w:ind w:firstLine="283"/>
        <w:jc w:val="both"/>
      </w:pPr>
      <w:r>
        <w:rPr>
          <w:rFonts w:ascii="Garamond" w:hAnsi="Garamond"/>
          <w:sz w:val="24"/>
        </w:rPr>
        <w:t>WADDING-SBARALEA = L. Wadding et J.-H. Sbaralea, Scriptores ordinis minorum, Rome, 1906 sw. - WADDING-CHIAPPINI = Annales minorum, Quaracchi, 1931 sw.</w:t>
      </w:r>
    </w:p>
    <w:p>
      <w:pPr>
        <w:spacing w:after="120" w:before="0" w:line="360" w:lineRule="auto"/>
        <w:ind w:firstLine="283"/>
        <w:jc w:val="both"/>
      </w:pPr>
      <w:r>
        <w:rPr>
          <w:rFonts w:ascii="Garamond" w:hAnsi="Garamond"/>
          <w:sz w:val="24"/>
        </w:rPr>
        <w:t>ZAM = Zeitschrift für Aszese und Mystik, Innsbruck, 1925-1944, continué par GL.</w:t>
      </w:r>
    </w:p>
    <w:p>
      <w:pPr>
        <w:spacing w:after="120" w:before="0" w:line="360" w:lineRule="auto"/>
        <w:ind w:firstLine="283"/>
        <w:jc w:val="both"/>
      </w:pPr>
      <w:r>
        <w:rPr>
          <w:rFonts w:ascii="Garamond" w:hAnsi="Garamond"/>
          <w:sz w:val="24"/>
        </w:rPr>
        <w:t>ZKT = Zeitschrift für katholische Theologie, Innsbruck, puis l'ienne, 1877 sw.</w:t>
      </w:r>
    </w:p>
    <w:p>
      <w:pPr>
        <w:spacing w:after="120" w:before="0" w:line="360" w:lineRule="auto"/>
        <w:ind w:firstLine="283"/>
        <w:jc w:val="both"/>
      </w:pPr>
      <w:r>
        <w:rPr>
          <w:rFonts w:ascii="Garamond" w:hAnsi="Garamond"/>
          <w:sz w:val="24"/>
        </w:rPr>
        <w:t>Ubald d'Alençon, c. 1. - Willibord-Chr vAN DK.</w:t>
      </w:r>
    </w:p>
    <w:p>
      <w:pPr>
        <w:spacing w:after="120" w:before="0" w:line="360" w:lineRule="auto"/>
        <w:ind w:firstLine="283"/>
        <w:jc w:val="both"/>
      </w:pPr>
      <w:r>
        <w:rPr>
          <w:rFonts w:ascii="Garamond" w:hAnsi="Garamond"/>
          <w:sz w:val="24"/>
        </w:rPr>
        <w:t>Ubertin de Casale, c. 3. - Gian Luca POTESTÀ.</w:t>
      </w:r>
    </w:p>
    <w:p>
      <w:pPr>
        <w:spacing w:after="120" w:before="0" w:line="360" w:lineRule="auto"/>
        <w:ind w:firstLine="283"/>
        <w:jc w:val="both"/>
      </w:pPr>
      <w:r>
        <w:rPr>
          <w:rFonts w:ascii="Garamond" w:hAnsi="Garamond"/>
          <w:sz w:val="24"/>
        </w:rPr>
        <w:t>Ugarte (MICHEL), c. 15. - Angel MARTINEZ CUESTA.</w:t>
      </w:r>
    </w:p>
    <w:p>
      <w:pPr>
        <w:spacing w:after="120" w:before="0" w:line="360" w:lineRule="auto"/>
        <w:ind w:firstLine="283"/>
        <w:jc w:val="both"/>
      </w:pPr>
      <w:r>
        <w:rPr>
          <w:rFonts w:ascii="Garamond" w:hAnsi="Garamond"/>
          <w:sz w:val="24"/>
        </w:rPr>
        <w:t>Ugolani (JOSEPH MARIE), c. 16. - Giuseppe M. CAGNI.</w:t>
      </w:r>
    </w:p>
    <w:p>
      <w:pPr>
        <w:spacing w:after="120" w:before="0" w:line="360" w:lineRule="auto"/>
        <w:ind w:firstLine="283"/>
        <w:jc w:val="both"/>
      </w:pPr>
      <w:r>
        <w:rPr>
          <w:rFonts w:ascii="Garamond" w:hAnsi="Garamond"/>
          <w:sz w:val="24"/>
        </w:rPr>
        <w:t>Ugoni (ALEXIS), c. 17. -- Réginald GRÉGOIRE.</w:t>
      </w:r>
    </w:p>
    <w:p>
      <w:pPr>
        <w:spacing w:after="120" w:before="0" w:line="360" w:lineRule="auto"/>
        <w:ind w:firstLine="283"/>
        <w:jc w:val="both"/>
      </w:pPr>
      <w:r>
        <w:rPr>
          <w:rFonts w:ascii="Garamond" w:hAnsi="Garamond"/>
          <w:sz w:val="24"/>
        </w:rPr>
        <w:t>Ursulines. - 1. Angele Merici, c. 72. - 2. La Compagnie de Sainte-Ursule, c. 78. - Luciana MARIANI. - 3. L'Ordre de Sainte-Ursule, c. 83. - Marie-Andrée JÉGOU. - 4. Développement et diversification, c. 90. - 5. Spiritualité ursuline, c. 95. - Marie-Bénédicte Rio.</w:t>
      </w:r>
    </w:p>
    <w:p>
      <w:pPr>
        <w:spacing w:after="120" w:before="0" w:line="360" w:lineRule="auto"/>
        <w:ind w:firstLine="283"/>
        <w:jc w:val="both"/>
      </w:pPr>
      <w:r>
        <w:rPr>
          <w:rFonts w:ascii="Garamond" w:hAnsi="Garamond"/>
          <w:sz w:val="24"/>
        </w:rPr>
        <w:t>Usera y Alarcôn (JÉRÔME MaRIEN), c. 99. - Damian VANEZ NEIRA.</w:t>
      </w:r>
    </w:p>
    <w:p>
      <w:pPr>
        <w:spacing w:after="120" w:before="0" w:line="360" w:lineRule="auto"/>
        <w:ind w:firstLine="283"/>
        <w:jc w:val="both"/>
      </w:pPr>
      <w:r>
        <w:rPr>
          <w:rFonts w:ascii="Garamond" w:hAnsi="Garamond"/>
          <w:sz w:val="24"/>
        </w:rPr>
        <w:t>Uthred de Boldon, c. 100. - Guibert MICHIELS.</w:t>
      </w:r>
    </w:p>
    <w:p>
      <w:pPr>
        <w:spacing w:after="120" w:before="0" w:line="360" w:lineRule="auto"/>
        <w:ind w:firstLine="283"/>
        <w:jc w:val="both"/>
      </w:pPr>
      <w:r>
        <w:rPr>
          <w:rFonts w:ascii="Garamond" w:hAnsi="Garamond"/>
          <w:sz w:val="24"/>
        </w:rPr>
        <w:t>Utopie, c. 101. - Guy-Thomas BEDOUELLE.</w:t>
      </w:r>
    </w:p>
    <w:p>
      <w:pPr>
        <w:spacing w:after="120" w:before="0" w:line="360" w:lineRule="auto"/>
        <w:ind w:firstLine="283"/>
        <w:jc w:val="both"/>
      </w:pPr>
      <w:r>
        <w:rPr>
          <w:rFonts w:ascii="Garamond" w:hAnsi="Garamond"/>
          <w:sz w:val="24"/>
        </w:rPr>
        <w:t>Uyt den Hove (JEAN), c. 113. - Antonin-Henri THOMAS.</w:t>
      </w:r>
    </w:p>
    <w:p>
      <w:pPr>
        <w:spacing w:after="120" w:before="0" w:line="360" w:lineRule="auto"/>
        <w:ind w:firstLine="283"/>
        <w:jc w:val="both"/>
      </w:pPr>
      <w:r>
        <w:rPr>
          <w:rFonts w:ascii="Garamond" w:hAnsi="Garamond"/>
          <w:sz w:val="24"/>
        </w:rPr>
        <w:t>l'aghistella (AUGUSTIN), c. 117. -- Emanuele BOAGA.</w:t>
      </w:r>
    </w:p>
    <w:p>
      <w:pPr>
        <w:spacing w:after="120" w:before="0" w:line="360" w:lineRule="auto"/>
        <w:ind w:firstLine="283"/>
        <w:jc w:val="both"/>
      </w:pPr>
      <w:r>
        <w:rPr>
          <w:rFonts w:ascii="Garamond" w:hAnsi="Garamond"/>
          <w:sz w:val="24"/>
        </w:rPr>
        <w:t>l'alderrama (PIERRE DE), c. 117. - André DERVILLE.</w:t>
      </w:r>
    </w:p>
    <w:p>
      <w:pPr>
        <w:spacing w:after="120" w:before="0" w:line="360" w:lineRule="auto"/>
        <w:ind w:firstLine="283"/>
        <w:jc w:val="both"/>
      </w:pPr>
      <w:r>
        <w:rPr>
          <w:rFonts w:ascii="Garamond" w:hAnsi="Garamond"/>
          <w:sz w:val="24"/>
        </w:rPr>
        <w:t>l'aldés (FERNAND DE), c. 119. - José-Luis GONZALEZ NOVALIN.</w:t>
      </w:r>
    </w:p>
    <w:p>
      <w:pPr>
        <w:spacing w:after="120" w:before="0" w:line="360" w:lineRule="auto"/>
        <w:ind w:firstLine="283"/>
        <w:jc w:val="both"/>
      </w:pPr>
      <w:r>
        <w:rPr>
          <w:rFonts w:ascii="Garamond" w:hAnsi="Garamond"/>
          <w:sz w:val="24"/>
        </w:rPr>
        <w:t>l'aldés (JEAN DE), c. 122. - Domingo Angel FERNANDEZ.</w:t>
      </w:r>
    </w:p>
    <w:p>
      <w:pPr>
        <w:spacing w:after="120" w:before="0" w:line="360" w:lineRule="auto"/>
        <w:ind w:firstLine="283"/>
        <w:jc w:val="both"/>
      </w:pPr>
      <w:r>
        <w:rPr>
          <w:rFonts w:ascii="Garamond" w:hAnsi="Garamond"/>
          <w:sz w:val="24"/>
        </w:rPr>
        <w:t>l'aldivielso (JOSEPH DE), c. 130. - Alberto PACHO.</w:t>
      </w:r>
    </w:p>
    <w:p>
      <w:pPr>
        <w:spacing w:after="120" w:before="0" w:line="360" w:lineRule="auto"/>
        <w:ind w:firstLine="283"/>
        <w:jc w:val="both"/>
      </w:pPr>
      <w:r>
        <w:rPr>
          <w:rFonts w:ascii="Garamond" w:hAnsi="Garamond"/>
          <w:sz w:val="24"/>
        </w:rPr>
        <w:t>l'aldory (CLAUDE), c. 132. - Paul DUCLOS.</w:t>
      </w:r>
    </w:p>
    <w:p>
      <w:pPr>
        <w:spacing w:after="120" w:before="0" w:line="360" w:lineRule="auto"/>
        <w:ind w:firstLine="283"/>
        <w:jc w:val="both"/>
      </w:pPr>
      <w:r>
        <w:rPr>
          <w:rFonts w:ascii="Garamond" w:hAnsi="Garamond"/>
          <w:sz w:val="24"/>
        </w:rPr>
        <w:t>l'alensin (ALBERT), c. 134. - André BOLAND.</w:t>
      </w:r>
    </w:p>
    <w:p>
      <w:pPr>
        <w:spacing w:after="120" w:before="0" w:line="360" w:lineRule="auto"/>
        <w:ind w:firstLine="283"/>
        <w:jc w:val="both"/>
      </w:pPr>
      <w:r>
        <w:rPr>
          <w:rFonts w:ascii="Garamond" w:hAnsi="Garamond"/>
          <w:sz w:val="24"/>
        </w:rPr>
        <w:t>l'alensin (AUGUSTE), c. 141. - André BOLAND.</w:t>
      </w:r>
    </w:p>
    <w:p>
      <w:pPr>
        <w:spacing w:after="120" w:before="0" w:line="360" w:lineRule="auto"/>
        <w:ind w:firstLine="283"/>
        <w:jc w:val="both"/>
      </w:pPr>
      <w:r>
        <w:rPr>
          <w:rFonts w:ascii="Garamond" w:hAnsi="Garamond"/>
          <w:sz w:val="24"/>
        </w:rPr>
        <w:t>l'alentin, École valentinienne, c. 146. - Jean-Daniel DUSOIS.</w:t>
      </w:r>
    </w:p>
    <w:p>
      <w:pPr>
        <w:spacing w:after="120" w:before="0" w:line="360" w:lineRule="auto"/>
        <w:ind w:firstLine="283"/>
        <w:jc w:val="both"/>
      </w:pPr>
      <w:r>
        <w:rPr>
          <w:rFonts w:ascii="Garamond" w:hAnsi="Garamond"/>
          <w:sz w:val="24"/>
        </w:rPr>
        <w:t>l'alentin (JACQUES), c. 156. - Irénée NOYE.</w:t>
      </w:r>
    </w:p>
    <w:p>
      <w:pPr>
        <w:spacing w:after="120" w:before="0" w:line="360" w:lineRule="auto"/>
        <w:ind w:firstLine="283"/>
        <w:jc w:val="both"/>
      </w:pPr>
      <w:r>
        <w:rPr>
          <w:rFonts w:ascii="Garamond" w:hAnsi="Garamond"/>
          <w:sz w:val="24"/>
        </w:rPr>
        <w:t>l'alentino (ANTOINE), c. 157. -- Mario COLPO.</w:t>
      </w:r>
    </w:p>
    <w:p>
      <w:pPr>
        <w:spacing w:after="120" w:before="0" w:line="360" w:lineRule="auto"/>
        <w:ind w:firstLine="283"/>
        <w:jc w:val="both"/>
      </w:pPr>
      <w:r>
        <w:rPr>
          <w:rFonts w:ascii="Garamond" w:hAnsi="Garamond"/>
          <w:sz w:val="24"/>
        </w:rPr>
        <w:t>l'alenzuela de Galvez (GABRIEL MARIE), c. 158. -- Giuseppe M. CAGNI.</w:t>
      </w:r>
    </w:p>
    <w:p>
      <w:pPr>
        <w:spacing w:after="120" w:before="0" w:line="360" w:lineRule="auto"/>
        <w:ind w:firstLine="283"/>
        <w:jc w:val="both"/>
      </w:pPr>
      <w:r>
        <w:rPr>
          <w:rFonts w:ascii="Garamond" w:hAnsi="Garamond"/>
          <w:sz w:val="24"/>
        </w:rPr>
        <w:t>l'alere du Bierzo, c. 159. - Aimé SOLIGNAC.</w:t>
      </w:r>
    </w:p>
    <w:p>
      <w:pPr>
        <w:spacing w:after="120" w:before="0" w:line="360" w:lineRule="auto"/>
        <w:ind w:firstLine="283"/>
        <w:jc w:val="both"/>
      </w:pPr>
      <w:r>
        <w:rPr>
          <w:rFonts w:ascii="Garamond" w:hAnsi="Garamond"/>
          <w:sz w:val="24"/>
        </w:rPr>
        <w:t>l'alere de l'enise, c. 164. - Sidor DE VILLAPADIERNA.</w:t>
      </w:r>
    </w:p>
    <w:p>
      <w:pPr>
        <w:spacing w:after="120" w:before="0" w:line="360" w:lineRule="auto"/>
        <w:ind w:firstLine="283"/>
        <w:jc w:val="both"/>
      </w:pPr>
      <w:r>
        <w:rPr>
          <w:rFonts w:ascii="Garamond" w:hAnsi="Garamond"/>
          <w:sz w:val="24"/>
        </w:rPr>
        <w:t>l'alérien de Cimiez, c. 165. - Jean-Pierre WEIS.</w:t>
      </w:r>
    </w:p>
    <w:p>
      <w:pPr>
        <w:spacing w:after="120" w:before="0" w:line="360" w:lineRule="auto"/>
        <w:ind w:firstLine="283"/>
        <w:jc w:val="both"/>
      </w:pPr>
      <w:r>
        <w:rPr>
          <w:rFonts w:ascii="Garamond" w:hAnsi="Garamond"/>
          <w:sz w:val="24"/>
        </w:rPr>
        <w:t>l'alesnieri (ALBERT MARIE), c. 170. - Emanuele BOAGA.</w:t>
      </w:r>
    </w:p>
    <w:p>
      <w:pPr>
        <w:spacing w:after="120" w:before="0" w:line="360" w:lineRule="auto"/>
        <w:ind w:firstLine="283"/>
        <w:jc w:val="both"/>
      </w:pPr>
      <w:r>
        <w:rPr>
          <w:rFonts w:ascii="Garamond" w:hAnsi="Garamond"/>
          <w:sz w:val="24"/>
        </w:rPr>
        <w:t>l'aleur, - 1. Philosophie. - 2. Spiritualité, c. 171. - Ivan GOBRY.</w:t>
      </w:r>
    </w:p>
    <w:p>
      <w:pPr>
        <w:spacing w:after="120" w:before="0" w:line="360" w:lineRule="auto"/>
        <w:ind w:firstLine="283"/>
        <w:jc w:val="both"/>
      </w:pPr>
      <w:r>
        <w:rPr>
          <w:rFonts w:ascii="Garamond" w:hAnsi="Garamond"/>
          <w:sz w:val="24"/>
        </w:rPr>
        <w:t>l'alier (AUGUSTIN), c. 183. - Antoine NIERO.</w:t>
      </w:r>
    </w:p>
    <w:p>
      <w:pPr>
        <w:spacing w:after="120" w:before="0" w:line="360" w:lineRule="auto"/>
        <w:ind w:firstLine="283"/>
        <w:jc w:val="both"/>
      </w:pPr>
      <w:r>
        <w:rPr>
          <w:rFonts w:ascii="Garamond" w:hAnsi="Garamond"/>
          <w:sz w:val="24"/>
        </w:rPr>
        <w:t>l'alier (JEAN), c. 190. - Augustin DEVAUX.</w:t>
      </w:r>
    </w:p>
    <w:p>
      <w:pPr>
        <w:spacing w:after="120" w:before="0" w:line="360" w:lineRule="auto"/>
        <w:ind w:firstLine="283"/>
        <w:jc w:val="both"/>
      </w:pPr>
      <w:r>
        <w:rPr>
          <w:rFonts w:ascii="Garamond" w:hAnsi="Garamond"/>
          <w:sz w:val="24"/>
        </w:rPr>
        <w:t>l'alla (LAURENT), c. 192. - Mario FOIS.</w:t>
      </w:r>
    </w:p>
    <w:p>
      <w:pPr>
        <w:spacing w:after="120" w:before="0" w:line="360" w:lineRule="auto"/>
        <w:ind w:firstLine="283"/>
        <w:jc w:val="both"/>
      </w:pPr>
      <w:r>
        <w:rPr>
          <w:rFonts w:ascii="Garamond" w:hAnsi="Garamond"/>
          <w:sz w:val="24"/>
        </w:rPr>
        <w:t>l'alladier (ANDRÉ), c. 202. - François MARXER.</w:t>
      </w:r>
    </w:p>
    <w:p>
      <w:pPr>
        <w:spacing w:after="120" w:before="0" w:line="360" w:lineRule="auto"/>
        <w:ind w:firstLine="283"/>
        <w:jc w:val="both"/>
      </w:pPr>
      <w:r>
        <w:rPr>
          <w:rFonts w:ascii="Garamond" w:hAnsi="Garamond"/>
          <w:sz w:val="24"/>
        </w:rPr>
        <w:t>l'alle Rodriguez (FRANÇOISE-XAVIÈRE DEL), c. 204. - Manuel Diego SANCHEZ.</w:t>
      </w:r>
    </w:p>
    <w:p>
      <w:pPr>
        <w:spacing w:after="120" w:before="0" w:line="360" w:lineRule="auto"/>
        <w:ind w:firstLine="283"/>
        <w:jc w:val="both"/>
      </w:pPr>
      <w:r>
        <w:rPr>
          <w:rFonts w:ascii="Garamond" w:hAnsi="Garamond"/>
          <w:sz w:val="24"/>
        </w:rPr>
        <w:t>l'allée (GONZALVE), c. 206. -- André DUVAL.</w:t>
      </w:r>
    </w:p>
    <w:p>
      <w:pPr>
        <w:spacing w:after="120" w:before="0" w:line="360" w:lineRule="auto"/>
        <w:ind w:firstLine="283"/>
        <w:jc w:val="both"/>
      </w:pPr>
      <w:r>
        <w:rPr>
          <w:rFonts w:ascii="Garamond" w:hAnsi="Garamond"/>
          <w:sz w:val="24"/>
        </w:rPr>
        <w:t>l'allées (MARIE DES), c. 207. - Paul MILCENT.</w:t>
      </w:r>
    </w:p>
    <w:p>
      <w:pPr>
        <w:spacing w:after="120" w:before="0" w:line="360" w:lineRule="auto"/>
        <w:ind w:firstLine="283"/>
        <w:jc w:val="both"/>
      </w:pPr>
      <w:r>
        <w:rPr>
          <w:rFonts w:ascii="Garamond" w:hAnsi="Garamond"/>
          <w:sz w:val="24"/>
        </w:rPr>
        <w:t>l'allejo de Santa Cruz (HYACINTHE), c. 212. - Adolfo ROBLES SIERRA.</w:t>
      </w:r>
    </w:p>
    <w:p>
      <w:pPr>
        <w:spacing w:after="120" w:before="0" w:line="360" w:lineRule="auto"/>
        <w:ind w:firstLine="283"/>
        <w:jc w:val="both"/>
      </w:pPr>
      <w:r>
        <w:rPr>
          <w:rFonts w:ascii="Garamond" w:hAnsi="Garamond"/>
          <w:sz w:val="24"/>
        </w:rPr>
        <w:t>Le l'aligornera (THOMAS DE), c. 213. - Saturnino LOPEZ SANTIDRIAN.</w:t>
      </w:r>
    </w:p>
    <w:p>
      <w:pPr>
        <w:spacing w:after="120" w:before="0" w:line="360" w:lineRule="auto"/>
        <w:ind w:firstLine="283"/>
        <w:jc w:val="both"/>
      </w:pPr>
      <w:r>
        <w:rPr>
          <w:rFonts w:ascii="Garamond" w:hAnsi="Garamond"/>
          <w:sz w:val="24"/>
        </w:rPr>
        <w:t>l'allombreuse (CONGRÉGATION BÉNÉDICTINE), c. 217. - André DERVILLE.</w:t>
      </w:r>
    </w:p>
    <w:p>
      <w:pPr>
        <w:spacing w:after="120" w:before="0" w:line="360" w:lineRule="auto"/>
        <w:ind w:firstLine="283"/>
        <w:jc w:val="both"/>
      </w:pPr>
      <w:r>
        <w:rPr>
          <w:rFonts w:ascii="Garamond" w:hAnsi="Garamond"/>
          <w:sz w:val="24"/>
        </w:rPr>
        <w:t>l'altanäs Mejia (DOMINIQUE), c. 217. - Alvaro HUERGA.</w:t>
      </w:r>
    </w:p>
    <w:p>
      <w:pPr>
        <w:spacing w:after="120" w:before="0" w:line="360" w:lineRule="auto"/>
        <w:ind w:firstLine="283"/>
        <w:jc w:val="both"/>
      </w:pPr>
      <w:r>
        <w:rPr>
          <w:rFonts w:ascii="Garamond" w:hAnsi="Garamond"/>
          <w:sz w:val="24"/>
        </w:rPr>
        <w:t>l'altorta (MARIE), c. 220. - Jean-Marie LE MAIRE.</w:t>
      </w:r>
    </w:p>
    <w:p>
      <w:pPr>
        <w:spacing w:after="120" w:before="0" w:line="360" w:lineRule="auto"/>
        <w:ind w:firstLine="283"/>
        <w:jc w:val="both"/>
      </w:pPr>
      <w:r>
        <w:rPr>
          <w:rFonts w:ascii="Garamond" w:hAnsi="Garamond"/>
          <w:sz w:val="24"/>
        </w:rPr>
        <w:t>l'aluy (BENOÎT), c. 221. - Paul DUCLOS.</w:t>
      </w:r>
    </w:p>
    <w:p>
      <w:pPr>
        <w:spacing w:after="120" w:before="0" w:line="360" w:lineRule="auto"/>
        <w:ind w:firstLine="283"/>
        <w:jc w:val="both"/>
      </w:pPr>
      <w:r>
        <w:rPr>
          <w:rFonts w:ascii="Garamond" w:hAnsi="Garamond"/>
          <w:sz w:val="24"/>
        </w:rPr>
        <w:t>l'alverde (FERDINAND), c. 223. - André DERVILLE.</w:t>
      </w:r>
    </w:p>
    <w:p>
      <w:pPr>
        <w:spacing w:after="120" w:before="0" w:line="360" w:lineRule="auto"/>
        <w:ind w:firstLine="283"/>
        <w:jc w:val="both"/>
      </w:pPr>
      <w:r>
        <w:rPr>
          <w:rFonts w:ascii="Garamond" w:hAnsi="Garamond"/>
          <w:sz w:val="24"/>
        </w:rPr>
        <w:t>l'alzer (PIERRE-LAURENT), c. 223. - Dominique BERTRAND.</w:t>
      </w:r>
    </w:p>
    <w:p>
      <w:pPr>
        <w:spacing w:after="120" w:before="0" w:line="360" w:lineRule="auto"/>
        <w:ind w:firstLine="283"/>
        <w:jc w:val="both"/>
      </w:pPr>
      <w:r>
        <w:rPr>
          <w:rFonts w:ascii="Garamond" w:hAnsi="Garamond"/>
          <w:sz w:val="24"/>
        </w:rPr>
        <w:t>l'an Acken (BERNARD), c. 226. - Constantin BECKER.</w:t>
      </w:r>
    </w:p>
    <w:p>
      <w:pPr>
        <w:spacing w:after="120" w:before="0" w:line="360" w:lineRule="auto"/>
        <w:ind w:firstLine="283"/>
        <w:jc w:val="both"/>
      </w:pPr>
      <w:r>
        <w:rPr>
          <w:rFonts w:ascii="Garamond" w:hAnsi="Garamond"/>
          <w:sz w:val="24"/>
        </w:rPr>
        <w:t>l'an Crombrugghe (CONSTANT-GUILLAUME), c. 227. - Adeline ASFOUR.</w:t>
      </w:r>
    </w:p>
    <w:p>
      <w:pPr>
        <w:spacing w:after="120" w:before="0" w:line="360" w:lineRule="auto"/>
        <w:ind w:firstLine="283"/>
        <w:jc w:val="both"/>
      </w:pPr>
      <w:r>
        <w:rPr>
          <w:rFonts w:ascii="Garamond" w:hAnsi="Garamond"/>
          <w:sz w:val="24"/>
        </w:rPr>
        <w:t>l'an den Abeele (CHARLES), c. 230. - Jos ANDRIESSEN.</w:t>
      </w:r>
    </w:p>
    <w:p>
      <w:pPr>
        <w:spacing w:after="120" w:before="0" w:line="360" w:lineRule="auto"/>
        <w:ind w:firstLine="283"/>
        <w:jc w:val="both"/>
      </w:pPr>
      <w:r>
        <w:rPr>
          <w:rFonts w:ascii="Garamond" w:hAnsi="Garamond"/>
          <w:sz w:val="24"/>
        </w:rPr>
        <w:t>l'anden Bosch (VINCENT), c. 233. - Jacques CASIER.</w:t>
      </w:r>
    </w:p>
    <w:p>
      <w:pPr>
        <w:spacing w:after="120" w:before="0" w:line="360" w:lineRule="auto"/>
        <w:ind w:firstLine="283"/>
        <w:jc w:val="both"/>
      </w:pPr>
      <w:r>
        <w:rPr>
          <w:rFonts w:ascii="Garamond" w:hAnsi="Garamond"/>
          <w:sz w:val="24"/>
        </w:rPr>
        <w:t>l'andenbroucke (JEAN, FRANÇOIS), c. 234. - Guibert MICHIELS.</w:t>
      </w:r>
    </w:p>
    <w:p>
      <w:pPr>
        <w:spacing w:after="120" w:before="0" w:line="360" w:lineRule="auto"/>
        <w:ind w:firstLine="283"/>
        <w:jc w:val="both"/>
      </w:pPr>
      <w:r>
        <w:rPr>
          <w:rFonts w:ascii="Garamond" w:hAnsi="Garamond"/>
          <w:sz w:val="24"/>
        </w:rPr>
        <w:t>l'andenputte (MARIE-MARTHE DE JÉSUS-CRUCIFIÉ), c. 236. - Francesco GIORGINI.</w:t>
      </w:r>
    </w:p>
    <w:p>
      <w:pPr>
        <w:spacing w:after="120" w:before="0" w:line="360" w:lineRule="auto"/>
        <w:ind w:firstLine="283"/>
        <w:jc w:val="both"/>
      </w:pPr>
      <w:r>
        <w:rPr>
          <w:rFonts w:ascii="Garamond" w:hAnsi="Garamond"/>
          <w:sz w:val="24"/>
        </w:rPr>
        <w:t>l'an der Linden (JOSE), c. 236. - André DERVILLE.</w:t>
      </w:r>
    </w:p>
    <w:p>
      <w:pPr>
        <w:spacing w:after="120" w:before="0" w:line="360" w:lineRule="auto"/>
        <w:ind w:firstLine="283"/>
        <w:jc w:val="both"/>
      </w:pPr>
      <w:r>
        <w:rPr>
          <w:rFonts w:ascii="Garamond" w:hAnsi="Garamond"/>
          <w:sz w:val="24"/>
        </w:rPr>
        <w:t>l'an der Maude (LIÉVIN), c. 237. - James HOGG.</w:t>
      </w:r>
    </w:p>
    <w:p>
      <w:pPr>
        <w:spacing w:after="120" w:before="0" w:line="360" w:lineRule="auto"/>
        <w:ind w:firstLine="283"/>
        <w:jc w:val="both"/>
      </w:pPr>
      <w:r>
        <w:rPr>
          <w:rFonts w:ascii="Garamond" w:hAnsi="Garamond"/>
          <w:sz w:val="24"/>
        </w:rPr>
        <w:t>l'an der Meer de Walcheren (PIERRE), c. 241. - Ton H. M. VAN SCHAIK.</w:t>
      </w:r>
    </w:p>
    <w:p>
      <w:pPr>
        <w:spacing w:after="120" w:before="0" w:line="360" w:lineRule="auto"/>
        <w:ind w:firstLine="283"/>
        <w:jc w:val="both"/>
      </w:pPr>
      <w:r>
        <w:rPr>
          <w:rFonts w:ascii="Garamond" w:hAnsi="Garamond"/>
          <w:sz w:val="24"/>
        </w:rPr>
        <w:t>l'ander Sterre (JEAN-CHRYSOSTOME), c. 247. - Bernard ARDURA.</w:t>
      </w:r>
    </w:p>
    <w:p>
      <w:pPr>
        <w:spacing w:after="120" w:before="0" w:line="360" w:lineRule="auto"/>
        <w:ind w:firstLine="283"/>
        <w:jc w:val="both"/>
      </w:pPr>
      <w:r>
        <w:rPr>
          <w:rFonts w:ascii="Garamond" w:hAnsi="Garamond"/>
          <w:sz w:val="24"/>
        </w:rPr>
        <w:t>l'andeur (VICTOR, EUGÈNE), c. 247. - Jean-Gualbert NEUJEAN.</w:t>
      </w:r>
    </w:p>
    <w:p>
      <w:pPr>
        <w:spacing w:after="120" w:before="0" w:line="360" w:lineRule="auto"/>
        <w:ind w:firstLine="283"/>
        <w:jc w:val="both"/>
      </w:pPr>
      <w:r>
        <w:rPr>
          <w:rFonts w:ascii="Garamond" w:hAnsi="Garamond"/>
          <w:sz w:val="24"/>
        </w:rPr>
        <w:t>l'andoni (FRANÇOIS), c. 249. - Giuseppe M. CAGNI.</w:t>
      </w:r>
    </w:p>
    <w:p>
      <w:pPr>
        <w:spacing w:after="120" w:before="0" w:line="360" w:lineRule="auto"/>
        <w:ind w:firstLine="283"/>
        <w:jc w:val="both"/>
      </w:pPr>
      <w:r>
        <w:rPr>
          <w:rFonts w:ascii="Garamond" w:hAnsi="Garamond"/>
          <w:sz w:val="24"/>
        </w:rPr>
        <w:t>l'anel (VANELLI, FRANÇOIS), c. 251. - Bruno RICHERMOZ.</w:t>
      </w:r>
    </w:p>
    <w:p>
      <w:pPr>
        <w:spacing w:after="120" w:before="0" w:line="360" w:lineRule="auto"/>
        <w:ind w:firstLine="283"/>
        <w:jc w:val="both"/>
      </w:pPr>
      <w:r>
        <w:rPr>
          <w:rFonts w:ascii="Garamond" w:hAnsi="Garamond"/>
          <w:sz w:val="24"/>
        </w:rPr>
        <w:t>l'an Heumen (JEAN), c. 254. - Jan VISSER.</w:t>
      </w:r>
    </w:p>
    <w:p>
      <w:pPr>
        <w:spacing w:after="120" w:before="0" w:line="360" w:lineRule="auto"/>
        <w:ind w:firstLine="283"/>
        <w:jc w:val="both"/>
      </w:pPr>
      <w:r>
        <w:rPr>
          <w:rFonts w:ascii="Garamond" w:hAnsi="Garamond"/>
          <w:sz w:val="24"/>
        </w:rPr>
        <w:t>l'an Hoorn (CHARLES), c. 255. - Martijn SCHRAMA.</w:t>
      </w:r>
    </w:p>
    <w:p>
      <w:pPr>
        <w:spacing w:after="120" w:before="0" w:line="360" w:lineRule="auto"/>
        <w:ind w:firstLine="283"/>
        <w:jc w:val="both"/>
      </w:pPr>
      <w:r>
        <w:rPr>
          <w:rFonts w:ascii="Garamond" w:hAnsi="Garamond"/>
          <w:sz w:val="24"/>
        </w:rPr>
        <w:t>l'an Houtryve (LOUIS, IDESBALD), c. 256. - Guibert MICHIELS.</w:t>
      </w:r>
    </w:p>
    <w:p>
      <w:pPr>
        <w:spacing w:after="120" w:before="0" w:line="360" w:lineRule="auto"/>
        <w:ind w:firstLine="283"/>
        <w:jc w:val="both"/>
      </w:pPr>
      <w:r>
        <w:rPr>
          <w:rFonts w:ascii="Garamond" w:hAnsi="Garamond"/>
          <w:sz w:val="24"/>
        </w:rPr>
        <w:t>l'anité du monde, c. 257. - Herman Josef SIEBEN.</w:t>
      </w:r>
    </w:p>
    <w:p>
      <w:pPr>
        <w:spacing w:after="120" w:before="0" w:line="360" w:lineRule="auto"/>
        <w:ind w:firstLine="283"/>
        <w:jc w:val="both"/>
      </w:pPr>
      <w:r>
        <w:rPr>
          <w:rFonts w:ascii="Garamond" w:hAnsi="Garamond"/>
          <w:sz w:val="24"/>
        </w:rPr>
        <w:t>l'an Lyere (ADRIEN), c. 269. - Jos ANDRIESSEN.</w:t>
      </w:r>
    </w:p>
    <w:p>
      <w:pPr>
        <w:spacing w:after="120" w:before="0" w:line="360" w:lineRule="auto"/>
        <w:ind w:firstLine="283"/>
        <w:jc w:val="both"/>
      </w:pPr>
      <w:r>
        <w:rPr>
          <w:rFonts w:ascii="Garamond" w:hAnsi="Garamond"/>
          <w:sz w:val="24"/>
        </w:rPr>
        <w:t>l'ann (GERALD), c. 270. - Bede BAILEY.</w:t>
      </w:r>
    </w:p>
    <w:p>
      <w:pPr>
        <w:spacing w:after="120" w:before="0" w:line="360" w:lineRule="auto"/>
        <w:ind w:firstLine="283"/>
        <w:jc w:val="both"/>
      </w:pPr>
      <w:r>
        <w:rPr>
          <w:rFonts w:ascii="Garamond" w:hAnsi="Garamond"/>
          <w:sz w:val="24"/>
        </w:rPr>
        <w:t>l'anni (PIERRE), c. 272. - Pietro ZOVATTO.</w:t>
      </w:r>
    </w:p>
    <w:p>
      <w:pPr>
        <w:spacing w:after="120" w:before="0" w:line="360" w:lineRule="auto"/>
        <w:ind w:firstLine="283"/>
        <w:jc w:val="both"/>
      </w:pPr>
      <w:r>
        <w:rPr>
          <w:rFonts w:ascii="Garamond" w:hAnsi="Garamond"/>
          <w:sz w:val="24"/>
        </w:rPr>
        <w:t>l'an Oonsel (GUILLAUME), c. 275. - Antonin H. THOMAS.</w:t>
      </w:r>
    </w:p>
    <w:p>
      <w:pPr>
        <w:spacing w:after="120" w:before="0" w:line="360" w:lineRule="auto"/>
        <w:ind w:firstLine="283"/>
        <w:jc w:val="both"/>
      </w:pPr>
      <w:r>
        <w:rPr>
          <w:rFonts w:ascii="Garamond" w:hAnsi="Garamond"/>
          <w:sz w:val="24"/>
        </w:rPr>
        <w:t>l'an Oyenburch (HENRI), c. 277. - Antonin H. THOMAS.</w:t>
      </w:r>
    </w:p>
    <w:p>
      <w:pPr>
        <w:spacing w:after="120" w:before="0" w:line="360" w:lineRule="auto"/>
        <w:ind w:firstLine="283"/>
        <w:jc w:val="both"/>
      </w:pPr>
      <w:r>
        <w:rPr>
          <w:rFonts w:ascii="Garamond" w:hAnsi="Garamond"/>
          <w:sz w:val="24"/>
        </w:rPr>
        <w:t>l'an Ryckel (JOSEPH-GELDOLPHE), c. 278. - Guibert MICHIELS.</w:t>
      </w:r>
    </w:p>
    <w:p>
      <w:pPr>
        <w:spacing w:after="120" w:before="0" w:line="360" w:lineRule="auto"/>
        <w:ind w:firstLine="283"/>
        <w:jc w:val="both"/>
      </w:pPr>
      <w:r>
        <w:rPr>
          <w:rFonts w:ascii="Garamond" w:hAnsi="Garamond"/>
          <w:sz w:val="24"/>
        </w:rPr>
        <w:t>l'aquero (FRANÇOIS), c. 279. - Damian VANEZ NEIRA.</w:t>
      </w:r>
    </w:p>
    <w:p>
      <w:pPr>
        <w:spacing w:after="120" w:before="0" w:line="360" w:lineRule="auto"/>
        <w:ind w:firstLine="283"/>
        <w:jc w:val="both"/>
      </w:pPr>
      <w:r>
        <w:rPr>
          <w:rFonts w:ascii="Garamond" w:hAnsi="Garamond"/>
          <w:sz w:val="24"/>
        </w:rPr>
        <w:t>l'araje (GRÉGOIRE ALBERT), c. 279. - Pablo M. GARRIDO.</w:t>
      </w:r>
    </w:p>
    <w:p>
      <w:pPr>
        <w:spacing w:after="120" w:before="0" w:line="360" w:lineRule="auto"/>
        <w:ind w:firstLine="283"/>
        <w:jc w:val="both"/>
      </w:pPr>
      <w:r>
        <w:rPr>
          <w:rFonts w:ascii="Garamond" w:hAnsi="Garamond"/>
          <w:sz w:val="24"/>
        </w:rPr>
        <w:t>l'aret (ALEXANDRE-LOUIS), c. 281. - Raymond DARRICAU.</w:t>
      </w:r>
    </w:p>
    <w:p>
      <w:pPr>
        <w:spacing w:after="120" w:before="0" w:line="360" w:lineRule="auto"/>
        <w:ind w:firstLine="283"/>
        <w:jc w:val="both"/>
      </w:pPr>
      <w:r>
        <w:rPr>
          <w:rFonts w:ascii="Garamond" w:hAnsi="Garamond"/>
          <w:sz w:val="24"/>
        </w:rPr>
        <w:t>l'argas (ANDRÉ DE SAINT-NICOLAS), c. 282. - Angel MARTINEZ CUESTA.</w:t>
      </w:r>
    </w:p>
    <w:p>
      <w:pPr>
        <w:spacing w:after="120" w:before="0" w:line="360" w:lineRule="auto"/>
        <w:ind w:firstLine="283"/>
        <w:jc w:val="both"/>
      </w:pPr>
      <w:r>
        <w:rPr>
          <w:rFonts w:ascii="Garamond" w:hAnsi="Garamond"/>
          <w:sz w:val="24"/>
        </w:rPr>
        <w:t>l'argas (MARTIN DE), c. 284. - Damian YANEZ NEIRA.</w:t>
      </w:r>
    </w:p>
    <w:p>
      <w:pPr>
        <w:spacing w:after="120" w:before="0" w:line="360" w:lineRule="auto"/>
        <w:ind w:firstLine="283"/>
        <w:jc w:val="both"/>
      </w:pPr>
      <w:r>
        <w:rPr>
          <w:rFonts w:ascii="Garamond" w:hAnsi="Garamond"/>
          <w:sz w:val="24"/>
        </w:rPr>
        <w:t>l'arillon (FRANÇOIS), c. 285. - Jacques GUILLET.</w:t>
      </w:r>
    </w:p>
    <w:p>
      <w:pPr>
        <w:spacing w:after="120" w:before="0" w:line="360" w:lineRule="auto"/>
        <w:ind w:firstLine="283"/>
        <w:jc w:val="both"/>
      </w:pPr>
      <w:r>
        <w:rPr>
          <w:rFonts w:ascii="Garamond" w:hAnsi="Garamond"/>
          <w:sz w:val="24"/>
        </w:rPr>
        <w:t>l'arin (JOSEPH), c. 287. - Paul DUCLOS.</w:t>
      </w:r>
    </w:p>
    <w:p>
      <w:pPr>
        <w:spacing w:after="120" w:before="0" w:line="360" w:lineRule="auto"/>
        <w:ind w:firstLine="283"/>
        <w:jc w:val="both"/>
      </w:pPr>
      <w:r>
        <w:rPr>
          <w:rFonts w:ascii="Garamond" w:hAnsi="Garamond"/>
          <w:sz w:val="24"/>
        </w:rPr>
        <w:t>l'arona de l'aldivielso (PIERRE), c. 290. - Mariano ACEBAL LUJAN.</w:t>
      </w:r>
    </w:p>
    <w:p>
      <w:pPr>
        <w:spacing w:after="120" w:before="0" w:line="360" w:lineRule="auto"/>
        <w:ind w:firstLine="283"/>
        <w:jc w:val="both"/>
      </w:pPr>
      <w:r>
        <w:rPr>
          <w:rFonts w:ascii="Garamond" w:hAnsi="Garamond"/>
          <w:sz w:val="24"/>
        </w:rPr>
        <w:t>l'asilij de Poiana Marului, c. 292. - Emanuele RACCANELLO.</w:t>
      </w:r>
    </w:p>
    <w:p>
      <w:pPr>
        <w:spacing w:after="120" w:before="0" w:line="360" w:lineRule="auto"/>
        <w:ind w:firstLine="283"/>
        <w:jc w:val="both"/>
      </w:pPr>
      <w:r>
        <w:rPr>
          <w:rFonts w:ascii="Garamond" w:hAnsi="Garamond"/>
          <w:sz w:val="24"/>
        </w:rPr>
        <w:t>l'assallo (ÉLISÉE), c. 298. - Emanuele BOAGA.</w:t>
      </w:r>
    </w:p>
    <w:p>
      <w:pPr>
        <w:spacing w:after="120" w:before="0" w:line="360" w:lineRule="auto"/>
        <w:ind w:firstLine="283"/>
        <w:jc w:val="both"/>
      </w:pPr>
      <w:r>
        <w:rPr>
          <w:rFonts w:ascii="Garamond" w:hAnsi="Garamond"/>
          <w:sz w:val="24"/>
        </w:rPr>
        <w:t>l'astovius (JEAN), c. 298. - Tryggve LUNDÉN.</w:t>
      </w:r>
    </w:p>
    <w:p>
      <w:pPr>
        <w:spacing w:after="120" w:before="0" w:line="360" w:lineRule="auto"/>
        <w:ind w:firstLine="283"/>
        <w:jc w:val="both"/>
      </w:pPr>
      <w:r>
        <w:rPr>
          <w:rFonts w:ascii="Garamond" w:hAnsi="Garamond"/>
          <w:sz w:val="24"/>
        </w:rPr>
        <w:t>l'ateau (JACQUES), c. 299. - Augustin DEVAUX.</w:t>
      </w:r>
    </w:p>
    <w:p>
      <w:pPr>
        <w:spacing w:after="120" w:before="0" w:line="360" w:lineRule="auto"/>
        <w:ind w:firstLine="283"/>
        <w:jc w:val="both"/>
      </w:pPr>
      <w:r>
        <w:rPr>
          <w:rFonts w:ascii="Garamond" w:hAnsi="Garamond"/>
          <w:sz w:val="24"/>
        </w:rPr>
        <w:t>« Väterbuch », c. 301. - Konrad KUNZE.</w:t>
      </w:r>
    </w:p>
    <w:p>
      <w:pPr>
        <w:spacing w:after="120" w:before="0" w:line="360" w:lineRule="auto"/>
        <w:ind w:firstLine="283"/>
        <w:jc w:val="both"/>
      </w:pPr>
      <w:r>
        <w:rPr>
          <w:rFonts w:ascii="Garamond" w:hAnsi="Garamond"/>
          <w:sz w:val="24"/>
        </w:rPr>
        <w:t>l'atier (ANTOINE), c. 304. - Paul DUCLOS.</w:t>
      </w:r>
    </w:p>
    <w:p>
      <w:pPr>
        <w:spacing w:after="120" w:before="0" w:line="360" w:lineRule="auto"/>
        <w:ind w:firstLine="283"/>
        <w:jc w:val="both"/>
      </w:pPr>
      <w:r>
        <w:rPr>
          <w:rFonts w:ascii="Garamond" w:hAnsi="Garamond"/>
          <w:sz w:val="24"/>
        </w:rPr>
        <w:t>l'aubert (LUC), c. 305. - Paul DUCLOS.</w:t>
      </w:r>
    </w:p>
    <w:p>
      <w:pPr>
        <w:spacing w:after="120" w:before="0" w:line="360" w:lineRule="auto"/>
        <w:ind w:firstLine="283"/>
        <w:jc w:val="both"/>
      </w:pPr>
      <w:r>
        <w:rPr>
          <w:rFonts w:ascii="Garamond" w:hAnsi="Garamond"/>
          <w:sz w:val="24"/>
        </w:rPr>
        <w:t>l'audois. - 1. Le mouvement médiéval. - 2. L'Église vaudoise protestante d'Italie, c. 308. - Pierrette PARAVY.</w:t>
      </w:r>
    </w:p>
    <w:p>
      <w:pPr>
        <w:spacing w:after="120" w:before="0" w:line="360" w:lineRule="auto"/>
        <w:ind w:firstLine="283"/>
        <w:jc w:val="both"/>
      </w:pPr>
      <w:r>
        <w:rPr>
          <w:rFonts w:ascii="Garamond" w:hAnsi="Garamond"/>
          <w:sz w:val="24"/>
        </w:rPr>
        <w:t>l'aufroger (N. CATINAL), c. 329. - Jean-Marie LE MAIRE.</w:t>
      </w:r>
    </w:p>
    <w:p>
      <w:pPr>
        <w:spacing w:after="120" w:before="0" w:line="360" w:lineRule="auto"/>
        <w:ind w:firstLine="283"/>
        <w:jc w:val="both"/>
      </w:pPr>
      <w:r>
        <w:rPr>
          <w:rFonts w:ascii="Garamond" w:hAnsi="Garamond"/>
          <w:sz w:val="24"/>
        </w:rPr>
        <w:t>l'auge (GILLES), c. 330. - Jean-Marie LE MAIRE.</w:t>
      </w:r>
    </w:p>
    <w:p>
      <w:pPr>
        <w:spacing w:after="120" w:before="0" w:line="360" w:lineRule="auto"/>
        <w:ind w:firstLine="283"/>
        <w:jc w:val="both"/>
      </w:pPr>
      <w:r>
        <w:rPr>
          <w:rFonts w:ascii="Garamond" w:hAnsi="Garamond"/>
          <w:sz w:val="24"/>
        </w:rPr>
        <w:t>l'aughan (BERNARD), c. 331. - Geoffrey HOLT.</w:t>
      </w:r>
    </w:p>
    <w:p>
      <w:pPr>
        <w:spacing w:after="120" w:before="0" w:line="360" w:lineRule="auto"/>
        <w:ind w:firstLine="283"/>
        <w:jc w:val="both"/>
      </w:pPr>
      <w:r>
        <w:rPr>
          <w:rFonts w:ascii="Garamond" w:hAnsi="Garamond"/>
          <w:sz w:val="24"/>
        </w:rPr>
        <w:t>l'aughan (HENRY), c. 333. - Carol HARRISON.</w:t>
      </w:r>
    </w:p>
    <w:p>
      <w:pPr>
        <w:spacing w:after="120" w:before="0" w:line="360" w:lineRule="auto"/>
        <w:ind w:firstLine="283"/>
        <w:jc w:val="both"/>
      </w:pPr>
      <w:r>
        <w:rPr>
          <w:rFonts w:ascii="Garamond" w:hAnsi="Garamond"/>
          <w:sz w:val="24"/>
        </w:rPr>
        <w:t>l'ayssiere (MARIE-ÉTIENNE), c. 334. - Marie-Joseph NICOLAS.</w:t>
      </w:r>
    </w:p>
    <w:p>
      <w:pPr>
        <w:spacing w:after="120" w:before="0" w:line="360" w:lineRule="auto"/>
        <w:ind w:firstLine="283"/>
        <w:jc w:val="both"/>
      </w:pPr>
      <w:r>
        <w:rPr>
          <w:rFonts w:ascii="Garamond" w:hAnsi="Garamond"/>
          <w:sz w:val="24"/>
        </w:rPr>
        <w:t>Väzquez (BARTHÉLEMY), c. 336. - Pablo M. GARRIDO.</w:t>
      </w:r>
    </w:p>
    <w:p>
      <w:pPr>
        <w:spacing w:after="120" w:before="0" w:line="360" w:lineRule="auto"/>
        <w:ind w:firstLine="283"/>
        <w:jc w:val="both"/>
      </w:pPr>
      <w:r>
        <w:rPr>
          <w:rFonts w:ascii="Garamond" w:hAnsi="Garamond"/>
          <w:sz w:val="24"/>
        </w:rPr>
        <w:t>Väzquez de Espinosa (ANTOINE), c. 337. - Balbino VELASCO.</w:t>
      </w:r>
    </w:p>
    <w:p>
      <w:pPr>
        <w:spacing w:after="120" w:before="0" w:line="360" w:lineRule="auto"/>
        <w:ind w:firstLine="283"/>
        <w:jc w:val="both"/>
      </w:pPr>
      <w:r>
        <w:rPr>
          <w:rFonts w:ascii="Garamond" w:hAnsi="Garamond"/>
          <w:sz w:val="24"/>
        </w:rPr>
        <w:t>l'edova (LOUIS-MARIE DE VENISE), c. 338. - André DERVILLE.</w:t>
      </w:r>
    </w:p>
    <w:p>
      <w:pPr>
        <w:spacing w:after="120" w:before="0" w:line="360" w:lineRule="auto"/>
        <w:ind w:firstLine="283"/>
        <w:jc w:val="both"/>
      </w:pPr>
      <w:r>
        <w:rPr>
          <w:rFonts w:ascii="Garamond" w:hAnsi="Garamond"/>
          <w:sz w:val="24"/>
        </w:rPr>
        <w:t>l'ega (ANDRÉ DE), c. 339. - Mariano ACEBAL LUJAN.</w:t>
      </w:r>
    </w:p>
    <w:p>
      <w:pPr>
        <w:spacing w:after="120" w:before="0" w:line="360" w:lineRule="auto"/>
        <w:ind w:firstLine="283"/>
        <w:jc w:val="both"/>
      </w:pPr>
      <w:r>
        <w:rPr>
          <w:rFonts w:ascii="Garamond" w:hAnsi="Garamond"/>
          <w:sz w:val="24"/>
        </w:rPr>
        <w:t>l'ega (PIERRE DE), c. 341. - Carlos ALONSO.</w:t>
      </w:r>
    </w:p>
    <w:p>
      <w:pPr>
        <w:spacing w:after="120" w:before="0" w:line="360" w:lineRule="auto"/>
        <w:ind w:firstLine="283"/>
        <w:jc w:val="both"/>
      </w:pPr>
      <w:r>
        <w:rPr>
          <w:rFonts w:ascii="Garamond" w:hAnsi="Garamond"/>
          <w:sz w:val="24"/>
        </w:rPr>
        <w:t>M'Iglesias (MARIE DEL PILAR), c. 342. - Damian VANEZ EIRA.</w:t>
      </w:r>
    </w:p>
    <w:p>
      <w:pPr>
        <w:spacing w:after="120" w:before="0" w:line="360" w:lineRule="auto"/>
        <w:ind w:firstLine="283"/>
        <w:jc w:val="both"/>
      </w:pPr>
      <w:r>
        <w:rPr>
          <w:rFonts w:ascii="Garamond" w:hAnsi="Garamond"/>
          <w:sz w:val="24"/>
        </w:rPr>
        <w:t>l'eggi (PIERRE-LOUIS), c. 342. - Giuseppe MELLINATO.</w:t>
      </w:r>
    </w:p>
    <w:p>
      <w:pPr>
        <w:spacing w:after="120" w:before="0" w:line="360" w:lineRule="auto"/>
        <w:ind w:firstLine="283"/>
        <w:jc w:val="both"/>
      </w:pPr>
      <w:r>
        <w:rPr>
          <w:rFonts w:ascii="Garamond" w:hAnsi="Garamond"/>
          <w:sz w:val="24"/>
        </w:rPr>
        <w:t>l'eghe (JEAN), c. 343. - Christine MUNDHENK.</w:t>
      </w:r>
    </w:p>
    <w:p>
      <w:pPr>
        <w:spacing w:after="120" w:before="0" w:line="360" w:lineRule="auto"/>
        <w:ind w:firstLine="283"/>
        <w:jc w:val="both"/>
      </w:pPr>
      <w:r>
        <w:rPr>
          <w:rFonts w:ascii="Garamond" w:hAnsi="Garamond"/>
          <w:sz w:val="24"/>
        </w:rPr>
        <w:t>l'egio (MAFFEO), c. 347. - Mario FOIS et Aimé SOLIGNAC.</w:t>
      </w:r>
    </w:p>
    <w:p>
      <w:pPr>
        <w:spacing w:after="120" w:before="0" w:line="360" w:lineRule="auto"/>
        <w:ind w:firstLine="283"/>
        <w:jc w:val="both"/>
      </w:pPr>
      <w:r>
        <w:rPr>
          <w:rFonts w:ascii="Garamond" w:hAnsi="Garamond"/>
          <w:sz w:val="24"/>
        </w:rPr>
        <w:t>l'eith (JEAN EMMANUEL), c. 350. - Otto WEISS.</w:t>
      </w:r>
    </w:p>
    <w:p>
      <w:pPr>
        <w:spacing w:after="120" w:before="0" w:line="360" w:lineRule="auto"/>
        <w:ind w:firstLine="283"/>
        <w:jc w:val="both"/>
      </w:pPr>
      <w:r>
        <w:rPr>
          <w:rFonts w:ascii="Garamond" w:hAnsi="Garamond"/>
          <w:sz w:val="24"/>
        </w:rPr>
        <w:t>l'eken (FRANÇOIS VAN DER), c. 353. - Henri TIHON.</w:t>
      </w:r>
    </w:p>
    <w:p>
      <w:pPr>
        <w:spacing w:after="120" w:before="0" w:line="360" w:lineRule="auto"/>
        <w:ind w:firstLine="283"/>
        <w:jc w:val="both"/>
      </w:pPr>
      <w:r>
        <w:rPr>
          <w:rFonts w:ascii="Garamond" w:hAnsi="Garamond"/>
          <w:sz w:val="24"/>
        </w:rPr>
        <w:t>l'ela y Cueto (MARIE), c. 354. - Damian YANEZ NEIRA.</w:t>
      </w:r>
    </w:p>
    <w:p>
      <w:pPr>
        <w:spacing w:after="120" w:before="0" w:line="360" w:lineRule="auto"/>
        <w:ind w:firstLine="283"/>
        <w:jc w:val="both"/>
      </w:pPr>
      <w:r>
        <w:rPr>
          <w:rFonts w:ascii="Garamond" w:hAnsi="Garamond"/>
          <w:sz w:val="24"/>
        </w:rPr>
        <w:t>l'elasco (JOSEPH DE), c. 358. - Pablo M. GARRIDO.</w:t>
      </w:r>
    </w:p>
    <w:p>
      <w:pPr>
        <w:spacing w:after="120" w:before="0" w:line="360" w:lineRule="auto"/>
        <w:ind w:firstLine="283"/>
        <w:jc w:val="both"/>
      </w:pPr>
      <w:r>
        <w:rPr>
          <w:rFonts w:ascii="Garamond" w:hAnsi="Garamond"/>
          <w:sz w:val="24"/>
        </w:rPr>
        <w:t>l'elati (JEAN-BAPTISTE), c. 359. - Giuseppe MELLINATO.</w:t>
      </w:r>
    </w:p>
    <w:p>
      <w:pPr>
        <w:spacing w:after="120" w:before="0" w:line="360" w:lineRule="auto"/>
        <w:ind w:firstLine="283"/>
        <w:jc w:val="both"/>
      </w:pPr>
      <w:r>
        <w:rPr>
          <w:rFonts w:ascii="Garamond" w:hAnsi="Garamond"/>
          <w:sz w:val="24"/>
        </w:rPr>
        <w:t>l'eläsquez (DIEGO), c. 360. - Pablo M. GARRIDO.</w:t>
      </w:r>
    </w:p>
    <w:p>
      <w:pPr>
        <w:spacing w:after="120" w:before="0" w:line="360" w:lineRule="auto"/>
        <w:ind w:firstLine="283"/>
        <w:jc w:val="both"/>
      </w:pPr>
      <w:r>
        <w:rPr>
          <w:rFonts w:ascii="Garamond" w:hAnsi="Garamond"/>
          <w:sz w:val="24"/>
        </w:rPr>
        <w:t>l'enegas (BASILE), c. 361. - Alberto PACHO.</w:t>
      </w:r>
    </w:p>
    <w:p>
      <w:pPr>
        <w:spacing w:after="120" w:before="0" w:line="360" w:lineRule="auto"/>
        <w:ind w:firstLine="283"/>
        <w:jc w:val="both"/>
      </w:pPr>
      <w:r>
        <w:rPr>
          <w:rFonts w:ascii="Garamond" w:hAnsi="Garamond"/>
          <w:sz w:val="24"/>
        </w:rPr>
        <w:t>l'enerio (JEAN FORTUNAT), c. 363. - Giuseppe M. CAGNI.</w:t>
      </w:r>
    </w:p>
    <w:p>
      <w:pPr>
        <w:spacing w:after="120" w:before="0" w:line="360" w:lineRule="auto"/>
        <w:ind w:firstLine="283"/>
        <w:jc w:val="both"/>
      </w:pPr>
      <w:r>
        <w:rPr>
          <w:rFonts w:ascii="Garamond" w:hAnsi="Garamond"/>
          <w:sz w:val="24"/>
        </w:rPr>
        <w:t>l'entura de Raulica (JOACHIM), c. 364. - Francesco ANDREU.</w:t>
      </w:r>
    </w:p>
    <w:p>
      <w:pPr>
        <w:spacing w:after="120" w:before="0" w:line="360" w:lineRule="auto"/>
        <w:ind w:firstLine="283"/>
        <w:jc w:val="both"/>
      </w:pPr>
      <w:r>
        <w:rPr>
          <w:rFonts w:ascii="Garamond" w:hAnsi="Garamond"/>
          <w:sz w:val="24"/>
        </w:rPr>
        <w:t>l'enturelli (PROSPER), c. 372. - Pietro ZOVATTO.</w:t>
      </w:r>
    </w:p>
    <w:p>
      <w:pPr>
        <w:spacing w:after="120" w:before="0" w:line="360" w:lineRule="auto"/>
        <w:ind w:firstLine="283"/>
        <w:jc w:val="both"/>
      </w:pPr>
      <w:r>
        <w:rPr>
          <w:rFonts w:ascii="Garamond" w:hAnsi="Garamond"/>
          <w:sz w:val="24"/>
        </w:rPr>
        <w:t>l'enturin de Bergame, c. 373. - André DUVAL.</w:t>
      </w:r>
    </w:p>
    <w:p>
      <w:pPr>
        <w:spacing w:after="120" w:before="0" w:line="360" w:lineRule="auto"/>
        <w:ind w:firstLine="283"/>
        <w:jc w:val="both"/>
      </w:pPr>
      <w:r>
        <w:rPr>
          <w:rFonts w:ascii="Garamond" w:hAnsi="Garamond"/>
          <w:sz w:val="24"/>
        </w:rPr>
        <w:t>l'enturini (ÉLISÉE), c. 376. - Emanuele BOAGA.</w:t>
      </w:r>
    </w:p>
    <w:p>
      <w:pPr>
        <w:spacing w:after="120" w:before="0" w:line="360" w:lineRule="auto"/>
        <w:ind w:firstLine="283"/>
        <w:jc w:val="both"/>
      </w:pPr>
      <w:r>
        <w:rPr>
          <w:rFonts w:ascii="Garamond" w:hAnsi="Garamond"/>
          <w:sz w:val="24"/>
        </w:rPr>
        <w:t>l'enturini (THOMAS NICOLAS), c. 377. - Carlo LONGO.</w:t>
      </w:r>
    </w:p>
    <w:p>
      <w:pPr>
        <w:spacing w:after="120" w:before="0" w:line="360" w:lineRule="auto"/>
        <w:ind w:firstLine="283"/>
        <w:jc w:val="both"/>
      </w:pPr>
      <w:r>
        <w:rPr>
          <w:rFonts w:ascii="Garamond" w:hAnsi="Garamond"/>
          <w:sz w:val="24"/>
        </w:rPr>
        <w:t>l'era (LOUIS DE), c. 378. - Domenec M. CARDONA.</w:t>
      </w:r>
    </w:p>
    <w:p>
      <w:pPr>
        <w:spacing w:after="120" w:before="0" w:line="360" w:lineRule="auto"/>
        <w:ind w:firstLine="283"/>
        <w:jc w:val="both"/>
      </w:pPr>
      <w:r>
        <w:rPr>
          <w:rFonts w:ascii="Garamond" w:hAnsi="Garamond"/>
          <w:sz w:val="24"/>
        </w:rPr>
        <w:t>Véran de Cavaillon, c. 379. - Willibrord-Christian VAN.</w:t>
      </w:r>
    </w:p>
    <w:p>
      <w:pPr>
        <w:spacing w:after="120" w:before="0" w:line="360" w:lineRule="auto"/>
        <w:ind w:firstLine="283"/>
        <w:jc w:val="both"/>
      </w:pPr>
      <w:r>
        <w:rPr>
          <w:rFonts w:ascii="Garamond" w:hAnsi="Garamond"/>
          <w:sz w:val="24"/>
        </w:rPr>
        <w:t>l'erardi (CYPRIEN), c. 382. - Giuseppe M. BESUTTI.</w:t>
      </w:r>
    </w:p>
    <w:p>
      <w:pPr>
        <w:spacing w:after="120" w:before="0" w:line="360" w:lineRule="auto"/>
        <w:ind w:firstLine="283"/>
        <w:jc w:val="both"/>
      </w:pPr>
      <w:r>
        <w:rPr>
          <w:rFonts w:ascii="Garamond" w:hAnsi="Garamond"/>
          <w:sz w:val="24"/>
        </w:rPr>
        <w:t>« l'erba Seniorum », c. 383. - Aimé SOLIGNAC.</w:t>
      </w:r>
    </w:p>
    <w:p>
      <w:pPr>
        <w:spacing w:after="120" w:before="0" w:line="360" w:lineRule="auto"/>
        <w:ind w:firstLine="283"/>
        <w:jc w:val="both"/>
      </w:pPr>
      <w:r>
        <w:rPr>
          <w:rFonts w:ascii="Garamond" w:hAnsi="Garamond"/>
          <w:sz w:val="24"/>
        </w:rPr>
        <w:t>l'erbeke (CHARLES), c. 392. - Henri TIHON.</w:t>
      </w:r>
    </w:p>
    <w:p>
      <w:pPr>
        <w:spacing w:after="120" w:before="0" w:line="360" w:lineRule="auto"/>
        <w:ind w:firstLine="283"/>
        <w:jc w:val="both"/>
      </w:pPr>
      <w:r>
        <w:rPr>
          <w:rFonts w:ascii="Garamond" w:hAnsi="Garamond"/>
          <w:sz w:val="24"/>
        </w:rPr>
        <w:t>l'ercruysse (BRUNO), c. 394. - Henri TIHON.</w:t>
      </w:r>
    </w:p>
    <w:p>
      <w:pPr>
        <w:spacing w:after="120" w:before="0" w:line="360" w:lineRule="auto"/>
        <w:ind w:firstLine="283"/>
        <w:jc w:val="both"/>
      </w:pPr>
      <w:r>
        <w:rPr>
          <w:rFonts w:ascii="Garamond" w:hAnsi="Garamond"/>
          <w:sz w:val="24"/>
        </w:rPr>
        <w:t>l'erdi de Sanz (BLAISE), c. 395. - Adolfo ROBLES SIERRA.</w:t>
      </w:r>
    </w:p>
    <w:p>
      <w:pPr>
        <w:spacing w:after="120" w:before="0" w:line="360" w:lineRule="auto"/>
        <w:ind w:firstLine="283"/>
        <w:jc w:val="both"/>
      </w:pPr>
      <w:r>
        <w:rPr>
          <w:rFonts w:ascii="Garamond" w:hAnsi="Garamond"/>
          <w:sz w:val="24"/>
        </w:rPr>
        <w:t>l'erecundus de Iunca, c. 397. - Maria-Grazia BIANCO.</w:t>
      </w:r>
    </w:p>
    <w:p>
      <w:pPr>
        <w:spacing w:after="120" w:before="0" w:line="360" w:lineRule="auto"/>
        <w:ind w:firstLine="283"/>
        <w:jc w:val="both"/>
      </w:pPr>
      <w:r>
        <w:rPr>
          <w:rFonts w:ascii="Garamond" w:hAnsi="Garamond"/>
          <w:sz w:val="24"/>
        </w:rPr>
        <w:t>l'erepaeus (SIMON), c. 401. - André DEBOUTTE.</w:t>
      </w:r>
    </w:p>
    <w:p>
      <w:pPr>
        <w:spacing w:after="120" w:before="0" w:line="360" w:lineRule="auto"/>
        <w:ind w:firstLine="283"/>
        <w:jc w:val="both"/>
      </w:pPr>
      <w:r>
        <w:rPr>
          <w:rFonts w:ascii="Garamond" w:hAnsi="Garamond"/>
          <w:sz w:val="24"/>
        </w:rPr>
        <w:t>« l'ergel de l'irginidad », c. 403. - Saturnino LOPEZ SANTIDRIAN.</w:t>
      </w:r>
    </w:p>
    <w:p>
      <w:pPr>
        <w:spacing w:after="120" w:before="0" w:line="360" w:lineRule="auto"/>
        <w:ind w:firstLine="283"/>
        <w:jc w:val="both"/>
      </w:pPr>
      <w:r>
        <w:rPr>
          <w:rFonts w:ascii="Garamond" w:hAnsi="Garamond"/>
          <w:sz w:val="24"/>
        </w:rPr>
        <w:t>l'ergerio (PIERRE PAUL), c. 411. - NIERO.</w:t>
      </w:r>
    </w:p>
    <w:p>
      <w:pPr>
        <w:spacing w:after="120" w:before="0" w:line="360" w:lineRule="auto"/>
        <w:ind w:firstLine="283"/>
        <w:jc w:val="both"/>
      </w:pPr>
      <w:r>
        <w:rPr>
          <w:rFonts w:ascii="Garamond" w:hAnsi="Garamond"/>
          <w:sz w:val="24"/>
        </w:rPr>
        <w:t>l'erhaege (CAPRAIS), c. 411. - Édouard BRION.</w:t>
      </w:r>
    </w:p>
    <w:p>
      <w:pPr>
        <w:spacing w:after="120" w:before="0" w:line="360" w:lineRule="auto"/>
        <w:ind w:firstLine="283"/>
        <w:jc w:val="both"/>
      </w:pPr>
      <w:r>
        <w:rPr>
          <w:rFonts w:ascii="Garamond" w:hAnsi="Garamond"/>
          <w:sz w:val="24"/>
        </w:rPr>
        <w:t>Vérité. - 1. Écriture sainte, c. 413. - Ignace de LA POTTERIE. - 2. Des Grecs au Moyen Age, c. 427. - Aimé SOLIGNAC. - 3. Problématique moderne et spiritualité, c. 444. - Rémi BRAGUE.</w:t>
      </w:r>
    </w:p>
    <w:p>
      <w:pPr>
        <w:spacing w:after="120" w:before="0" w:line="360" w:lineRule="auto"/>
        <w:ind w:firstLine="283"/>
        <w:jc w:val="both"/>
      </w:pPr>
      <w:r>
        <w:rPr>
          <w:rFonts w:ascii="Garamond" w:hAnsi="Garamond"/>
          <w:sz w:val="24"/>
        </w:rPr>
        <w:t>l'ermigli (PIERRE MARTYR), c. 457. - Antonio NIERO.</w:t>
      </w:r>
    </w:p>
    <w:p>
      <w:pPr>
        <w:spacing w:after="120" w:before="0" w:line="360" w:lineRule="auto"/>
        <w:ind w:firstLine="283"/>
        <w:jc w:val="both"/>
      </w:pPr>
      <w:r>
        <w:rPr>
          <w:rFonts w:ascii="Garamond" w:hAnsi="Garamond"/>
          <w:sz w:val="24"/>
        </w:rPr>
        <w:t>l'ernazza (BATTISTINA), c. 461. - LaNGASCO.</w:t>
      </w:r>
    </w:p>
    <w:p>
      <w:pPr>
        <w:spacing w:after="120" w:before="0" w:line="360" w:lineRule="auto"/>
        <w:ind w:firstLine="283"/>
        <w:jc w:val="both"/>
      </w:pPr>
      <w:r>
        <w:rPr>
          <w:rFonts w:ascii="Garamond" w:hAnsi="Garamond"/>
          <w:sz w:val="24"/>
        </w:rPr>
        <w:t>l'ernazza (HECTOR), c. 466. - Cassiano CARPANETO DA LAANGASCO.</w:t>
      </w:r>
    </w:p>
    <w:p>
      <w:pPr>
        <w:spacing w:after="120" w:before="0" w:line="360" w:lineRule="auto"/>
        <w:ind w:firstLine="283"/>
        <w:jc w:val="both"/>
      </w:pPr>
      <w:r>
        <w:rPr>
          <w:rFonts w:ascii="Garamond" w:hAnsi="Garamond"/>
          <w:sz w:val="24"/>
        </w:rPr>
        <w:t>l'ernet (JOSEPH), c. 467. - Irénée NOYE.</w:t>
      </w:r>
    </w:p>
    <w:p>
      <w:pPr>
        <w:spacing w:after="120" w:before="0" w:line="360" w:lineRule="auto"/>
        <w:ind w:firstLine="283"/>
        <w:jc w:val="both"/>
      </w:pPr>
      <w:r>
        <w:rPr>
          <w:rFonts w:ascii="Garamond" w:hAnsi="Garamond"/>
          <w:sz w:val="24"/>
        </w:rPr>
        <w:t>l'erneuil (ABBÉ DE), c. 468. - Pietro ZOVATTO.</w:t>
      </w:r>
    </w:p>
    <w:p>
      <w:pPr>
        <w:spacing w:after="120" w:before="0" w:line="360" w:lineRule="auto"/>
        <w:ind w:firstLine="283"/>
        <w:jc w:val="both"/>
      </w:pPr>
      <w:r>
        <w:rPr>
          <w:rFonts w:ascii="Garamond" w:hAnsi="Garamond"/>
          <w:sz w:val="24"/>
        </w:rPr>
        <w:t>l'ernhes (JOSEPH), c. 468. - Irénée NOYE.</w:t>
      </w:r>
    </w:p>
    <w:p>
      <w:pPr>
        <w:spacing w:after="120" w:before="0" w:line="360" w:lineRule="auto"/>
        <w:ind w:firstLine="283"/>
        <w:jc w:val="both"/>
      </w:pPr>
      <w:r>
        <w:rPr>
          <w:rFonts w:ascii="Garamond" w:hAnsi="Garamond"/>
          <w:sz w:val="24"/>
        </w:rPr>
        <w:t>Véron (CHARLES), c. 469. - Martijn SCHRAMA.</w:t>
      </w:r>
    </w:p>
    <w:p>
      <w:pPr>
        <w:spacing w:after="120" w:before="0" w:line="360" w:lineRule="auto"/>
        <w:ind w:firstLine="283"/>
        <w:jc w:val="both"/>
      </w:pPr>
      <w:r>
        <w:rPr>
          <w:rFonts w:ascii="Garamond" w:hAnsi="Garamond"/>
          <w:sz w:val="24"/>
        </w:rPr>
        <w:t>Véron (FRANÇOIS), c. 470. - Paul DUCLOS.</w:t>
      </w:r>
    </w:p>
    <w:p>
      <w:pPr>
        <w:spacing w:after="120" w:before="0" w:line="360" w:lineRule="auto"/>
        <w:ind w:firstLine="283"/>
        <w:jc w:val="both"/>
      </w:pPr>
      <w:r>
        <w:rPr>
          <w:rFonts w:ascii="Garamond" w:hAnsi="Garamond"/>
          <w:sz w:val="24"/>
        </w:rPr>
        <w:t>Véronique Giuliani, c. 473. - Lazaro IRIARTE.</w:t>
      </w:r>
    </w:p>
    <w:p>
      <w:pPr>
        <w:spacing w:after="120" w:before="0" w:line="360" w:lineRule="auto"/>
        <w:ind w:firstLine="283"/>
        <w:jc w:val="both"/>
      </w:pPr>
      <w:r>
        <w:rPr>
          <w:rFonts w:ascii="Garamond" w:hAnsi="Garamond"/>
          <w:sz w:val="24"/>
        </w:rPr>
        <w:t>l'ert (CLAUDE DE), c. 483. - Jean-Marie LE MAIRE.</w:t>
      </w:r>
    </w:p>
    <w:p>
      <w:pPr>
        <w:spacing w:after="120" w:before="0" w:line="360" w:lineRule="auto"/>
        <w:ind w:firstLine="283"/>
        <w:jc w:val="both"/>
      </w:pPr>
      <w:r>
        <w:rPr>
          <w:rFonts w:ascii="Garamond" w:hAnsi="Garamond"/>
          <w:sz w:val="24"/>
        </w:rPr>
        <w:t>l'ertus, c. 485. - Jean-Marie AUBERT.</w:t>
      </w:r>
    </w:p>
    <w:p>
      <w:pPr>
        <w:spacing w:after="120" w:before="0" w:line="360" w:lineRule="auto"/>
        <w:ind w:firstLine="283"/>
        <w:jc w:val="both"/>
      </w:pPr>
      <w:r>
        <w:rPr>
          <w:rFonts w:ascii="Garamond" w:hAnsi="Garamond"/>
          <w:sz w:val="24"/>
        </w:rPr>
        <w:t>l'ertus et vices (Traités), c. 497. - Aimé SOLIGNAC.</w:t>
      </w:r>
    </w:p>
    <w:p>
      <w:pPr>
        <w:spacing w:after="120" w:before="0" w:line="360" w:lineRule="auto"/>
        <w:ind w:firstLine="283"/>
        <w:jc w:val="both"/>
      </w:pPr>
      <w:r>
        <w:rPr>
          <w:rFonts w:ascii="Garamond" w:hAnsi="Garamond"/>
          <w:sz w:val="24"/>
        </w:rPr>
        <w:t>l'ervoort (FRANÇOIS), c. 506. - Benjamin DE TROEYER.</w:t>
      </w:r>
    </w:p>
    <w:p>
      <w:pPr>
        <w:spacing w:after="120" w:before="0" w:line="360" w:lineRule="auto"/>
        <w:ind w:firstLine="283"/>
        <w:jc w:val="both"/>
      </w:pPr>
      <w:r>
        <w:rPr>
          <w:rFonts w:ascii="Garamond" w:hAnsi="Garamond"/>
          <w:sz w:val="24"/>
        </w:rPr>
        <w:t>l'esach (THOMAS DE), c. 510. - Adolfo ROBLES SIERRA.</w:t>
      </w:r>
    </w:p>
    <w:p>
      <w:pPr>
        <w:spacing w:after="120" w:before="0" w:line="360" w:lineRule="auto"/>
        <w:ind w:firstLine="283"/>
        <w:jc w:val="both"/>
      </w:pPr>
      <w:r>
        <w:rPr>
          <w:rFonts w:ascii="Garamond" w:hAnsi="Garamond"/>
          <w:sz w:val="24"/>
        </w:rPr>
        <w:t>Vêtement, c. 511. - Marie BALMARY.</w:t>
      </w:r>
    </w:p>
    <w:p>
      <w:pPr>
        <w:spacing w:after="120" w:before="0" w:line="360" w:lineRule="auto"/>
        <w:ind w:firstLine="283"/>
        <w:jc w:val="both"/>
      </w:pPr>
      <w:r>
        <w:rPr>
          <w:rFonts w:ascii="Garamond" w:hAnsi="Garamond"/>
          <w:sz w:val="24"/>
        </w:rPr>
        <w:t>l'euillot (LOURS), c. 516. - André BOLAND.</w:t>
      </w:r>
    </w:p>
    <w:p>
      <w:pPr>
        <w:spacing w:after="120" w:before="0" w:line="360" w:lineRule="auto"/>
        <w:ind w:firstLine="283"/>
        <w:jc w:val="both"/>
      </w:pPr>
      <w:r>
        <w:rPr>
          <w:rFonts w:ascii="Garamond" w:hAnsi="Garamond"/>
          <w:sz w:val="24"/>
        </w:rPr>
        <w:t>l'euthey (LÉON), c. 520. - André DERVILLE.</w:t>
      </w:r>
    </w:p>
    <w:p>
      <w:pPr>
        <w:spacing w:after="120" w:before="0" w:line="360" w:lineRule="auto"/>
        <w:ind w:firstLine="283"/>
        <w:jc w:val="both"/>
      </w:pPr>
      <w:r>
        <w:rPr>
          <w:rFonts w:ascii="Garamond" w:hAnsi="Garamond"/>
          <w:sz w:val="24"/>
        </w:rPr>
        <w:t>l'euvage-l'euve, c. 522. - Hélene MARCHAL.</w:t>
      </w:r>
    </w:p>
    <w:p>
      <w:pPr>
        <w:spacing w:after="120" w:before="0" w:line="360" w:lineRule="auto"/>
        <w:ind w:firstLine="283"/>
        <w:jc w:val="both"/>
      </w:pPr>
      <w:r>
        <w:rPr>
          <w:rFonts w:ascii="Garamond" w:hAnsi="Garamond"/>
          <w:sz w:val="24"/>
        </w:rPr>
        <w:t>l'ialard de Herse (FÉLIX), c. 529. - Jean-Marie LE MAIRE.</w:t>
      </w:r>
    </w:p>
    <w:p>
      <w:pPr>
        <w:spacing w:after="120" w:before="0" w:line="360" w:lineRule="auto"/>
        <w:ind w:firstLine="283"/>
        <w:jc w:val="both"/>
      </w:pPr>
      <w:r>
        <w:rPr>
          <w:rFonts w:ascii="Garamond" w:hAnsi="Garamond"/>
          <w:sz w:val="24"/>
        </w:rPr>
        <w:t>l'icente (PLACIDE), c. 530. - Damian YANEZ NEIRA.</w:t>
      </w:r>
    </w:p>
    <w:p>
      <w:pPr>
        <w:spacing w:after="120" w:before="0" w:line="360" w:lineRule="auto"/>
        <w:ind w:firstLine="283"/>
        <w:jc w:val="both"/>
      </w:pPr>
      <w:r>
        <w:rPr>
          <w:rFonts w:ascii="Garamond" w:hAnsi="Garamond"/>
          <w:sz w:val="24"/>
        </w:rPr>
        <w:t>l'ictimale (SPIRITUALITÉ). - 1. Écriture, c. 531. - 2. Ascese et mystique, c. 535. - Giuseppe MANZONI.</w:t>
      </w:r>
    </w:p>
    <w:p>
      <w:pPr>
        <w:spacing w:after="120" w:before="0" w:line="360" w:lineRule="auto"/>
        <w:ind w:firstLine="283"/>
        <w:jc w:val="both"/>
      </w:pPr>
      <w:r>
        <w:rPr>
          <w:rFonts w:ascii="Garamond" w:hAnsi="Garamond"/>
          <w:sz w:val="24"/>
        </w:rPr>
        <w:t>l'ictor de Cartennae, c. 545. - Aimé SOLIGNAC.</w:t>
      </w:r>
    </w:p>
    <w:p>
      <w:pPr>
        <w:spacing w:after="120" w:before="0" w:line="360" w:lineRule="auto"/>
        <w:ind w:firstLine="283"/>
        <w:jc w:val="both"/>
      </w:pPr>
      <w:r>
        <w:rPr>
          <w:rFonts w:ascii="Garamond" w:hAnsi="Garamond"/>
          <w:sz w:val="24"/>
        </w:rPr>
        <w:t>l'ictor de l'ita, c. 547. - Aimé SOLIGNAC.</w:t>
      </w:r>
    </w:p>
    <w:p>
      <w:pPr>
        <w:spacing w:after="120" w:before="0" w:line="360" w:lineRule="auto"/>
        <w:ind w:firstLine="283"/>
        <w:jc w:val="both"/>
      </w:pPr>
      <w:r>
        <w:rPr>
          <w:rFonts w:ascii="Garamond" w:hAnsi="Garamond"/>
          <w:sz w:val="24"/>
        </w:rPr>
        <w:t>l'ictorin de Poetovio, c. 552. - Martine DULAEY.</w:t>
      </w:r>
    </w:p>
    <w:p>
      <w:pPr>
        <w:spacing w:after="120" w:before="0" w:line="360" w:lineRule="auto"/>
        <w:ind w:firstLine="283"/>
        <w:jc w:val="both"/>
      </w:pPr>
      <w:r>
        <w:rPr>
          <w:rFonts w:ascii="Garamond" w:hAnsi="Garamond"/>
          <w:sz w:val="24"/>
        </w:rPr>
        <w:t>l'ictorins (Chanoines réguliers), c. 559. - Rainer BERNDT.</w:t>
      </w:r>
    </w:p>
    <w:p>
      <w:pPr>
        <w:spacing w:after="120" w:before="0" w:line="360" w:lineRule="auto"/>
        <w:ind w:firstLine="283"/>
        <w:jc w:val="both"/>
      </w:pPr>
      <w:r>
        <w:rPr>
          <w:rFonts w:ascii="Garamond" w:hAnsi="Garamond"/>
          <w:sz w:val="24"/>
        </w:rPr>
        <w:t>l'ictrice de Rouen, c. 562. - Aimé SOLIGNAC.</w:t>
      </w:r>
    </w:p>
    <w:p>
      <w:pPr>
        <w:spacing w:after="120" w:before="0" w:line="360" w:lineRule="auto"/>
        <w:ind w:firstLine="283"/>
        <w:jc w:val="both"/>
      </w:pPr>
      <w:r>
        <w:rPr>
          <w:rFonts w:ascii="Garamond" w:hAnsi="Garamond"/>
          <w:sz w:val="24"/>
        </w:rPr>
        <w:t>l'idal y Micé (FRANÇOIS), c. 568. - Adolfo ROBLES SIERRA.</w:t>
      </w:r>
    </w:p>
    <w:p>
      <w:pPr>
        <w:spacing w:after="120" w:before="0" w:line="360" w:lineRule="auto"/>
        <w:ind w:firstLine="283"/>
        <w:jc w:val="both"/>
      </w:pPr>
      <w:r>
        <w:rPr>
          <w:rFonts w:ascii="Garamond" w:hAnsi="Garamond"/>
          <w:sz w:val="24"/>
        </w:rPr>
        <w:t>l'ide. - 1. En Occident, c. 570. - Michel DUPUY. - 2. En Orient, c. 576. - Mariasusai DHAVAMONY.</w:t>
      </w:r>
    </w:p>
    <w:p>
      <w:pPr>
        <w:spacing w:after="120" w:before="0" w:line="360" w:lineRule="auto"/>
        <w:ind w:firstLine="283"/>
        <w:jc w:val="both"/>
      </w:pPr>
      <w:r>
        <w:rPr>
          <w:rFonts w:ascii="Garamond" w:hAnsi="Garamond"/>
          <w:sz w:val="24"/>
        </w:rPr>
        <w:t>l'ie, c. 584. - Jacques GUILLET.</w:t>
      </w:r>
    </w:p>
    <w:p>
      <w:pPr>
        <w:spacing w:after="120" w:before="0" w:line="360" w:lineRule="auto"/>
        <w:ind w:firstLine="283"/>
        <w:jc w:val="both"/>
      </w:pPr>
      <w:r>
        <w:rPr>
          <w:rFonts w:ascii="Garamond" w:hAnsi="Garamond"/>
          <w:sz w:val="24"/>
        </w:rPr>
        <w:t>l'ie active, vie contemplative, vie mixte, c. 592. - Aimé SOLIGNAC.</w:t>
      </w:r>
    </w:p>
    <w:p>
      <w:pPr>
        <w:spacing w:after="120" w:before="0" w:line="360" w:lineRule="auto"/>
        <w:ind w:firstLine="283"/>
        <w:jc w:val="both"/>
      </w:pPr>
      <w:r>
        <w:rPr>
          <w:rFonts w:ascii="Garamond" w:hAnsi="Garamond"/>
          <w:sz w:val="24"/>
        </w:rPr>
        <w:t>l'ie cachée, c. 623. - André BOLAND.</w:t>
      </w:r>
    </w:p>
    <w:p>
      <w:pPr>
        <w:spacing w:after="120" w:before="0" w:line="360" w:lineRule="auto"/>
        <w:ind w:firstLine="283"/>
        <w:jc w:val="both"/>
      </w:pPr>
      <w:r>
        <w:rPr>
          <w:rFonts w:ascii="Garamond" w:hAnsi="Garamond"/>
          <w:sz w:val="24"/>
        </w:rPr>
        <w:t>l'ie communautaire (Nouvelles formes contemporaines), c. 636. - Monique HÉBRARD.</w:t>
      </w:r>
    </w:p>
    <w:p>
      <w:pPr>
        <w:spacing w:after="120" w:before="0" w:line="360" w:lineRule="auto"/>
        <w:ind w:firstLine="283"/>
        <w:jc w:val="both"/>
      </w:pPr>
      <w:r>
        <w:rPr>
          <w:rFonts w:ascii="Garamond" w:hAnsi="Garamond"/>
          <w:sz w:val="24"/>
        </w:rPr>
        <w:t>l'ie consacrée. - 1. Des premiers temps au 15° siècle, c. 653. - Karl Suso FRANK. - 2. Période moderne et contemporaine, c. 663. - Michel DORTEL-CLAUDOT. - 3. Le Sens et valeur permanente, c. 705. - Jean-Marie-R. TILLARD.</w:t>
      </w:r>
    </w:p>
    <w:p>
      <w:pPr>
        <w:spacing w:after="120" w:before="0" w:line="360" w:lineRule="auto"/>
        <w:ind w:firstLine="283"/>
        <w:jc w:val="both"/>
      </w:pPr>
      <w:r>
        <w:rPr>
          <w:rFonts w:ascii="Garamond" w:hAnsi="Garamond"/>
          <w:sz w:val="24"/>
        </w:rPr>
        <w:t>l'ieïllesse. - 1. Le vieillard et la société, c. 722. - Jean-Pierre GUTTON. - 2. Réflexion spirituelle, c. 730. - André RAVIER.</w:t>
      </w:r>
    </w:p>
    <w:p>
      <w:pPr>
        <w:spacing w:after="120" w:before="0" w:line="360" w:lineRule="auto"/>
        <w:ind w:firstLine="283"/>
        <w:jc w:val="both"/>
      </w:pPr>
      <w:r>
        <w:rPr>
          <w:rFonts w:ascii="Garamond" w:hAnsi="Garamond"/>
          <w:sz w:val="24"/>
        </w:rPr>
        <w:t>l'ieïra (ANTOINE), c. 738. - José VAZ DE CARVALHO.</w:t>
      </w:r>
    </w:p>
    <w:p>
      <w:pPr>
        <w:spacing w:after="120" w:before="0" w:line="360" w:lineRule="auto"/>
        <w:ind w:firstLine="283"/>
        <w:jc w:val="both"/>
      </w:pPr>
      <w:r>
        <w:rPr>
          <w:rFonts w:ascii="Garamond" w:hAnsi="Garamond"/>
          <w:sz w:val="24"/>
        </w:rPr>
        <w:t>l'ienne (BERNARD DE), c. 745. - André DUVAL.</w:t>
      </w:r>
    </w:p>
    <w:p>
      <w:pPr>
        <w:spacing w:after="120" w:before="0" w:line="360" w:lineRule="auto"/>
        <w:ind w:firstLine="283"/>
        <w:jc w:val="both"/>
      </w:pPr>
      <w:r>
        <w:rPr>
          <w:rFonts w:ascii="Garamond" w:hAnsi="Garamond"/>
          <w:sz w:val="24"/>
        </w:rPr>
        <w:t>l'ienne (FRANÇOIS DE), c. 748. - André DUVAL.</w:t>
      </w:r>
    </w:p>
    <w:p>
      <w:pPr>
        <w:spacing w:after="120" w:before="0" w:line="360" w:lineRule="auto"/>
        <w:ind w:firstLine="283"/>
        <w:jc w:val="both"/>
      </w:pPr>
      <w:r>
        <w:rPr>
          <w:rFonts w:ascii="Garamond" w:hAnsi="Garamond"/>
          <w:sz w:val="24"/>
        </w:rPr>
        <w:t>l'ierholz (CARLOMAN), c. 749. - André DERVILLE.</w:t>
      </w:r>
    </w:p>
    <w:p>
      <w:pPr>
        <w:spacing w:after="120" w:before="0" w:line="360" w:lineRule="auto"/>
        <w:ind w:firstLine="283"/>
        <w:jc w:val="both"/>
      </w:pPr>
      <w:r>
        <w:rPr>
          <w:rFonts w:ascii="Garamond" w:hAnsi="Garamond"/>
          <w:sz w:val="24"/>
        </w:rPr>
        <w:t>l'iexmont (CLAUDE), c. 749. - Jean-Marie LE MAIRE.</w:t>
      </w:r>
    </w:p>
    <w:p>
      <w:pPr>
        <w:spacing w:after="120" w:before="0" w:line="360" w:lineRule="auto"/>
        <w:ind w:firstLine="283"/>
        <w:jc w:val="both"/>
      </w:pPr>
      <w:r>
        <w:rPr>
          <w:rFonts w:ascii="Garamond" w:hAnsi="Garamond"/>
          <w:sz w:val="24"/>
        </w:rPr>
        <w:t>l'igilis (DE WEISSENBURG, HENRI), c. 751. - Volker HONEMANN.</w:t>
      </w:r>
    </w:p>
    <w:p>
      <w:pPr>
        <w:spacing w:after="120" w:before="0" w:line="360" w:lineRule="auto"/>
        <w:ind w:firstLine="283"/>
        <w:jc w:val="both"/>
      </w:pPr>
      <w:r>
        <w:rPr>
          <w:rFonts w:ascii="Garamond" w:hAnsi="Garamond"/>
          <w:sz w:val="24"/>
        </w:rPr>
        <w:t>l'igitello (OSSEPH MARIE), c. 752. - Giuseppe MELLINATO.</w:t>
      </w:r>
    </w:p>
    <w:p>
      <w:pPr>
        <w:spacing w:after="120" w:before="0" w:line="360" w:lineRule="auto"/>
        <w:ind w:firstLine="283"/>
        <w:jc w:val="both"/>
      </w:pPr>
      <w:r>
        <w:rPr>
          <w:rFonts w:ascii="Garamond" w:hAnsi="Garamond"/>
          <w:sz w:val="24"/>
        </w:rPr>
        <w:t>l'igne, vin, c. 753. - Paul LAMARCHE.</w:t>
      </w:r>
    </w:p>
    <w:p>
      <w:pPr>
        <w:spacing w:after="120" w:before="0" w:line="360" w:lineRule="auto"/>
        <w:ind w:firstLine="283"/>
        <w:jc w:val="both"/>
      </w:pPr>
      <w:r>
        <w:rPr>
          <w:rFonts w:ascii="Garamond" w:hAnsi="Garamond"/>
          <w:sz w:val="24"/>
        </w:rPr>
        <w:t>l'igne (PIERRE), c. 757. - Jean-Marie LE MAIRE.</w:t>
      </w:r>
    </w:p>
    <w:p>
      <w:pPr>
        <w:spacing w:after="120" w:before="0" w:line="360" w:lineRule="auto"/>
        <w:ind w:firstLine="283"/>
        <w:jc w:val="both"/>
      </w:pPr>
      <w:r>
        <w:rPr>
          <w:rFonts w:ascii="Garamond" w:hAnsi="Garamond"/>
          <w:sz w:val="24"/>
        </w:rPr>
        <w:t>l'igneron (MADELEINE), c. 759. - Raymond DARRICAU.</w:t>
      </w:r>
    </w:p>
    <w:p>
      <w:pPr>
        <w:spacing w:after="120" w:before="0" w:line="360" w:lineRule="auto"/>
        <w:ind w:firstLine="283"/>
        <w:jc w:val="both"/>
      </w:pPr>
      <w:r>
        <w:rPr>
          <w:rFonts w:ascii="Garamond" w:hAnsi="Garamond"/>
          <w:sz w:val="24"/>
        </w:rPr>
        <w:t>l'ignier (HENRI), c. 760. - Jean-Marie LE MAIRE.</w:t>
      </w:r>
    </w:p>
    <w:p>
      <w:pPr>
        <w:spacing w:after="120" w:before="0" w:line="360" w:lineRule="auto"/>
        <w:ind w:firstLine="283"/>
        <w:jc w:val="both"/>
      </w:pPr>
      <w:r>
        <w:rPr>
          <w:rFonts w:ascii="Garamond" w:hAnsi="Garamond"/>
          <w:sz w:val="24"/>
        </w:rPr>
        <w:t>l'igourel (ADRIEN), c. 761. - Irénée NOYE.</w:t>
      </w:r>
    </w:p>
    <w:p>
      <w:pPr>
        <w:spacing w:after="120" w:before="0" w:line="360" w:lineRule="auto"/>
        <w:ind w:firstLine="283"/>
        <w:jc w:val="both"/>
      </w:pPr>
      <w:r>
        <w:rPr>
          <w:rFonts w:ascii="Garamond" w:hAnsi="Garamond"/>
          <w:sz w:val="24"/>
        </w:rPr>
        <w:t>l'ilariño Ugarte (REMI), c. 762. - Mario GOLPO.</w:t>
      </w:r>
    </w:p>
    <w:p>
      <w:pPr>
        <w:spacing w:after="120" w:before="0" w:line="360" w:lineRule="auto"/>
        <w:ind w:firstLine="283"/>
        <w:jc w:val="both"/>
      </w:pPr>
      <w:r>
        <w:rPr>
          <w:rFonts w:ascii="Garamond" w:hAnsi="Garamond"/>
          <w:sz w:val="24"/>
        </w:rPr>
        <w:t>l'illacastin (THOMAS DE), c. 762. - Manuel RUIZ JURADO.</w:t>
      </w:r>
    </w:p>
    <w:p>
      <w:pPr>
        <w:spacing w:after="120" w:before="0" w:line="360" w:lineRule="auto"/>
        <w:ind w:firstLine="283"/>
        <w:jc w:val="both"/>
      </w:pPr>
      <w:r>
        <w:rPr>
          <w:rFonts w:ascii="Garamond" w:hAnsi="Garamond"/>
          <w:sz w:val="24"/>
        </w:rPr>
        <w:t>l'illacorta (FRANÇOIS), c. 764. - Carlos ALONSO.</w:t>
      </w:r>
    </w:p>
    <w:p>
      <w:pPr>
        <w:spacing w:after="120" w:before="0" w:line="360" w:lineRule="auto"/>
        <w:ind w:firstLine="283"/>
        <w:jc w:val="both"/>
      </w:pPr>
      <w:r>
        <w:rPr>
          <w:rFonts w:ascii="Garamond" w:hAnsi="Garamond"/>
          <w:sz w:val="24"/>
        </w:rPr>
        <w:t>l'illagut (ALPHONSE), c. 765. - Réginald GRÉGOIRE.</w:t>
      </w:r>
    </w:p>
    <w:p>
      <w:pPr>
        <w:spacing w:after="120" w:before="0" w:line="360" w:lineRule="auto"/>
        <w:ind w:firstLine="283"/>
        <w:jc w:val="both"/>
      </w:pPr>
      <w:r>
        <w:rPr>
          <w:rFonts w:ascii="Garamond" w:hAnsi="Garamond"/>
          <w:sz w:val="24"/>
        </w:rPr>
        <w:t>l'illain (MAURICE), c. 766. - Antoine FORISSIER.</w:t>
      </w:r>
    </w:p>
    <w:p>
      <w:pPr>
        <w:spacing w:after="120" w:before="0" w:line="360" w:lineRule="auto"/>
        <w:ind w:firstLine="283"/>
        <w:jc w:val="both"/>
      </w:pPr>
      <w:r>
        <w:rPr>
          <w:rFonts w:ascii="Garamond" w:hAnsi="Garamond"/>
          <w:sz w:val="24"/>
        </w:rPr>
        <w:t>l'illain de Gand (MAXIMILIEN), c. 769. - Alfred DEBOUTTE.</w:t>
      </w:r>
    </w:p>
    <w:p>
      <w:pPr>
        <w:spacing w:after="120" w:before="0" w:line="360" w:lineRule="auto"/>
        <w:ind w:firstLine="283"/>
        <w:jc w:val="both"/>
      </w:pPr>
      <w:r>
        <w:rPr>
          <w:rFonts w:ascii="Garamond" w:hAnsi="Garamond"/>
          <w:sz w:val="24"/>
        </w:rPr>
        <w:t>l'illani (MARIE), c. 770. - Domenico AMBRASI.</w:t>
      </w:r>
    </w:p>
    <w:p>
      <w:pPr>
        <w:spacing w:after="120" w:before="0" w:line="360" w:lineRule="auto"/>
        <w:ind w:firstLine="283"/>
        <w:jc w:val="both"/>
      </w:pPr>
      <w:r>
        <w:rPr>
          <w:rFonts w:ascii="Garamond" w:hAnsi="Garamond"/>
          <w:sz w:val="24"/>
        </w:rPr>
        <w:t>l'illanueva y Astengo (JAIME), c. 774. - Adolfo ROBLES SIERRA.</w:t>
      </w:r>
    </w:p>
    <w:p>
      <w:pPr>
        <w:spacing w:after="120" w:before="0" w:line="360" w:lineRule="auto"/>
        <w:ind w:firstLine="283"/>
        <w:jc w:val="both"/>
      </w:pPr>
      <w:r>
        <w:rPr>
          <w:rFonts w:ascii="Garamond" w:hAnsi="Garamond"/>
          <w:sz w:val="24"/>
        </w:rPr>
        <w:t>l'illard (JEAN), c. 776. - Jean STERN.</w:t>
      </w:r>
    </w:p>
    <w:p>
      <w:pPr>
        <w:spacing w:after="120" w:before="0" w:line="360" w:lineRule="auto"/>
        <w:ind w:firstLine="283"/>
        <w:jc w:val="both"/>
      </w:pPr>
      <w:r>
        <w:rPr>
          <w:rFonts w:ascii="Garamond" w:hAnsi="Garamond"/>
          <w:sz w:val="24"/>
        </w:rPr>
        <w:t>l'illaroel (GASPARD DE), c. 776. - Carlos ALONSO.</w:t>
      </w:r>
    </w:p>
    <w:p>
      <w:pPr>
        <w:spacing w:after="120" w:before="0" w:line="360" w:lineRule="auto"/>
        <w:ind w:firstLine="283"/>
        <w:jc w:val="both"/>
      </w:pPr>
      <w:r>
        <w:rPr>
          <w:rFonts w:ascii="Garamond" w:hAnsi="Garamond"/>
          <w:sz w:val="24"/>
        </w:rPr>
        <w:t>l'illaroel (MATTHIEU DE), c. 778. - André DERVILLE.</w:t>
      </w:r>
    </w:p>
    <w:p>
      <w:pPr>
        <w:spacing w:after="120" w:before="0" w:line="360" w:lineRule="auto"/>
        <w:ind w:firstLine="283"/>
        <w:jc w:val="both"/>
      </w:pPr>
      <w:r>
        <w:rPr>
          <w:rFonts w:ascii="Garamond" w:hAnsi="Garamond"/>
          <w:sz w:val="24"/>
        </w:rPr>
        <w:t>l'illava (JEAN-FRANÇOIS), c. 779. - Alvaro HUERGA.</w:t>
      </w:r>
    </w:p>
    <w:p>
      <w:pPr>
        <w:spacing w:after="120" w:before="0" w:line="360" w:lineRule="auto"/>
        <w:ind w:firstLine="283"/>
        <w:jc w:val="both"/>
      </w:pPr>
      <w:r>
        <w:rPr>
          <w:rFonts w:ascii="Garamond" w:hAnsi="Garamond"/>
          <w:sz w:val="24"/>
        </w:rPr>
        <w:t>l'illavicencio (LAURENT DE), c. 780. - André DERVILLE.</w:t>
      </w:r>
    </w:p>
    <w:p>
      <w:pPr>
        <w:spacing w:after="120" w:before="0" w:line="360" w:lineRule="auto"/>
        <w:ind w:firstLine="283"/>
        <w:jc w:val="both"/>
      </w:pPr>
      <w:r>
        <w:rPr>
          <w:rFonts w:ascii="Garamond" w:hAnsi="Garamond"/>
          <w:sz w:val="24"/>
        </w:rPr>
        <w:t>l'ille (JEAN-CLAUDE), c. 781. - André DERVILLE.</w:t>
      </w:r>
    </w:p>
    <w:p>
      <w:pPr>
        <w:spacing w:after="120" w:before="0" w:line="360" w:lineRule="auto"/>
        <w:ind w:firstLine="283"/>
        <w:jc w:val="both"/>
      </w:pPr>
      <w:r>
        <w:rPr>
          <w:rFonts w:ascii="Garamond" w:hAnsi="Garamond"/>
          <w:sz w:val="24"/>
        </w:rPr>
        <w:t>l'illegas (ALPHONSE DE), c. 782. - Alberto PACHO.</w:t>
      </w:r>
    </w:p>
    <w:p>
      <w:pPr>
        <w:spacing w:after="120" w:before="0" w:line="360" w:lineRule="auto"/>
        <w:ind w:firstLine="283"/>
        <w:jc w:val="both"/>
      </w:pPr>
      <w:r>
        <w:rPr>
          <w:rFonts w:ascii="Garamond" w:hAnsi="Garamond"/>
          <w:sz w:val="24"/>
        </w:rPr>
        <w:t>l'illegas (BERNARDIN DE), c. 784. - Mario COLPO.</w:t>
      </w:r>
    </w:p>
    <w:p>
      <w:pPr>
        <w:spacing w:after="120" w:before="0" w:line="360" w:lineRule="auto"/>
        <w:ind w:firstLine="283"/>
        <w:jc w:val="both"/>
      </w:pPr>
      <w:r>
        <w:rPr>
          <w:rFonts w:ascii="Garamond" w:hAnsi="Garamond"/>
          <w:sz w:val="24"/>
        </w:rPr>
        <w:t>l'illeneuve (VILANOVA, ARNAULD DE), c. 785. - PERARNAU ESPELT et Francesco SANTI.</w:t>
      </w:r>
    </w:p>
    <w:p>
      <w:pPr>
        <w:spacing w:after="120" w:before="0" w:line="360" w:lineRule="auto"/>
        <w:ind w:firstLine="283"/>
        <w:jc w:val="both"/>
      </w:pPr>
      <w:r>
        <w:rPr>
          <w:rFonts w:ascii="Garamond" w:hAnsi="Garamond"/>
          <w:sz w:val="24"/>
        </w:rPr>
        <w:t>l'illeneuve (MARIE-L'HUILLIER), c. 797. - Raymond DARRICAU.</w:t>
      </w:r>
    </w:p>
    <w:p>
      <w:pPr>
        <w:spacing w:after="120" w:before="0" w:line="360" w:lineRule="auto"/>
        <w:ind w:firstLine="283"/>
        <w:jc w:val="both"/>
      </w:pPr>
      <w:r>
        <w:rPr>
          <w:rFonts w:ascii="Garamond" w:hAnsi="Garamond"/>
          <w:sz w:val="24"/>
        </w:rPr>
        <w:t>l'iller (MARCEL), c. 799. - Gervais DUMEIGE.</w:t>
      </w:r>
    </w:p>
    <w:p>
      <w:pPr>
        <w:spacing w:after="120" w:before="0" w:line="360" w:lineRule="auto"/>
        <w:ind w:firstLine="283"/>
        <w:jc w:val="both"/>
      </w:pPr>
      <w:r>
        <w:rPr>
          <w:rFonts w:ascii="Garamond" w:hAnsi="Garamond"/>
          <w:sz w:val="24"/>
        </w:rPr>
        <w:t>l'illiers (PIERRE DE), c. 802. - André DERVILLE.</w:t>
      </w:r>
    </w:p>
    <w:p>
      <w:pPr>
        <w:spacing w:after="120" w:before="0" w:line="360" w:lineRule="auto"/>
        <w:ind w:firstLine="283"/>
        <w:jc w:val="both"/>
      </w:pPr>
      <w:r>
        <w:rPr>
          <w:rFonts w:ascii="Garamond" w:hAnsi="Garamond"/>
          <w:sz w:val="24"/>
        </w:rPr>
        <w:t>l'isser't'Hooft (WILLEM ADOLF), c. 1020. - Ans J. VAN DER BENT. « l'ita B. l'irginis Mariae et Salvatoris rhythmica », c. 1025. - Werner J. HOFFMANN. « l'itae Patrum », c. 1029. -- Aimé SOLIGNAC. « l'itae Prophetarum », c. 1035. -- Madeleine PETIT.</w:t>
      </w:r>
    </w:p>
    <w:p>
      <w:pPr>
        <w:spacing w:after="120" w:before="0" w:line="360" w:lineRule="auto"/>
        <w:ind w:firstLine="283"/>
        <w:jc w:val="both"/>
      </w:pPr>
      <w:r>
        <w:rPr>
          <w:rFonts w:ascii="Garamond" w:hAnsi="Garamond"/>
          <w:sz w:val="24"/>
        </w:rPr>
        <w:t>l'itali (FRANÇOIS), c. 1042. - Pietro ZOVATTO. « l'itaspatrum », c. 1043. - Ulla WILLIAMS et Werner J. HOFFMANN.</w:t>
      </w:r>
    </w:p>
    <w:p>
      <w:pPr>
        <w:spacing w:after="120" w:before="0" w:line="360" w:lineRule="auto"/>
        <w:ind w:firstLine="283"/>
        <w:jc w:val="both"/>
      </w:pPr>
      <w:r>
        <w:rPr>
          <w:rFonts w:ascii="Garamond" w:hAnsi="Garamond"/>
          <w:sz w:val="24"/>
        </w:rPr>
        <w:t>l'itoria (FRANÇOIS DE), c. 1048. - Alvaro HUERGA.</w:t>
      </w:r>
    </w:p>
    <w:p>
      <w:pPr>
        <w:spacing w:after="120" w:before="0" w:line="360" w:lineRule="auto"/>
        <w:ind w:firstLine="283"/>
        <w:jc w:val="both"/>
      </w:pPr>
      <w:r>
        <w:rPr>
          <w:rFonts w:ascii="Garamond" w:hAnsi="Garamond"/>
          <w:sz w:val="24"/>
        </w:rPr>
        <w:t>l'itoria (JEAN ALPHONSE DE), c. 1051. - Mario COLPO.</w:t>
      </w:r>
    </w:p>
    <w:p>
      <w:pPr>
        <w:spacing w:after="120" w:before="0" w:line="360" w:lineRule="auto"/>
        <w:ind w:firstLine="283"/>
        <w:jc w:val="both"/>
      </w:pPr>
      <w:r>
        <w:rPr>
          <w:rFonts w:ascii="Garamond" w:hAnsi="Garamond"/>
          <w:sz w:val="24"/>
        </w:rPr>
        <w:t>l'itrier (JEAN), c. 1052. - André GODIN.</w:t>
      </w:r>
    </w:p>
    <w:p>
      <w:pPr>
        <w:spacing w:after="120" w:before="0" w:line="360" w:lineRule="auto"/>
        <w:ind w:firstLine="283"/>
        <w:jc w:val="both"/>
      </w:pPr>
      <w:r>
        <w:rPr>
          <w:rFonts w:ascii="Garamond" w:hAnsi="Garamond"/>
          <w:sz w:val="24"/>
        </w:rPr>
        <w:t>l'ivaldi (AUGUSTIN), c. 1060. - Giuseppe MELLINATO. - l'ivaldi (JEAN-LOUIS), c. 1061. - Carlo LONGO.</w:t>
      </w:r>
    </w:p>
    <w:p>
      <w:pPr>
        <w:spacing w:after="120" w:before="0" w:line="360" w:lineRule="auto"/>
        <w:ind w:firstLine="283"/>
        <w:jc w:val="both"/>
      </w:pPr>
      <w:r>
        <w:rPr>
          <w:rFonts w:ascii="Garamond" w:hAnsi="Garamond"/>
          <w:sz w:val="24"/>
        </w:rPr>
        <w:t>l'ivekananda (SWAMI), c. 1065. -- Mariasusai DHAVAMONY.</w:t>
      </w:r>
    </w:p>
    <w:p>
      <w:pPr>
        <w:spacing w:after="120" w:before="0" w:line="360" w:lineRule="auto"/>
        <w:ind w:firstLine="283"/>
        <w:jc w:val="both"/>
      </w:pPr>
      <w:r>
        <w:rPr>
          <w:rFonts w:ascii="Garamond" w:hAnsi="Garamond"/>
          <w:sz w:val="24"/>
        </w:rPr>
        <w:t>l'ives (JEAN-LOUIS), c. 1072. - Saturnino LOPEZ SANTIDRIAN. l'ives y Tuto (JOSEPH CALASANZ), c. 1078. - ISIDORO DE VILLAPADIERNA.</w:t>
      </w:r>
    </w:p>
    <w:p>
      <w:pPr>
        <w:spacing w:after="120" w:before="0" w:line="360" w:lineRule="auto"/>
        <w:ind w:firstLine="283"/>
        <w:jc w:val="both"/>
      </w:pPr>
      <w:r>
        <w:rPr>
          <w:rFonts w:ascii="Garamond" w:hAnsi="Garamond"/>
          <w:sz w:val="24"/>
        </w:rPr>
        <w:t>l'ivien de Prémontré, c. 1081. - Bernard ARDURA.</w:t>
      </w:r>
    </w:p>
    <w:p>
      <w:pPr>
        <w:spacing w:after="120" w:before="0" w:line="360" w:lineRule="auto"/>
        <w:ind w:firstLine="283"/>
        <w:jc w:val="both"/>
      </w:pPr>
      <w:r>
        <w:rPr>
          <w:rFonts w:ascii="Garamond" w:hAnsi="Garamond"/>
          <w:sz w:val="24"/>
        </w:rPr>
        <w:t>l'ocation. - 1. Écriture sainte, c. 1082. - Simon LÉGASSE. - 11. Des vocations particulières : sacerdoce et vie consacrée, c. 1092. - Michel SAUVAGE. - 11 Psychologie de la vocation, c. 1158. - André GODIN.</w:t>
      </w:r>
    </w:p>
    <w:p>
      <w:pPr>
        <w:spacing w:after="120" w:before="0" w:line="360" w:lineRule="auto"/>
        <w:ind w:firstLine="283"/>
        <w:jc w:val="both"/>
      </w:pPr>
      <w:r>
        <w:rPr>
          <w:rFonts w:ascii="Garamond" w:hAnsi="Garamond"/>
          <w:sz w:val="24"/>
        </w:rPr>
        <w:t>Vœu, c. 1167. - Antonio QUERALT.</w:t>
      </w:r>
    </w:p>
    <w:p>
      <w:pPr>
        <w:spacing w:after="120" w:before="0" w:line="360" w:lineRule="auto"/>
        <w:ind w:firstLine="283"/>
        <w:jc w:val="both"/>
      </w:pPr>
      <w:r>
        <w:rPr>
          <w:rFonts w:ascii="Garamond" w:hAnsi="Garamond"/>
          <w:sz w:val="24"/>
        </w:rPr>
        <w:t>l'ogel (MATTHIEU), c. 1195. -- Constantin BECKER.</w:t>
      </w:r>
    </w:p>
    <w:p>
      <w:pPr>
        <w:spacing w:after="120" w:before="0" w:line="360" w:lineRule="auto"/>
        <w:ind w:firstLine="283"/>
        <w:jc w:val="both"/>
      </w:pPr>
      <w:r>
        <w:rPr>
          <w:rFonts w:ascii="Garamond" w:hAnsi="Garamond"/>
          <w:sz w:val="24"/>
        </w:rPr>
        <w:t>l'ogels (EGIDIUS), c. 1197. - Alfred DEBOUTTE.</w:t>
      </w:r>
    </w:p>
    <w:p>
      <w:pPr>
        <w:spacing w:after="120" w:before="0" w:line="360" w:lineRule="auto"/>
        <w:ind w:firstLine="283"/>
        <w:jc w:val="both"/>
      </w:pPr>
      <w:r>
        <w:rPr>
          <w:rFonts w:ascii="Garamond" w:hAnsi="Garamond"/>
          <w:sz w:val="24"/>
        </w:rPr>
        <w:t>l'ogl (JACQUES), c. 1198. - Constantin BECKER.</w:t>
      </w:r>
    </w:p>
    <w:p>
      <w:pPr>
        <w:spacing w:after="120" w:before="0" w:line="360" w:lineRule="auto"/>
        <w:ind w:firstLine="283"/>
        <w:jc w:val="both"/>
      </w:pPr>
      <w:r>
        <w:rPr>
          <w:rFonts w:ascii="Garamond" w:hAnsi="Garamond"/>
          <w:sz w:val="24"/>
        </w:rPr>
        <w:t>l'ogt (PIERRE), c. 1199. - Constantin BECKER. l'oies (purificative, illuminative, unitive), c. 1200. - Aimé SOLIGNAC.</w:t>
      </w:r>
    </w:p>
    <w:p>
      <w:pPr>
        <w:spacing w:after="120" w:before="0" w:line="360" w:lineRule="auto"/>
        <w:ind w:firstLine="283"/>
        <w:jc w:val="both"/>
      </w:pPr>
      <w:r>
        <w:rPr>
          <w:rFonts w:ascii="Garamond" w:hAnsi="Garamond"/>
          <w:sz w:val="24"/>
        </w:rPr>
        <w:t>l'oisine (GABRIEL), c. 1215. - Antoine FORISSIER.</w:t>
      </w:r>
    </w:p>
    <w:p>
      <w:pPr>
        <w:spacing w:after="120" w:before="0" w:line="360" w:lineRule="auto"/>
        <w:ind w:firstLine="283"/>
        <w:jc w:val="both"/>
      </w:pPr>
      <w:r>
        <w:rPr>
          <w:rFonts w:ascii="Garamond" w:hAnsi="Garamond"/>
          <w:sz w:val="24"/>
        </w:rPr>
        <w:t>l'ol de l'esprit, c. 1216. - André DERVILLE.</w:t>
      </w:r>
    </w:p>
    <w:p>
      <w:pPr>
        <w:spacing w:after="120" w:before="0" w:line="360" w:lineRule="auto"/>
        <w:ind w:firstLine="283"/>
        <w:jc w:val="both"/>
      </w:pPr>
      <w:r>
        <w:rPr>
          <w:rFonts w:ascii="Garamond" w:hAnsi="Garamond"/>
          <w:sz w:val="24"/>
        </w:rPr>
        <w:t>l'olland (GABRIEL), c. 1216. - Augustin DEVAUX.</w:t>
      </w:r>
    </w:p>
    <w:p>
      <w:pPr>
        <w:spacing w:after="120" w:before="0" w:line="360" w:lineRule="auto"/>
        <w:ind w:firstLine="283"/>
        <w:jc w:val="both"/>
      </w:pPr>
      <w:r>
        <w:rPr>
          <w:rFonts w:ascii="Garamond" w:hAnsi="Garamond"/>
          <w:sz w:val="24"/>
        </w:rPr>
        <w:t>l'olmar (ANTOINE), c. 1218. - James HOGG.</w:t>
      </w:r>
    </w:p>
    <w:p>
      <w:pPr>
        <w:spacing w:after="120" w:before="0" w:line="360" w:lineRule="auto"/>
        <w:ind w:firstLine="283"/>
        <w:jc w:val="both"/>
      </w:pPr>
      <w:r>
        <w:rPr>
          <w:rFonts w:ascii="Garamond" w:hAnsi="Garamond"/>
          <w:sz w:val="24"/>
        </w:rPr>
        <w:t>l'olonté. - 1. l'ue d'ensemble historique, c. 1220. - n. La volonté dans la vie spirituelle, c. 1241. - Aimé SOLIGNAC. l'olonté de Dieu. - 1. Pour Jésus, c. 1248. - Paul LAMARCHE. - 1L Pour le chrétien, c. 1253. -- Michel Dupuy.</w:t>
      </w:r>
    </w:p>
    <w:p>
      <w:pPr>
        <w:spacing w:after="120" w:before="0" w:line="360" w:lineRule="auto"/>
        <w:ind w:firstLine="283"/>
        <w:jc w:val="both"/>
      </w:pPr>
      <w:r>
        <w:rPr>
          <w:rFonts w:ascii="Garamond" w:hAnsi="Garamond"/>
          <w:sz w:val="24"/>
        </w:rPr>
        <w:t>l'ondel (Joost van den), c. 1269. - Muriel VERBEECKVERHELST.</w:t>
      </w:r>
    </w:p>
    <w:p>
      <w:pPr>
        <w:spacing w:after="120" w:before="0" w:line="360" w:lineRule="auto"/>
        <w:ind w:firstLine="283"/>
        <w:jc w:val="both"/>
      </w:pPr>
      <w:r>
        <w:rPr>
          <w:rFonts w:ascii="Garamond" w:hAnsi="Garamond"/>
          <w:sz w:val="24"/>
        </w:rPr>
        <w:t>l'onier (ANSCHAIRE), c. 1272. - Guy-Marie OURY. « l'orsmak des éwigen lebennes », c. 1273. - Karl Heinz WITTE. - l'oyer d'Argenson (RENÉ DE). MAIRE.</w:t>
      </w:r>
    </w:p>
    <w:p>
      <w:pPr>
        <w:spacing w:after="120" w:before="0" w:line="360" w:lineRule="auto"/>
        <w:ind w:firstLine="283"/>
        <w:jc w:val="both"/>
      </w:pPr>
      <w:r>
        <w:rPr>
          <w:rFonts w:ascii="Garamond" w:hAnsi="Garamond"/>
          <w:sz w:val="24"/>
        </w:rPr>
        <w:t>l'oyon (JOSEPH DE), c. 1276. - Irénée NOYE.</w:t>
      </w:r>
    </w:p>
    <w:p>
      <w:pPr>
        <w:spacing w:after="120" w:before="0" w:line="360" w:lineRule="auto"/>
        <w:ind w:firstLine="283"/>
        <w:jc w:val="both"/>
      </w:pPr>
      <w:r>
        <w:rPr>
          <w:rFonts w:ascii="Garamond" w:hAnsi="Garamond"/>
          <w:sz w:val="24"/>
        </w:rPr>
        <w:t>l'rancx (CORNEILLE), c. 1277. - Jos ANDRIESSEN.</w:t>
      </w:r>
    </w:p>
    <w:p>
      <w:pPr>
        <w:spacing w:after="120" w:before="0" w:line="360" w:lineRule="auto"/>
        <w:ind w:firstLine="283"/>
        <w:jc w:val="both"/>
      </w:pPr>
      <w:r>
        <w:rPr>
          <w:rFonts w:ascii="Garamond" w:hAnsi="Garamond"/>
          <w:sz w:val="24"/>
        </w:rPr>
        <w:t>l'rie (THEODERICUS), c. 1278 : - Adolar ZUMKELLER.</w:t>
      </w:r>
    </w:p>
    <w:p>
      <w:pPr>
        <w:spacing w:after="120" w:before="0" w:line="360" w:lineRule="auto"/>
        <w:ind w:firstLine="283"/>
        <w:jc w:val="both"/>
      </w:pPr>
      <w:r>
        <w:rPr>
          <w:rFonts w:ascii="Garamond" w:hAnsi="Garamond"/>
          <w:sz w:val="24"/>
        </w:rPr>
        <w:t>l'uillermet (ANTONIN), c. 1280. -- André DUVAL c. 1274. - Jean-Marie LE Wadding (LUC), c. 1281. - Michael O'CARROLL.</w:t>
      </w:r>
    </w:p>
    <w:p>
      <w:pPr>
        <w:spacing w:after="120" w:before="0" w:line="360" w:lineRule="auto"/>
        <w:ind w:firstLine="283"/>
        <w:jc w:val="both"/>
      </w:pPr>
      <w:r>
        <w:rPr>
          <w:rFonts w:ascii="Garamond" w:hAnsi="Garamond"/>
          <w:sz w:val="24"/>
        </w:rPr>
        <w:t>Wael van l'ronesteyn (GUILLAUME DE), c. 1283. ANDRIESSEN.</w:t>
      </w:r>
    </w:p>
    <w:p>
      <w:pPr>
        <w:spacing w:after="120" w:before="0" w:line="360" w:lineRule="auto"/>
        <w:ind w:firstLine="283"/>
        <w:jc w:val="both"/>
      </w:pPr>
      <w:r>
        <w:rPr>
          <w:rFonts w:ascii="Garamond" w:hAnsi="Garamond"/>
          <w:sz w:val="24"/>
        </w:rPr>
        <w:t>Waffelaert (GUSTAVE-JOSEPH), c. 1285. - Alfred DEBOUTTE.</w:t>
      </w:r>
    </w:p>
    <w:p>
      <w:pPr>
        <w:spacing w:after="120" w:before="0" w:line="360" w:lineRule="auto"/>
        <w:ind w:firstLine="283"/>
        <w:jc w:val="both"/>
      </w:pPr>
      <w:r>
        <w:rPr>
          <w:rFonts w:ascii="Garamond" w:hAnsi="Garamond"/>
          <w:sz w:val="24"/>
        </w:rPr>
        <w:t>Waghenare (PIERRE DE), c. 1289. - Bernard ARDURA.</w:t>
      </w:r>
    </w:p>
    <w:p>
      <w:pPr>
        <w:spacing w:after="120" w:before="0" w:line="360" w:lineRule="auto"/>
        <w:ind w:firstLine="283"/>
        <w:jc w:val="both"/>
      </w:pPr>
      <w:r>
        <w:rPr>
          <w:rFonts w:ascii="Garamond" w:hAnsi="Garamond"/>
          <w:sz w:val="24"/>
        </w:rPr>
        <w:t>Waïbel (ALOYS ADALBERT), c. 1289. - Heinz-Meinolf STAMM.</w:t>
      </w:r>
    </w:p>
    <w:p>
      <w:pPr>
        <w:spacing w:after="120" w:before="0" w:line="360" w:lineRule="auto"/>
        <w:ind w:firstLine="283"/>
        <w:jc w:val="both"/>
      </w:pPr>
      <w:r>
        <w:rPr>
          <w:rFonts w:ascii="Garamond" w:hAnsi="Garamond"/>
          <w:sz w:val="24"/>
        </w:rPr>
        <w:t>Walahfrid Strabon, c. 1291. - Benedikt K. VOLLMANN.</w:t>
      </w:r>
    </w:p>
    <w:p>
      <w:pPr>
        <w:spacing w:after="120" w:before="0" w:line="360" w:lineRule="auto"/>
        <w:ind w:firstLine="283"/>
        <w:jc w:val="both"/>
      </w:pPr>
      <w:r>
        <w:rPr>
          <w:rFonts w:ascii="Garamond" w:hAnsi="Garamond"/>
          <w:sz w:val="24"/>
        </w:rPr>
        <w:t>Walasser (ANDRÉ), c. 1289. -- Hermann J. SIEBEN.</w:t>
      </w:r>
    </w:p>
    <w:p>
      <w:pPr>
        <w:spacing w:after="120" w:before="0" w:line="360" w:lineRule="auto"/>
        <w:ind w:firstLine="283"/>
        <w:jc w:val="both"/>
      </w:pPr>
      <w:r>
        <w:rPr>
          <w:rFonts w:ascii="Garamond" w:hAnsi="Garamond"/>
          <w:sz w:val="24"/>
        </w:rPr>
        <w:t>Waldner (JosEPH), c. 1301. - Paul DUCLOS.</w:t>
      </w:r>
    </w:p>
    <w:p>
      <w:pPr>
        <w:spacing w:after="120" w:before="0" w:line="360" w:lineRule="auto"/>
        <w:ind w:firstLine="283"/>
        <w:jc w:val="both"/>
      </w:pPr>
      <w:r>
        <w:rPr>
          <w:rFonts w:ascii="Garamond" w:hAnsi="Garamond"/>
          <w:sz w:val="24"/>
        </w:rPr>
        <w:t>Wallaeus (THÉODORE), c. 1302. - Martijn SCHRAMA.</w:t>
      </w:r>
    </w:p>
    <w:p>
      <w:pPr>
        <w:spacing w:after="120" w:before="0" w:line="360" w:lineRule="auto"/>
        <w:ind w:firstLine="283"/>
        <w:jc w:val="both"/>
      </w:pPr>
      <w:r>
        <w:rPr>
          <w:rFonts w:ascii="Garamond" w:hAnsi="Garamond"/>
          <w:sz w:val="24"/>
        </w:rPr>
        <w:t>Walmesley (CHARLES), c. 1303. - Dominic-Aidan BELLENGER.</w:t>
      </w:r>
    </w:p>
    <w:p>
      <w:pPr>
        <w:spacing w:after="120" w:before="0" w:line="360" w:lineRule="auto"/>
        <w:ind w:firstLine="283"/>
        <w:jc w:val="both"/>
      </w:pPr>
      <w:r>
        <w:rPr>
          <w:rFonts w:ascii="Garamond" w:hAnsi="Garamond"/>
          <w:sz w:val="24"/>
        </w:rPr>
        <w:t>Walsh (JAMES J.), c. 1305. - Michael O'CARROLL. - Jos Walsh (WILLIAM THOMAS), c. 1306. - Michael O'CARROLL. Walter Daniel, c. 1307. - Charles DUMONT.</w:t>
      </w:r>
    </w:p>
    <w:p>
      <w:pPr>
        <w:spacing w:after="120" w:before="0" w:line="360" w:lineRule="auto"/>
        <w:ind w:firstLine="283"/>
        <w:jc w:val="both"/>
      </w:pPr>
      <w:r>
        <w:rPr>
          <w:rFonts w:ascii="Garamond" w:hAnsi="Garamond"/>
          <w:sz w:val="24"/>
        </w:rPr>
        <w:t>Walter de Honnecourt, c. 1308. - Guibert MICHIELS.</w:t>
      </w:r>
    </w:p>
    <w:p>
      <w:pPr>
        <w:spacing w:after="120" w:before="0" w:line="360" w:lineRule="auto"/>
        <w:ind w:firstLine="283"/>
        <w:jc w:val="both"/>
      </w:pPr>
      <w:r>
        <w:rPr>
          <w:rFonts w:ascii="Garamond" w:hAnsi="Garamond"/>
          <w:sz w:val="24"/>
        </w:rPr>
        <w:t>Walter (JOSEPH), c. 1308. -- Hermann J. SIEBEN. Walthéof, c. 1311. - Charles DUMONT.</w:t>
      </w:r>
    </w:p>
    <w:p>
      <w:pPr>
        <w:spacing w:after="120" w:before="0" w:line="360" w:lineRule="auto"/>
        <w:ind w:firstLine="283"/>
        <w:jc w:val="both"/>
      </w:pPr>
      <w:r>
        <w:rPr>
          <w:rFonts w:ascii="Garamond" w:hAnsi="Garamond"/>
          <w:sz w:val="24"/>
        </w:rPr>
        <w:t>Walton (ISAAC), c. 1312. - Andrew LOUTH.</w:t>
      </w:r>
    </w:p>
    <w:p>
      <w:pPr>
        <w:spacing w:after="120" w:before="0" w:line="360" w:lineRule="auto"/>
        <w:ind w:firstLine="283"/>
        <w:jc w:val="both"/>
      </w:pPr>
      <w:r>
        <w:rPr>
          <w:rFonts w:ascii="Garamond" w:hAnsi="Garamond"/>
          <w:sz w:val="24"/>
        </w:rPr>
        <w:t>Walz (ANGE MARIE), c. 1313. - Carlo LONGO. Wandalbert de Prüm, c. 1314. - Guibert MICHIELS. Wann (PAUL), c. 1315. -- André DERVILLE.</w:t>
      </w:r>
    </w:p>
    <w:p>
      <w:pPr>
        <w:spacing w:after="120" w:before="0" w:line="360" w:lineRule="auto"/>
        <w:ind w:firstLine="283"/>
        <w:jc w:val="both"/>
      </w:pPr>
      <w:r>
        <w:rPr>
          <w:rFonts w:ascii="Garamond" w:hAnsi="Garamond"/>
          <w:sz w:val="24"/>
        </w:rPr>
        <w:t>Wanner (CONRAD), c. 1316. - André DERVILLE.</w:t>
      </w:r>
    </w:p>
    <w:p>
      <w:pPr>
        <w:spacing w:after="120" w:before="0" w:line="360" w:lineRule="auto"/>
        <w:ind w:firstLine="283"/>
        <w:jc w:val="both"/>
      </w:pPr>
      <w:r>
        <w:rPr>
          <w:rFonts w:ascii="Garamond" w:hAnsi="Garamond"/>
          <w:sz w:val="24"/>
        </w:rPr>
        <w:t>Ward (MARIE), c. 1317. - M. Immolata WETTER. Ward (WILLIAM GEORGE), c. 1324. - Sheridan GILLEY. Warnier de Bâle, c. 1326. -- Aimé SOLIGNAC. Wartenberger (LAURENT), c. 1328. - Augustin DEVAUX. Waser (GASPARD), c. 1330. - Constantin BECKER. Waterland (DANIEL), c. 1330.- - Andrew LOUTH. Watrigant (HENRI), c. 1331. - Paul DUELOS.</w:t>
      </w:r>
    </w:p>
    <w:p>
      <w:pPr>
        <w:spacing w:after="120" w:before="0" w:line="360" w:lineRule="auto"/>
        <w:ind w:firstLine="283"/>
        <w:jc w:val="both"/>
      </w:pPr>
      <w:r>
        <w:rPr>
          <w:rFonts w:ascii="Garamond" w:hAnsi="Garamond"/>
          <w:sz w:val="24"/>
        </w:rPr>
        <w:t>Wazelin IL, c. 1335. - Guibert MICHIELS.</w:t>
      </w:r>
    </w:p>
    <w:p>
      <w:pPr>
        <w:spacing w:after="120" w:before="0" w:line="360" w:lineRule="auto"/>
        <w:ind w:firstLine="283"/>
        <w:jc w:val="both"/>
      </w:pPr>
      <w:r>
        <w:rPr>
          <w:rFonts w:ascii="Garamond" w:hAnsi="Garamond"/>
          <w:sz w:val="24"/>
        </w:rPr>
        <w:t>Weber (JEAN- -JULIEN), c. 1336. - Irénée NOYE. « Wech der sielen salicheit », c. 1337. - Geert WARNAR. Wehrlé (JOANNÈS), c. 1338. - André BOLAND.</w:t>
      </w:r>
    </w:p>
    <w:p>
      <w:pPr>
        <w:spacing w:after="120" w:before="0" w:line="360" w:lineRule="auto"/>
        <w:ind w:firstLine="283"/>
        <w:jc w:val="both"/>
      </w:pPr>
      <w:r>
        <w:rPr>
          <w:rFonts w:ascii="Garamond" w:hAnsi="Garamond"/>
          <w:sz w:val="24"/>
        </w:rPr>
        <w:t>Weigel (VALENTIN), c. 1344, - Roland PIETSCH.</w:t>
      </w:r>
    </w:p>
    <w:p>
      <w:pPr>
        <w:spacing w:after="120" w:before="0" w:line="360" w:lineRule="auto"/>
        <w:ind w:firstLine="283"/>
        <w:jc w:val="both"/>
      </w:pPr>
      <w:r>
        <w:rPr>
          <w:rFonts w:ascii="Garamond" w:hAnsi="Garamond"/>
          <w:sz w:val="24"/>
        </w:rPr>
        <w:t>Weil (SIMONE), c. 1346. -- André A. DEVAUX. « Weiler Schwesternbuch », c. 1355. - l'olker HONEMANN. Weishaupt (WOLFGANG), c. 1356. - Gebhard MÜLLER. Weiss (ALBERT-MARIE), c. 1358. - Carlo LONGO. Weiss (VICTRICE), c. 1359. - ISIDORO DE VILLAPADIERNA.</w:t>
      </w:r>
    </w:p>
    <w:p>
      <w:pPr>
        <w:spacing w:after="120" w:before="0" w:line="360" w:lineRule="auto"/>
        <w:ind w:firstLine="283"/>
        <w:jc w:val="both"/>
      </w:pPr>
      <w:r>
        <w:rPr>
          <w:rFonts w:ascii="Garamond" w:hAnsi="Garamond"/>
          <w:sz w:val="24"/>
        </w:rPr>
        <w:t>Weisweiler (HENRI), c. 1360. - Constantin BECKER.</w:t>
      </w:r>
    </w:p>
    <w:p>
      <w:pPr>
        <w:spacing w:after="120" w:before="0" w:line="360" w:lineRule="auto"/>
        <w:ind w:firstLine="283"/>
        <w:jc w:val="both"/>
      </w:pPr>
      <w:r>
        <w:rPr>
          <w:rFonts w:ascii="Garamond" w:hAnsi="Garamond"/>
          <w:sz w:val="24"/>
        </w:rPr>
        <w:t>Weitenauer (IGNACE), c. 1361. - Constantin BECKER.</w:t>
      </w:r>
    </w:p>
    <w:p>
      <w:pPr>
        <w:spacing w:after="120" w:before="0" w:line="360" w:lineRule="auto"/>
        <w:ind w:firstLine="283"/>
        <w:jc w:val="both"/>
      </w:pPr>
      <w:r>
        <w:rPr>
          <w:rFonts w:ascii="Garamond" w:hAnsi="Garamond"/>
          <w:sz w:val="24"/>
        </w:rPr>
        <w:t>Wenck (JEAN), c. 1362. - Aimé SOLIGNAC.</w:t>
      </w:r>
    </w:p>
    <w:p>
      <w:pPr>
        <w:spacing w:after="120" w:before="0" w:line="360" w:lineRule="auto"/>
        <w:ind w:firstLine="283"/>
        <w:jc w:val="both"/>
      </w:pPr>
      <w:r>
        <w:rPr>
          <w:rFonts w:ascii="Garamond" w:hAnsi="Garamond"/>
          <w:sz w:val="24"/>
        </w:rPr>
        <w:t>Weninger (FRANÇOIS-XAVIER), c. 1364. BECKER.</w:t>
      </w:r>
    </w:p>
    <w:p>
      <w:pPr>
        <w:spacing w:after="120" w:before="0" w:line="360" w:lineRule="auto"/>
        <w:ind w:firstLine="283"/>
        <w:jc w:val="both"/>
      </w:pPr>
      <w:r>
        <w:rPr>
          <w:rFonts w:ascii="Garamond" w:hAnsi="Garamond"/>
          <w:sz w:val="24"/>
        </w:rPr>
        <w:t>Wennius (FRANÇOIS), c. 1365. - Bernard ARDURA.</w:t>
      </w:r>
    </w:p>
    <w:p>
      <w:pPr>
        <w:spacing w:after="120" w:before="0" w:line="360" w:lineRule="auto"/>
        <w:ind w:firstLine="283"/>
        <w:jc w:val="both"/>
      </w:pPr>
      <w:r>
        <w:rPr>
          <w:rFonts w:ascii="Garamond" w:hAnsi="Garamond"/>
          <w:sz w:val="24"/>
        </w:rPr>
        <w:t>Wenzel (ALPHONSE), c. 1366. - Gebhard MÜLLER.</w:t>
      </w:r>
    </w:p>
    <w:p>
      <w:pPr>
        <w:spacing w:after="120" w:before="0" w:line="360" w:lineRule="auto"/>
        <w:ind w:firstLine="283"/>
        <w:jc w:val="both"/>
      </w:pPr>
      <w:r>
        <w:rPr>
          <w:rFonts w:ascii="Garamond" w:hAnsi="Garamond"/>
          <w:sz w:val="24"/>
        </w:rPr>
        <w:t>Werner de Niederrhein, c. 1367. - Nine MIEDEMA.</w:t>
      </w:r>
    </w:p>
    <w:p>
      <w:pPr>
        <w:spacing w:after="120" w:before="0" w:line="360" w:lineRule="auto"/>
        <w:ind w:firstLine="283"/>
        <w:jc w:val="both"/>
      </w:pPr>
      <w:r>
        <w:rPr>
          <w:rFonts w:ascii="Garamond" w:hAnsi="Garamond"/>
          <w:sz w:val="24"/>
        </w:rPr>
        <w:t>Werner de Ratisbonne, c. 1369. - Aimé SOLIGNAC.</w:t>
      </w:r>
    </w:p>
    <w:p>
      <w:pPr>
        <w:spacing w:after="120" w:before="0" w:line="360" w:lineRule="auto"/>
        <w:ind w:firstLine="283"/>
        <w:jc w:val="both"/>
      </w:pPr>
      <w:r>
        <w:rPr>
          <w:rFonts w:ascii="Garamond" w:hAnsi="Garamond"/>
          <w:sz w:val="24"/>
        </w:rPr>
        <w:t>Werner de Saint-Blaise, c. 1371. - Guibert MICHIELS.</w:t>
      </w:r>
    </w:p>
    <w:p>
      <w:pPr>
        <w:spacing w:after="120" w:before="0" w:line="360" w:lineRule="auto"/>
        <w:ind w:firstLine="283"/>
        <w:jc w:val="both"/>
      </w:pPr>
      <w:r>
        <w:rPr>
          <w:rFonts w:ascii="Garamond" w:hAnsi="Garamond"/>
          <w:sz w:val="24"/>
        </w:rPr>
        <w:t>Wernher, prêtre, c. 1372. - l'olker HONEMANN.</w:t>
      </w:r>
    </w:p>
    <w:p>
      <w:pPr>
        <w:spacing w:after="120" w:before="0" w:line="360" w:lineRule="auto"/>
        <w:ind w:firstLine="283"/>
        <w:jc w:val="both"/>
      </w:pPr>
      <w:r>
        <w:rPr>
          <w:rFonts w:ascii="Garamond" w:hAnsi="Garamond"/>
          <w:sz w:val="24"/>
        </w:rPr>
        <w:t>Wernher le Suisse, c. 1374.</w:t>
      </w:r>
    </w:p>
    <w:p>
      <w:pPr>
        <w:spacing w:after="120" w:before="0" w:line="360" w:lineRule="auto"/>
        <w:ind w:firstLine="283"/>
        <w:jc w:val="both"/>
      </w:pPr>
      <w:r>
        <w:rPr>
          <w:rFonts w:ascii="Garamond" w:hAnsi="Garamond"/>
          <w:sz w:val="24"/>
        </w:rPr>
        <w:t>Wesley (CHARLES ET JOHN). FIELD.</w:t>
      </w:r>
    </w:p>
    <w:p>
      <w:pPr>
        <w:spacing w:after="120" w:before="0" w:line="360" w:lineRule="auto"/>
        <w:ind w:firstLine="283"/>
        <w:jc w:val="both"/>
      </w:pPr>
      <w:r>
        <w:rPr>
          <w:rFonts w:ascii="Garamond" w:hAnsi="Garamond"/>
          <w:sz w:val="24"/>
        </w:rPr>
        <w:t>Wespin (FRANÇOIS DE), c. 1392. - André DERVILLE.</w:t>
      </w:r>
    </w:p>
    <w:p>
      <w:pPr>
        <w:spacing w:after="120" w:before="0" w:line="360" w:lineRule="auto"/>
        <w:ind w:firstLine="283"/>
        <w:jc w:val="both"/>
      </w:pPr>
      <w:r>
        <w:rPr>
          <w:rFonts w:ascii="Garamond" w:hAnsi="Garamond"/>
          <w:sz w:val="24"/>
        </w:rPr>
        <w:t>Wessel Gansfort (JEAN), c. 1393. - Rudolf Th. M van DUX.</w:t>
      </w:r>
    </w:p>
    <w:p>
      <w:pPr>
        <w:spacing w:after="120" w:before="0" w:line="360" w:lineRule="auto"/>
        <w:ind w:firstLine="283"/>
        <w:jc w:val="both"/>
      </w:pPr>
      <w:r>
        <w:rPr>
          <w:rFonts w:ascii="Garamond" w:hAnsi="Garamond"/>
          <w:sz w:val="24"/>
        </w:rPr>
        <w:t>Westcott (BROOKE Foss), c. 1396. -Michael O'CARROLL.</w:t>
      </w:r>
    </w:p>
    <w:p>
      <w:pPr>
        <w:spacing w:after="120" w:before="0" w:line="360" w:lineRule="auto"/>
        <w:ind w:firstLine="283"/>
        <w:jc w:val="both"/>
      </w:pPr>
      <w:r>
        <w:rPr>
          <w:rFonts w:ascii="Garamond" w:hAnsi="Garamond"/>
          <w:sz w:val="24"/>
        </w:rPr>
        <w:t>Weston (FRANK), c. 1398. -- Andrew LOUTH.</w:t>
      </w:r>
    </w:p>
    <w:p>
      <w:pPr>
        <w:spacing w:after="120" w:before="0" w:line="360" w:lineRule="auto"/>
        <w:ind w:firstLine="283"/>
        <w:jc w:val="both"/>
      </w:pPr>
      <w:r>
        <w:rPr>
          <w:rFonts w:ascii="Garamond" w:hAnsi="Garamond"/>
          <w:sz w:val="24"/>
        </w:rPr>
        <w:t>Wevel (GODFRIED), c. 1399. - Guido DE BAERE.</w:t>
      </w:r>
    </w:p>
    <w:p>
      <w:pPr>
        <w:spacing w:after="120" w:before="0" w:line="360" w:lineRule="auto"/>
        <w:ind w:firstLine="283"/>
        <w:jc w:val="both"/>
      </w:pPr>
      <w:r>
        <w:rPr>
          <w:rFonts w:ascii="Garamond" w:hAnsi="Garamond"/>
          <w:sz w:val="24"/>
        </w:rPr>
        <w:t>Weyer (JEAN), c. 1401. - Constantin BECKER.</w:t>
      </w:r>
    </w:p>
    <w:p>
      <w:pPr>
        <w:spacing w:after="120" w:before="0" w:line="360" w:lineRule="auto"/>
        <w:ind w:firstLine="283"/>
        <w:jc w:val="both"/>
      </w:pPr>
      <w:r>
        <w:rPr>
          <w:rFonts w:ascii="Garamond" w:hAnsi="Garamond"/>
          <w:sz w:val="24"/>
        </w:rPr>
        <w:t>Weyer (MATTHIEU), c. 1403. - Roland PIETSCH.</w:t>
      </w:r>
    </w:p>
    <w:p>
      <w:pPr>
        <w:spacing w:after="120" w:before="0" w:line="360" w:lineRule="auto"/>
        <w:ind w:firstLine="283"/>
        <w:jc w:val="both"/>
      </w:pPr>
      <w:r>
        <w:rPr>
          <w:rFonts w:ascii="Garamond" w:hAnsi="Garamond"/>
          <w:sz w:val="24"/>
        </w:rPr>
        <w:t>Weynsen (MATHIAS), c. 1404. - Heinz-Meinolf STAMM.</w:t>
      </w:r>
    </w:p>
    <w:p>
      <w:pPr>
        <w:spacing w:after="120" w:before="0" w:line="360" w:lineRule="auto"/>
        <w:ind w:firstLine="283"/>
        <w:jc w:val="both"/>
      </w:pPr>
      <w:r>
        <w:rPr>
          <w:rFonts w:ascii="Garamond" w:hAnsi="Garamond"/>
          <w:sz w:val="24"/>
        </w:rPr>
        <w:t>Wheatly (CHARLES), c. 1406. - Andrew LOUTH.</w:t>
      </w:r>
    </w:p>
    <w:p>
      <w:pPr>
        <w:spacing w:after="120" w:before="0" w:line="360" w:lineRule="auto"/>
        <w:ind w:firstLine="283"/>
        <w:jc w:val="both"/>
      </w:pPr>
      <w:r>
        <w:rPr>
          <w:rFonts w:ascii="Garamond" w:hAnsi="Garamond"/>
          <w:sz w:val="24"/>
        </w:rPr>
        <w:t>Whichcote (BENJAMIN), c. 1407. - Andrew LOUTH.</w:t>
      </w:r>
    </w:p>
    <w:p>
      <w:pPr>
        <w:spacing w:after="120" w:before="0" w:line="360" w:lineRule="auto"/>
        <w:ind w:firstLine="283"/>
        <w:jc w:val="both"/>
      </w:pPr>
      <w:r>
        <w:rPr>
          <w:rFonts w:ascii="Garamond" w:hAnsi="Garamond"/>
          <w:sz w:val="24"/>
        </w:rPr>
        <w:t>Whitefield (GEORGE), c. 1408. - Gordon S. WAKEFIELD.</w:t>
      </w:r>
    </w:p>
    <w:p>
      <w:pPr>
        <w:spacing w:after="120" w:before="0" w:line="360" w:lineRule="auto"/>
        <w:ind w:firstLine="283"/>
        <w:jc w:val="both"/>
      </w:pPr>
      <w:r>
        <w:rPr>
          <w:rFonts w:ascii="Garamond" w:hAnsi="Garamond"/>
          <w:sz w:val="24"/>
        </w:rPr>
        <w:t>Whytford (RICHARD), c. 1410. - James HOGG.</w:t>
      </w:r>
    </w:p>
    <w:p>
      <w:pPr>
        <w:spacing w:after="120" w:before="0" w:line="360" w:lineRule="auto"/>
        <w:ind w:firstLine="283"/>
        <w:jc w:val="both"/>
      </w:pPr>
      <w:r>
        <w:rPr>
          <w:rFonts w:ascii="Garamond" w:hAnsi="Garamond"/>
          <w:sz w:val="24"/>
        </w:rPr>
        <w:t>Wibald de Stavelot, c. 1418. - Guibert MICHIELS.</w:t>
      </w:r>
    </w:p>
    <w:p>
      <w:pPr>
        <w:spacing w:after="120" w:before="0" w:line="360" w:lineRule="auto"/>
        <w:ind w:firstLine="283"/>
        <w:jc w:val="both"/>
      </w:pPr>
      <w:r>
        <w:rPr>
          <w:rFonts w:ascii="Garamond" w:hAnsi="Garamond"/>
          <w:sz w:val="24"/>
        </w:rPr>
        <w:t>Wichmann d'Arnstéin, c. 1419. - Alain KORDEL.</w:t>
      </w:r>
    </w:p>
    <w:p>
      <w:pPr>
        <w:spacing w:after="120" w:before="0" w:line="360" w:lineRule="auto"/>
        <w:ind w:firstLine="283"/>
        <w:jc w:val="both"/>
      </w:pPr>
      <w:r>
        <w:rPr>
          <w:rFonts w:ascii="Garamond" w:hAnsi="Garamond"/>
          <w:sz w:val="24"/>
        </w:rPr>
        <w:t>Wichmans (AUGUSTIN), c. 1422. - Bernard ARDURA.</w:t>
      </w:r>
    </w:p>
    <w:p>
      <w:pPr>
        <w:spacing w:after="120" w:before="0" w:line="360" w:lineRule="auto"/>
        <w:ind w:firstLine="283"/>
        <w:jc w:val="both"/>
      </w:pPr>
      <w:r>
        <w:rPr>
          <w:rFonts w:ascii="Garamond" w:hAnsi="Garamond"/>
          <w:sz w:val="24"/>
        </w:rPr>
        <w:t>Widenfeld (ADAM), c. 1423. - Bernard CHÉDOZEAU.</w:t>
      </w:r>
    </w:p>
    <w:p>
      <w:pPr>
        <w:spacing w:after="120" w:before="0" w:line="360" w:lineRule="auto"/>
        <w:ind w:firstLine="283"/>
        <w:jc w:val="both"/>
      </w:pPr>
      <w:r>
        <w:rPr>
          <w:rFonts w:ascii="Garamond" w:hAnsi="Garamond"/>
          <w:sz w:val="24"/>
        </w:rPr>
        <w:t>Wiese (JACQUES), c. 1432. - Augustin DEVAUX.</w:t>
      </w:r>
    </w:p>
    <w:p>
      <w:pPr>
        <w:spacing w:after="120" w:before="0" w:line="360" w:lineRule="auto"/>
        <w:ind w:firstLine="283"/>
        <w:jc w:val="both"/>
      </w:pPr>
      <w:r>
        <w:rPr>
          <w:rFonts w:ascii="Garamond" w:hAnsi="Garamond"/>
          <w:sz w:val="24"/>
        </w:rPr>
        <w:t>Wieser (CHRYSOSTÔME), c. 1432. - Edmundus MIKKERS.</w:t>
      </w:r>
    </w:p>
    <w:p>
      <w:pPr>
        <w:spacing w:after="120" w:before="0" w:line="360" w:lineRule="auto"/>
        <w:ind w:firstLine="283"/>
        <w:jc w:val="both"/>
      </w:pPr>
      <w:r>
        <w:rPr>
          <w:rFonts w:ascii="Garamond" w:hAnsi="Garamond"/>
          <w:sz w:val="24"/>
        </w:rPr>
        <w:t>Wietrowski (MAXIMILIEN), c. 1433. - Constantin BECKER.</w:t>
      </w:r>
    </w:p>
    <w:p>
      <w:pPr>
        <w:spacing w:after="120" w:before="0" w:line="360" w:lineRule="auto"/>
        <w:ind w:firstLine="283"/>
        <w:jc w:val="both"/>
      </w:pPr>
      <w:r>
        <w:rPr>
          <w:rFonts w:ascii="Garamond" w:hAnsi="Garamond"/>
          <w:sz w:val="24"/>
        </w:rPr>
        <w:t>Wijngaerde (JEAN VAN DEN), c. 1434. - THOM MERTENS.</w:t>
      </w:r>
    </w:p>
    <w:p>
      <w:pPr>
        <w:spacing w:after="120" w:before="0" w:line="360" w:lineRule="auto"/>
        <w:ind w:firstLine="283"/>
        <w:jc w:val="both"/>
      </w:pPr>
      <w:r>
        <w:rPr>
          <w:rFonts w:ascii="Garamond" w:hAnsi="Garamond"/>
          <w:sz w:val="24"/>
        </w:rPr>
        <w:t>Wilberforce (ROBERT ISAAC), c. 1434. - Andrew LOUTH.</w:t>
      </w:r>
    </w:p>
    <w:p>
      <w:pPr>
        <w:spacing w:after="120" w:before="0" w:line="360" w:lineRule="auto"/>
        <w:ind w:firstLine="283"/>
        <w:jc w:val="both"/>
      </w:pPr>
      <w:r>
        <w:rPr>
          <w:rFonts w:ascii="Garamond" w:hAnsi="Garamond"/>
          <w:sz w:val="24"/>
        </w:rPr>
        <w:t>Wild (JEAN), c. 1435. - Heinz-Meinoif STAMM.</w:t>
      </w:r>
    </w:p>
    <w:p>
      <w:pPr>
        <w:spacing w:after="120" w:before="0" w:line="360" w:lineRule="auto"/>
        <w:ind w:firstLine="283"/>
        <w:jc w:val="both"/>
      </w:pPr>
      <w:r>
        <w:rPr>
          <w:rFonts w:ascii="Garamond" w:hAnsi="Garamond"/>
          <w:sz w:val="24"/>
        </w:rPr>
        <w:t>Wilkinson (GEORGE HowaARD), c. 1441. - Jean-Paul BESSE.</w:t>
      </w:r>
    </w:p>
    <w:p>
      <w:pPr>
        <w:spacing w:after="120" w:before="0" w:line="360" w:lineRule="auto"/>
        <w:ind w:firstLine="283"/>
        <w:jc w:val="both"/>
      </w:pPr>
      <w:r>
        <w:rPr>
          <w:rFonts w:ascii="Garamond" w:hAnsi="Garamond"/>
          <w:sz w:val="24"/>
        </w:rPr>
        <w:t>Willaert (CLÉMENT), c. 1442. - Henri TIHON.</w:t>
      </w:r>
    </w:p>
    <w:p>
      <w:pPr>
        <w:spacing w:after="120" w:before="0" w:line="360" w:lineRule="auto"/>
        <w:ind w:firstLine="283"/>
        <w:jc w:val="both"/>
      </w:pPr>
      <w:r>
        <w:rPr>
          <w:rFonts w:ascii="Garamond" w:hAnsi="Garamond"/>
          <w:sz w:val="24"/>
        </w:rPr>
        <w:t>Willam (FRANZ MICHEL), c. 1443. - Reinhoïd SEBOTT.</w:t>
      </w:r>
    </w:p>
    <w:p>
      <w:pPr>
        <w:spacing w:after="120" w:before="0" w:line="360" w:lineRule="auto"/>
        <w:ind w:firstLine="283"/>
        <w:jc w:val="both"/>
      </w:pPr>
      <w:r>
        <w:rPr>
          <w:rFonts w:ascii="Garamond" w:hAnsi="Garamond"/>
          <w:sz w:val="24"/>
        </w:rPr>
        <w:t>Willart (VINCENT), c. 1444. - André DUVAL.</w:t>
      </w:r>
    </w:p>
    <w:p>
      <w:pPr>
        <w:spacing w:after="120" w:before="0" w:line="360" w:lineRule="auto"/>
        <w:ind w:firstLine="283"/>
        <w:jc w:val="both"/>
      </w:pPr>
      <w:r>
        <w:rPr>
          <w:rFonts w:ascii="Garamond" w:hAnsi="Garamond"/>
          <w:sz w:val="24"/>
        </w:rPr>
        <w:t>Wille (ALEXANDRE), c. 1445. - Constantin BECKER.</w:t>
      </w:r>
    </w:p>
    <w:p>
      <w:pPr>
        <w:spacing w:after="120" w:before="0" w:line="360" w:lineRule="auto"/>
        <w:ind w:firstLine="283"/>
        <w:jc w:val="both"/>
      </w:pPr>
      <w:r>
        <w:rPr>
          <w:rFonts w:ascii="Garamond" w:hAnsi="Garamond"/>
          <w:sz w:val="24"/>
        </w:rPr>
        <w:t>Willemart (JACQUES), c. 1445. - Ailbéric K. DE MELER.</w:t>
      </w:r>
    </w:p>
    <w:p>
      <w:pPr>
        <w:spacing w:after="120" w:before="0" w:line="360" w:lineRule="auto"/>
        <w:ind w:firstLine="283"/>
        <w:jc w:val="both"/>
      </w:pPr>
      <w:r>
        <w:rPr>
          <w:rFonts w:ascii="Garamond" w:hAnsi="Garamond"/>
          <w:sz w:val="24"/>
        </w:rPr>
        <w:t>Williams (WILLIAM), c. 1448. - Gordon S. WAKEFIELD.</w:t>
      </w:r>
    </w:p>
    <w:p>
      <w:pPr>
        <w:spacing w:after="120" w:before="0" w:line="360" w:lineRule="auto"/>
        <w:ind w:firstLine="283"/>
        <w:jc w:val="both"/>
      </w:pPr>
      <w:r>
        <w:rPr>
          <w:rFonts w:ascii="Garamond" w:hAnsi="Garamond"/>
          <w:sz w:val="24"/>
        </w:rPr>
        <w:t>Wiliram, c. 1450. - Guibert MICHIELS.</w:t>
      </w:r>
    </w:p>
    <w:p>
      <w:pPr>
        <w:spacing w:after="120" w:before="0" w:line="360" w:lineRule="auto"/>
        <w:ind w:firstLine="283"/>
        <w:jc w:val="both"/>
      </w:pPr>
      <w:r>
        <w:rPr>
          <w:rFonts w:ascii="Garamond" w:hAnsi="Garamond"/>
          <w:sz w:val="24"/>
        </w:rPr>
        <w:t>Wilmart (ANDRÉ), c. 1450. - Louis SOLTNER.</w:t>
      </w:r>
    </w:p>
    <w:p>
      <w:pPr>
        <w:spacing w:after="120" w:before="0" w:line="360" w:lineRule="auto"/>
        <w:ind w:firstLine="283"/>
        <w:jc w:val="both"/>
      </w:pPr>
      <w:r>
        <w:rPr>
          <w:rFonts w:ascii="Garamond" w:hAnsi="Garamond"/>
          <w:sz w:val="24"/>
        </w:rPr>
        <w:t>Wilms (JÉRÔME MARIE), c. 1452. - Carlo LONGO.</w:t>
      </w:r>
    </w:p>
    <w:p>
      <w:pPr>
        <w:spacing w:after="120" w:before="0" w:line="360" w:lineRule="auto"/>
        <w:ind w:firstLine="283"/>
        <w:jc w:val="both"/>
      </w:pPr>
      <w:r>
        <w:rPr>
          <w:rFonts w:ascii="Garamond" w:hAnsi="Garamond"/>
          <w:sz w:val="24"/>
        </w:rPr>
        <w:t>Wilson (THOMAS), c. 1453. - Andrew LOUTH.</w:t>
      </w:r>
    </w:p>
    <w:p>
      <w:pPr>
        <w:spacing w:after="120" w:before="0" w:line="360" w:lineRule="auto"/>
        <w:ind w:firstLine="283"/>
        <w:jc w:val="both"/>
      </w:pPr>
      <w:r>
        <w:rPr>
          <w:rFonts w:ascii="Garamond" w:hAnsi="Garamond"/>
          <w:sz w:val="24"/>
        </w:rPr>
        <w:t>Wimpheling (JACQUES), c. 1454. - Francis RaPr. - Constantin c. 1374. - Gordon S. WAKEWindesheim (Chanoines réguliers de ; - Freres de la l'ie commune), c. 1457. - Rudolf Th. M van Du.</w:t>
      </w:r>
    </w:p>
    <w:p>
      <w:pPr>
        <w:spacing w:after="120" w:before="0" w:line="360" w:lineRule="auto"/>
        <w:ind w:firstLine="283"/>
        <w:jc w:val="both"/>
      </w:pPr>
      <w:r>
        <w:rPr>
          <w:rFonts w:ascii="Garamond" w:hAnsi="Garamond"/>
          <w:sz w:val="24"/>
        </w:rPr>
        <w:t>Winibroot (JEAN), c. 1478. - André DERVILLE.</w:t>
      </w:r>
    </w:p>
    <w:p>
      <w:pPr>
        <w:spacing w:after="120" w:before="0" w:line="360" w:lineRule="auto"/>
        <w:ind w:firstLine="283"/>
        <w:jc w:val="both"/>
      </w:pPr>
      <w:r>
        <w:rPr>
          <w:rFonts w:ascii="Garamond" w:hAnsi="Garamond"/>
          <w:sz w:val="24"/>
        </w:rPr>
        <w:t>Wion (ARNOLD), c. 1479. - Réginald GRÉGOIRE.</w:t>
      </w:r>
    </w:p>
    <w:p>
      <w:pPr>
        <w:spacing w:after="120" w:before="0" w:line="360" w:lineRule="auto"/>
        <w:ind w:firstLine="283"/>
        <w:jc w:val="both"/>
      </w:pPr>
      <w:r>
        <w:rPr>
          <w:rFonts w:ascii="Garamond" w:hAnsi="Garamond"/>
          <w:sz w:val="24"/>
        </w:rPr>
        <w:t>Wiseman (NICOLAS), c. 1481. - Sheridan GILLEY.</w:t>
      </w:r>
    </w:p>
    <w:p>
      <w:pPr>
        <w:spacing w:after="120" w:before="0" w:line="360" w:lineRule="auto"/>
        <w:ind w:firstLine="283"/>
        <w:jc w:val="both"/>
      </w:pPr>
      <w:r>
        <w:rPr>
          <w:rFonts w:ascii="Garamond" w:hAnsi="Garamond"/>
          <w:sz w:val="24"/>
        </w:rPr>
        <w:t>Wither (GEORGES), c. 1483. -- Andrew LOUTH.</w:t>
      </w:r>
    </w:p>
    <w:p>
      <w:pPr>
        <w:spacing w:after="120" w:before="0" w:line="360" w:lineRule="auto"/>
        <w:ind w:firstLine="283"/>
        <w:jc w:val="both"/>
      </w:pPr>
      <w:r>
        <w:rPr>
          <w:rFonts w:ascii="Garamond" w:hAnsi="Garamond"/>
          <w:sz w:val="24"/>
        </w:rPr>
        <w:t>Woestenraedt (HERMAN DE), c. 1483. - Muriel VERBEECKVERHELST.</w:t>
      </w:r>
    </w:p>
    <w:p>
      <w:pPr>
        <w:spacing w:after="120" w:before="0" w:line="360" w:lineRule="auto"/>
        <w:ind w:firstLine="283"/>
        <w:jc w:val="both"/>
      </w:pPr>
      <w:r>
        <w:rPr>
          <w:rFonts w:ascii="Garamond" w:hAnsi="Garamond"/>
          <w:sz w:val="24"/>
        </w:rPr>
        <w:t>Wolbéron, c. 1484. - Guibert MICHIELS.</w:t>
      </w:r>
    </w:p>
    <w:p>
      <w:pPr>
        <w:spacing w:after="120" w:before="0" w:line="360" w:lineRule="auto"/>
        <w:ind w:firstLine="283"/>
        <w:jc w:val="both"/>
      </w:pPr>
      <w:r>
        <w:rPr>
          <w:rFonts w:ascii="Garamond" w:hAnsi="Garamond"/>
          <w:sz w:val="24"/>
        </w:rPr>
        <w:t>Wolfhard de Herrieden, c. 1485. - Guibert MICHIELS.</w:t>
      </w:r>
    </w:p>
    <w:p>
      <w:pPr>
        <w:spacing w:after="120" w:before="0" w:line="360" w:lineRule="auto"/>
        <w:ind w:firstLine="283"/>
        <w:jc w:val="both"/>
      </w:pPr>
      <w:r>
        <w:rPr>
          <w:rFonts w:ascii="Garamond" w:hAnsi="Garamond"/>
          <w:sz w:val="24"/>
        </w:rPr>
        <w:t>Wolfram d'Eschenbach, c. 1485. - Aimé SOLIGNAC.</w:t>
      </w:r>
    </w:p>
    <w:p>
      <w:pPr>
        <w:spacing w:after="120" w:before="0" w:line="360" w:lineRule="auto"/>
        <w:ind w:firstLine="283"/>
        <w:jc w:val="both"/>
      </w:pPr>
      <w:r>
        <w:rPr>
          <w:rFonts w:ascii="Garamond" w:hAnsi="Garamond"/>
          <w:sz w:val="24"/>
        </w:rPr>
        <w:t>Wolter (MAUR ET PLACIDE), c. 1489. - Guibert MICHIELS.</w:t>
      </w:r>
    </w:p>
    <w:p>
      <w:pPr>
        <w:spacing w:after="120" w:before="0" w:line="360" w:lineRule="auto"/>
        <w:ind w:firstLine="283"/>
        <w:jc w:val="both"/>
      </w:pPr>
      <w:r>
        <w:rPr>
          <w:rFonts w:ascii="Garamond" w:hAnsi="Garamond"/>
          <w:sz w:val="24"/>
        </w:rPr>
        <w:t>Wordsworth (CHRISTOPHE), c,. 1491. - Andrew LOUTH.</w:t>
      </w:r>
    </w:p>
    <w:p>
      <w:pPr>
        <w:spacing w:after="120" w:before="0" w:line="360" w:lineRule="auto"/>
        <w:ind w:firstLine="283"/>
        <w:jc w:val="both"/>
      </w:pPr>
      <w:r>
        <w:rPr>
          <w:rFonts w:ascii="Garamond" w:hAnsi="Garamond"/>
          <w:sz w:val="24"/>
        </w:rPr>
        <w:t>Worthington (JOHN), c. 1491. -- Andrew LOUTH.</w:t>
      </w:r>
    </w:p>
    <w:p>
      <w:pPr>
        <w:spacing w:after="120" w:before="0" w:line="360" w:lineRule="auto"/>
        <w:ind w:firstLine="283"/>
        <w:jc w:val="both"/>
      </w:pPr>
      <w:r>
        <w:rPr>
          <w:rFonts w:ascii="Garamond" w:hAnsi="Garamond"/>
          <w:sz w:val="24"/>
        </w:rPr>
        <w:t>Wresinski (JOSEPH), c. 1492. - Jean-Claude CAILLAUX.</w:t>
      </w:r>
    </w:p>
    <w:p>
      <w:pPr>
        <w:spacing w:after="120" w:before="0" w:line="360" w:lineRule="auto"/>
        <w:ind w:firstLine="283"/>
        <w:jc w:val="both"/>
      </w:pPr>
      <w:r>
        <w:rPr>
          <w:rFonts w:ascii="Garamond" w:hAnsi="Garamond"/>
          <w:sz w:val="24"/>
        </w:rPr>
        <w:t>Wulfstan de Winchester, c. 1495. - Aimé SOLIGNAC.</w:t>
      </w:r>
    </w:p>
    <w:p>
      <w:pPr>
        <w:spacing w:after="120" w:before="0" w:line="360" w:lineRule="auto"/>
        <w:ind w:firstLine="283"/>
        <w:jc w:val="both"/>
      </w:pPr>
      <w:r>
        <w:rPr>
          <w:rFonts w:ascii="Garamond" w:hAnsi="Garamond"/>
          <w:sz w:val="24"/>
        </w:rPr>
        <w:t>Wulfstan d'York, c. 1497. - Patrick WORMALD.</w:t>
      </w:r>
    </w:p>
    <w:p>
      <w:pPr>
        <w:spacing w:after="120" w:before="0" w:line="360" w:lineRule="auto"/>
        <w:ind w:firstLine="283"/>
        <w:jc w:val="both"/>
      </w:pPr>
      <w:r>
        <w:rPr>
          <w:rFonts w:ascii="Garamond" w:hAnsi="Garamond"/>
          <w:sz w:val="24"/>
        </w:rPr>
        <w:t>Wurz (IGNACE), c. 1500. - Constantin BECKER.</w:t>
      </w:r>
    </w:p>
    <w:p>
      <w:pPr>
        <w:spacing w:after="120" w:before="0" w:line="360" w:lineRule="auto"/>
        <w:ind w:firstLine="283"/>
        <w:jc w:val="both"/>
      </w:pPr>
      <w:r>
        <w:rPr>
          <w:rFonts w:ascii="Garamond" w:hAnsi="Garamond"/>
          <w:sz w:val="24"/>
        </w:rPr>
        <w:t>Woyclif (JEAN), c. 1501. - Michael J. Wiiks.</w:t>
      </w:r>
    </w:p>
    <w:p>
      <w:pPr>
        <w:spacing w:after="120" w:before="0" w:line="360" w:lineRule="auto"/>
        <w:ind w:firstLine="283"/>
        <w:jc w:val="both"/>
      </w:pPr>
      <w:r>
        <w:rPr>
          <w:rFonts w:ascii="Garamond" w:hAnsi="Garamond"/>
          <w:sz w:val="24"/>
        </w:rPr>
        <w:t>Xaïnctonge (ANNE DE), c. 1513. - Marie-[melda GIRARDOT et Marie-Amélie LE BOURGEOIS.</w:t>
      </w:r>
    </w:p>
    <w:p>
      <w:pPr>
        <w:spacing w:after="120" w:before="0" w:line="360" w:lineRule="auto"/>
        <w:ind w:firstLine="283"/>
        <w:jc w:val="both"/>
      </w:pPr>
      <w:r>
        <w:rPr>
          <w:rFonts w:ascii="Garamond" w:hAnsi="Garamond"/>
          <w:sz w:val="24"/>
        </w:rPr>
        <w:t>Xiberta Roqueta (BARTHÉLEMY MARIE), c. 1518. - Redemptus Maria VALABEK. Ximénez de Embun (VALÈRE), c. 1525. - Pablo M.</w:t>
      </w:r>
    </w:p>
    <w:p>
      <w:pPr>
        <w:spacing w:after="120" w:before="0" w:line="360" w:lineRule="auto"/>
        <w:ind w:firstLine="283"/>
        <w:jc w:val="both"/>
      </w:pPr>
      <w:r>
        <w:rPr>
          <w:rFonts w:ascii="Garamond" w:hAnsi="Garamond"/>
          <w:sz w:val="24"/>
        </w:rPr>
        <w:t>GaARRIDO.</w:t>
      </w:r>
    </w:p>
    <w:p>
      <w:pPr>
        <w:spacing w:after="120" w:before="0" w:line="360" w:lineRule="auto"/>
        <w:ind w:firstLine="283"/>
        <w:jc w:val="both"/>
      </w:pPr>
      <w:r>
        <w:rPr>
          <w:rFonts w:ascii="Garamond" w:hAnsi="Garamond"/>
          <w:sz w:val="24"/>
        </w:rPr>
        <w:t>Yanguas (DIEGo DE), c. 1529. - Carlo LONGO. Yepes (D1EGO DE), c. 1530. - IGNACIO DE MADRID. Yepes (FRANÇOIS DE), c. 1532. - Pablo M. GARRIDO. Yoga, c. 1534. -- Mariasusai DHAVAMONY.</w:t>
      </w:r>
    </w:p>
    <w:p>
      <w:pPr>
        <w:spacing w:after="120" w:before="0" w:line="360" w:lineRule="auto"/>
        <w:ind w:firstLine="283"/>
        <w:jc w:val="both"/>
      </w:pPr>
      <w:r>
        <w:rPr>
          <w:rFonts w:ascii="Garamond" w:hAnsi="Garamond"/>
          <w:sz w:val="24"/>
        </w:rPr>
        <w:t>Yvan (ANTOINE), c. 1544. - Marcel BERNOS.</w:t>
      </w:r>
    </w:p>
    <w:p>
      <w:pPr>
        <w:spacing w:after="120" w:before="0" w:line="360" w:lineRule="auto"/>
        <w:ind w:firstLine="283"/>
        <w:jc w:val="both"/>
      </w:pPr>
      <w:r>
        <w:rPr>
          <w:rFonts w:ascii="Garamond" w:hAnsi="Garamond"/>
          <w:sz w:val="24"/>
        </w:rPr>
        <w:t>Yves de Chartres, c. 1551. - Charles MUNIER.</w:t>
      </w:r>
    </w:p>
    <w:p>
      <w:pPr>
        <w:spacing w:after="120" w:before="0" w:line="360" w:lineRule="auto"/>
        <w:ind w:firstLine="283"/>
        <w:jc w:val="both"/>
      </w:pPr>
      <w:r>
        <w:rPr>
          <w:rFonts w:ascii="Garamond" w:hAnsi="Garamond"/>
          <w:sz w:val="24"/>
        </w:rPr>
        <w:t>Yves de Mohon, c. 1564. - Willibrord-Chr. VAN DuK. Yves de Paris, c. 1566. - Bernard CHÉDOZEAU.</w:t>
      </w:r>
    </w:p>
    <w:p>
      <w:pPr>
        <w:spacing w:after="120" w:before="0" w:line="360" w:lineRule="auto"/>
        <w:ind w:firstLine="283"/>
        <w:jc w:val="both"/>
      </w:pPr>
      <w:r>
        <w:rPr>
          <w:rFonts w:ascii="Garamond" w:hAnsi="Garamond"/>
          <w:sz w:val="24"/>
        </w:rPr>
        <w:t>Zacharie, prophete, c. 1577. - Paul LAMARCHE.</w:t>
      </w:r>
    </w:p>
    <w:p>
      <w:pPr>
        <w:spacing w:after="120" w:before="0" w:line="360" w:lineRule="auto"/>
        <w:ind w:firstLine="283"/>
        <w:jc w:val="both"/>
      </w:pPr>
      <w:r>
        <w:rPr>
          <w:rFonts w:ascii="Garamond" w:hAnsi="Garamond"/>
          <w:sz w:val="24"/>
        </w:rPr>
        <w:t>Zacharie de Besançon, c. 1581. - Bernard ARDURA. Zacharie de Lisieux, c. 1583. - Willibrord-Chr. VAN DH. Zacharie de Milan, c. 1586. - ISIDORO DE VILLAPADIERNA. Zacharie de Salo, c. 1586. - ISIDORO DE VILLAPADIERNA.</w:t>
      </w:r>
    </w:p>
    <w:p>
      <w:pPr>
        <w:spacing w:after="120" w:before="0" w:line="360" w:lineRule="auto"/>
        <w:ind w:firstLine="283"/>
        <w:jc w:val="both"/>
      </w:pPr>
      <w:r>
        <w:rPr>
          <w:rFonts w:ascii="Garamond" w:hAnsi="Garamond"/>
          <w:sz w:val="24"/>
        </w:rPr>
        <w:t>Zacharie de l'itré, c. 1587. - François MARXER.</w:t>
      </w:r>
    </w:p>
    <w:p>
      <w:pPr>
        <w:spacing w:after="120" w:before="0" w:line="360" w:lineRule="auto"/>
        <w:ind w:firstLine="283"/>
        <w:jc w:val="both"/>
      </w:pPr>
      <w:r>
        <w:rPr>
          <w:rFonts w:ascii="Garamond" w:hAnsi="Garamond"/>
          <w:sz w:val="24"/>
        </w:rPr>
        <w:t>Zachmoorter (MICHEL), c. 1590. - Jos ANDRIESSEN.</w:t>
      </w:r>
    </w:p>
    <w:p>
      <w:pPr>
        <w:spacing w:after="120" w:before="0" w:line="360" w:lineRule="auto"/>
        <w:ind w:firstLine="283"/>
        <w:jc w:val="both"/>
      </w:pPr>
      <w:r>
        <w:rPr>
          <w:rFonts w:ascii="Garamond" w:hAnsi="Garamond"/>
          <w:sz w:val="24"/>
        </w:rPr>
        <w:t>Zagarise (SILVESTRE), c. 1592. - Carlo LONGO.</w:t>
      </w:r>
    </w:p>
    <w:p>
      <w:pPr>
        <w:spacing w:after="120" w:before="0" w:line="360" w:lineRule="auto"/>
        <w:ind w:firstLine="283"/>
        <w:jc w:val="both"/>
      </w:pPr>
      <w:r>
        <w:rPr>
          <w:rFonts w:ascii="Garamond" w:hAnsi="Garamond"/>
          <w:sz w:val="24"/>
        </w:rPr>
        <w:t>Zahn (JosEPH), c. 1593. - Günter SWITEK.</w:t>
      </w:r>
    </w:p>
    <w:p>
      <w:pPr>
        <w:spacing w:after="120" w:before="0" w:line="360" w:lineRule="auto"/>
        <w:ind w:firstLine="283"/>
        <w:jc w:val="both"/>
      </w:pPr>
      <w:r>
        <w:rPr>
          <w:rFonts w:ascii="Garamond" w:hAnsi="Garamond"/>
          <w:sz w:val="24"/>
        </w:rPr>
        <w:t>Zamet (Sébastien), c. 1596. - François MARXER.</w:t>
      </w:r>
    </w:p>
    <w:p>
      <w:pPr>
        <w:spacing w:after="120" w:before="0" w:line="360" w:lineRule="auto"/>
        <w:ind w:firstLine="283"/>
        <w:jc w:val="both"/>
      </w:pPr>
      <w:r>
        <w:rPr>
          <w:rFonts w:ascii="Garamond" w:hAnsi="Garamond"/>
          <w:sz w:val="24"/>
        </w:rPr>
        <w:t>Zamora (LAURENT), chartreux, c. 1600. - Augustin DEVAUX.</w:t>
      </w:r>
    </w:p>
    <w:p>
      <w:pPr>
        <w:spacing w:after="120" w:before="0" w:line="360" w:lineRule="auto"/>
        <w:ind w:firstLine="283"/>
        <w:jc w:val="both"/>
      </w:pPr>
      <w:r>
        <w:rPr>
          <w:rFonts w:ascii="Garamond" w:hAnsi="Garamond"/>
          <w:sz w:val="24"/>
        </w:rPr>
        <w:t>Zamora (LAURENT DE), cistercien, c. 1600. - Damian YANEZ NEIRA.</w:t>
      </w:r>
    </w:p>
    <w:p>
      <w:pPr>
        <w:spacing w:after="120" w:before="0" w:line="360" w:lineRule="auto"/>
        <w:ind w:firstLine="283"/>
        <w:jc w:val="both"/>
      </w:pPr>
      <w:r>
        <w:rPr>
          <w:rFonts w:ascii="Garamond" w:hAnsi="Garamond"/>
          <w:sz w:val="24"/>
        </w:rPr>
        <w:t>Zanoni (BERNARDIN), c. 1602. - Mario CoLpo.</w:t>
      </w:r>
    </w:p>
    <w:p>
      <w:pPr>
        <w:spacing w:after="120" w:before="0" w:line="360" w:lineRule="auto"/>
        <w:ind w:firstLine="283"/>
        <w:jc w:val="both"/>
      </w:pPr>
      <w:r>
        <w:rPr>
          <w:rFonts w:ascii="Garamond" w:hAnsi="Garamond"/>
          <w:sz w:val="24"/>
        </w:rPr>
        <w:t>Zaragoza de Heredia (MICHEL-ANGE), c. 1603. - Saturnino LOPEZ SANTIDRIAN.</w:t>
      </w:r>
    </w:p>
    <w:p>
      <w:pPr>
        <w:spacing w:after="120" w:before="0" w:line="360" w:lineRule="auto"/>
        <w:ind w:firstLine="283"/>
        <w:jc w:val="both"/>
      </w:pPr>
      <w:r>
        <w:rPr>
          <w:rFonts w:ascii="Garamond" w:hAnsi="Garamond"/>
          <w:sz w:val="24"/>
        </w:rPr>
        <w:t>Zaragoza de Heredia (PIERRE JEAN), c. 1606. - Satumnino : LOPEZ SANTIDRIAN.</w:t>
      </w:r>
    </w:p>
    <w:p>
      <w:pPr>
        <w:spacing w:after="120" w:before="0" w:line="360" w:lineRule="auto"/>
        <w:ind w:firstLine="283"/>
        <w:jc w:val="both"/>
      </w:pPr>
      <w:r>
        <w:rPr>
          <w:rFonts w:ascii="Garamond" w:hAnsi="Garamond"/>
          <w:sz w:val="24"/>
        </w:rPr>
        <w:t>Zarate (HERNANDO DE), c. 1606. - André DERVILLE.</w:t>
      </w:r>
    </w:p>
    <w:p>
      <w:pPr>
        <w:spacing w:after="120" w:before="0" w:line="360" w:lineRule="auto"/>
        <w:ind w:firstLine="283"/>
        <w:jc w:val="both"/>
      </w:pPr>
      <w:r>
        <w:rPr>
          <w:rFonts w:ascii="Garamond" w:hAnsi="Garamond"/>
          <w:sz w:val="24"/>
        </w:rPr>
        <w:t>Zaremba (ADRIEN), c. 1607. -- Emanuele BOAGA.</w:t>
      </w:r>
    </w:p>
    <w:p>
      <w:pPr>
        <w:spacing w:after="120" w:before="0" w:line="360" w:lineRule="auto"/>
        <w:ind w:firstLine="283"/>
        <w:jc w:val="both"/>
      </w:pPr>
      <w:r>
        <w:rPr>
          <w:rFonts w:ascii="Garamond" w:hAnsi="Garamond"/>
          <w:sz w:val="24"/>
        </w:rPr>
        <w:t>Zauli (MARIA COSTANZA), c. 1608. - Pietro ZOVATTO.</w:t>
      </w:r>
    </w:p>
    <w:p>
      <w:pPr>
        <w:spacing w:after="120" w:before="0" w:line="360" w:lineRule="auto"/>
        <w:ind w:firstLine="283"/>
        <w:jc w:val="both"/>
      </w:pPr>
      <w:r>
        <w:rPr>
          <w:rFonts w:ascii="Garamond" w:hAnsi="Garamond"/>
          <w:sz w:val="24"/>
        </w:rPr>
        <w:t>Zeaorrote (MARTIN DE), c. 1609. - André DERVILLE.</w:t>
      </w:r>
    </w:p>
    <w:p>
      <w:pPr>
        <w:spacing w:after="120" w:before="0" w:line="360" w:lineRule="auto"/>
        <w:ind w:firstLine="283"/>
        <w:jc w:val="both"/>
      </w:pPr>
      <w:r>
        <w:rPr>
          <w:rFonts w:ascii="Garamond" w:hAnsi="Garamond"/>
          <w:sz w:val="24"/>
        </w:rPr>
        <w:t>Zech (MICHEL), c. 1611. - Constantin BECKER.</w:t>
      </w:r>
    </w:p>
    <w:p>
      <w:pPr>
        <w:spacing w:after="120" w:before="0" w:line="360" w:lineRule="auto"/>
        <w:ind w:firstLine="283"/>
        <w:jc w:val="both"/>
      </w:pPr>
      <w:r>
        <w:rPr>
          <w:rFonts w:ascii="Garamond" w:hAnsi="Garamond"/>
          <w:sz w:val="24"/>
        </w:rPr>
        <w:t>Zegers (NICOLAS TAGITE), c. 1611. - André DERVILLE.</w:t>
      </w:r>
    </w:p>
    <w:p>
      <w:pPr>
        <w:spacing w:after="120" w:before="0" w:line="360" w:lineRule="auto"/>
        <w:ind w:firstLine="283"/>
        <w:jc w:val="both"/>
      </w:pPr>
      <w:r>
        <w:rPr>
          <w:rFonts w:ascii="Garamond" w:hAnsi="Garamond"/>
          <w:sz w:val="24"/>
        </w:rPr>
        <w:t>Zehentner (IGNACE). C. 1612. - Constantin BECKER.</w:t>
      </w:r>
    </w:p>
    <w:p>
      <w:pPr>
        <w:spacing w:after="120" w:before="0" w:line="360" w:lineRule="auto"/>
        <w:ind w:firstLine="283"/>
        <w:jc w:val="both"/>
      </w:pPr>
      <w:r>
        <w:rPr>
          <w:rFonts w:ascii="Garamond" w:hAnsi="Garamond"/>
          <w:sz w:val="24"/>
        </w:rPr>
        <w:t>Zehentner (PAUL), c. 1612. - Constantin BECKER :</w:t>
      </w:r>
    </w:p>
    <w:p>
      <w:pPr>
        <w:spacing w:after="120" w:before="0" w:line="360" w:lineRule="auto"/>
        <w:ind w:firstLine="283"/>
        <w:jc w:val="both"/>
      </w:pPr>
      <w:r>
        <w:rPr>
          <w:rFonts w:ascii="Garamond" w:hAnsi="Garamond"/>
          <w:sz w:val="24"/>
        </w:rPr>
        <w:t>Zele, c. 1613. - André DERVILLE.</w:t>
      </w:r>
    </w:p>
    <w:p>
      <w:pPr>
        <w:spacing w:after="120" w:before="0" w:line="360" w:lineRule="auto"/>
        <w:ind w:firstLine="283"/>
        <w:jc w:val="both"/>
      </w:pPr>
      <w:r>
        <w:rPr>
          <w:rFonts w:ascii="Garamond" w:hAnsi="Garamond"/>
          <w:sz w:val="24"/>
        </w:rPr>
        <w:t>Zeller (WINFRIED), c. 1614. - Bernd JASPERT.</w:t>
      </w:r>
    </w:p>
    <w:p>
      <w:pPr>
        <w:spacing w:after="120" w:before="0" w:line="360" w:lineRule="auto"/>
        <w:ind w:firstLine="283"/>
        <w:jc w:val="both"/>
      </w:pPr>
      <w:r>
        <w:rPr>
          <w:rFonts w:ascii="Garamond" w:hAnsi="Garamond"/>
          <w:sz w:val="24"/>
        </w:rPr>
        <w:t>Zen, c. 1618. - Jésûs LOPEZ-GAY.</w:t>
      </w:r>
    </w:p>
    <w:p>
      <w:pPr>
        <w:spacing w:after="120" w:before="0" w:line="360" w:lineRule="auto"/>
        <w:ind w:firstLine="283"/>
        <w:jc w:val="both"/>
      </w:pPr>
      <w:r>
        <w:rPr>
          <w:rFonts w:ascii="Garamond" w:hAnsi="Garamond"/>
          <w:sz w:val="24"/>
        </w:rPr>
        <w:t>Zenn (CONRAD DE), c. 1625. - Adolar Et Zénon de Bergame, c. 1627. - ISIDORO DE VILLAPADIERNA.</w:t>
      </w:r>
    </w:p>
    <w:p>
      <w:pPr>
        <w:spacing w:after="120" w:before="0" w:line="360" w:lineRule="auto"/>
        <w:ind w:firstLine="283"/>
        <w:jc w:val="both"/>
      </w:pPr>
      <w:r>
        <w:rPr>
          <w:rFonts w:ascii="Garamond" w:hAnsi="Garamond"/>
          <w:sz w:val="24"/>
        </w:rPr>
        <w:t>Z£énon de Vérone, c. 1628. - Aimé SOLIGNAC.</w:t>
      </w:r>
    </w:p>
    <w:p>
      <w:pPr>
        <w:spacing w:after="120" w:before="0" w:line="360" w:lineRule="auto"/>
        <w:ind w:firstLine="283"/>
        <w:jc w:val="both"/>
      </w:pPr>
      <w:r>
        <w:rPr>
          <w:rFonts w:ascii="Garamond" w:hAnsi="Garamond"/>
          <w:sz w:val="24"/>
        </w:rPr>
        <w:t>Zetl (PAUL), c. 1629. - Constantin BECKER.</w:t>
      </w:r>
    </w:p>
    <w:p>
      <w:pPr>
        <w:spacing w:after="120" w:before="0" w:line="360" w:lineRule="auto"/>
        <w:ind w:firstLine="283"/>
        <w:jc w:val="both"/>
      </w:pPr>
      <w:r>
        <w:rPr>
          <w:rFonts w:ascii="Garamond" w:hAnsi="Garamond"/>
          <w:sz w:val="24"/>
        </w:rPr>
        <w:t>Zichenius (FRANÇOIS), c. 1640. - Heinz-Méinolf STAMM.</w:t>
      </w:r>
    </w:p>
    <w:p>
      <w:pPr>
        <w:spacing w:after="120" w:before="0" w:line="360" w:lineRule="auto"/>
        <w:ind w:firstLine="283"/>
        <w:jc w:val="both"/>
      </w:pPr>
      <w:r>
        <w:rPr>
          <w:rFonts w:ascii="Garamond" w:hAnsi="Garamond"/>
          <w:sz w:val="24"/>
        </w:rPr>
        <w:t>Ziegelbauer (MAGNOALD), c. 1641. - André DERVILLE.</w:t>
      </w:r>
    </w:p>
    <w:p>
      <w:pPr>
        <w:spacing w:after="120" w:before="0" w:line="360" w:lineRule="auto"/>
        <w:ind w:firstLine="283"/>
        <w:jc w:val="both"/>
      </w:pPr>
      <w:r>
        <w:rPr>
          <w:rFonts w:ascii="Garamond" w:hAnsi="Garamond"/>
          <w:sz w:val="24"/>
        </w:rPr>
        <w:t>Zimmermann (JOSEPH-IGNACE), c. 1643. - : Constantin BECKER.</w:t>
      </w:r>
    </w:p>
    <w:p>
      <w:pPr>
        <w:spacing w:after="120" w:before="0" w:line="360" w:lineRule="auto"/>
        <w:ind w:firstLine="283"/>
        <w:jc w:val="both"/>
      </w:pPr>
      <w:r>
        <w:rPr>
          <w:rFonts w:ascii="Garamond" w:hAnsi="Garamond"/>
          <w:sz w:val="24"/>
        </w:rPr>
        <w:t>Zimmermann (OTro), c. 1643. - Constantin BECKER.</w:t>
      </w:r>
    </w:p>
    <w:p>
      <w:pPr>
        <w:spacing w:after="120" w:before="0" w:line="360" w:lineRule="auto"/>
        <w:ind w:firstLine="283"/>
        <w:jc w:val="both"/>
      </w:pPr>
      <w:r>
        <w:rPr>
          <w:rFonts w:ascii="Garamond" w:hAnsi="Garamond"/>
          <w:sz w:val="24"/>
        </w:rPr>
        <w:t>Zimmern (JEAN OSWALD DE), c. 1645. - André DERVILLE.</w:t>
      </w:r>
    </w:p>
    <w:p>
      <w:pPr>
        <w:spacing w:after="120" w:before="0" w:line="360" w:lineRule="auto"/>
        <w:ind w:firstLine="283"/>
        <w:jc w:val="both"/>
      </w:pPr>
      <w:r>
        <w:rPr>
          <w:rFonts w:ascii="Garamond" w:hAnsi="Garamond"/>
          <w:sz w:val="24"/>
        </w:rPr>
        <w:t>Zinzendorf (NicOLAS Louis DE), c. 1646. - Roland PIETSCH. Zollikofer (GEORGES JoACHIM), c. 1650. - André DERVILLE.</w:t>
      </w:r>
    </w:p>
    <w:p>
      <w:pPr>
        <w:spacing w:after="120" w:before="0" w:line="360" w:lineRule="auto"/>
        <w:ind w:firstLine="283"/>
        <w:jc w:val="both"/>
      </w:pPr>
      <w:r>
        <w:rPr>
          <w:rFonts w:ascii="Garamond" w:hAnsi="Garamond"/>
          <w:sz w:val="24"/>
        </w:rPr>
        <w:t>Zoroastre, c. 1651. - Aimé SOLIGNAC.</w:t>
      </w:r>
    </w:p>
    <w:p>
      <w:pPr>
        <w:spacing w:after="120" w:before="0" w:line="360" w:lineRule="auto"/>
        <w:ind w:firstLine="283"/>
        <w:jc w:val="both"/>
      </w:pPr>
      <w:r>
        <w:rPr>
          <w:rFonts w:ascii="Garamond" w:hAnsi="Garamond"/>
          <w:sz w:val="24"/>
        </w:rPr>
        <w:t>Zosime, pape, c. 1651. - Charles MUNIER.</w:t>
      </w:r>
    </w:p>
    <w:p>
      <w:pPr>
        <w:spacing w:after="120" w:before="0" w:line="360" w:lineRule="auto"/>
        <w:ind w:firstLine="283"/>
        <w:jc w:val="both"/>
      </w:pPr>
      <w:r>
        <w:rPr>
          <w:rFonts w:ascii="Garamond" w:hAnsi="Garamond"/>
          <w:sz w:val="24"/>
        </w:rPr>
        <w:t>Zosime, moine, c. 1658. - Aimé SOLIGNAC.</w:t>
      </w:r>
    </w:p>
    <w:p>
      <w:pPr>
        <w:spacing w:after="120" w:before="0" w:line="360" w:lineRule="auto"/>
        <w:ind w:firstLine="283"/>
        <w:jc w:val="both"/>
      </w:pPr>
      <w:r>
        <w:rPr>
          <w:rFonts w:ascii="Garamond" w:hAnsi="Garamond"/>
          <w:sz w:val="24"/>
        </w:rPr>
        <w:t>Zuallart (GILLES), c. 1659. - André DERVILLE.</w:t>
      </w:r>
    </w:p>
    <w:p>
      <w:pPr>
        <w:spacing w:after="120" w:before="0" w:line="360" w:lineRule="auto"/>
        <w:ind w:firstLine="283"/>
        <w:jc w:val="both"/>
      </w:pPr>
      <w:r>
        <w:rPr>
          <w:rFonts w:ascii="Garamond" w:hAnsi="Garamond"/>
          <w:sz w:val="24"/>
        </w:rPr>
        <w:t>Zucchi (NICOLAS), c. 1660. - Mario CoLpo et Giuseppe MELLINATO.</w:t>
      </w:r>
    </w:p>
    <w:p>
      <w:pPr>
        <w:spacing w:after="120" w:before="0" w:line="360" w:lineRule="auto"/>
        <w:ind w:firstLine="283"/>
        <w:jc w:val="both"/>
      </w:pPr>
      <w:r>
        <w:rPr>
          <w:rFonts w:ascii="Garamond" w:hAnsi="Garamond"/>
          <w:sz w:val="24"/>
        </w:rPr>
        <w:t>Zumärraga (JEAN DE), c. 1661. - Mariano ACEBAL LUJAN.</w:t>
      </w:r>
    </w:p>
    <w:p>
      <w:pPr>
        <w:spacing w:after="120" w:before="0" w:line="360" w:lineRule="auto"/>
        <w:ind w:firstLine="283"/>
        <w:jc w:val="both"/>
      </w:pPr>
      <w:r>
        <w:rPr>
          <w:rFonts w:ascii="Garamond" w:hAnsi="Garamond"/>
          <w:sz w:val="24"/>
        </w:rPr>
        <w:t>Zundel (MAURICE), c. 1665. -- Marc DONZÉ.</w:t>
      </w:r>
    </w:p>
    <w:p>
      <w:pPr>
        <w:spacing w:after="120" w:before="0" w:line="360" w:lineRule="auto"/>
        <w:ind w:firstLine="283"/>
        <w:jc w:val="both"/>
      </w:pPr>
      <w:r>
        <w:rPr>
          <w:rFonts w:ascii="Garamond" w:hAnsi="Garamond"/>
          <w:sz w:val="24"/>
        </w:rPr>
        <w:t>Zuñiga (DIEGO DE), c. 1670. - IGNACIO DE MADRID.</w:t>
      </w:r>
    </w:p>
    <w:p>
      <w:pPr>
        <w:spacing w:after="120" w:before="0" w:line="360" w:lineRule="auto"/>
        <w:ind w:firstLine="283"/>
        <w:jc w:val="both"/>
      </w:pPr>
      <w:r>
        <w:rPr>
          <w:rFonts w:ascii="Garamond" w:hAnsi="Garamond"/>
          <w:sz w:val="24"/>
        </w:rPr>
        <w:t>Zwingli (HULDRYCH), c. 1670. - André GOUNELLE.</w:t>
      </w:r>
    </w:p>
    <w:p>
      <w:pPr>
        <w:spacing w:after="120" w:before="0" w:line="360" w:lineRule="auto"/>
        <w:ind w:firstLine="283"/>
        <w:jc w:val="both"/>
      </w:pPr>
      <w:r>
        <w:rPr>
          <w:rFonts w:ascii="Garamond" w:hAnsi="Garamond"/>
          <w:sz w:val="24"/>
        </w:rPr>
        <w:t>Zypaeus (HENRI, c. 1679. - Guibert MICHIELS.</w:t>
      </w:r>
    </w:p>
    <w:p>
      <w:pPr>
        <w:spacing w:after="120" w:before="0" w:line="360" w:lineRule="auto"/>
        <w:ind w:firstLine="283"/>
        <w:jc w:val="both"/>
      </w:pPr>
      <w:r>
        <w:rPr>
          <w:rFonts w:ascii="Garamond" w:hAnsi="Garamond"/>
          <w:sz w:val="24"/>
        </w:rPr>
        <w:t>MM. PP. ACEBAL LUJAN (M.). O. F. M., Grottaferrata, Italie. ADNÈS (P.). S. J., Prof., Univ. Grégorienne, Rome. ALONSO (C.). O. S. A., Rome. AMBRASI (D.). Prof., Univ de Salerne, Italie. ANDREU (Fr.). Théatin, Rome. ANDRIESSEN (J.). S. J., Ruusbroecgenootschap, Antwerpen, Belgique. ARDURA (B.). Prémontré, Rome. ASFOUR (A.). Société de Jésus-Christ, Chantilly. AUBERT (J.-M.). Strasbourg.</w:t>
      </w:r>
    </w:p>
    <w:p>
      <w:pPr>
        <w:spacing w:after="120" w:before="0" w:line="360" w:lineRule="auto"/>
        <w:ind w:firstLine="283"/>
        <w:jc w:val="both"/>
      </w:pPr>
      <w:r>
        <w:rPr>
          <w:rFonts w:ascii="Garamond" w:hAnsi="Garamond"/>
          <w:sz w:val="24"/>
        </w:rPr>
        <w:t>BAILEY (B.). O. P., Édimbourg, Écosse.</w:t>
      </w:r>
    </w:p>
    <w:p>
      <w:pPr>
        <w:spacing w:after="120" w:before="0" w:line="360" w:lineRule="auto"/>
        <w:ind w:firstLine="283"/>
        <w:jc w:val="both"/>
      </w:pPr>
      <w:r>
        <w:rPr>
          <w:rFonts w:ascii="Garamond" w:hAnsi="Garamond"/>
          <w:sz w:val="24"/>
        </w:rPr>
        <w:t>BALMARY (M.). Paris.</w:t>
      </w:r>
    </w:p>
    <w:p>
      <w:pPr>
        <w:spacing w:after="120" w:before="0" w:line="360" w:lineRule="auto"/>
        <w:ind w:firstLine="283"/>
        <w:jc w:val="both"/>
      </w:pPr>
      <w:r>
        <w:rPr>
          <w:rFonts w:ascii="Garamond" w:hAnsi="Garamond"/>
          <w:sz w:val="24"/>
        </w:rPr>
        <w:t>(P.). Prof., Univ de Franche-Comté.</w:t>
      </w:r>
    </w:p>
    <w:p>
      <w:pPr>
        <w:spacing w:after="120" w:before="0" w:line="360" w:lineRule="auto"/>
        <w:ind w:firstLine="283"/>
        <w:jc w:val="both"/>
      </w:pPr>
      <w:r>
        <w:rPr>
          <w:rFonts w:ascii="Garamond" w:hAnsi="Garamond"/>
          <w:sz w:val="24"/>
        </w:rPr>
        <w:t>BavAUD (G.). Prof., Univ de Fribourg, Suisse.</w:t>
      </w:r>
    </w:p>
    <w:p>
      <w:pPr>
        <w:spacing w:after="120" w:before="0" w:line="360" w:lineRule="auto"/>
        <w:ind w:firstLine="283"/>
        <w:jc w:val="both"/>
      </w:pPr>
      <w:r>
        <w:rPr>
          <w:rFonts w:ascii="Garamond" w:hAnsi="Garamond"/>
          <w:sz w:val="24"/>
        </w:rPr>
        <w:t>BECKER (C.). S. I., Koblenz, Allemagne.</w:t>
      </w:r>
    </w:p>
    <w:p>
      <w:pPr>
        <w:spacing w:after="120" w:before="0" w:line="360" w:lineRule="auto"/>
        <w:ind w:firstLine="283"/>
        <w:jc w:val="both"/>
      </w:pPr>
      <w:r>
        <w:rPr>
          <w:rFonts w:ascii="Garamond" w:hAnsi="Garamond"/>
          <w:sz w:val="24"/>
        </w:rPr>
        <w:t>BEDOUELLE (G. Th. }, O. P., Prof., Univ de Fribourg, Suisse, BELLENGER (D. A.). O. S. B., Downside Review, Bath, Angleterre.</w:t>
      </w:r>
    </w:p>
    <w:p>
      <w:pPr>
        <w:spacing w:after="120" w:before="0" w:line="360" w:lineRule="auto"/>
        <w:ind w:firstLine="283"/>
        <w:jc w:val="both"/>
      </w:pPr>
      <w:r>
        <w:rPr>
          <w:rFonts w:ascii="Garamond" w:hAnsi="Garamond"/>
          <w:sz w:val="24"/>
        </w:rPr>
        <w:t>BERNDT (R.). Sankt Georgen, Francfort/Main, Allemagne.</w:t>
      </w:r>
    </w:p>
    <w:p>
      <w:pPr>
        <w:spacing w:after="120" w:before="0" w:line="360" w:lineRule="auto"/>
        <w:ind w:firstLine="283"/>
        <w:jc w:val="both"/>
      </w:pPr>
      <w:r>
        <w:rPr>
          <w:rFonts w:ascii="Garamond" w:hAnsi="Garamond"/>
          <w:sz w:val="24"/>
        </w:rPr>
        <w:t>BERNOS (M.). Prof., Univ d'Aix-en-Provence.</w:t>
      </w:r>
    </w:p>
    <w:p>
      <w:pPr>
        <w:spacing w:after="120" w:before="0" w:line="360" w:lineRule="auto"/>
        <w:ind w:firstLine="283"/>
        <w:jc w:val="both"/>
      </w:pPr>
      <w:r>
        <w:rPr>
          <w:rFonts w:ascii="Garamond" w:hAnsi="Garamond"/>
          <w:sz w:val="24"/>
        </w:rPr>
        <w:t>BERTRAND (D.). S. Te Sources chrétiennes, Lyon.</w:t>
      </w:r>
    </w:p>
    <w:p>
      <w:pPr>
        <w:spacing w:after="120" w:before="0" w:line="360" w:lineRule="auto"/>
        <w:ind w:firstLine="283"/>
        <w:jc w:val="both"/>
      </w:pPr>
      <w:r>
        <w:rPr>
          <w:rFonts w:ascii="Garamond" w:hAnsi="Garamond"/>
          <w:sz w:val="24"/>
        </w:rPr>
        <w:t>BESSE (J.-P.). Chantilly.</w:t>
      </w:r>
    </w:p>
    <w:p>
      <w:pPr>
        <w:spacing w:after="120" w:before="0" w:line="360" w:lineRule="auto"/>
        <w:ind w:firstLine="283"/>
        <w:jc w:val="both"/>
      </w:pPr>
      <w:r>
        <w:rPr>
          <w:rFonts w:ascii="Garamond" w:hAnsi="Garamond"/>
          <w:sz w:val="24"/>
        </w:rPr>
        <w:t>BESUTTI (G. M.). Servite, Rome.</w:t>
      </w:r>
    </w:p>
    <w:p>
      <w:pPr>
        <w:spacing w:after="120" w:before="0" w:line="360" w:lineRule="auto"/>
        <w:ind w:firstLine="283"/>
        <w:jc w:val="both"/>
      </w:pPr>
      <w:r>
        <w:rPr>
          <w:rFonts w:ascii="Garamond" w:hAnsi="Garamond"/>
          <w:sz w:val="24"/>
        </w:rPr>
        <w:t>Branco (M. G.). Prof. Univ de Macerata, Italie.</w:t>
      </w:r>
    </w:p>
    <w:p>
      <w:pPr>
        <w:spacing w:after="120" w:before="0" w:line="360" w:lineRule="auto"/>
        <w:ind w:firstLine="283"/>
        <w:jc w:val="both"/>
      </w:pPr>
      <w:r>
        <w:rPr>
          <w:rFonts w:ascii="Garamond" w:hAnsi="Garamond"/>
          <w:sz w:val="24"/>
        </w:rPr>
        <w:t>Bo4AGA (E.). O. C., Institutum Carmelitanum, Rome.</w:t>
      </w:r>
    </w:p>
    <w:p>
      <w:pPr>
        <w:spacing w:after="120" w:before="0" w:line="360" w:lineRule="auto"/>
        <w:ind w:firstLine="283"/>
        <w:jc w:val="both"/>
      </w:pPr>
      <w:r>
        <w:rPr>
          <w:rFonts w:ascii="Garamond" w:hAnsi="Garamond"/>
          <w:sz w:val="24"/>
        </w:rPr>
        <w:t>BOLAND (A.). S. J., Chantilly.</w:t>
      </w:r>
    </w:p>
    <w:p>
      <w:pPr>
        <w:spacing w:after="120" w:before="0" w:line="360" w:lineRule="auto"/>
        <w:ind w:firstLine="283"/>
        <w:jc w:val="both"/>
      </w:pPr>
      <w:r>
        <w:rPr>
          <w:rFonts w:ascii="Garamond" w:hAnsi="Garamond"/>
          <w:sz w:val="24"/>
        </w:rPr>
        <w:t>BRAGUE (R.). Prof. Univ de Paris I.</w:t>
      </w:r>
    </w:p>
    <w:p>
      <w:pPr>
        <w:spacing w:after="120" w:before="0" w:line="360" w:lineRule="auto"/>
        <w:ind w:firstLine="283"/>
        <w:jc w:val="both"/>
      </w:pPr>
      <w:r>
        <w:rPr>
          <w:rFonts w:ascii="Garamond" w:hAnsi="Garamond"/>
          <w:sz w:val="24"/>
        </w:rPr>
        <w:t>BRION (Éd.). SS. CC de Picpus, Charleroi, Belgique.</w:t>
      </w:r>
    </w:p>
    <w:p>
      <w:pPr>
        <w:spacing w:after="120" w:before="0" w:line="360" w:lineRule="auto"/>
        <w:ind w:firstLine="283"/>
        <w:jc w:val="both"/>
      </w:pPr>
      <w:r>
        <w:rPr>
          <w:rFonts w:ascii="Garamond" w:hAnsi="Garamond"/>
          <w:sz w:val="24"/>
        </w:rPr>
        <w:t>BUENO (E.). Prof., Univ de Burgos, Espagne.</w:t>
      </w:r>
    </w:p>
    <w:p>
      <w:pPr>
        <w:spacing w:after="120" w:before="0" w:line="360" w:lineRule="auto"/>
        <w:ind w:firstLine="283"/>
        <w:jc w:val="both"/>
      </w:pPr>
      <w:r>
        <w:rPr>
          <w:rFonts w:ascii="Garamond" w:hAnsi="Garamond"/>
          <w:sz w:val="24"/>
        </w:rPr>
        <w:t>BURNS (M. P.). V. S. M.,. Archiviste, Annecy.</w:t>
      </w:r>
    </w:p>
    <w:p>
      <w:pPr>
        <w:spacing w:after="120" w:before="0" w:line="360" w:lineRule="auto"/>
        <w:ind w:firstLine="283"/>
        <w:jc w:val="both"/>
      </w:pPr>
      <w:r>
        <w:rPr>
          <w:rFonts w:ascii="Garamond" w:hAnsi="Garamond"/>
          <w:sz w:val="24"/>
        </w:rPr>
        <w:t>CaGni (G. M.). Barnabite, Rome.</w:t>
      </w:r>
    </w:p>
    <w:p>
      <w:pPr>
        <w:spacing w:after="120" w:before="0" w:line="360" w:lineRule="auto"/>
        <w:ind w:firstLine="283"/>
        <w:jc w:val="both"/>
      </w:pPr>
      <w:r>
        <w:rPr>
          <w:rFonts w:ascii="Garamond" w:hAnsi="Garamond"/>
          <w:sz w:val="24"/>
        </w:rPr>
        <w:t>CaAILLAUX (J.-CL.). ATD Quart-Monde, pire CARDONA (D. M.). Chartreux, Montalegre, Espagne. CARPANETO DA LANGASCO (C). O. F. M. Cap, Gênes, Italie. (J.). Missionnaire d'Afrique, Bruxelles, Belgique. CENTI (T.). O. P., San Domenico di Fiesole, Italie. CHÉDOZEAU (B. ). Rectorat de l'Académie de Paris. Cocpro (M.). S. J., Institut historique, Rome.</w:t>
      </w:r>
    </w:p>
    <w:p>
      <w:pPr>
        <w:spacing w:after="120" w:before="0" w:line="360" w:lineRule="auto"/>
        <w:ind w:firstLine="283"/>
        <w:jc w:val="both"/>
      </w:pPr>
      <w:r>
        <w:rPr>
          <w:rFonts w:ascii="Garamond" w:hAnsi="Garamond"/>
          <w:sz w:val="24"/>
        </w:rPr>
        <w:t>DARRICAU (R.). Prof., Univ de Bordeaux.</w:t>
      </w:r>
    </w:p>
    <w:p>
      <w:pPr>
        <w:spacing w:after="120" w:before="0" w:line="360" w:lineRule="auto"/>
        <w:ind w:firstLine="283"/>
        <w:jc w:val="both"/>
      </w:pPr>
      <w:r>
        <w:rPr>
          <w:rFonts w:ascii="Garamond" w:hAnsi="Garamond"/>
          <w:sz w:val="24"/>
        </w:rPr>
        <w:t>DE BAERE (G.). S. J., Ruusbroecgenootschap, Antwerpen, Belgique.</w:t>
      </w:r>
    </w:p>
    <w:p>
      <w:pPr>
        <w:spacing w:after="120" w:before="0" w:line="360" w:lineRule="auto"/>
        <w:ind w:firstLine="283"/>
        <w:jc w:val="both"/>
      </w:pPr>
      <w:r>
        <w:rPr>
          <w:rFonts w:ascii="Garamond" w:hAnsi="Garamond"/>
          <w:sz w:val="24"/>
        </w:rPr>
        <w:t>DEBOUTTE (A.). C. SS. R., Bruges, Belgique.</w:t>
      </w:r>
    </w:p>
    <w:p>
      <w:pPr>
        <w:spacing w:after="120" w:before="0" w:line="360" w:lineRule="auto"/>
        <w:ind w:firstLine="283"/>
        <w:jc w:val="both"/>
      </w:pPr>
      <w:r>
        <w:rPr>
          <w:rFonts w:ascii="Garamond" w:hAnsi="Garamond"/>
          <w:sz w:val="24"/>
        </w:rPr>
        <w:t>DE MEHER (A. K.). O. S. A., Eindhoven, Pays-Bas.</w:t>
      </w:r>
    </w:p>
    <w:p>
      <w:pPr>
        <w:spacing w:after="120" w:before="0" w:line="360" w:lineRule="auto"/>
        <w:ind w:firstLine="283"/>
        <w:jc w:val="both"/>
      </w:pPr>
      <w:r>
        <w:rPr>
          <w:rFonts w:ascii="Garamond" w:hAnsi="Garamond"/>
          <w:sz w:val="24"/>
        </w:rPr>
        <w:t>DERVILLE (A.). S. J., Chantilly.</w:t>
      </w:r>
    </w:p>
    <w:p>
      <w:pPr>
        <w:spacing w:after="120" w:before="0" w:line="360" w:lineRule="auto"/>
        <w:ind w:firstLine="283"/>
        <w:jc w:val="both"/>
      </w:pPr>
      <w:r>
        <w:rPr>
          <w:rFonts w:ascii="Garamond" w:hAnsi="Garamond"/>
          <w:sz w:val="24"/>
        </w:rPr>
        <w:t>DE TROEYER (B.). O. F. M., Saint-Trond, Belgique.</w:t>
      </w:r>
    </w:p>
    <w:p>
      <w:pPr>
        <w:spacing w:after="120" w:before="0" w:line="360" w:lineRule="auto"/>
        <w:ind w:firstLine="283"/>
        <w:jc w:val="both"/>
      </w:pPr>
      <w:r>
        <w:rPr>
          <w:rFonts w:ascii="Garamond" w:hAnsi="Garamond"/>
          <w:sz w:val="24"/>
        </w:rPr>
        <w:t>DEvAUX (A.-A.). Prof., Paris. - DEvAUX (A.). Chartreux, Sélignac.</w:t>
      </w:r>
    </w:p>
    <w:p>
      <w:pPr>
        <w:spacing w:after="120" w:before="0" w:line="360" w:lineRule="auto"/>
        <w:ind w:firstLine="283"/>
        <w:jc w:val="both"/>
      </w:pPr>
      <w:r>
        <w:rPr>
          <w:rFonts w:ascii="Garamond" w:hAnsi="Garamond"/>
          <w:sz w:val="24"/>
        </w:rPr>
        <w:t>DHAVAMONY (M.). S. J., Prof., Univ. Grégorienne, Rome.</w:t>
      </w:r>
    </w:p>
    <w:p>
      <w:pPr>
        <w:spacing w:after="120" w:before="0" w:line="360" w:lineRule="auto"/>
        <w:ind w:firstLine="283"/>
        <w:jc w:val="both"/>
      </w:pPr>
      <w:r>
        <w:rPr>
          <w:rFonts w:ascii="Garamond" w:hAnsi="Garamond"/>
          <w:sz w:val="24"/>
        </w:rPr>
        <w:t>DopiN (A.}). C. M., Paris.</w:t>
      </w:r>
    </w:p>
    <w:p>
      <w:pPr>
        <w:spacing w:after="120" w:before="0" w:line="360" w:lineRule="auto"/>
        <w:ind w:firstLine="283"/>
        <w:jc w:val="both"/>
      </w:pPr>
      <w:r>
        <w:rPr>
          <w:rFonts w:ascii="Garamond" w:hAnsi="Garamond"/>
          <w:sz w:val="24"/>
        </w:rPr>
        <w:t>DoNZÉ (M). Prof, Univ de Fribourg, Suisse.</w:t>
      </w:r>
    </w:p>
    <w:p>
      <w:pPr>
        <w:spacing w:after="120" w:before="0" w:line="360" w:lineRule="auto"/>
        <w:ind w:firstLine="283"/>
        <w:jc w:val="both"/>
      </w:pPr>
      <w:r>
        <w:rPr>
          <w:rFonts w:ascii="Garamond" w:hAnsi="Garamond"/>
          <w:sz w:val="24"/>
        </w:rPr>
        <w:t>DORTEL-CLAUDOT (M). S. J., Prof., Centre d'Études et de Recherches, Paris.</w:t>
      </w:r>
    </w:p>
    <w:p>
      <w:pPr>
        <w:spacing w:after="120" w:before="0" w:line="360" w:lineRule="auto"/>
        <w:ind w:firstLine="283"/>
        <w:jc w:val="both"/>
      </w:pPr>
      <w:r>
        <w:rPr>
          <w:rFonts w:ascii="Garamond" w:hAnsi="Garamond"/>
          <w:sz w:val="24"/>
        </w:rPr>
        <w:t>Dusois (J.-M.). Prof., Institut protestant de Théologie, Paris.</w:t>
      </w:r>
    </w:p>
    <w:p>
      <w:pPr>
        <w:spacing w:after="120" w:before="0" w:line="360" w:lineRule="auto"/>
        <w:ind w:firstLine="283"/>
        <w:jc w:val="both"/>
      </w:pPr>
      <w:r>
        <w:rPr>
          <w:rFonts w:ascii="Garamond" w:hAnsi="Garamond"/>
          <w:sz w:val="24"/>
        </w:rPr>
        <w:t>Duclos (P.). S.J., Chantilly.</w:t>
      </w:r>
    </w:p>
    <w:p>
      <w:pPr>
        <w:spacing w:after="120" w:before="0" w:line="360" w:lineRule="auto"/>
        <w:ind w:firstLine="283"/>
        <w:jc w:val="both"/>
      </w:pPr>
      <w:r>
        <w:rPr>
          <w:rFonts w:ascii="Garamond" w:hAnsi="Garamond"/>
          <w:sz w:val="24"/>
        </w:rPr>
        <w:t>(M). Prof. Univ de Picardie, Amiens.</w:t>
      </w:r>
    </w:p>
    <w:p>
      <w:pPr>
        <w:spacing w:after="120" w:before="0" w:line="360" w:lineRule="auto"/>
        <w:ind w:firstLine="283"/>
        <w:jc w:val="both"/>
      </w:pPr>
      <w:r>
        <w:rPr>
          <w:rFonts w:ascii="Garamond" w:hAnsi="Garamond"/>
          <w:sz w:val="24"/>
        </w:rPr>
        <w:t>Dumeige (G.). S.J., Chantilly.</w:t>
      </w:r>
    </w:p>
    <w:p>
      <w:pPr>
        <w:spacing w:after="120" w:before="0" w:line="360" w:lineRule="auto"/>
        <w:ind w:firstLine="283"/>
        <w:jc w:val="both"/>
      </w:pPr>
      <w:r>
        <w:rPr>
          <w:rFonts w:ascii="Garamond" w:hAnsi="Garamond"/>
          <w:sz w:val="24"/>
        </w:rPr>
        <w:t>Dumont (Ch). Cistercien, Abbaye de Scourmont, Belgique.</w:t>
      </w:r>
    </w:p>
    <w:p>
      <w:pPr>
        <w:spacing w:after="120" w:before="0" w:line="360" w:lineRule="auto"/>
        <w:ind w:firstLine="283"/>
        <w:jc w:val="both"/>
      </w:pPr>
      <w:r>
        <w:rPr>
          <w:rFonts w:ascii="Garamond" w:hAnsi="Garamond"/>
          <w:sz w:val="24"/>
        </w:rPr>
        <w:t>Dumortier (Fr.-X.). S.J, Prof. Centre d'Études et de Recherches, Paris.</w:t>
      </w:r>
    </w:p>
    <w:p>
      <w:pPr>
        <w:spacing w:after="120" w:before="0" w:line="360" w:lineRule="auto"/>
        <w:ind w:firstLine="283"/>
        <w:jc w:val="both"/>
      </w:pPr>
      <w:r>
        <w:rPr>
          <w:rFonts w:ascii="Garamond" w:hAnsi="Garamond"/>
          <w:sz w:val="24"/>
        </w:rPr>
        <w:t>Dupuy (M). P.S.S., Paris.</w:t>
      </w:r>
    </w:p>
    <w:p>
      <w:pPr>
        <w:spacing w:after="120" w:before="0" w:line="360" w:lineRule="auto"/>
        <w:ind w:firstLine="283"/>
        <w:jc w:val="both"/>
      </w:pPr>
      <w:r>
        <w:rPr>
          <w:rFonts w:ascii="Garamond" w:hAnsi="Garamond"/>
          <w:sz w:val="24"/>
        </w:rPr>
        <w:t>DuvAl (A.). O.P. Archiviste, Le Saulchoir, Paris.</w:t>
      </w:r>
    </w:p>
    <w:p>
      <w:pPr>
        <w:spacing w:after="120" w:before="0" w:line="360" w:lineRule="auto"/>
        <w:ind w:firstLine="283"/>
        <w:jc w:val="both"/>
      </w:pPr>
      <w:r>
        <w:rPr>
          <w:rFonts w:ascii="Garamond" w:hAnsi="Garamond"/>
          <w:sz w:val="24"/>
        </w:rPr>
        <w:t>Fernandez (D.A.). O.C.D., Teresianum, Rome.</w:t>
      </w:r>
    </w:p>
    <w:p>
      <w:pPr>
        <w:spacing w:after="120" w:before="0" w:line="360" w:lineRule="auto"/>
        <w:ind w:firstLine="283"/>
        <w:jc w:val="both"/>
      </w:pPr>
      <w:r>
        <w:rPr>
          <w:rFonts w:ascii="Garamond" w:hAnsi="Garamond"/>
          <w:sz w:val="24"/>
        </w:rPr>
        <w:t>Fois (M.). S.J., Prof., Univ. Grégorienne, Rome.</w:t>
      </w:r>
    </w:p>
    <w:p>
      <w:pPr>
        <w:spacing w:after="120" w:before="0" w:line="360" w:lineRule="auto"/>
        <w:ind w:firstLine="283"/>
        <w:jc w:val="both"/>
      </w:pPr>
      <w:r>
        <w:rPr>
          <w:rFonts w:ascii="Garamond" w:hAnsi="Garamond"/>
          <w:sz w:val="24"/>
        </w:rPr>
        <w:t>Forissier (A.). S.M., Rome.</w:t>
      </w:r>
    </w:p>
    <w:p>
      <w:pPr>
        <w:spacing w:after="120" w:before="0" w:line="360" w:lineRule="auto"/>
        <w:ind w:firstLine="283"/>
        <w:jc w:val="both"/>
      </w:pPr>
      <w:r>
        <w:rPr>
          <w:rFonts w:ascii="Garamond" w:hAnsi="Garamond"/>
          <w:sz w:val="24"/>
        </w:rPr>
        <w:t>Frank (K.S.). O.F.M., Prof., Univ de Freiburg/Breisgau, Allemagne.</w:t>
      </w:r>
    </w:p>
    <w:p>
      <w:pPr>
        <w:spacing w:after="120" w:before="0" w:line="360" w:lineRule="auto"/>
        <w:ind w:firstLine="283"/>
        <w:jc w:val="both"/>
      </w:pPr>
      <w:r>
        <w:rPr>
          <w:rFonts w:ascii="Garamond" w:hAnsi="Garamond"/>
          <w:sz w:val="24"/>
        </w:rPr>
        <w:t>Garrido (P.M.). O.C., Institutum Carmelitanum, Rome.</w:t>
      </w:r>
    </w:p>
    <w:p>
      <w:pPr>
        <w:spacing w:after="120" w:before="0" w:line="360" w:lineRule="auto"/>
        <w:ind w:firstLine="283"/>
        <w:jc w:val="both"/>
      </w:pPr>
      <w:r>
        <w:rPr>
          <w:rFonts w:ascii="Garamond" w:hAnsi="Garamond"/>
          <w:sz w:val="24"/>
        </w:rPr>
        <w:t>Gilley (S.). Prof., Univ de Durham, Angleterre.</w:t>
      </w:r>
    </w:p>
    <w:p>
      <w:pPr>
        <w:spacing w:after="120" w:before="0" w:line="360" w:lineRule="auto"/>
        <w:ind w:firstLine="283"/>
        <w:jc w:val="both"/>
      </w:pPr>
      <w:r>
        <w:rPr>
          <w:rFonts w:ascii="Garamond" w:hAnsi="Garamond"/>
          <w:sz w:val="24"/>
        </w:rPr>
        <w:t>Giorgini (Fr.). C.P., Rome.</w:t>
      </w:r>
    </w:p>
    <w:p>
      <w:pPr>
        <w:spacing w:after="120" w:before="0" w:line="360" w:lineRule="auto"/>
        <w:ind w:firstLine="283"/>
        <w:jc w:val="both"/>
      </w:pPr>
      <w:r>
        <w:rPr>
          <w:rFonts w:ascii="Garamond" w:hAnsi="Garamond"/>
          <w:sz w:val="24"/>
        </w:rPr>
        <w:t>Girardot (M.-L.). Ursuline, Dun-sur-Auron.</w:t>
      </w:r>
    </w:p>
    <w:p>
      <w:pPr>
        <w:spacing w:after="120" w:before="0" w:line="360" w:lineRule="auto"/>
        <w:ind w:firstLine="283"/>
        <w:jc w:val="both"/>
      </w:pPr>
      <w:r>
        <w:rPr>
          <w:rFonts w:ascii="Garamond" w:hAnsi="Garamond"/>
          <w:sz w:val="24"/>
        </w:rPr>
        <w:t>Gobry (Ÿ.). Prof., Univ de Reims.</w:t>
      </w:r>
    </w:p>
    <w:p>
      <w:pPr>
        <w:spacing w:after="120" w:before="0" w:line="360" w:lineRule="auto"/>
        <w:ind w:firstLine="283"/>
        <w:jc w:val="both"/>
      </w:pPr>
      <w:r>
        <w:rPr>
          <w:rFonts w:ascii="Garamond" w:hAnsi="Garamond"/>
          <w:sz w:val="24"/>
        </w:rPr>
        <w:t>Godin (A.). S.J., Prof., Univ de Louvain, Belgique.</w:t>
      </w:r>
    </w:p>
    <w:p>
      <w:pPr>
        <w:spacing w:after="120" w:before="0" w:line="360" w:lineRule="auto"/>
        <w:ind w:firstLine="283"/>
        <w:jc w:val="both"/>
      </w:pPr>
      <w:r>
        <w:rPr>
          <w:rFonts w:ascii="Garamond" w:hAnsi="Garamond"/>
          <w:sz w:val="24"/>
        </w:rPr>
        <w:t>Gopin (A.). C.N.R.S.S., Paris.</w:t>
      </w:r>
    </w:p>
    <w:p>
      <w:pPr>
        <w:spacing w:after="120" w:before="0" w:line="360" w:lineRule="auto"/>
        <w:ind w:firstLine="283"/>
        <w:jc w:val="both"/>
      </w:pPr>
      <w:r>
        <w:rPr>
          <w:rFonts w:ascii="Garamond" w:hAnsi="Garamond"/>
          <w:sz w:val="24"/>
        </w:rPr>
        <w:t>Gomez Dominguez (E.). Mercédaire, Madrid.</w:t>
      </w:r>
    </w:p>
    <w:p>
      <w:pPr>
        <w:spacing w:after="120" w:before="0" w:line="360" w:lineRule="auto"/>
        <w:ind w:firstLine="283"/>
        <w:jc w:val="both"/>
      </w:pPr>
      <w:r>
        <w:rPr>
          <w:rFonts w:ascii="Garamond" w:hAnsi="Garamond"/>
          <w:sz w:val="24"/>
        </w:rPr>
        <w:t>Gonzâlez Novalin (J.L.). Rome.</w:t>
      </w:r>
    </w:p>
    <w:p>
      <w:pPr>
        <w:spacing w:after="120" w:before="0" w:line="360" w:lineRule="auto"/>
        <w:ind w:firstLine="283"/>
        <w:jc w:val="both"/>
      </w:pPr>
      <w:r>
        <w:rPr>
          <w:rFonts w:ascii="Garamond" w:hAnsi="Garamond"/>
          <w:sz w:val="24"/>
        </w:rPr>
        <w:t>Gounelle (A.). Prof. Institut protestant de Théologie, Montpellier.</w:t>
      </w:r>
    </w:p>
    <w:p>
      <w:pPr>
        <w:spacing w:after="120" w:before="0" w:line="360" w:lineRule="auto"/>
        <w:ind w:firstLine="283"/>
        <w:jc w:val="both"/>
      </w:pPr>
      <w:r>
        <w:rPr>
          <w:rFonts w:ascii="Garamond" w:hAnsi="Garamond"/>
          <w:sz w:val="24"/>
        </w:rPr>
        <w:t>Grégoire (R.). O.S.B., Fabriano, Italie.</w:t>
      </w:r>
    </w:p>
    <w:p>
      <w:pPr>
        <w:spacing w:after="120" w:before="0" w:line="360" w:lineRule="auto"/>
        <w:ind w:firstLine="283"/>
        <w:jc w:val="both"/>
      </w:pPr>
      <w:r>
        <w:rPr>
          <w:rFonts w:ascii="Garamond" w:hAnsi="Garamond"/>
          <w:sz w:val="24"/>
        </w:rPr>
        <w:t>Guillet (J.). S.J., Lyon.</w:t>
      </w:r>
    </w:p>
    <w:p>
      <w:pPr>
        <w:spacing w:after="120" w:before="0" w:line="360" w:lineRule="auto"/>
        <w:ind w:firstLine="283"/>
        <w:jc w:val="both"/>
      </w:pPr>
      <w:r>
        <w:rPr>
          <w:rFonts w:ascii="Garamond" w:hAnsi="Garamond"/>
          <w:sz w:val="24"/>
        </w:rPr>
        <w:t>Guitton (A.). S.S.S., Paris.</w:t>
      </w:r>
    </w:p>
    <w:p>
      <w:pPr>
        <w:spacing w:after="120" w:before="0" w:line="360" w:lineRule="auto"/>
        <w:ind w:firstLine="283"/>
        <w:jc w:val="both"/>
      </w:pPr>
      <w:r>
        <w:rPr>
          <w:rFonts w:ascii="Garamond" w:hAnsi="Garamond"/>
          <w:sz w:val="24"/>
        </w:rPr>
        <w:t>Gutton (J.-P.). Prof. Univ de Lyon II.</w:t>
      </w:r>
    </w:p>
    <w:p>
      <w:pPr>
        <w:spacing w:after="120" w:before="0" w:line="360" w:lineRule="auto"/>
        <w:ind w:firstLine="283"/>
        <w:jc w:val="both"/>
      </w:pPr>
      <w:r>
        <w:rPr>
          <w:rFonts w:ascii="Garamond" w:hAnsi="Garamond"/>
          <w:sz w:val="24"/>
        </w:rPr>
        <w:t>Harrison (C.). Prof., Univ de Durham, Angleterre.</w:t>
      </w:r>
    </w:p>
    <w:p>
      <w:pPr>
        <w:spacing w:after="120" w:before="0" w:line="360" w:lineRule="auto"/>
        <w:ind w:firstLine="283"/>
        <w:jc w:val="both"/>
      </w:pPr>
      <w:r>
        <w:rPr>
          <w:rFonts w:ascii="Garamond" w:hAnsi="Garamond"/>
          <w:sz w:val="24"/>
        </w:rPr>
        <w:t>Hébrard (M.). Clichy.</w:t>
      </w:r>
    </w:p>
    <w:p>
      <w:pPr>
        <w:spacing w:after="120" w:before="0" w:line="360" w:lineRule="auto"/>
        <w:ind w:firstLine="283"/>
        <w:jc w:val="both"/>
      </w:pPr>
      <w:r>
        <w:rPr>
          <w:rFonts w:ascii="Garamond" w:hAnsi="Garamond"/>
          <w:sz w:val="24"/>
        </w:rPr>
        <w:t>Hoffmann (W.). Prof. Dr, Univ d'Eichstätt, Allemagne.</w:t>
      </w:r>
    </w:p>
    <w:p>
      <w:pPr>
        <w:spacing w:after="120" w:before="0" w:line="360" w:lineRule="auto"/>
        <w:ind w:firstLine="283"/>
        <w:jc w:val="both"/>
      </w:pPr>
      <w:r>
        <w:rPr>
          <w:rFonts w:ascii="Garamond" w:hAnsi="Garamond"/>
          <w:sz w:val="24"/>
        </w:rPr>
        <w:t>Hoog (J.). Prof., Univ de Salzbourg, Autriche.</w:t>
      </w:r>
    </w:p>
    <w:p>
      <w:pPr>
        <w:spacing w:after="120" w:before="0" w:line="360" w:lineRule="auto"/>
        <w:ind w:firstLine="283"/>
        <w:jc w:val="both"/>
      </w:pPr>
      <w:r>
        <w:rPr>
          <w:rFonts w:ascii="Garamond" w:hAnsi="Garamond"/>
          <w:sz w:val="24"/>
        </w:rPr>
        <w:t>Hollenbach (O.). S.J., Prof., Weston School of Theology, Cambridge, Mass., États-Unis.</w:t>
      </w:r>
    </w:p>
    <w:p>
      <w:pPr>
        <w:spacing w:after="120" w:before="0" w:line="360" w:lineRule="auto"/>
        <w:ind w:firstLine="283"/>
        <w:jc w:val="both"/>
      </w:pPr>
      <w:r>
        <w:rPr>
          <w:rFonts w:ascii="Garamond" w:hAnsi="Garamond"/>
          <w:sz w:val="24"/>
        </w:rPr>
        <w:t>Holt (G.). S.J. Archiviste, Londres.</w:t>
      </w:r>
    </w:p>
    <w:p>
      <w:pPr>
        <w:spacing w:after="120" w:before="0" w:line="360" w:lineRule="auto"/>
        <w:ind w:firstLine="283"/>
        <w:jc w:val="both"/>
      </w:pPr>
      <w:r>
        <w:rPr>
          <w:rFonts w:ascii="Garamond" w:hAnsi="Garamond"/>
          <w:sz w:val="24"/>
        </w:rPr>
        <w:t>Honemann (V). Prof. Dr, Univ de Göttingen, Allemagne.</w:t>
      </w:r>
    </w:p>
    <w:p>
      <w:pPr>
        <w:spacing w:after="120" w:before="0" w:line="360" w:lineRule="auto"/>
        <w:ind w:firstLine="283"/>
        <w:jc w:val="both"/>
      </w:pPr>
      <w:r>
        <w:rPr>
          <w:rFonts w:ascii="Garamond" w:hAnsi="Garamond"/>
          <w:sz w:val="24"/>
        </w:rPr>
        <w:t>HuerGA (A.). O.P., Prof., Angelicum, Rome.</w:t>
      </w:r>
    </w:p>
    <w:p>
      <w:pPr>
        <w:spacing w:after="120" w:before="0" w:line="360" w:lineRule="auto"/>
        <w:ind w:firstLine="283"/>
        <w:jc w:val="both"/>
      </w:pPr>
      <w:r>
        <w:rPr>
          <w:rFonts w:ascii="Garamond" w:hAnsi="Garamond"/>
          <w:sz w:val="24"/>
        </w:rPr>
        <w:t>Ignacio de Madrid, O.S.H., Monastère de Yuste, Espagne.</w:t>
      </w:r>
    </w:p>
    <w:p>
      <w:pPr>
        <w:spacing w:after="120" w:before="0" w:line="360" w:lineRule="auto"/>
        <w:ind w:firstLine="283"/>
        <w:jc w:val="both"/>
      </w:pPr>
      <w:r>
        <w:rPr>
          <w:rFonts w:ascii="Garamond" w:hAnsi="Garamond"/>
          <w:sz w:val="24"/>
        </w:rPr>
        <w:t>Iriarte (L.). O.F.M. Cap. Istituto storico, Rome.</w:t>
      </w:r>
    </w:p>
    <w:p>
      <w:pPr>
        <w:spacing w:after="120" w:before="0" w:line="360" w:lineRule="auto"/>
        <w:ind w:firstLine="283"/>
        <w:jc w:val="both"/>
      </w:pPr>
      <w:r>
        <w:rPr>
          <w:rFonts w:ascii="Garamond" w:hAnsi="Garamond"/>
          <w:sz w:val="24"/>
        </w:rPr>
        <w:t>Isidoro de Villapadierna, O.F.M. Cap., Istituto storico, Rome.</w:t>
      </w:r>
    </w:p>
    <w:p>
      <w:pPr>
        <w:spacing w:after="120" w:before="0" w:line="360" w:lineRule="auto"/>
        <w:ind w:firstLine="283"/>
        <w:jc w:val="both"/>
      </w:pPr>
      <w:r>
        <w:rPr>
          <w:rFonts w:ascii="Garamond" w:hAnsi="Garamond"/>
          <w:sz w:val="24"/>
        </w:rPr>
        <w:t>Jaspert (B.). Prof, Evangelische Akademie, Hofgeismar, Allemagne.</w:t>
      </w:r>
    </w:p>
    <w:p>
      <w:pPr>
        <w:spacing w:after="120" w:before="0" w:line="360" w:lineRule="auto"/>
        <w:ind w:firstLine="283"/>
        <w:jc w:val="both"/>
      </w:pPr>
      <w:r>
        <w:rPr>
          <w:rFonts w:ascii="Garamond" w:hAnsi="Garamond"/>
          <w:sz w:val="24"/>
        </w:rPr>
        <w:t>Jégou (M.-A.). O.S.U., Beaugency.</w:t>
      </w:r>
    </w:p>
    <w:p>
      <w:pPr>
        <w:spacing w:after="120" w:before="0" w:line="360" w:lineRule="auto"/>
        <w:ind w:firstLine="283"/>
        <w:jc w:val="both"/>
      </w:pPr>
      <w:r>
        <w:rPr>
          <w:rFonts w:ascii="Garamond" w:hAnsi="Garamond"/>
          <w:sz w:val="24"/>
        </w:rPr>
        <w:t>Kordel (A.). O.P., Istituto storico, Rome.</w:t>
      </w:r>
    </w:p>
    <w:p>
      <w:pPr>
        <w:spacing w:after="120" w:before="0" w:line="360" w:lineRule="auto"/>
        <w:ind w:firstLine="283"/>
        <w:jc w:val="both"/>
      </w:pPr>
      <w:r>
        <w:rPr>
          <w:rFonts w:ascii="Garamond" w:hAnsi="Garamond"/>
          <w:sz w:val="24"/>
        </w:rPr>
        <w:t>Kunze (K.). Univ de Freiburg/Breisgau, Allemagne.</w:t>
      </w:r>
    </w:p>
    <w:p>
      <w:pPr>
        <w:spacing w:after="120" w:before="0" w:line="360" w:lineRule="auto"/>
        <w:ind w:firstLine="283"/>
        <w:jc w:val="both"/>
      </w:pPr>
      <w:r>
        <w:rPr>
          <w:rFonts w:ascii="Garamond" w:hAnsi="Garamond"/>
          <w:sz w:val="24"/>
        </w:rPr>
        <w:t>Lamarche (P.). S.J., Recherches, Paris.</w:t>
      </w:r>
    </w:p>
    <w:p>
      <w:pPr>
        <w:spacing w:after="120" w:before="0" w:line="360" w:lineRule="auto"/>
        <w:ind w:firstLine="283"/>
        <w:jc w:val="both"/>
      </w:pPr>
      <w:r>
        <w:rPr>
          <w:rFonts w:ascii="Garamond" w:hAnsi="Garamond"/>
          <w:sz w:val="24"/>
        </w:rPr>
        <w:t>La Poterie (I de). S.J., Institut biblique, Rome.</w:t>
      </w:r>
    </w:p>
    <w:p>
      <w:pPr>
        <w:spacing w:after="120" w:before="0" w:line="360" w:lineRule="auto"/>
        <w:ind w:firstLine="283"/>
        <w:jc w:val="both"/>
      </w:pPr>
      <w:r>
        <w:rPr>
          <w:rFonts w:ascii="Garamond" w:hAnsi="Garamond"/>
          <w:sz w:val="24"/>
        </w:rPr>
        <w:t>Le Bourgeois (M.-A.), Ursuline, Dun-sur-Auron.</w:t>
      </w:r>
    </w:p>
    <w:p>
      <w:pPr>
        <w:spacing w:after="120" w:before="0" w:line="360" w:lineRule="auto"/>
        <w:ind w:firstLine="283"/>
        <w:jc w:val="both"/>
      </w:pPr>
      <w:r>
        <w:rPr>
          <w:rFonts w:ascii="Garamond" w:hAnsi="Garamond"/>
          <w:sz w:val="24"/>
        </w:rPr>
        <w:t>De (S.). O.F.M. Cap., Prof., Institut catholique, Toulouse.</w:t>
      </w:r>
    </w:p>
    <w:p>
      <w:pPr>
        <w:spacing w:after="120" w:before="0" w:line="360" w:lineRule="auto"/>
        <w:ind w:firstLine="283"/>
        <w:jc w:val="both"/>
      </w:pPr>
      <w:r>
        <w:rPr>
          <w:rFonts w:ascii="Garamond" w:hAnsi="Garamond"/>
          <w:sz w:val="24"/>
        </w:rPr>
        <w:t>Le Maire (J.M.). Bordeaux.</w:t>
      </w:r>
    </w:p>
    <w:p>
      <w:pPr>
        <w:spacing w:after="120" w:before="0" w:line="360" w:lineRule="auto"/>
        <w:ind w:firstLine="283"/>
        <w:jc w:val="both"/>
      </w:pPr>
      <w:r>
        <w:rPr>
          <w:rFonts w:ascii="Garamond" w:hAnsi="Garamond"/>
          <w:sz w:val="24"/>
        </w:rPr>
        <w:t>Longo (C.). O.P. ; Istituto storico, Rome.</w:t>
      </w:r>
    </w:p>
    <w:p>
      <w:pPr>
        <w:spacing w:after="120" w:before="0" w:line="360" w:lineRule="auto"/>
        <w:ind w:firstLine="283"/>
        <w:jc w:val="both"/>
      </w:pPr>
      <w:r>
        <w:rPr>
          <w:rFonts w:ascii="Garamond" w:hAnsi="Garamond"/>
          <w:sz w:val="24"/>
        </w:rPr>
        <w:t>Lopez-Gay (J.). Prof., Univ. Grégorienne, Rome.</w:t>
      </w:r>
    </w:p>
    <w:p>
      <w:pPr>
        <w:spacing w:after="120" w:before="0" w:line="360" w:lineRule="auto"/>
        <w:ind w:firstLine="283"/>
        <w:jc w:val="both"/>
      </w:pPr>
      <w:r>
        <w:rPr>
          <w:rFonts w:ascii="Garamond" w:hAnsi="Garamond"/>
          <w:sz w:val="24"/>
        </w:rPr>
        <w:t>Lopez Santidrian (S.). Prof., Faculté de théologie, Burgos, Espagne.</w:t>
      </w:r>
    </w:p>
    <w:p>
      <w:pPr>
        <w:spacing w:after="120" w:before="0" w:line="360" w:lineRule="auto"/>
        <w:ind w:firstLine="283"/>
        <w:jc w:val="both"/>
      </w:pPr>
      <w:r>
        <w:rPr>
          <w:rFonts w:ascii="Garamond" w:hAnsi="Garamond"/>
          <w:sz w:val="24"/>
        </w:rPr>
        <w:t>Louth (A). Prof., Univ de Londres.</w:t>
      </w:r>
    </w:p>
    <w:p>
      <w:pPr>
        <w:spacing w:after="120" w:before="0" w:line="360" w:lineRule="auto"/>
        <w:ind w:firstLine="283"/>
        <w:jc w:val="both"/>
      </w:pPr>
      <w:r>
        <w:rPr>
          <w:rFonts w:ascii="Garamond" w:hAnsi="Garamond"/>
          <w:sz w:val="24"/>
        </w:rPr>
        <w:t>Lundén (T.). Lund, Suède. Prof., Centre d'Études et de</w:t>
      </w:r>
    </w:p>
    <w:p>
      <w:pPr>
        <w:spacing w:after="120" w:before="0" w:line="360" w:lineRule="auto"/>
        <w:ind w:firstLine="283"/>
        <w:jc w:val="both"/>
      </w:pPr>
      <w:r>
        <w:rPr>
          <w:rFonts w:ascii="Garamond" w:hAnsi="Garamond"/>
          <w:sz w:val="24"/>
        </w:rPr>
        <w:t>Manzoni (G.). S.C.J., Rome.</w:t>
      </w:r>
    </w:p>
    <w:p>
      <w:pPr>
        <w:spacing w:after="120" w:before="0" w:line="360" w:lineRule="auto"/>
        <w:ind w:firstLine="283"/>
        <w:jc w:val="both"/>
      </w:pPr>
      <w:r>
        <w:rPr>
          <w:rFonts w:ascii="Garamond" w:hAnsi="Garamond"/>
          <w:sz w:val="24"/>
        </w:rPr>
        <w:t>Marchal (H.). Nancy.</w:t>
      </w:r>
    </w:p>
    <w:p>
      <w:pPr>
        <w:spacing w:after="120" w:before="0" w:line="360" w:lineRule="auto"/>
        <w:ind w:firstLine="283"/>
        <w:jc w:val="both"/>
      </w:pPr>
      <w:r>
        <w:rPr>
          <w:rFonts w:ascii="Garamond" w:hAnsi="Garamond"/>
          <w:sz w:val="24"/>
        </w:rPr>
        <w:t>Mariani (L.). O.S.U., Rome.</w:t>
      </w:r>
    </w:p>
    <w:p>
      <w:pPr>
        <w:spacing w:after="120" w:before="0" w:line="360" w:lineRule="auto"/>
        <w:ind w:firstLine="283"/>
        <w:jc w:val="both"/>
      </w:pPr>
      <w:r>
        <w:rPr>
          <w:rFonts w:ascii="Garamond" w:hAnsi="Garamond"/>
          <w:sz w:val="24"/>
        </w:rPr>
        <w:t>Martinez Cuesta (A.). Augustin, récollet, Rome.</w:t>
      </w:r>
    </w:p>
    <w:p>
      <w:pPr>
        <w:spacing w:after="120" w:before="0" w:line="360" w:lineRule="auto"/>
        <w:ind w:firstLine="283"/>
        <w:jc w:val="both"/>
      </w:pPr>
      <w:r>
        <w:rPr>
          <w:rFonts w:ascii="Garamond" w:hAnsi="Garamond"/>
          <w:sz w:val="24"/>
        </w:rPr>
        <w:t>Marxer (Fr.). Paris.</w:t>
      </w:r>
    </w:p>
    <w:p>
      <w:pPr>
        <w:spacing w:after="120" w:before="0" w:line="360" w:lineRule="auto"/>
        <w:ind w:firstLine="283"/>
        <w:jc w:val="both"/>
      </w:pPr>
      <w:r>
        <w:rPr>
          <w:rFonts w:ascii="Garamond" w:hAnsi="Garamond"/>
          <w:sz w:val="24"/>
        </w:rPr>
        <w:t>Mellinato (G.). S.J., La Civiltà Cattolica, Rome.</w:t>
      </w:r>
    </w:p>
    <w:p>
      <w:pPr>
        <w:spacing w:after="120" w:before="0" w:line="360" w:lineRule="auto"/>
        <w:ind w:firstLine="283"/>
        <w:jc w:val="both"/>
      </w:pPr>
      <w:r>
        <w:rPr>
          <w:rFonts w:ascii="Garamond" w:hAnsi="Garamond"/>
          <w:sz w:val="24"/>
        </w:rPr>
        <w:t>Mertens (T.). Univ catholique, Nijmegen, Pays-Bas.</w:t>
      </w:r>
    </w:p>
    <w:p>
      <w:pPr>
        <w:spacing w:after="120" w:before="0" w:line="360" w:lineRule="auto"/>
        <w:ind w:firstLine="283"/>
        <w:jc w:val="both"/>
      </w:pPr>
      <w:r>
        <w:rPr>
          <w:rFonts w:ascii="Garamond" w:hAnsi="Garamond"/>
          <w:sz w:val="24"/>
        </w:rPr>
        <w:t>Michiels (G.). O.S.B., Mont-César, Louvain, Belgique.</w:t>
      </w:r>
    </w:p>
    <w:p>
      <w:pPr>
        <w:spacing w:after="120" w:before="0" w:line="360" w:lineRule="auto"/>
        <w:ind w:firstLine="283"/>
        <w:jc w:val="both"/>
      </w:pPr>
      <w:r>
        <w:rPr>
          <w:rFonts w:ascii="Garamond" w:hAnsi="Garamond"/>
          <w:sz w:val="24"/>
        </w:rPr>
        <w:t>Miedema (N.). Münster, Allemagne.</w:t>
      </w:r>
    </w:p>
    <w:p>
      <w:pPr>
        <w:spacing w:after="120" w:before="0" w:line="360" w:lineRule="auto"/>
        <w:ind w:firstLine="283"/>
        <w:jc w:val="both"/>
      </w:pPr>
      <w:r>
        <w:rPr>
          <w:rFonts w:ascii="Garamond" w:hAnsi="Garamond"/>
          <w:sz w:val="24"/>
        </w:rPr>
        <w:t>Mikkers (Éd.). Cistercien, Achel, Belgique.</w:t>
      </w:r>
    </w:p>
    <w:p>
      <w:pPr>
        <w:spacing w:after="120" w:before="0" w:line="360" w:lineRule="auto"/>
        <w:ind w:firstLine="283"/>
        <w:jc w:val="both"/>
      </w:pPr>
      <w:r>
        <w:rPr>
          <w:rFonts w:ascii="Garamond" w:hAnsi="Garamond"/>
          <w:sz w:val="24"/>
        </w:rPr>
        <w:t>Milcent (P.). Eudiste, Pantin.</w:t>
      </w:r>
    </w:p>
    <w:p>
      <w:pPr>
        <w:spacing w:after="120" w:before="0" w:line="360" w:lineRule="auto"/>
        <w:ind w:firstLine="283"/>
        <w:jc w:val="both"/>
      </w:pPr>
      <w:r>
        <w:rPr>
          <w:rFonts w:ascii="Garamond" w:hAnsi="Garamond"/>
          <w:sz w:val="24"/>
        </w:rPr>
        <w:t>Muller (G.), O.S.B., Abbaye d'Einsiedeln, Suisse.</w:t>
      </w:r>
    </w:p>
    <w:p>
      <w:pPr>
        <w:spacing w:after="120" w:before="0" w:line="360" w:lineRule="auto"/>
        <w:ind w:firstLine="283"/>
        <w:jc w:val="both"/>
      </w:pPr>
      <w:r>
        <w:rPr>
          <w:rFonts w:ascii="Garamond" w:hAnsi="Garamond"/>
          <w:sz w:val="24"/>
        </w:rPr>
        <w:t>Mundhenk (Cbr.). Prof. Dr, Univ de Göttingen, Allemagne.</w:t>
      </w:r>
    </w:p>
    <w:p>
      <w:pPr>
        <w:spacing w:after="120" w:before="0" w:line="360" w:lineRule="auto"/>
        <w:ind w:firstLine="283"/>
        <w:jc w:val="both"/>
      </w:pPr>
      <w:r>
        <w:rPr>
          <w:rFonts w:ascii="Garamond" w:hAnsi="Garamond"/>
          <w:sz w:val="24"/>
        </w:rPr>
        <w:t>Munier (Ch.). Prof. émérite, Ilkirch.</w:t>
      </w:r>
    </w:p>
    <w:p>
      <w:pPr>
        <w:spacing w:after="120" w:before="0" w:line="360" w:lineRule="auto"/>
        <w:ind w:firstLine="283"/>
        <w:jc w:val="both"/>
      </w:pPr>
      <w:r>
        <w:rPr>
          <w:rFonts w:ascii="Garamond" w:hAnsi="Garamond"/>
          <w:sz w:val="24"/>
        </w:rPr>
        <w:t>Neujean (J.-G.). O.S.B., Abbaye de Maredsous, Belgique.</w:t>
      </w:r>
    </w:p>
    <w:p>
      <w:pPr>
        <w:spacing w:after="120" w:before="0" w:line="360" w:lineRule="auto"/>
        <w:ind w:firstLine="283"/>
        <w:jc w:val="both"/>
      </w:pPr>
      <w:r>
        <w:rPr>
          <w:rFonts w:ascii="Garamond" w:hAnsi="Garamond"/>
          <w:sz w:val="24"/>
        </w:rPr>
        <w:t>Nicolas (M.I.). O.P., Toulouse.</w:t>
      </w:r>
    </w:p>
    <w:p>
      <w:pPr>
        <w:spacing w:after="120" w:before="0" w:line="360" w:lineRule="auto"/>
        <w:ind w:firstLine="283"/>
        <w:jc w:val="both"/>
      </w:pPr>
      <w:r>
        <w:rPr>
          <w:rFonts w:ascii="Garamond" w:hAnsi="Garamond"/>
          <w:sz w:val="24"/>
        </w:rPr>
        <w:t>Niero (A.). Mgr, Grand Séminaire, Venise, Italie.</w:t>
      </w:r>
    </w:p>
    <w:p>
      <w:pPr>
        <w:spacing w:after="120" w:before="0" w:line="360" w:lineRule="auto"/>
        <w:ind w:firstLine="283"/>
        <w:jc w:val="both"/>
      </w:pPr>
      <w:r>
        <w:rPr>
          <w:rFonts w:ascii="Garamond" w:hAnsi="Garamond"/>
          <w:sz w:val="24"/>
        </w:rPr>
        <w:t>Noye (1). P.S.S., Archiviste, Paris.</w:t>
      </w:r>
    </w:p>
    <w:p>
      <w:pPr>
        <w:spacing w:after="120" w:before="0" w:line="360" w:lineRule="auto"/>
        <w:ind w:firstLine="283"/>
        <w:jc w:val="both"/>
      </w:pPr>
      <w:r>
        <w:rPr>
          <w:rFonts w:ascii="Garamond" w:hAnsi="Garamond"/>
          <w:sz w:val="24"/>
        </w:rPr>
        <w:t>O'Carroll (M.). Spiritain, Blackrock, Irlande.</w:t>
      </w:r>
    </w:p>
    <w:p>
      <w:pPr>
        <w:spacing w:after="120" w:before="0" w:line="360" w:lineRule="auto"/>
        <w:ind w:firstLine="283"/>
        <w:jc w:val="both"/>
      </w:pPr>
      <w:r>
        <w:rPr>
          <w:rFonts w:ascii="Garamond" w:hAnsi="Garamond"/>
          <w:sz w:val="24"/>
        </w:rPr>
        <w:t>OurY (G.-M.). O.S.B., Westfield VT, États-Unis.</w:t>
      </w:r>
    </w:p>
    <w:p>
      <w:pPr>
        <w:spacing w:after="120" w:before="0" w:line="360" w:lineRule="auto"/>
        <w:ind w:firstLine="283"/>
        <w:jc w:val="both"/>
      </w:pPr>
      <w:r>
        <w:rPr>
          <w:rFonts w:ascii="Garamond" w:hAnsi="Garamond"/>
          <w:sz w:val="24"/>
        </w:rPr>
        <w:t>Pacho (A.). O.C.D., Prof., Faculté de Théologie, Burgos, Espagne.</w:t>
      </w:r>
    </w:p>
    <w:p>
      <w:pPr>
        <w:spacing w:after="120" w:before="0" w:line="360" w:lineRule="auto"/>
        <w:ind w:firstLine="283"/>
        <w:jc w:val="both"/>
      </w:pPr>
      <w:r>
        <w:rPr>
          <w:rFonts w:ascii="Garamond" w:hAnsi="Garamond"/>
          <w:sz w:val="24"/>
        </w:rPr>
        <w:t>Paravy (P.). Prof., Univ de Grenoble.</w:t>
      </w:r>
    </w:p>
    <w:p>
      <w:pPr>
        <w:spacing w:after="120" w:before="0" w:line="360" w:lineRule="auto"/>
        <w:ind w:firstLine="283"/>
        <w:jc w:val="both"/>
      </w:pPr>
      <w:r>
        <w:rPr>
          <w:rFonts w:ascii="Garamond" w:hAnsi="Garamond"/>
          <w:sz w:val="24"/>
        </w:rPr>
        <w:t>Paulmier-Foucart (M). Ingénieur de recherche, Univ de Nancy II.</w:t>
      </w:r>
    </w:p>
    <w:p>
      <w:pPr>
        <w:spacing w:after="120" w:before="0" w:line="360" w:lineRule="auto"/>
        <w:ind w:firstLine="283"/>
        <w:jc w:val="both"/>
      </w:pPr>
      <w:r>
        <w:rPr>
          <w:rFonts w:ascii="Garamond" w:hAnsi="Garamond"/>
          <w:sz w:val="24"/>
        </w:rPr>
        <w:t>Perarnau i Espelet (J.). Prof. Faculté de Théologie San Pacià, Barcelone, Espagne.</w:t>
      </w:r>
    </w:p>
    <w:p>
      <w:pPr>
        <w:spacing w:after="120" w:before="0" w:line="360" w:lineRule="auto"/>
        <w:ind w:firstLine="283"/>
        <w:jc w:val="both"/>
      </w:pPr>
      <w:r>
        <w:rPr>
          <w:rFonts w:ascii="Garamond" w:hAnsi="Garamond"/>
          <w:sz w:val="24"/>
        </w:rPr>
        <w:t>Petit (M). C.N.R.S. Paris.</w:t>
      </w:r>
    </w:p>
    <w:p>
      <w:pPr>
        <w:spacing w:after="120" w:before="0" w:line="360" w:lineRule="auto"/>
        <w:ind w:firstLine="283"/>
        <w:jc w:val="both"/>
      </w:pPr>
      <w:r>
        <w:rPr>
          <w:rFonts w:ascii="Garamond" w:hAnsi="Garamond"/>
          <w:sz w:val="24"/>
        </w:rPr>
        <w:t>Piersch (R.). Dr, Stuttgart, Allemagne.</w:t>
      </w:r>
    </w:p>
    <w:p>
      <w:pPr>
        <w:spacing w:after="120" w:before="0" w:line="360" w:lineRule="auto"/>
        <w:ind w:firstLine="283"/>
        <w:jc w:val="both"/>
      </w:pPr>
      <w:r>
        <w:rPr>
          <w:rFonts w:ascii="Garamond" w:hAnsi="Garamond"/>
          <w:sz w:val="24"/>
        </w:rPr>
        <w:t>Potesta (G.L.). Prof., Univ du Sacré-Cœur, Milan, Italie.</w:t>
      </w:r>
    </w:p>
    <w:p>
      <w:pPr>
        <w:spacing w:after="120" w:before="0" w:line="360" w:lineRule="auto"/>
        <w:ind w:firstLine="283"/>
        <w:jc w:val="both"/>
      </w:pPr>
      <w:r>
        <w:rPr>
          <w:rFonts w:ascii="Garamond" w:hAnsi="Garamond"/>
          <w:sz w:val="24"/>
        </w:rPr>
        <w:t>Queralt (A.). S.J., Prof., Univ. Grégorienne, Rome.</w:t>
      </w:r>
    </w:p>
    <w:p>
      <w:pPr>
        <w:spacing w:after="120" w:before="0" w:line="360" w:lineRule="auto"/>
        <w:ind w:firstLine="283"/>
        <w:jc w:val="both"/>
      </w:pPr>
      <w:r>
        <w:rPr>
          <w:rFonts w:ascii="Garamond" w:hAnsi="Garamond"/>
          <w:sz w:val="24"/>
        </w:rPr>
        <w:t>Raccanello (D.). Fratelli contemplativi di Gesü, Capriata d'Orba, Italie.</w:t>
      </w:r>
    </w:p>
    <w:p>
      <w:pPr>
        <w:spacing w:after="120" w:before="0" w:line="360" w:lineRule="auto"/>
        <w:ind w:firstLine="283"/>
        <w:jc w:val="both"/>
      </w:pPr>
      <w:r>
        <w:rPr>
          <w:rFonts w:ascii="Garamond" w:hAnsi="Garamond"/>
          <w:sz w:val="24"/>
        </w:rPr>
        <w:t>Rapp (Fr.). Institut de France, Strasbourg.</w:t>
      </w:r>
    </w:p>
    <w:p>
      <w:pPr>
        <w:spacing w:after="120" w:before="0" w:line="360" w:lineRule="auto"/>
        <w:ind w:firstLine="283"/>
        <w:jc w:val="both"/>
      </w:pPr>
      <w:r>
        <w:rPr>
          <w:rFonts w:ascii="Garamond" w:hAnsi="Garamond"/>
          <w:sz w:val="24"/>
        </w:rPr>
        <w:t>Ravier (A.). S.J., Chantilly.</w:t>
      </w:r>
    </w:p>
    <w:p>
      <w:pPr>
        <w:spacing w:after="120" w:before="0" w:line="360" w:lineRule="auto"/>
        <w:ind w:firstLine="283"/>
        <w:jc w:val="both"/>
      </w:pPr>
      <w:r>
        <w:rPr>
          <w:rFonts w:ascii="Garamond" w:hAnsi="Garamond"/>
          <w:sz w:val="24"/>
        </w:rPr>
        <w:t>Reymond (B.). Prof., Univ de Lausanne, Suisse.</w:t>
      </w:r>
    </w:p>
    <w:p>
      <w:pPr>
        <w:spacing w:after="120" w:before="0" w:line="360" w:lineRule="auto"/>
        <w:ind w:firstLine="283"/>
        <w:jc w:val="both"/>
      </w:pPr>
      <w:r>
        <w:rPr>
          <w:rFonts w:ascii="Garamond" w:hAnsi="Garamond"/>
          <w:sz w:val="24"/>
        </w:rPr>
        <w:t>Richermoz (Br.). Chartreux, Grande Chartreuse.</w:t>
      </w:r>
    </w:p>
    <w:p>
      <w:pPr>
        <w:spacing w:after="120" w:before="0" w:line="360" w:lineRule="auto"/>
        <w:ind w:firstLine="283"/>
        <w:jc w:val="both"/>
      </w:pPr>
      <w:r>
        <w:rPr>
          <w:rFonts w:ascii="Garamond" w:hAnsi="Garamond"/>
          <w:sz w:val="24"/>
        </w:rPr>
        <w:t>Rio (M.B.). O.S.U., Rome.</w:t>
      </w:r>
    </w:p>
    <w:p>
      <w:pPr>
        <w:spacing w:after="120" w:before="0" w:line="360" w:lineRule="auto"/>
        <w:ind w:firstLine="283"/>
        <w:jc w:val="both"/>
      </w:pPr>
      <w:r>
        <w:rPr>
          <w:rFonts w:ascii="Garamond" w:hAnsi="Garamond"/>
          <w:sz w:val="24"/>
        </w:rPr>
        <w:t>Robles Sierra (A.). O.P., Valence, Espagne.</w:t>
      </w:r>
    </w:p>
    <w:p>
      <w:pPr>
        <w:spacing w:after="120" w:before="0" w:line="360" w:lineRule="auto"/>
        <w:ind w:firstLine="283"/>
        <w:jc w:val="both"/>
      </w:pPr>
      <w:r>
        <w:rPr>
          <w:rFonts w:ascii="Garamond" w:hAnsi="Garamond"/>
          <w:sz w:val="24"/>
        </w:rPr>
        <w:t>Ruiz Jurado (M.). S.J., Prof., Univ. Grégorienne, Rome.</w:t>
      </w:r>
    </w:p>
    <w:p>
      <w:pPr>
        <w:spacing w:after="120" w:before="0" w:line="360" w:lineRule="auto"/>
        <w:ind w:firstLine="283"/>
        <w:jc w:val="both"/>
      </w:pPr>
      <w:r>
        <w:rPr>
          <w:rFonts w:ascii="Garamond" w:hAnsi="Garamond"/>
          <w:sz w:val="24"/>
        </w:rPr>
        <w:t>Sanchez (M.D.). O.C.D., Teresianum, Rome.</w:t>
      </w:r>
    </w:p>
    <w:p>
      <w:pPr>
        <w:spacing w:after="120" w:before="0" w:line="360" w:lineRule="auto"/>
        <w:ind w:firstLine="283"/>
        <w:jc w:val="both"/>
      </w:pPr>
      <w:r>
        <w:rPr>
          <w:rFonts w:ascii="Garamond" w:hAnsi="Garamond"/>
          <w:sz w:val="24"/>
        </w:rPr>
        <w:t>Santi (Fr.). Prof., Univ de Florence, Italie.</w:t>
      </w:r>
    </w:p>
    <w:p>
      <w:pPr>
        <w:spacing w:after="120" w:before="0" w:line="360" w:lineRule="auto"/>
        <w:ind w:firstLine="283"/>
        <w:jc w:val="both"/>
      </w:pPr>
      <w:r>
        <w:rPr>
          <w:rFonts w:ascii="Garamond" w:hAnsi="Garamond"/>
          <w:sz w:val="24"/>
        </w:rPr>
        <w:t>Sauvage (M.). F.E.C., Lille.</w:t>
      </w:r>
    </w:p>
    <w:p>
      <w:pPr>
        <w:spacing w:after="120" w:before="0" w:line="360" w:lineRule="auto"/>
        <w:ind w:firstLine="283"/>
        <w:jc w:val="both"/>
      </w:pPr>
      <w:r>
        <w:rPr>
          <w:rFonts w:ascii="Garamond" w:hAnsi="Garamond"/>
          <w:sz w:val="24"/>
        </w:rPr>
        <w:t>Schrama (M.). O.S.A., Eindhoven, Pays-Bas.</w:t>
      </w:r>
    </w:p>
    <w:p>
      <w:pPr>
        <w:spacing w:after="120" w:before="0" w:line="360" w:lineRule="auto"/>
        <w:ind w:firstLine="283"/>
        <w:jc w:val="both"/>
      </w:pPr>
      <w:r>
        <w:rPr>
          <w:rFonts w:ascii="Garamond" w:hAnsi="Garamond"/>
          <w:sz w:val="24"/>
        </w:rPr>
        <w:t>Sebott (R.). Prof., Sankt Georgen, Francfort/Main, Allemagne.</w:t>
      </w:r>
    </w:p>
    <w:p>
      <w:pPr>
        <w:spacing w:after="120" w:before="0" w:line="360" w:lineRule="auto"/>
        <w:ind w:firstLine="283"/>
        <w:jc w:val="both"/>
      </w:pPr>
      <w:r>
        <w:rPr>
          <w:rFonts w:ascii="Garamond" w:hAnsi="Garamond"/>
          <w:sz w:val="24"/>
        </w:rPr>
        <w:t>Sieben (H.S). S.J., Prof., Sankt Georgen, Francfort/Main, Allemagne.</w:t>
      </w:r>
    </w:p>
    <w:p>
      <w:pPr>
        <w:spacing w:after="120" w:before="0" w:line="360" w:lineRule="auto"/>
        <w:ind w:firstLine="283"/>
        <w:jc w:val="both"/>
      </w:pPr>
      <w:r>
        <w:rPr>
          <w:rFonts w:ascii="Garamond" w:hAnsi="Garamond"/>
          <w:sz w:val="24"/>
        </w:rPr>
        <w:t>Solignac (A.). S.I., Chantilly.</w:t>
      </w:r>
    </w:p>
    <w:p>
      <w:pPr>
        <w:spacing w:after="120" w:before="0" w:line="360" w:lineRule="auto"/>
        <w:ind w:firstLine="283"/>
        <w:jc w:val="both"/>
      </w:pPr>
      <w:r>
        <w:rPr>
          <w:rFonts w:ascii="Garamond" w:hAnsi="Garamond"/>
          <w:sz w:val="24"/>
        </w:rPr>
        <w:t>Soltner (L.). O.S.B., Abbaye de Solesmes.</w:t>
      </w:r>
    </w:p>
    <w:p>
      <w:pPr>
        <w:spacing w:after="120" w:before="0" w:line="360" w:lineRule="auto"/>
        <w:ind w:firstLine="283"/>
        <w:jc w:val="both"/>
      </w:pPr>
      <w:r>
        <w:rPr>
          <w:rFonts w:ascii="Garamond" w:hAnsi="Garamond"/>
          <w:sz w:val="24"/>
        </w:rPr>
        <w:t>Stamm (H.-M.). O.F.M. Archiviste, Rome.</w:t>
      </w:r>
    </w:p>
    <w:p>
      <w:pPr>
        <w:spacing w:after="120" w:before="0" w:line="360" w:lineRule="auto"/>
        <w:ind w:firstLine="283"/>
        <w:jc w:val="both"/>
      </w:pPr>
      <w:r>
        <w:rPr>
          <w:rFonts w:ascii="Garamond" w:hAnsi="Garamond"/>
          <w:sz w:val="24"/>
        </w:rPr>
        <w:t>Stern (J.). M.S. Rome.</w:t>
      </w:r>
    </w:p>
    <w:p>
      <w:pPr>
        <w:spacing w:after="120" w:before="0" w:line="360" w:lineRule="auto"/>
        <w:ind w:firstLine="283"/>
        <w:jc w:val="both"/>
      </w:pPr>
      <w:r>
        <w:rPr>
          <w:rFonts w:ascii="Garamond" w:hAnsi="Garamond"/>
          <w:sz w:val="24"/>
        </w:rPr>
        <w:t>Switek (G.). S.J. Prof., Sankt Georgen, Francfort/Main, Allemagne.</w:t>
      </w:r>
    </w:p>
    <w:p>
      <w:pPr>
        <w:spacing w:after="120" w:before="0" w:line="360" w:lineRule="auto"/>
        <w:ind w:firstLine="283"/>
        <w:jc w:val="both"/>
      </w:pPr>
      <w:r>
        <w:rPr>
          <w:rFonts w:ascii="Garamond" w:hAnsi="Garamond"/>
          <w:sz w:val="24"/>
        </w:rPr>
        <w:t>Thomas (A.-H.). O.P., Louvain, Belgique.</w:t>
      </w:r>
    </w:p>
    <w:p>
      <w:pPr>
        <w:spacing w:after="120" w:before="0" w:line="360" w:lineRule="auto"/>
        <w:ind w:firstLine="283"/>
        <w:jc w:val="both"/>
      </w:pPr>
      <w:r>
        <w:rPr>
          <w:rFonts w:ascii="Garamond" w:hAnsi="Garamond"/>
          <w:sz w:val="24"/>
        </w:rPr>
        <w:t>Tihon (H). S.J., Namur, Belgique.</w:t>
      </w:r>
    </w:p>
    <w:p>
      <w:pPr>
        <w:spacing w:after="120" w:before="0" w:line="360" w:lineRule="auto"/>
        <w:ind w:firstLine="283"/>
        <w:jc w:val="both"/>
      </w:pPr>
      <w:r>
        <w:rPr>
          <w:rFonts w:ascii="Garamond" w:hAnsi="Garamond"/>
          <w:sz w:val="24"/>
        </w:rPr>
        <w:t>Tillard (J.M.R.). O.P., Prof., Faculté de Théologie, Ottawa, Canada.</w:t>
      </w:r>
    </w:p>
    <w:p>
      <w:pPr>
        <w:spacing w:after="120" w:before="0" w:line="360" w:lineRule="auto"/>
        <w:ind w:firstLine="283"/>
        <w:jc w:val="both"/>
      </w:pPr>
      <w:r>
        <w:rPr>
          <w:rFonts w:ascii="Garamond" w:hAnsi="Garamond"/>
          <w:sz w:val="24"/>
        </w:rPr>
        <w:t>Truelle (1). S.J., Prof., Centre d'Études et de Recherches, Paris.</w:t>
      </w:r>
    </w:p>
    <w:p>
      <w:pPr>
        <w:spacing w:after="120" w:before="0" w:line="360" w:lineRule="auto"/>
        <w:ind w:firstLine="283"/>
        <w:jc w:val="both"/>
      </w:pPr>
      <w:r>
        <w:rPr>
          <w:rFonts w:ascii="Garamond" w:hAnsi="Garamond"/>
          <w:sz w:val="24"/>
        </w:rPr>
        <w:t>Valabek (R.M.). O.C., Institutum Carmelitanum, Rome.</w:t>
      </w:r>
    </w:p>
    <w:p>
      <w:pPr>
        <w:spacing w:after="120" w:before="0" w:line="360" w:lineRule="auto"/>
        <w:ind w:firstLine="283"/>
        <w:jc w:val="both"/>
      </w:pPr>
      <w:r>
        <w:rPr>
          <w:rFonts w:ascii="Garamond" w:hAnsi="Garamond"/>
          <w:sz w:val="24"/>
        </w:rPr>
        <w:t>Van der Bent (A.I.). Langlade.</w:t>
      </w:r>
    </w:p>
    <w:p>
      <w:pPr>
        <w:spacing w:after="120" w:before="0" w:line="360" w:lineRule="auto"/>
        <w:ind w:firstLine="283"/>
        <w:jc w:val="both"/>
      </w:pPr>
      <w:r>
        <w:rPr>
          <w:rFonts w:ascii="Garamond" w:hAnsi="Garamond"/>
          <w:sz w:val="24"/>
        </w:rPr>
        <w:t>Van Duk (R.Th.M.). O.C., Nijmegen, Pays-Bas.</w:t>
      </w:r>
    </w:p>
    <w:p>
      <w:pPr>
        <w:spacing w:after="120" w:before="0" w:line="360" w:lineRule="auto"/>
        <w:ind w:firstLine="283"/>
        <w:jc w:val="both"/>
      </w:pPr>
      <w:r>
        <w:rPr>
          <w:rFonts w:ascii="Garamond" w:hAnsi="Garamond"/>
          <w:sz w:val="24"/>
        </w:rPr>
        <w:t>Van Duk (W.-Chr.). O.F.M. Cap., Paris.</w:t>
      </w:r>
    </w:p>
    <w:p>
      <w:pPr>
        <w:spacing w:after="120" w:before="0" w:line="360" w:lineRule="auto"/>
        <w:ind w:firstLine="283"/>
        <w:jc w:val="both"/>
      </w:pPr>
      <w:r>
        <w:rPr>
          <w:rFonts w:ascii="Garamond" w:hAnsi="Garamond"/>
          <w:sz w:val="24"/>
        </w:rPr>
        <w:t>Van Schaik (T.H.M.). Dr, Utrecht, Pays-Bas.</w:t>
      </w:r>
    </w:p>
    <w:p>
      <w:pPr>
        <w:spacing w:after="120" w:before="0" w:line="360" w:lineRule="auto"/>
        <w:ind w:firstLine="283"/>
        <w:jc w:val="both"/>
      </w:pPr>
      <w:r>
        <w:rPr>
          <w:rFonts w:ascii="Garamond" w:hAnsi="Garamond"/>
          <w:sz w:val="24"/>
        </w:rPr>
        <w:t>Vasse (D.). S.J., Lyon.</w:t>
      </w:r>
    </w:p>
    <w:p>
      <w:pPr>
        <w:spacing w:after="120" w:before="0" w:line="360" w:lineRule="auto"/>
        <w:ind w:firstLine="283"/>
        <w:jc w:val="both"/>
      </w:pPr>
      <w:r>
        <w:rPr>
          <w:rFonts w:ascii="Garamond" w:hAnsi="Garamond"/>
          <w:sz w:val="24"/>
        </w:rPr>
        <w:t>Vaz de Carvalho (1). S.J., Lisbonne, Portugal.</w:t>
      </w:r>
    </w:p>
    <w:p>
      <w:pPr>
        <w:spacing w:after="120" w:before="0" w:line="360" w:lineRule="auto"/>
        <w:ind w:firstLine="283"/>
        <w:jc w:val="both"/>
      </w:pPr>
      <w:r>
        <w:rPr>
          <w:rFonts w:ascii="Garamond" w:hAnsi="Garamond"/>
          <w:sz w:val="24"/>
        </w:rPr>
        <w:t>Velasco (B.). O.C., Institutum Carmelitanum, Rome.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